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2.xml" ContentType="application/vnd.openxmlformats-officedocument.drawingml.chartshapes+xml"/>
  <Override PartName="/word/drawings/drawing1.xml" ContentType="application/vnd.openxmlformats-officedocument.drawingml.chartshapes+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C3C85" w14:textId="77777777" w:rsidR="007303EE" w:rsidRPr="00CD7530" w:rsidRDefault="007303EE" w:rsidP="007303EE">
      <w:pPr>
        <w:pBdr>
          <w:top w:val="single" w:sz="4" w:space="1" w:color="auto"/>
          <w:left w:val="single" w:sz="4" w:space="4" w:color="auto"/>
          <w:bottom w:val="single" w:sz="4" w:space="1" w:color="auto"/>
          <w:right w:val="single" w:sz="4" w:space="4" w:color="auto"/>
        </w:pBdr>
        <w:rPr>
          <w:lang w:val="it-IT"/>
        </w:rPr>
      </w:pPr>
      <w:r>
        <w:t>Il presente documento riporta le informazioni sul prodotto approvate relative a Xolair, con evidenziate le modifiche che vi sono state apportate in seguito alla procedura precedente (</w:t>
      </w:r>
      <w:r>
        <w:rPr>
          <w:rFonts w:cs="Verdana"/>
          <w:color w:val="000000"/>
        </w:rPr>
        <w:t>EMEA/H/C/000606/IAIN/0129</w:t>
      </w:r>
      <w:r>
        <w:t>).</w:t>
      </w:r>
    </w:p>
    <w:p w14:paraId="25FA8745" w14:textId="77777777" w:rsidR="007303EE" w:rsidRPr="00CD7530" w:rsidRDefault="007303EE" w:rsidP="007303EE">
      <w:pPr>
        <w:pBdr>
          <w:top w:val="single" w:sz="4" w:space="1" w:color="auto"/>
          <w:left w:val="single" w:sz="4" w:space="4" w:color="auto"/>
          <w:bottom w:val="single" w:sz="4" w:space="1" w:color="auto"/>
          <w:right w:val="single" w:sz="4" w:space="4" w:color="auto"/>
        </w:pBdr>
        <w:rPr>
          <w:lang w:val="it-IT"/>
        </w:rPr>
      </w:pPr>
    </w:p>
    <w:p w14:paraId="5FDCD4A3" w14:textId="17242A73" w:rsidR="00F4303D" w:rsidRDefault="007303EE" w:rsidP="007303EE">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rPr>
      </w:pPr>
      <w:r>
        <w:t xml:space="preserve">Per maggiori informazioni, consultare il sito web dell’Agenzia europea per i medicinali: </w:t>
      </w:r>
      <w:hyperlink r:id="rId8" w:history="1">
        <w:r>
          <w:rPr>
            <w:rStyle w:val="Hyperlink"/>
          </w:rPr>
          <w:t>https://www.ema.europa.eu/en/medicines/human/EPAR/xolair</w:t>
        </w:r>
      </w:hyperlink>
    </w:p>
    <w:p w14:paraId="35D66415" w14:textId="77777777" w:rsidR="00F4303D" w:rsidRDefault="00F4303D" w:rsidP="00E16EFD">
      <w:pPr>
        <w:widowControl w:val="0"/>
        <w:tabs>
          <w:tab w:val="clear" w:pos="567"/>
        </w:tabs>
        <w:spacing w:line="240" w:lineRule="auto"/>
        <w:rPr>
          <w:szCs w:val="22"/>
          <w:lang w:val="it-IT"/>
        </w:rPr>
      </w:pPr>
    </w:p>
    <w:p w14:paraId="7CCA3E8F" w14:textId="77777777" w:rsidR="00F4303D" w:rsidRDefault="00F4303D" w:rsidP="00E16EFD">
      <w:pPr>
        <w:widowControl w:val="0"/>
        <w:tabs>
          <w:tab w:val="clear" w:pos="567"/>
        </w:tabs>
        <w:spacing w:line="240" w:lineRule="auto"/>
        <w:rPr>
          <w:szCs w:val="22"/>
          <w:lang w:val="it-IT"/>
        </w:rPr>
      </w:pPr>
    </w:p>
    <w:p w14:paraId="75CEF858" w14:textId="77777777" w:rsidR="00F4303D" w:rsidRDefault="00F4303D" w:rsidP="00E16EFD">
      <w:pPr>
        <w:widowControl w:val="0"/>
        <w:tabs>
          <w:tab w:val="clear" w:pos="567"/>
        </w:tabs>
        <w:spacing w:line="240" w:lineRule="auto"/>
        <w:rPr>
          <w:szCs w:val="22"/>
          <w:lang w:val="it-IT"/>
        </w:rPr>
      </w:pPr>
    </w:p>
    <w:p w14:paraId="201A46AD" w14:textId="77777777" w:rsidR="00F4303D" w:rsidRDefault="00F4303D" w:rsidP="00E16EFD">
      <w:pPr>
        <w:widowControl w:val="0"/>
        <w:tabs>
          <w:tab w:val="clear" w:pos="567"/>
        </w:tabs>
        <w:spacing w:line="240" w:lineRule="auto"/>
        <w:rPr>
          <w:szCs w:val="22"/>
          <w:lang w:val="it-IT"/>
        </w:rPr>
      </w:pPr>
    </w:p>
    <w:p w14:paraId="2B161452" w14:textId="77777777" w:rsidR="00F4303D" w:rsidRDefault="00F4303D" w:rsidP="00E16EFD">
      <w:pPr>
        <w:widowControl w:val="0"/>
        <w:tabs>
          <w:tab w:val="clear" w:pos="567"/>
        </w:tabs>
        <w:spacing w:line="240" w:lineRule="auto"/>
        <w:rPr>
          <w:szCs w:val="22"/>
          <w:lang w:val="it-IT"/>
        </w:rPr>
      </w:pPr>
    </w:p>
    <w:p w14:paraId="09164D7B" w14:textId="77777777" w:rsidR="00F4303D" w:rsidRDefault="00F4303D" w:rsidP="00E16EFD">
      <w:pPr>
        <w:widowControl w:val="0"/>
        <w:tabs>
          <w:tab w:val="clear" w:pos="567"/>
        </w:tabs>
        <w:spacing w:line="240" w:lineRule="auto"/>
        <w:rPr>
          <w:szCs w:val="22"/>
          <w:lang w:val="it-IT"/>
        </w:rPr>
      </w:pPr>
    </w:p>
    <w:p w14:paraId="37A72A4C" w14:textId="77777777" w:rsidR="00F4303D" w:rsidRDefault="00F4303D" w:rsidP="00E16EFD">
      <w:pPr>
        <w:widowControl w:val="0"/>
        <w:tabs>
          <w:tab w:val="clear" w:pos="567"/>
        </w:tabs>
        <w:spacing w:line="240" w:lineRule="auto"/>
        <w:rPr>
          <w:szCs w:val="22"/>
          <w:lang w:val="it-IT"/>
        </w:rPr>
      </w:pPr>
    </w:p>
    <w:p w14:paraId="230E6B72" w14:textId="77777777" w:rsidR="00F4303D" w:rsidRDefault="00F4303D" w:rsidP="00E16EFD">
      <w:pPr>
        <w:widowControl w:val="0"/>
        <w:tabs>
          <w:tab w:val="clear" w:pos="567"/>
        </w:tabs>
        <w:spacing w:line="240" w:lineRule="auto"/>
        <w:rPr>
          <w:szCs w:val="22"/>
          <w:lang w:val="it-IT"/>
        </w:rPr>
      </w:pPr>
    </w:p>
    <w:p w14:paraId="7B3CB2FA" w14:textId="77777777" w:rsidR="00F4303D" w:rsidRDefault="00F4303D" w:rsidP="00E16EFD">
      <w:pPr>
        <w:widowControl w:val="0"/>
        <w:tabs>
          <w:tab w:val="clear" w:pos="567"/>
        </w:tabs>
        <w:spacing w:line="240" w:lineRule="auto"/>
        <w:rPr>
          <w:szCs w:val="22"/>
          <w:lang w:val="it-IT"/>
        </w:rPr>
      </w:pPr>
    </w:p>
    <w:p w14:paraId="62AB145C" w14:textId="77777777" w:rsidR="00F4303D" w:rsidRDefault="00F4303D" w:rsidP="00E16EFD">
      <w:pPr>
        <w:widowControl w:val="0"/>
        <w:tabs>
          <w:tab w:val="clear" w:pos="567"/>
        </w:tabs>
        <w:spacing w:line="240" w:lineRule="auto"/>
        <w:rPr>
          <w:szCs w:val="22"/>
          <w:lang w:val="it-IT"/>
        </w:rPr>
      </w:pPr>
    </w:p>
    <w:p w14:paraId="5838EADB" w14:textId="77777777" w:rsidR="00F4303D" w:rsidRDefault="00F4303D" w:rsidP="00E16EFD">
      <w:pPr>
        <w:widowControl w:val="0"/>
        <w:tabs>
          <w:tab w:val="clear" w:pos="567"/>
        </w:tabs>
        <w:spacing w:line="240" w:lineRule="auto"/>
        <w:rPr>
          <w:szCs w:val="22"/>
          <w:lang w:val="it-IT"/>
        </w:rPr>
      </w:pPr>
    </w:p>
    <w:p w14:paraId="1A96C0CF" w14:textId="77777777" w:rsidR="00F4303D" w:rsidRDefault="00F4303D" w:rsidP="00E16EFD">
      <w:pPr>
        <w:widowControl w:val="0"/>
        <w:tabs>
          <w:tab w:val="clear" w:pos="567"/>
        </w:tabs>
        <w:spacing w:line="240" w:lineRule="auto"/>
        <w:rPr>
          <w:szCs w:val="22"/>
          <w:lang w:val="it-IT"/>
        </w:rPr>
      </w:pPr>
    </w:p>
    <w:p w14:paraId="246F723C" w14:textId="77777777" w:rsidR="00F4303D" w:rsidRDefault="00F4303D" w:rsidP="00E16EFD">
      <w:pPr>
        <w:widowControl w:val="0"/>
        <w:tabs>
          <w:tab w:val="clear" w:pos="567"/>
        </w:tabs>
        <w:spacing w:line="240" w:lineRule="auto"/>
        <w:rPr>
          <w:szCs w:val="22"/>
          <w:lang w:val="it-IT"/>
        </w:rPr>
      </w:pPr>
    </w:p>
    <w:p w14:paraId="627E21A4" w14:textId="77777777" w:rsidR="00F4303D" w:rsidRDefault="00F4303D" w:rsidP="00E16EFD">
      <w:pPr>
        <w:widowControl w:val="0"/>
        <w:tabs>
          <w:tab w:val="clear" w:pos="567"/>
        </w:tabs>
        <w:spacing w:line="240" w:lineRule="auto"/>
        <w:rPr>
          <w:szCs w:val="22"/>
          <w:lang w:val="it-IT"/>
        </w:rPr>
      </w:pPr>
    </w:p>
    <w:p w14:paraId="1BDD731D" w14:textId="77777777" w:rsidR="00F4303D" w:rsidRDefault="00F4303D" w:rsidP="00E16EFD">
      <w:pPr>
        <w:widowControl w:val="0"/>
        <w:tabs>
          <w:tab w:val="clear" w:pos="567"/>
        </w:tabs>
        <w:spacing w:line="240" w:lineRule="auto"/>
        <w:rPr>
          <w:szCs w:val="22"/>
          <w:lang w:val="it-IT"/>
        </w:rPr>
      </w:pPr>
    </w:p>
    <w:p w14:paraId="1995CD8B" w14:textId="77777777" w:rsidR="00F4303D" w:rsidRDefault="00F4303D" w:rsidP="00E16EFD">
      <w:pPr>
        <w:widowControl w:val="0"/>
        <w:tabs>
          <w:tab w:val="clear" w:pos="567"/>
        </w:tabs>
        <w:spacing w:line="240" w:lineRule="auto"/>
        <w:rPr>
          <w:szCs w:val="22"/>
          <w:lang w:val="it-IT"/>
        </w:rPr>
      </w:pPr>
    </w:p>
    <w:p w14:paraId="22FB1534" w14:textId="77777777" w:rsidR="00F4303D" w:rsidRDefault="00F4303D" w:rsidP="00E16EFD">
      <w:pPr>
        <w:widowControl w:val="0"/>
        <w:tabs>
          <w:tab w:val="clear" w:pos="567"/>
        </w:tabs>
        <w:spacing w:line="240" w:lineRule="auto"/>
        <w:rPr>
          <w:szCs w:val="22"/>
          <w:lang w:val="it-IT"/>
        </w:rPr>
      </w:pPr>
    </w:p>
    <w:p w14:paraId="47D29290" w14:textId="77777777" w:rsidR="00F4303D" w:rsidRPr="00E51C74" w:rsidRDefault="00F4303D" w:rsidP="00E16EFD">
      <w:pPr>
        <w:widowControl w:val="0"/>
        <w:tabs>
          <w:tab w:val="clear" w:pos="567"/>
        </w:tabs>
        <w:spacing w:line="240" w:lineRule="auto"/>
        <w:jc w:val="center"/>
        <w:rPr>
          <w:b/>
          <w:szCs w:val="22"/>
          <w:lang w:val="it-IT"/>
        </w:rPr>
      </w:pPr>
      <w:r w:rsidRPr="00E51C74">
        <w:rPr>
          <w:b/>
          <w:szCs w:val="22"/>
          <w:lang w:val="it-IT"/>
        </w:rPr>
        <w:t>ALLEGATO I</w:t>
      </w:r>
    </w:p>
    <w:p w14:paraId="744D7680" w14:textId="77777777" w:rsidR="00F4303D" w:rsidRPr="00E51C74" w:rsidRDefault="00F4303D" w:rsidP="00E16EFD">
      <w:pPr>
        <w:widowControl w:val="0"/>
        <w:tabs>
          <w:tab w:val="clear" w:pos="567"/>
        </w:tabs>
        <w:spacing w:line="240" w:lineRule="auto"/>
        <w:jc w:val="center"/>
        <w:rPr>
          <w:szCs w:val="22"/>
          <w:lang w:val="it-IT"/>
        </w:rPr>
      </w:pPr>
    </w:p>
    <w:p w14:paraId="5AC804AF" w14:textId="77777777" w:rsidR="00F4303D" w:rsidRPr="00E51C74" w:rsidRDefault="00F4303D" w:rsidP="008331CD">
      <w:pPr>
        <w:widowControl w:val="0"/>
        <w:tabs>
          <w:tab w:val="clear" w:pos="567"/>
        </w:tabs>
        <w:spacing w:line="240" w:lineRule="auto"/>
        <w:jc w:val="center"/>
        <w:outlineLvl w:val="0"/>
        <w:rPr>
          <w:b/>
          <w:szCs w:val="22"/>
          <w:lang w:val="it-IT"/>
        </w:rPr>
      </w:pPr>
      <w:r w:rsidRPr="00E51C74">
        <w:rPr>
          <w:b/>
          <w:szCs w:val="22"/>
          <w:lang w:val="it-IT"/>
        </w:rPr>
        <w:t>RIASSUNTO DELLE CARATTERISTICHE DEL PRODOTTO</w:t>
      </w:r>
    </w:p>
    <w:p w14:paraId="466894E6" w14:textId="199D7697" w:rsidR="00F00851" w:rsidRPr="00E51C74" w:rsidRDefault="00F4303D" w:rsidP="00F00851">
      <w:pPr>
        <w:widowControl w:val="0"/>
        <w:tabs>
          <w:tab w:val="clear" w:pos="567"/>
        </w:tabs>
        <w:spacing w:line="240" w:lineRule="auto"/>
        <w:ind w:left="567" w:hanging="567"/>
        <w:rPr>
          <w:bCs/>
          <w:color w:val="000000"/>
          <w:szCs w:val="22"/>
          <w:lang w:val="it-IT"/>
        </w:rPr>
      </w:pPr>
      <w:r w:rsidRPr="00E51C74">
        <w:rPr>
          <w:b/>
          <w:szCs w:val="22"/>
          <w:lang w:val="it-IT"/>
        </w:rPr>
        <w:br w:type="page"/>
      </w:r>
    </w:p>
    <w:p w14:paraId="4D3CBA46" w14:textId="0D650B14" w:rsidR="00FA2BD9" w:rsidRPr="00E51C74" w:rsidRDefault="00FA2BD9" w:rsidP="00E16EFD">
      <w:pPr>
        <w:keepNext/>
        <w:widowControl w:val="0"/>
        <w:tabs>
          <w:tab w:val="clear" w:pos="567"/>
        </w:tabs>
        <w:spacing w:line="240" w:lineRule="auto"/>
        <w:rPr>
          <w:color w:val="000000"/>
          <w:szCs w:val="22"/>
          <w:lang w:val="it-IT"/>
        </w:rPr>
      </w:pPr>
      <w:r w:rsidRPr="00E51C74">
        <w:rPr>
          <w:b/>
          <w:color w:val="000000"/>
          <w:szCs w:val="22"/>
          <w:lang w:val="it-IT"/>
        </w:rPr>
        <w:lastRenderedPageBreak/>
        <w:t>1.</w:t>
      </w:r>
      <w:r w:rsidRPr="00E51C74">
        <w:rPr>
          <w:b/>
          <w:color w:val="000000"/>
          <w:szCs w:val="22"/>
          <w:lang w:val="it-IT"/>
        </w:rPr>
        <w:tab/>
        <w:t>DENOMINAZIONE DEL MEDICINALE</w:t>
      </w:r>
    </w:p>
    <w:p w14:paraId="2DC2F6E8" w14:textId="77777777" w:rsidR="00FA2BD9" w:rsidRPr="00E51C74" w:rsidRDefault="00FA2BD9" w:rsidP="00E16EFD">
      <w:pPr>
        <w:pStyle w:val="Text"/>
        <w:keepNext/>
        <w:spacing w:before="0"/>
        <w:jc w:val="left"/>
        <w:rPr>
          <w:color w:val="000000"/>
          <w:sz w:val="22"/>
          <w:szCs w:val="22"/>
          <w:lang w:val="it-IT"/>
        </w:rPr>
      </w:pPr>
    </w:p>
    <w:p w14:paraId="2B86F634"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Xolair 75 mg soluzione iniettabile</w:t>
      </w:r>
      <w:r w:rsidR="00392DB4" w:rsidRPr="00E51C74">
        <w:rPr>
          <w:color w:val="000000"/>
          <w:sz w:val="22"/>
          <w:szCs w:val="22"/>
          <w:lang w:val="it-IT"/>
        </w:rPr>
        <w:t xml:space="preserve"> in siringa preriempita</w:t>
      </w:r>
    </w:p>
    <w:p w14:paraId="739FED26" w14:textId="52974B9A" w:rsidR="00FA2BD9" w:rsidRPr="00E51C74" w:rsidRDefault="00EF3FBC" w:rsidP="00E16EFD">
      <w:pPr>
        <w:pStyle w:val="Text"/>
        <w:spacing w:before="0"/>
        <w:jc w:val="left"/>
        <w:rPr>
          <w:color w:val="000000"/>
          <w:sz w:val="22"/>
          <w:szCs w:val="22"/>
          <w:lang w:val="it-IT"/>
        </w:rPr>
      </w:pPr>
      <w:r w:rsidRPr="00E51C74">
        <w:rPr>
          <w:color w:val="000000"/>
          <w:sz w:val="22"/>
          <w:szCs w:val="22"/>
          <w:lang w:val="it-IT"/>
        </w:rPr>
        <w:t>Xolair 75 mg soluzione iniettabile in penna preriempita</w:t>
      </w:r>
    </w:p>
    <w:p w14:paraId="5959B6DA" w14:textId="77777777" w:rsidR="00FA2BD9" w:rsidRDefault="00FA2BD9" w:rsidP="00E16EFD">
      <w:pPr>
        <w:pStyle w:val="Text"/>
        <w:spacing w:before="0"/>
        <w:jc w:val="left"/>
        <w:rPr>
          <w:color w:val="000000"/>
          <w:sz w:val="22"/>
          <w:szCs w:val="22"/>
          <w:lang w:val="it-IT"/>
        </w:rPr>
      </w:pPr>
    </w:p>
    <w:p w14:paraId="6D2B4303" w14:textId="77777777" w:rsidR="007D1673" w:rsidRPr="00E51C74" w:rsidRDefault="007D1673" w:rsidP="00E16EFD">
      <w:pPr>
        <w:pStyle w:val="Text"/>
        <w:spacing w:before="0"/>
        <w:jc w:val="left"/>
        <w:rPr>
          <w:color w:val="000000"/>
          <w:sz w:val="22"/>
          <w:szCs w:val="22"/>
          <w:lang w:val="it-IT"/>
        </w:rPr>
      </w:pPr>
    </w:p>
    <w:p w14:paraId="61C8A056" w14:textId="77777777" w:rsidR="00FA2BD9" w:rsidRPr="00E51C74" w:rsidRDefault="00FA2BD9" w:rsidP="00E16EFD">
      <w:pPr>
        <w:keepNext/>
        <w:widowControl w:val="0"/>
        <w:tabs>
          <w:tab w:val="clear" w:pos="567"/>
        </w:tabs>
        <w:spacing w:line="240" w:lineRule="auto"/>
        <w:ind w:left="567" w:hanging="567"/>
        <w:rPr>
          <w:color w:val="000000"/>
          <w:szCs w:val="22"/>
          <w:lang w:val="it-IT"/>
        </w:rPr>
      </w:pPr>
      <w:r w:rsidRPr="00E51C74">
        <w:rPr>
          <w:b/>
          <w:color w:val="000000"/>
          <w:szCs w:val="22"/>
          <w:lang w:val="it-IT"/>
        </w:rPr>
        <w:t>2.</w:t>
      </w:r>
      <w:r w:rsidRPr="00E51C74">
        <w:rPr>
          <w:b/>
          <w:color w:val="000000"/>
          <w:szCs w:val="22"/>
          <w:lang w:val="it-IT"/>
        </w:rPr>
        <w:tab/>
        <w:t>COMPOSIZIONE QUALITATIVA E QUANTITATIVA</w:t>
      </w:r>
    </w:p>
    <w:p w14:paraId="68BBE698" w14:textId="77777777" w:rsidR="00FA2BD9" w:rsidRPr="00E51C74" w:rsidRDefault="00FA2BD9" w:rsidP="00E16EFD">
      <w:pPr>
        <w:pStyle w:val="Text"/>
        <w:keepNext/>
        <w:spacing w:before="0"/>
        <w:jc w:val="left"/>
        <w:rPr>
          <w:color w:val="000000"/>
          <w:sz w:val="22"/>
          <w:szCs w:val="22"/>
          <w:lang w:val="it-IT"/>
        </w:rPr>
      </w:pPr>
    </w:p>
    <w:p w14:paraId="73BB610E" w14:textId="72D344E4" w:rsidR="00EF3FBC" w:rsidRPr="00E51C74" w:rsidRDefault="00EF3FBC" w:rsidP="001B175D">
      <w:pPr>
        <w:pStyle w:val="Text"/>
        <w:keepNext/>
        <w:spacing w:before="0"/>
        <w:jc w:val="left"/>
        <w:rPr>
          <w:color w:val="000000"/>
          <w:sz w:val="22"/>
          <w:szCs w:val="22"/>
          <w:u w:val="single"/>
          <w:lang w:val="it-IT"/>
        </w:rPr>
      </w:pPr>
      <w:r w:rsidRPr="00E51C74">
        <w:rPr>
          <w:color w:val="000000"/>
          <w:sz w:val="22"/>
          <w:szCs w:val="22"/>
          <w:u w:val="single"/>
          <w:lang w:val="it-IT"/>
        </w:rPr>
        <w:t>Xolair 75 mg soluzione iniettabile in siringa preriempita</w:t>
      </w:r>
    </w:p>
    <w:p w14:paraId="2E06E134" w14:textId="77777777" w:rsidR="00EF3FBC" w:rsidRPr="00E51C74" w:rsidRDefault="00EF3FBC" w:rsidP="001B175D">
      <w:pPr>
        <w:pStyle w:val="Text"/>
        <w:keepNext/>
        <w:spacing w:before="0"/>
        <w:jc w:val="left"/>
        <w:rPr>
          <w:color w:val="000000"/>
          <w:sz w:val="22"/>
          <w:szCs w:val="22"/>
          <w:lang w:val="it-IT"/>
        </w:rPr>
      </w:pPr>
    </w:p>
    <w:p w14:paraId="0B8A4FE1" w14:textId="73A0CC7B"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Ciascuna siringa preriempita contiene 75 mg di omalizumab</w:t>
      </w:r>
      <w:r w:rsidR="00DA6240" w:rsidRPr="00E51C74">
        <w:rPr>
          <w:color w:val="000000"/>
          <w:sz w:val="22"/>
          <w:szCs w:val="22"/>
          <w:lang w:val="it-IT"/>
        </w:rPr>
        <w:t>*</w:t>
      </w:r>
      <w:r w:rsidR="00EF3FBC" w:rsidRPr="00E51C74">
        <w:rPr>
          <w:color w:val="000000"/>
          <w:sz w:val="22"/>
          <w:szCs w:val="22"/>
          <w:lang w:val="it-IT"/>
        </w:rPr>
        <w:t xml:space="preserve"> in 0,5</w:t>
      </w:r>
      <w:r w:rsidR="001B175D" w:rsidRPr="00E51C74">
        <w:rPr>
          <w:color w:val="000000"/>
          <w:sz w:val="22"/>
          <w:szCs w:val="22"/>
          <w:lang w:val="it-IT"/>
        </w:rPr>
        <w:t> </w:t>
      </w:r>
      <w:r w:rsidR="00EF3FBC" w:rsidRPr="00E51C74">
        <w:rPr>
          <w:color w:val="000000"/>
          <w:sz w:val="22"/>
          <w:szCs w:val="22"/>
          <w:lang w:val="it-IT"/>
        </w:rPr>
        <w:t>mL di soluzione</w:t>
      </w:r>
      <w:r w:rsidRPr="00E51C74">
        <w:rPr>
          <w:color w:val="000000"/>
          <w:sz w:val="22"/>
          <w:szCs w:val="22"/>
          <w:lang w:val="it-IT"/>
        </w:rPr>
        <w:t>.</w:t>
      </w:r>
    </w:p>
    <w:p w14:paraId="54272B7A" w14:textId="77777777" w:rsidR="00FA2BD9" w:rsidRPr="00E51C74" w:rsidRDefault="00FA2BD9" w:rsidP="00E16EFD">
      <w:pPr>
        <w:pStyle w:val="Text"/>
        <w:spacing w:before="0"/>
        <w:jc w:val="left"/>
        <w:rPr>
          <w:color w:val="000000"/>
          <w:sz w:val="22"/>
          <w:szCs w:val="22"/>
          <w:lang w:val="it-IT"/>
        </w:rPr>
      </w:pPr>
    </w:p>
    <w:p w14:paraId="3352E257" w14:textId="24D99A3F" w:rsidR="00EF3FBC" w:rsidRPr="00E51C74" w:rsidRDefault="00EF3FBC" w:rsidP="00EF3FBC">
      <w:pPr>
        <w:pStyle w:val="Text"/>
        <w:keepNext/>
        <w:spacing w:before="0"/>
        <w:jc w:val="left"/>
        <w:rPr>
          <w:color w:val="000000"/>
          <w:sz w:val="22"/>
          <w:szCs w:val="22"/>
          <w:u w:val="single"/>
          <w:lang w:val="it-IT"/>
        </w:rPr>
      </w:pPr>
      <w:r w:rsidRPr="00E51C74">
        <w:rPr>
          <w:color w:val="000000"/>
          <w:sz w:val="22"/>
          <w:szCs w:val="22"/>
          <w:u w:val="single"/>
          <w:lang w:val="it-IT"/>
        </w:rPr>
        <w:t>Xolair 75 mg soluzione iniettabile in penna preriempita</w:t>
      </w:r>
    </w:p>
    <w:p w14:paraId="4AFF389B" w14:textId="77777777" w:rsidR="00EF3FBC" w:rsidRPr="00E51C74" w:rsidRDefault="00EF3FBC" w:rsidP="00EF3FBC">
      <w:pPr>
        <w:pStyle w:val="Text"/>
        <w:keepNext/>
        <w:spacing w:before="0"/>
        <w:jc w:val="left"/>
        <w:rPr>
          <w:color w:val="000000"/>
          <w:sz w:val="22"/>
          <w:szCs w:val="22"/>
          <w:lang w:val="it-IT"/>
        </w:rPr>
      </w:pPr>
    </w:p>
    <w:p w14:paraId="2BC0EE3A" w14:textId="385C768C" w:rsidR="00EF3FBC" w:rsidRPr="00E51C74" w:rsidRDefault="00EF3FBC" w:rsidP="00EF3FBC">
      <w:pPr>
        <w:pStyle w:val="Text"/>
        <w:spacing w:before="0"/>
        <w:jc w:val="left"/>
        <w:rPr>
          <w:color w:val="000000"/>
          <w:sz w:val="22"/>
          <w:szCs w:val="22"/>
          <w:lang w:val="it-IT"/>
        </w:rPr>
      </w:pPr>
      <w:r w:rsidRPr="00E51C74">
        <w:rPr>
          <w:color w:val="000000"/>
          <w:sz w:val="22"/>
          <w:szCs w:val="22"/>
          <w:lang w:val="it-IT"/>
        </w:rPr>
        <w:t>Ciascuna penna preriempita contiene 75 mg di omalizumab* in 0,5</w:t>
      </w:r>
      <w:r w:rsidR="001B175D" w:rsidRPr="00E51C74">
        <w:rPr>
          <w:color w:val="000000"/>
          <w:sz w:val="22"/>
          <w:szCs w:val="22"/>
          <w:lang w:val="it-IT"/>
        </w:rPr>
        <w:t> </w:t>
      </w:r>
      <w:r w:rsidRPr="00E51C74">
        <w:rPr>
          <w:color w:val="000000"/>
          <w:sz w:val="22"/>
          <w:szCs w:val="22"/>
          <w:lang w:val="it-IT"/>
        </w:rPr>
        <w:t>mL di soluzione.</w:t>
      </w:r>
    </w:p>
    <w:p w14:paraId="2D3FF6B8" w14:textId="77777777" w:rsidR="00EF3FBC" w:rsidRPr="00E51C74" w:rsidRDefault="00EF3FBC" w:rsidP="00E16EFD">
      <w:pPr>
        <w:pStyle w:val="Text"/>
        <w:spacing w:before="0"/>
        <w:jc w:val="left"/>
        <w:rPr>
          <w:sz w:val="22"/>
          <w:szCs w:val="22"/>
          <w:lang w:val="it-IT"/>
        </w:rPr>
      </w:pPr>
    </w:p>
    <w:p w14:paraId="7DBBBEC2" w14:textId="7AD16DF6" w:rsidR="00FA2BD9" w:rsidRPr="00E51C74" w:rsidRDefault="00DA6240" w:rsidP="00E16EFD">
      <w:pPr>
        <w:pStyle w:val="Text"/>
        <w:spacing w:before="0"/>
        <w:jc w:val="left"/>
        <w:rPr>
          <w:sz w:val="22"/>
          <w:szCs w:val="22"/>
          <w:lang w:val="it-IT"/>
        </w:rPr>
      </w:pPr>
      <w:r w:rsidRPr="00E51C74">
        <w:rPr>
          <w:sz w:val="22"/>
          <w:szCs w:val="22"/>
          <w:lang w:val="it-IT"/>
        </w:rPr>
        <w:t>*</w:t>
      </w:r>
      <w:r w:rsidR="00FA2BD9" w:rsidRPr="00E51C74">
        <w:rPr>
          <w:sz w:val="22"/>
          <w:szCs w:val="22"/>
          <w:lang w:val="it-IT"/>
        </w:rPr>
        <w:t>Omalizumab è un anticorpo monoclonale umanizzato prodotto in una linea cellulare ovarica di criceto cinese (CHO)</w:t>
      </w:r>
      <w:r w:rsidR="00EF3FBC" w:rsidRPr="00E51C74">
        <w:rPr>
          <w:sz w:val="22"/>
          <w:szCs w:val="22"/>
          <w:lang w:val="it-IT"/>
        </w:rPr>
        <w:t xml:space="preserve"> con tecnologia DNA ricombinante</w:t>
      </w:r>
      <w:r w:rsidR="00FA2BD9" w:rsidRPr="00E51C74">
        <w:rPr>
          <w:sz w:val="22"/>
          <w:szCs w:val="22"/>
          <w:lang w:val="it-IT"/>
        </w:rPr>
        <w:t>.</w:t>
      </w:r>
    </w:p>
    <w:p w14:paraId="269217B5" w14:textId="77777777" w:rsidR="00FA2BD9" w:rsidRPr="00E51C74" w:rsidRDefault="00FA2BD9" w:rsidP="00E16EFD">
      <w:pPr>
        <w:pStyle w:val="Text"/>
        <w:spacing w:before="0"/>
        <w:rPr>
          <w:color w:val="000000"/>
          <w:szCs w:val="24"/>
          <w:lang w:val="it-IT"/>
        </w:rPr>
      </w:pPr>
    </w:p>
    <w:p w14:paraId="4DA43EB7" w14:textId="77777777" w:rsidR="00FA2BD9" w:rsidRPr="00E51C74" w:rsidRDefault="00FA2BD9" w:rsidP="00E16EFD">
      <w:pPr>
        <w:suppressAutoHyphens/>
        <w:rPr>
          <w:noProof/>
          <w:lang w:val="it-IT"/>
        </w:rPr>
      </w:pPr>
      <w:r w:rsidRPr="00E51C74">
        <w:rPr>
          <w:noProof/>
          <w:lang w:val="it-IT"/>
        </w:rPr>
        <w:t>Per l’elenco completo degli eccipienti, vedere paragrafo</w:t>
      </w:r>
      <w:r w:rsidR="006C1DC8" w:rsidRPr="00E51C74">
        <w:rPr>
          <w:noProof/>
          <w:lang w:val="it-IT"/>
        </w:rPr>
        <w:t> </w:t>
      </w:r>
      <w:r w:rsidRPr="00E51C74">
        <w:rPr>
          <w:noProof/>
          <w:lang w:val="it-IT"/>
        </w:rPr>
        <w:t>6.1.</w:t>
      </w:r>
    </w:p>
    <w:p w14:paraId="3106C2A8" w14:textId="77777777" w:rsidR="00FA2BD9" w:rsidRPr="00E51C74" w:rsidRDefault="00FA2BD9" w:rsidP="00E16EFD">
      <w:pPr>
        <w:pStyle w:val="Text"/>
        <w:spacing w:before="0"/>
        <w:jc w:val="left"/>
        <w:rPr>
          <w:color w:val="000000"/>
          <w:sz w:val="22"/>
          <w:szCs w:val="22"/>
          <w:lang w:val="it-IT"/>
        </w:rPr>
      </w:pPr>
    </w:p>
    <w:p w14:paraId="6B666824" w14:textId="77777777" w:rsidR="00FA2BD9" w:rsidRPr="00E51C74" w:rsidRDefault="00FA2BD9" w:rsidP="00E16EFD">
      <w:pPr>
        <w:pStyle w:val="Text"/>
        <w:spacing w:before="0"/>
        <w:jc w:val="left"/>
        <w:rPr>
          <w:color w:val="000000"/>
          <w:sz w:val="22"/>
          <w:szCs w:val="22"/>
          <w:lang w:val="it-IT"/>
        </w:rPr>
      </w:pPr>
    </w:p>
    <w:p w14:paraId="52B6275C" w14:textId="77777777" w:rsidR="00FA2BD9" w:rsidRPr="00E51C74" w:rsidRDefault="00FA2BD9" w:rsidP="00E16EFD">
      <w:pPr>
        <w:keepNext/>
        <w:spacing w:line="240" w:lineRule="auto"/>
        <w:ind w:left="567" w:hanging="567"/>
        <w:rPr>
          <w:noProof/>
          <w:lang w:val="it-IT"/>
        </w:rPr>
      </w:pPr>
      <w:r w:rsidRPr="00E51C74">
        <w:rPr>
          <w:b/>
          <w:noProof/>
          <w:lang w:val="it-IT"/>
        </w:rPr>
        <w:t>3.</w:t>
      </w:r>
      <w:r w:rsidRPr="00E51C74">
        <w:rPr>
          <w:b/>
          <w:noProof/>
          <w:lang w:val="it-IT"/>
        </w:rPr>
        <w:tab/>
        <w:t>FORMA FARMACEUTICA</w:t>
      </w:r>
    </w:p>
    <w:p w14:paraId="3110DF0C" w14:textId="45F2AAD2" w:rsidR="00FA2BD9" w:rsidRPr="00E51C74" w:rsidRDefault="00FA2BD9" w:rsidP="00E16EFD">
      <w:pPr>
        <w:pStyle w:val="Text"/>
        <w:keepNext/>
        <w:spacing w:before="0"/>
        <w:jc w:val="left"/>
        <w:rPr>
          <w:color w:val="000000"/>
          <w:sz w:val="22"/>
          <w:szCs w:val="22"/>
          <w:lang w:val="it-IT"/>
        </w:rPr>
      </w:pPr>
    </w:p>
    <w:p w14:paraId="6F49950A" w14:textId="40186641" w:rsidR="00FA2BD9" w:rsidRPr="00E51C74" w:rsidRDefault="00FA2BD9" w:rsidP="00E16EFD">
      <w:pPr>
        <w:pStyle w:val="Text"/>
        <w:spacing w:before="0"/>
        <w:jc w:val="left"/>
        <w:rPr>
          <w:bCs/>
          <w:color w:val="000000"/>
          <w:sz w:val="22"/>
          <w:szCs w:val="22"/>
          <w:lang w:val="it-IT"/>
        </w:rPr>
      </w:pPr>
      <w:r w:rsidRPr="00E51C74">
        <w:rPr>
          <w:bCs/>
          <w:color w:val="000000"/>
          <w:sz w:val="22"/>
          <w:szCs w:val="22"/>
          <w:lang w:val="it-IT"/>
        </w:rPr>
        <w:t>Soluzione iniettabile</w:t>
      </w:r>
      <w:r w:rsidR="00392DB4" w:rsidRPr="00E51C74">
        <w:rPr>
          <w:bCs/>
          <w:color w:val="000000"/>
          <w:sz w:val="22"/>
          <w:szCs w:val="22"/>
          <w:lang w:val="it-IT"/>
        </w:rPr>
        <w:t xml:space="preserve"> (preparazione iniettabile)</w:t>
      </w:r>
    </w:p>
    <w:p w14:paraId="74E79DFC" w14:textId="77777777" w:rsidR="00FA2BD9" w:rsidRPr="00E51C74" w:rsidRDefault="00FA2BD9" w:rsidP="00E16EFD">
      <w:pPr>
        <w:pStyle w:val="Text"/>
        <w:spacing w:before="0"/>
        <w:jc w:val="left"/>
        <w:rPr>
          <w:bCs/>
          <w:color w:val="000000"/>
          <w:sz w:val="22"/>
          <w:szCs w:val="22"/>
          <w:lang w:val="it-IT"/>
        </w:rPr>
      </w:pPr>
    </w:p>
    <w:p w14:paraId="74A4C867" w14:textId="77777777" w:rsidR="00FA2BD9" w:rsidRPr="00E51C74" w:rsidRDefault="00FA2BD9" w:rsidP="00E16EFD">
      <w:pPr>
        <w:pStyle w:val="Text"/>
        <w:spacing w:before="0"/>
        <w:jc w:val="left"/>
        <w:rPr>
          <w:color w:val="000000"/>
          <w:sz w:val="22"/>
          <w:szCs w:val="22"/>
          <w:lang w:val="it-IT"/>
        </w:rPr>
      </w:pPr>
      <w:r w:rsidRPr="00E51C74">
        <w:rPr>
          <w:bCs/>
          <w:color w:val="000000"/>
          <w:sz w:val="22"/>
          <w:szCs w:val="22"/>
          <w:lang w:val="it-IT"/>
        </w:rPr>
        <w:t xml:space="preserve">Soluzione limpida o </w:t>
      </w:r>
      <w:r w:rsidR="00BB589D" w:rsidRPr="00E51C74">
        <w:rPr>
          <w:bCs/>
          <w:color w:val="000000"/>
          <w:sz w:val="22"/>
          <w:szCs w:val="22"/>
          <w:lang w:val="it-IT"/>
        </w:rPr>
        <w:t xml:space="preserve">leggermente </w:t>
      </w:r>
      <w:r w:rsidRPr="00E51C74">
        <w:rPr>
          <w:bCs/>
          <w:color w:val="000000"/>
          <w:sz w:val="22"/>
          <w:szCs w:val="22"/>
          <w:lang w:val="it-IT"/>
        </w:rPr>
        <w:t xml:space="preserve">opalescente, </w:t>
      </w:r>
      <w:r w:rsidR="00BB589D" w:rsidRPr="00E51C74">
        <w:rPr>
          <w:sz w:val="22"/>
          <w:szCs w:val="22"/>
          <w:lang w:val="it-IT"/>
        </w:rPr>
        <w:t>da incolore a giallo-brunastro pallido</w:t>
      </w:r>
      <w:r w:rsidRPr="00E51C74">
        <w:rPr>
          <w:bCs/>
          <w:color w:val="000000"/>
          <w:sz w:val="22"/>
          <w:szCs w:val="22"/>
          <w:lang w:val="it-IT"/>
        </w:rPr>
        <w:t>.</w:t>
      </w:r>
    </w:p>
    <w:p w14:paraId="70A8FAFF" w14:textId="77777777" w:rsidR="00FA2BD9" w:rsidRPr="00E51C74" w:rsidRDefault="00FA2BD9" w:rsidP="00E16EFD">
      <w:pPr>
        <w:pStyle w:val="Text"/>
        <w:spacing w:before="0"/>
        <w:jc w:val="left"/>
        <w:rPr>
          <w:color w:val="000000"/>
          <w:sz w:val="22"/>
          <w:szCs w:val="22"/>
          <w:lang w:val="it-IT"/>
        </w:rPr>
      </w:pPr>
    </w:p>
    <w:p w14:paraId="1DB1F1EA" w14:textId="77777777" w:rsidR="00FA2BD9" w:rsidRPr="00E51C74" w:rsidRDefault="00FA2BD9" w:rsidP="00E16EFD">
      <w:pPr>
        <w:pStyle w:val="Text"/>
        <w:spacing w:before="0"/>
        <w:jc w:val="left"/>
        <w:rPr>
          <w:color w:val="000000"/>
          <w:sz w:val="22"/>
          <w:szCs w:val="22"/>
          <w:lang w:val="it-IT"/>
        </w:rPr>
      </w:pPr>
    </w:p>
    <w:p w14:paraId="4E9A596D" w14:textId="77777777" w:rsidR="00FA2BD9" w:rsidRPr="00E51C74" w:rsidRDefault="00FA2BD9" w:rsidP="00E16EFD">
      <w:pPr>
        <w:keepNext/>
        <w:spacing w:line="240" w:lineRule="auto"/>
        <w:ind w:left="567" w:hanging="567"/>
        <w:rPr>
          <w:noProof/>
          <w:lang w:val="it-IT"/>
        </w:rPr>
      </w:pPr>
      <w:r w:rsidRPr="00E51C74">
        <w:rPr>
          <w:b/>
          <w:noProof/>
          <w:lang w:val="it-IT"/>
        </w:rPr>
        <w:t>4.</w:t>
      </w:r>
      <w:r w:rsidRPr="00E51C74">
        <w:rPr>
          <w:b/>
          <w:noProof/>
          <w:lang w:val="it-IT"/>
        </w:rPr>
        <w:tab/>
        <w:t>INFORMAZIONI CLINICHE</w:t>
      </w:r>
    </w:p>
    <w:p w14:paraId="12658603" w14:textId="77777777" w:rsidR="00FA2BD9" w:rsidRPr="00E51C74" w:rsidRDefault="00FA2BD9" w:rsidP="00E16EFD">
      <w:pPr>
        <w:keepNext/>
        <w:spacing w:line="240" w:lineRule="auto"/>
        <w:rPr>
          <w:noProof/>
          <w:lang w:val="it-IT"/>
        </w:rPr>
      </w:pPr>
    </w:p>
    <w:p w14:paraId="5BD2EBA4" w14:textId="77777777" w:rsidR="00FA2BD9" w:rsidRPr="00E51C74" w:rsidRDefault="00FA2BD9" w:rsidP="00E16EFD">
      <w:pPr>
        <w:keepNext/>
        <w:spacing w:line="240" w:lineRule="auto"/>
        <w:ind w:left="567" w:hanging="567"/>
        <w:rPr>
          <w:noProof/>
          <w:lang w:val="it-IT"/>
        </w:rPr>
      </w:pPr>
      <w:r w:rsidRPr="00E51C74">
        <w:rPr>
          <w:b/>
          <w:noProof/>
          <w:lang w:val="it-IT"/>
        </w:rPr>
        <w:t>4.1</w:t>
      </w:r>
      <w:r w:rsidRPr="00E51C74">
        <w:rPr>
          <w:b/>
          <w:noProof/>
          <w:lang w:val="it-IT"/>
        </w:rPr>
        <w:tab/>
        <w:t>Indicazioni terapeutiche</w:t>
      </w:r>
    </w:p>
    <w:p w14:paraId="554A9C67" w14:textId="77777777" w:rsidR="00B0575E" w:rsidRPr="00E51C74" w:rsidRDefault="00B0575E" w:rsidP="00E16EFD">
      <w:pPr>
        <w:keepNext/>
        <w:widowControl w:val="0"/>
        <w:tabs>
          <w:tab w:val="clear" w:pos="567"/>
        </w:tabs>
        <w:spacing w:line="240" w:lineRule="auto"/>
        <w:ind w:left="567" w:hanging="567"/>
        <w:rPr>
          <w:color w:val="000000"/>
          <w:szCs w:val="22"/>
          <w:lang w:val="it-IT"/>
        </w:rPr>
      </w:pPr>
    </w:p>
    <w:p w14:paraId="2A5F0E49" w14:textId="77777777" w:rsidR="00B0575E" w:rsidRPr="00E51C74" w:rsidRDefault="00B0575E" w:rsidP="00E16EFD">
      <w:pPr>
        <w:keepNext/>
        <w:widowControl w:val="0"/>
        <w:tabs>
          <w:tab w:val="clear" w:pos="567"/>
        </w:tabs>
        <w:spacing w:line="240" w:lineRule="auto"/>
        <w:ind w:left="567" w:hanging="567"/>
        <w:rPr>
          <w:color w:val="000000"/>
          <w:szCs w:val="22"/>
          <w:u w:val="single"/>
          <w:lang w:val="it-IT"/>
        </w:rPr>
      </w:pPr>
      <w:r w:rsidRPr="00E51C74">
        <w:rPr>
          <w:color w:val="000000"/>
          <w:szCs w:val="22"/>
          <w:u w:val="single"/>
          <w:lang w:val="it-IT"/>
        </w:rPr>
        <w:t>Asma allergico</w:t>
      </w:r>
    </w:p>
    <w:p w14:paraId="45A6E884" w14:textId="77777777" w:rsidR="00C27D18" w:rsidRPr="00E51C74" w:rsidRDefault="00C27D18" w:rsidP="00E16EFD">
      <w:pPr>
        <w:pStyle w:val="Text"/>
        <w:keepNext/>
        <w:spacing w:before="0"/>
        <w:jc w:val="left"/>
        <w:rPr>
          <w:color w:val="000000"/>
          <w:sz w:val="22"/>
          <w:szCs w:val="22"/>
          <w:lang w:val="it-IT"/>
        </w:rPr>
      </w:pPr>
    </w:p>
    <w:p w14:paraId="2F32E60C" w14:textId="77777777" w:rsidR="00C27D18" w:rsidRPr="00E51C74" w:rsidRDefault="00C27D18" w:rsidP="00E16EFD">
      <w:pPr>
        <w:pStyle w:val="Text"/>
        <w:spacing w:before="0"/>
        <w:jc w:val="left"/>
        <w:rPr>
          <w:color w:val="000000"/>
          <w:sz w:val="22"/>
          <w:szCs w:val="22"/>
          <w:lang w:val="it-IT"/>
        </w:rPr>
      </w:pPr>
      <w:r w:rsidRPr="00E51C74">
        <w:rPr>
          <w:color w:val="000000"/>
          <w:sz w:val="22"/>
          <w:szCs w:val="22"/>
          <w:lang w:val="it-IT"/>
        </w:rPr>
        <w:t>Xolair è indicato negli adulti, negli adolescenti e nei bambini di età compresa tra 6 e &lt;12 anni.</w:t>
      </w:r>
    </w:p>
    <w:p w14:paraId="4EB028E2" w14:textId="77777777" w:rsidR="00C27D18" w:rsidRPr="00E51C74" w:rsidRDefault="00C27D18" w:rsidP="00E16EFD">
      <w:pPr>
        <w:pStyle w:val="Text"/>
        <w:spacing w:before="0"/>
        <w:jc w:val="left"/>
        <w:rPr>
          <w:color w:val="000000"/>
          <w:sz w:val="22"/>
          <w:szCs w:val="22"/>
          <w:lang w:val="it-IT"/>
        </w:rPr>
      </w:pPr>
    </w:p>
    <w:p w14:paraId="571D4DBA" w14:textId="77777777" w:rsidR="00C27D18" w:rsidRPr="00E51C74" w:rsidRDefault="00C27D18" w:rsidP="00E16EFD">
      <w:pPr>
        <w:pStyle w:val="Text"/>
        <w:spacing w:before="0"/>
        <w:jc w:val="left"/>
        <w:rPr>
          <w:sz w:val="22"/>
          <w:szCs w:val="22"/>
          <w:lang w:val="it-IT"/>
        </w:rPr>
      </w:pPr>
      <w:r w:rsidRPr="00E51C74">
        <w:rPr>
          <w:sz w:val="22"/>
          <w:szCs w:val="22"/>
          <w:lang w:val="it-IT"/>
        </w:rPr>
        <w:t>Il trattamento con Xolair deve essere considerato solo per i pazienti con asma di accertata natura IgE (immunoglobulina E) mediata (vedere paragrafo</w:t>
      </w:r>
      <w:r w:rsidR="006C1DC8" w:rsidRPr="00E51C74">
        <w:rPr>
          <w:sz w:val="22"/>
          <w:szCs w:val="22"/>
          <w:lang w:val="it-IT"/>
        </w:rPr>
        <w:t> </w:t>
      </w:r>
      <w:r w:rsidRPr="00E51C74">
        <w:rPr>
          <w:sz w:val="22"/>
          <w:szCs w:val="22"/>
          <w:lang w:val="it-IT"/>
        </w:rPr>
        <w:t>4.2).</w:t>
      </w:r>
    </w:p>
    <w:p w14:paraId="1A3BBA6E" w14:textId="77777777" w:rsidR="00FA2BD9" w:rsidRPr="00E51C74" w:rsidRDefault="00FA2BD9" w:rsidP="00E16EFD">
      <w:pPr>
        <w:pStyle w:val="Text"/>
        <w:spacing w:before="0"/>
        <w:jc w:val="left"/>
        <w:rPr>
          <w:color w:val="000000"/>
          <w:sz w:val="22"/>
          <w:szCs w:val="22"/>
          <w:lang w:val="it-IT"/>
        </w:rPr>
      </w:pPr>
    </w:p>
    <w:p w14:paraId="006BC9FC" w14:textId="77777777" w:rsidR="00131C63" w:rsidRPr="00E51C74" w:rsidRDefault="00131C63" w:rsidP="00E16EFD">
      <w:pPr>
        <w:pStyle w:val="Text"/>
        <w:keepNext/>
        <w:spacing w:before="0"/>
        <w:jc w:val="left"/>
        <w:rPr>
          <w:i/>
          <w:sz w:val="22"/>
          <w:szCs w:val="22"/>
          <w:u w:val="single"/>
          <w:lang w:val="it-IT"/>
        </w:rPr>
      </w:pPr>
      <w:r w:rsidRPr="00E51C74">
        <w:rPr>
          <w:i/>
          <w:sz w:val="22"/>
          <w:szCs w:val="22"/>
          <w:u w:val="single"/>
          <w:lang w:val="it-IT"/>
        </w:rPr>
        <w:t>Adulti e adolescenti (</w:t>
      </w:r>
      <w:r w:rsidR="00187941" w:rsidRPr="00E51C74">
        <w:rPr>
          <w:i/>
          <w:sz w:val="22"/>
          <w:szCs w:val="22"/>
          <w:u w:val="single"/>
          <w:lang w:val="it-IT"/>
        </w:rPr>
        <w:t>d</w:t>
      </w:r>
      <w:r w:rsidR="00FA07F1" w:rsidRPr="00E51C74">
        <w:rPr>
          <w:i/>
          <w:sz w:val="22"/>
          <w:szCs w:val="22"/>
          <w:u w:val="single"/>
          <w:lang w:val="it-IT"/>
        </w:rPr>
        <w:t xml:space="preserve">i età pari o superiore </w:t>
      </w:r>
      <w:r w:rsidR="00187941" w:rsidRPr="00E51C74">
        <w:rPr>
          <w:i/>
          <w:sz w:val="22"/>
          <w:szCs w:val="22"/>
          <w:u w:val="single"/>
          <w:lang w:val="it-IT"/>
        </w:rPr>
        <w:t xml:space="preserve">a </w:t>
      </w:r>
      <w:r w:rsidRPr="00E51C74">
        <w:rPr>
          <w:i/>
          <w:sz w:val="22"/>
          <w:szCs w:val="22"/>
          <w:u w:val="single"/>
          <w:lang w:val="it-IT"/>
        </w:rPr>
        <w:t>12 anni)</w:t>
      </w:r>
    </w:p>
    <w:p w14:paraId="320CFFE0" w14:textId="3D3604AF" w:rsidR="00131C63" w:rsidRPr="00E51C74" w:rsidRDefault="00FA2BD9" w:rsidP="00E16EFD">
      <w:pPr>
        <w:pStyle w:val="Text"/>
        <w:spacing w:before="0"/>
        <w:jc w:val="left"/>
        <w:rPr>
          <w:sz w:val="22"/>
          <w:szCs w:val="22"/>
          <w:lang w:val="it-IT"/>
        </w:rPr>
      </w:pPr>
      <w:r w:rsidRPr="00E51C74">
        <w:rPr>
          <w:sz w:val="22"/>
          <w:szCs w:val="22"/>
          <w:lang w:val="it-IT"/>
        </w:rPr>
        <w:t>Xolair è indicato</w:t>
      </w:r>
      <w:r w:rsidR="00172ACA" w:rsidRPr="00E51C74">
        <w:rPr>
          <w:sz w:val="22"/>
          <w:szCs w:val="22"/>
          <w:lang w:val="it-IT"/>
        </w:rPr>
        <w:t>, come terapia aggiuntiva,</w:t>
      </w:r>
      <w:r w:rsidRPr="00E51C74">
        <w:rPr>
          <w:sz w:val="22"/>
          <w:szCs w:val="22"/>
          <w:lang w:val="it-IT"/>
        </w:rPr>
        <w:t xml:space="preserve"> per migliorare il controllo dell’asma in pazienti con asma allergico </w:t>
      </w:r>
      <w:r w:rsidR="00792984" w:rsidRPr="00E51C74">
        <w:rPr>
          <w:sz w:val="22"/>
          <w:szCs w:val="22"/>
          <w:lang w:val="it-IT"/>
        </w:rPr>
        <w:t xml:space="preserve">severo </w:t>
      </w:r>
      <w:r w:rsidRPr="00E51C74">
        <w:rPr>
          <w:sz w:val="22"/>
          <w:szCs w:val="22"/>
          <w:lang w:val="it-IT"/>
        </w:rPr>
        <w:t xml:space="preserve">persistente </w:t>
      </w:r>
      <w:r w:rsidR="00172ACA" w:rsidRPr="00E51C74">
        <w:rPr>
          <w:sz w:val="22"/>
          <w:szCs w:val="22"/>
          <w:lang w:val="it-IT"/>
        </w:rPr>
        <w:t>che al</w:t>
      </w:r>
      <w:r w:rsidRPr="00E51C74">
        <w:rPr>
          <w:sz w:val="22"/>
          <w:szCs w:val="22"/>
          <w:lang w:val="it-IT"/>
        </w:rPr>
        <w:t xml:space="preserve"> test cutaneo o </w:t>
      </w:r>
      <w:r w:rsidR="00172ACA" w:rsidRPr="00E51C74">
        <w:rPr>
          <w:sz w:val="22"/>
          <w:szCs w:val="22"/>
          <w:lang w:val="it-IT"/>
        </w:rPr>
        <w:t xml:space="preserve">di </w:t>
      </w:r>
      <w:r w:rsidRPr="00E51C74">
        <w:rPr>
          <w:sz w:val="22"/>
          <w:szCs w:val="22"/>
          <w:lang w:val="it-IT"/>
        </w:rPr>
        <w:t xml:space="preserve">reattività </w:t>
      </w:r>
      <w:r w:rsidRPr="00E51C74">
        <w:rPr>
          <w:i/>
          <w:iCs/>
          <w:sz w:val="22"/>
          <w:szCs w:val="22"/>
          <w:lang w:val="it-IT"/>
        </w:rPr>
        <w:t xml:space="preserve">in </w:t>
      </w:r>
      <w:r w:rsidRPr="00E51C74">
        <w:rPr>
          <w:iCs/>
          <w:sz w:val="22"/>
          <w:szCs w:val="22"/>
          <w:lang w:val="it-IT"/>
        </w:rPr>
        <w:t>vitro</w:t>
      </w:r>
      <w:r w:rsidR="002E101F" w:rsidRPr="00E51C74">
        <w:rPr>
          <w:iCs/>
          <w:sz w:val="22"/>
          <w:szCs w:val="22"/>
          <w:lang w:val="it-IT"/>
        </w:rPr>
        <w:t xml:space="preserve"> </w:t>
      </w:r>
      <w:r w:rsidR="00172ACA" w:rsidRPr="00E51C74">
        <w:rPr>
          <w:iCs/>
          <w:sz w:val="22"/>
          <w:szCs w:val="22"/>
          <w:lang w:val="it-IT"/>
        </w:rPr>
        <w:t>sono risultati</w:t>
      </w:r>
      <w:r w:rsidRPr="00E51C74">
        <w:rPr>
          <w:sz w:val="22"/>
          <w:szCs w:val="22"/>
          <w:lang w:val="it-IT"/>
        </w:rPr>
        <w:t xml:space="preserve"> positivi ad un aeroallergene perenne e hanno ridotta funzionalità polmonare (FEV</w:t>
      </w:r>
      <w:r w:rsidRPr="00E51C74">
        <w:rPr>
          <w:sz w:val="22"/>
          <w:szCs w:val="22"/>
          <w:vertAlign w:val="subscript"/>
          <w:lang w:val="it-IT"/>
        </w:rPr>
        <w:t>1</w:t>
      </w:r>
      <w:r w:rsidRPr="00E51C74">
        <w:rPr>
          <w:sz w:val="22"/>
          <w:szCs w:val="22"/>
          <w:lang w:val="it-IT"/>
        </w:rPr>
        <w:t xml:space="preserve"> &lt;80%) nonché frequenti sintomi diurni o risvegli notturni e </w:t>
      </w:r>
      <w:r w:rsidR="00E84276" w:rsidRPr="00E51C74">
        <w:rPr>
          <w:sz w:val="22"/>
          <w:szCs w:val="22"/>
          <w:lang w:val="it-IT"/>
        </w:rPr>
        <w:t>in</w:t>
      </w:r>
      <w:r w:rsidR="00172ACA" w:rsidRPr="00E51C74">
        <w:rPr>
          <w:sz w:val="22"/>
          <w:szCs w:val="22"/>
          <w:lang w:val="it-IT"/>
        </w:rPr>
        <w:t xml:space="preserve"> pazienti</w:t>
      </w:r>
      <w:r w:rsidR="00E84276" w:rsidRPr="00E51C74">
        <w:rPr>
          <w:sz w:val="22"/>
          <w:szCs w:val="22"/>
          <w:lang w:val="it-IT"/>
        </w:rPr>
        <w:t xml:space="preserve"> </w:t>
      </w:r>
      <w:r w:rsidRPr="00E51C74">
        <w:rPr>
          <w:sz w:val="22"/>
          <w:szCs w:val="22"/>
          <w:lang w:val="it-IT"/>
        </w:rPr>
        <w:t xml:space="preserve">con </w:t>
      </w:r>
      <w:r w:rsidR="00172ACA" w:rsidRPr="00E51C74">
        <w:rPr>
          <w:sz w:val="22"/>
          <w:szCs w:val="22"/>
          <w:lang w:val="it-IT"/>
        </w:rPr>
        <w:t>documentate</w:t>
      </w:r>
      <w:r w:rsidRPr="00E51C74">
        <w:rPr>
          <w:sz w:val="22"/>
          <w:szCs w:val="22"/>
          <w:lang w:val="it-IT"/>
        </w:rPr>
        <w:t xml:space="preserve"> esacerbazioni asmatiche </w:t>
      </w:r>
      <w:r w:rsidR="00792984" w:rsidRPr="00E51C74">
        <w:rPr>
          <w:sz w:val="22"/>
          <w:szCs w:val="22"/>
          <w:lang w:val="it-IT"/>
        </w:rPr>
        <w:t xml:space="preserve">severe </w:t>
      </w:r>
      <w:r w:rsidR="00172ACA" w:rsidRPr="00E51C74">
        <w:rPr>
          <w:sz w:val="22"/>
          <w:szCs w:val="22"/>
          <w:lang w:val="it-IT"/>
        </w:rPr>
        <w:t xml:space="preserve">ripetute, </w:t>
      </w:r>
      <w:r w:rsidRPr="00E51C74">
        <w:rPr>
          <w:sz w:val="22"/>
          <w:szCs w:val="22"/>
          <w:lang w:val="it-IT"/>
        </w:rPr>
        <w:t>nonostante l’assunzione quotidiana di alte dosi di corticosteroidi per via inalatoria, più un beta2-agonista a lunga dura</w:t>
      </w:r>
      <w:r w:rsidR="006975DF" w:rsidRPr="00E51C74">
        <w:rPr>
          <w:sz w:val="22"/>
          <w:szCs w:val="22"/>
          <w:lang w:val="it-IT"/>
        </w:rPr>
        <w:t>ta d’azione per via inalatoria.</w:t>
      </w:r>
    </w:p>
    <w:p w14:paraId="2EB3455E" w14:textId="77777777" w:rsidR="00131C63" w:rsidRPr="00E51C74" w:rsidRDefault="00131C63" w:rsidP="00E16EFD">
      <w:pPr>
        <w:pStyle w:val="Text"/>
        <w:spacing w:before="0"/>
        <w:jc w:val="left"/>
        <w:rPr>
          <w:sz w:val="22"/>
          <w:szCs w:val="22"/>
          <w:lang w:val="it-IT"/>
        </w:rPr>
      </w:pPr>
    </w:p>
    <w:p w14:paraId="2E78FF6A" w14:textId="77777777" w:rsidR="00131C63" w:rsidRPr="00E51C74" w:rsidRDefault="00131C63" w:rsidP="00E16EFD">
      <w:pPr>
        <w:pStyle w:val="Text"/>
        <w:keepNext/>
        <w:spacing w:before="0"/>
        <w:jc w:val="left"/>
        <w:rPr>
          <w:i/>
          <w:sz w:val="22"/>
          <w:szCs w:val="22"/>
          <w:u w:val="single"/>
          <w:lang w:val="it-IT"/>
        </w:rPr>
      </w:pPr>
      <w:r w:rsidRPr="00E51C74">
        <w:rPr>
          <w:i/>
          <w:sz w:val="22"/>
          <w:szCs w:val="22"/>
          <w:u w:val="single"/>
          <w:lang w:val="it-IT"/>
        </w:rPr>
        <w:t xml:space="preserve">Bambini (da 6 a </w:t>
      </w:r>
      <w:r w:rsidR="008358F8" w:rsidRPr="00E51C74">
        <w:rPr>
          <w:i/>
          <w:sz w:val="22"/>
          <w:szCs w:val="22"/>
          <w:u w:val="single"/>
          <w:lang w:val="it-IT"/>
        </w:rPr>
        <w:t>&lt;</w:t>
      </w:r>
      <w:r w:rsidRPr="00E51C74">
        <w:rPr>
          <w:i/>
          <w:sz w:val="22"/>
          <w:szCs w:val="22"/>
          <w:u w:val="single"/>
          <w:lang w:val="it-IT"/>
        </w:rPr>
        <w:t>1</w:t>
      </w:r>
      <w:r w:rsidR="008358F8" w:rsidRPr="00E51C74">
        <w:rPr>
          <w:i/>
          <w:sz w:val="22"/>
          <w:szCs w:val="22"/>
          <w:u w:val="single"/>
          <w:lang w:val="it-IT"/>
        </w:rPr>
        <w:t>2</w:t>
      </w:r>
      <w:r w:rsidRPr="00E51C74">
        <w:rPr>
          <w:i/>
          <w:sz w:val="22"/>
          <w:szCs w:val="22"/>
          <w:u w:val="single"/>
          <w:lang w:val="it-IT"/>
        </w:rPr>
        <w:t> anni di età)</w:t>
      </w:r>
    </w:p>
    <w:p w14:paraId="37C10AC5" w14:textId="30CE7E13" w:rsidR="00E84276" w:rsidRPr="00E51C74" w:rsidRDefault="00E84276" w:rsidP="00E16EFD">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792984"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frequenti sintomi diurni o risvegli notturni e in pazienti con documentate esacerbazioni asmatiche </w:t>
      </w:r>
      <w:r w:rsidR="00792984"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32A34380" w14:textId="77777777" w:rsidR="00B0575E" w:rsidRPr="00E51C74" w:rsidRDefault="00B0575E" w:rsidP="00E16EFD">
      <w:pPr>
        <w:pStyle w:val="Text"/>
        <w:widowControl w:val="0"/>
        <w:spacing w:before="0"/>
        <w:jc w:val="left"/>
        <w:rPr>
          <w:color w:val="000000"/>
          <w:sz w:val="22"/>
          <w:szCs w:val="22"/>
          <w:lang w:val="it-IT"/>
        </w:rPr>
      </w:pPr>
    </w:p>
    <w:p w14:paraId="3C614FFB" w14:textId="77777777" w:rsidR="00B0575E" w:rsidRPr="00E51C74" w:rsidRDefault="00B0575E"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lastRenderedPageBreak/>
        <w:t>Rinosinusite cronica con polipi nasali (CRSwNP)</w:t>
      </w:r>
    </w:p>
    <w:p w14:paraId="7C4618C9" w14:textId="77777777" w:rsidR="00B0575E" w:rsidRPr="00E51C74" w:rsidRDefault="00B0575E" w:rsidP="00E16EFD">
      <w:pPr>
        <w:pStyle w:val="Text"/>
        <w:keepNext/>
        <w:widowControl w:val="0"/>
        <w:spacing w:before="0"/>
        <w:jc w:val="left"/>
        <w:rPr>
          <w:color w:val="000000"/>
          <w:sz w:val="22"/>
          <w:szCs w:val="22"/>
          <w:lang w:val="it-IT"/>
        </w:rPr>
      </w:pPr>
    </w:p>
    <w:p w14:paraId="2831D799" w14:textId="7CC75E10" w:rsidR="00B0575E" w:rsidRPr="00E51C74" w:rsidRDefault="00B0575E" w:rsidP="00E16EFD">
      <w:pPr>
        <w:pStyle w:val="Text"/>
        <w:widowControl w:val="0"/>
        <w:spacing w:before="0"/>
        <w:jc w:val="left"/>
        <w:rPr>
          <w:strike/>
          <w:color w:val="000000"/>
          <w:sz w:val="22"/>
          <w:szCs w:val="22"/>
          <w:lang w:val="it-IT"/>
        </w:rPr>
      </w:pPr>
      <w:r w:rsidRPr="00E51C74">
        <w:rPr>
          <w:color w:val="000000"/>
          <w:sz w:val="22"/>
          <w:szCs w:val="22"/>
          <w:lang w:val="it-IT"/>
        </w:rPr>
        <w:t xml:space="preserve">Xolair è indicato come terapia aggiuntiva ai corticosteroidi intranasali per il trattamento di adulti (età pari o superiore a 18 anni) con CRSwNP </w:t>
      </w:r>
      <w:r w:rsidR="00792984" w:rsidRPr="00E51C74">
        <w:rPr>
          <w:color w:val="000000"/>
          <w:sz w:val="22"/>
          <w:szCs w:val="22"/>
          <w:lang w:val="it-IT"/>
        </w:rPr>
        <w:t xml:space="preserve">severa </w:t>
      </w:r>
      <w:r w:rsidRPr="00E51C74">
        <w:rPr>
          <w:color w:val="000000"/>
          <w:sz w:val="22"/>
          <w:szCs w:val="22"/>
          <w:lang w:val="it-IT"/>
        </w:rPr>
        <w:t>per i quali la terapia con i corticosteroidi intranasali non fornisce un controllo adeguato della malattia.</w:t>
      </w:r>
    </w:p>
    <w:p w14:paraId="2E945449" w14:textId="77777777" w:rsidR="00FA2BD9" w:rsidRPr="00E51C74" w:rsidRDefault="00FA2BD9" w:rsidP="00E16EFD">
      <w:pPr>
        <w:pStyle w:val="Text"/>
        <w:spacing w:before="0"/>
        <w:jc w:val="left"/>
        <w:rPr>
          <w:color w:val="000000"/>
          <w:sz w:val="22"/>
          <w:szCs w:val="22"/>
          <w:lang w:val="it-IT"/>
        </w:rPr>
      </w:pPr>
    </w:p>
    <w:p w14:paraId="0B723D81" w14:textId="77777777" w:rsidR="00FA2BD9" w:rsidRPr="00E51C74" w:rsidRDefault="00FA2BD9" w:rsidP="00E16EFD">
      <w:pPr>
        <w:keepNext/>
        <w:spacing w:line="240" w:lineRule="auto"/>
        <w:rPr>
          <w:noProof/>
          <w:lang w:val="it-IT"/>
        </w:rPr>
      </w:pPr>
      <w:r w:rsidRPr="00E51C74">
        <w:rPr>
          <w:b/>
          <w:noProof/>
          <w:lang w:val="it-IT"/>
        </w:rPr>
        <w:t>4.2</w:t>
      </w:r>
      <w:r w:rsidRPr="00E51C74">
        <w:rPr>
          <w:b/>
          <w:noProof/>
          <w:lang w:val="it-IT"/>
        </w:rPr>
        <w:tab/>
        <w:t>Posologia e modo di somministrazione</w:t>
      </w:r>
    </w:p>
    <w:p w14:paraId="38AE2E31" w14:textId="77777777" w:rsidR="00FA2BD9" w:rsidRPr="00E51C74" w:rsidRDefault="00FA2BD9" w:rsidP="00E16EFD">
      <w:pPr>
        <w:keepNext/>
        <w:tabs>
          <w:tab w:val="clear" w:pos="567"/>
        </w:tabs>
        <w:spacing w:line="240" w:lineRule="auto"/>
        <w:rPr>
          <w:color w:val="000000"/>
          <w:szCs w:val="22"/>
          <w:lang w:val="it-IT"/>
        </w:rPr>
      </w:pPr>
    </w:p>
    <w:p w14:paraId="0D2EEDB6" w14:textId="2C63A83C" w:rsidR="00FA2BD9" w:rsidRPr="00E51C74" w:rsidRDefault="00FA2BD9" w:rsidP="00E16EFD">
      <w:pPr>
        <w:pStyle w:val="Text"/>
        <w:spacing w:before="0"/>
        <w:jc w:val="left"/>
        <w:rPr>
          <w:sz w:val="22"/>
          <w:szCs w:val="22"/>
          <w:lang w:val="it-IT"/>
        </w:rPr>
      </w:pPr>
      <w:r w:rsidRPr="00E51C74">
        <w:rPr>
          <w:sz w:val="22"/>
          <w:szCs w:val="22"/>
          <w:lang w:val="it-IT"/>
        </w:rPr>
        <w:t xml:space="preserve">Il trattamento deve essere iniziato da medici esperti nella diagnosi e nel trattamento di asma persistente </w:t>
      </w:r>
      <w:r w:rsidR="00792984" w:rsidRPr="00E51C74">
        <w:rPr>
          <w:sz w:val="22"/>
          <w:szCs w:val="22"/>
          <w:lang w:val="it-IT"/>
        </w:rPr>
        <w:t xml:space="preserve">severo </w:t>
      </w:r>
      <w:r w:rsidR="00B0575E" w:rsidRPr="00E51C74">
        <w:rPr>
          <w:sz w:val="22"/>
          <w:szCs w:val="22"/>
          <w:lang w:val="it-IT"/>
        </w:rPr>
        <w:t xml:space="preserve">o rinosinusite cronica con polipi nasali </w:t>
      </w:r>
      <w:r w:rsidR="00B0575E" w:rsidRPr="00E51C74">
        <w:rPr>
          <w:color w:val="000000"/>
          <w:sz w:val="22"/>
          <w:szCs w:val="22"/>
          <w:lang w:val="it-IT"/>
        </w:rPr>
        <w:t>(CRSwNP)</w:t>
      </w:r>
      <w:r w:rsidR="00B0575E" w:rsidRPr="00E51C74">
        <w:rPr>
          <w:sz w:val="22"/>
          <w:szCs w:val="22"/>
          <w:lang w:val="it-IT"/>
        </w:rPr>
        <w:t>.</w:t>
      </w:r>
    </w:p>
    <w:p w14:paraId="5C6225C6" w14:textId="77777777" w:rsidR="00FA2BD9" w:rsidRPr="00E51C74" w:rsidRDefault="00FA2BD9" w:rsidP="00E16EFD">
      <w:pPr>
        <w:pStyle w:val="Text"/>
        <w:spacing w:before="0"/>
        <w:jc w:val="left"/>
        <w:rPr>
          <w:color w:val="000000"/>
          <w:sz w:val="22"/>
          <w:szCs w:val="22"/>
          <w:lang w:val="it-IT"/>
        </w:rPr>
      </w:pPr>
    </w:p>
    <w:p w14:paraId="3C5001C9" w14:textId="77777777" w:rsidR="00DA6240" w:rsidRPr="00E51C74" w:rsidRDefault="00DA6240" w:rsidP="00E16EFD">
      <w:pPr>
        <w:pStyle w:val="Text"/>
        <w:keepNext/>
        <w:spacing w:before="0"/>
        <w:jc w:val="left"/>
        <w:rPr>
          <w:sz w:val="22"/>
          <w:szCs w:val="22"/>
          <w:u w:val="single"/>
          <w:lang w:val="it-IT"/>
        </w:rPr>
      </w:pPr>
      <w:r w:rsidRPr="00E51C74">
        <w:rPr>
          <w:sz w:val="22"/>
          <w:szCs w:val="22"/>
          <w:u w:val="single"/>
          <w:lang w:val="it-IT"/>
        </w:rPr>
        <w:t>Posologia</w:t>
      </w:r>
    </w:p>
    <w:p w14:paraId="6461423A" w14:textId="77777777" w:rsidR="006C1DC8" w:rsidRPr="00E51C74" w:rsidRDefault="006C1DC8" w:rsidP="00E16EFD">
      <w:pPr>
        <w:pStyle w:val="Text"/>
        <w:keepNext/>
        <w:spacing w:before="0"/>
        <w:jc w:val="left"/>
        <w:rPr>
          <w:sz w:val="22"/>
          <w:szCs w:val="22"/>
          <w:lang w:val="it-IT"/>
        </w:rPr>
      </w:pPr>
    </w:p>
    <w:p w14:paraId="02368C7B" w14:textId="74878A6B" w:rsidR="00FA2BD9" w:rsidRPr="00E51C74" w:rsidRDefault="00B0575E" w:rsidP="00E16EFD">
      <w:pPr>
        <w:pStyle w:val="Text"/>
        <w:spacing w:before="0"/>
        <w:jc w:val="left"/>
        <w:rPr>
          <w:sz w:val="22"/>
          <w:szCs w:val="22"/>
          <w:lang w:val="it-IT"/>
        </w:rPr>
      </w:pPr>
      <w:r w:rsidRPr="00E51C74">
        <w:rPr>
          <w:sz w:val="22"/>
          <w:szCs w:val="22"/>
          <w:lang w:val="it-IT"/>
        </w:rPr>
        <w:t xml:space="preserve">Il dosaggio per asma allergico e </w:t>
      </w:r>
      <w:r w:rsidRPr="00E51C74">
        <w:rPr>
          <w:color w:val="000000"/>
          <w:sz w:val="22"/>
          <w:szCs w:val="22"/>
          <w:lang w:val="it-IT"/>
        </w:rPr>
        <w:t>CRSwNP</w:t>
      </w:r>
      <w:r w:rsidRPr="00E51C74">
        <w:rPr>
          <w:sz w:val="22"/>
          <w:szCs w:val="22"/>
          <w:lang w:val="it-IT"/>
        </w:rPr>
        <w:t xml:space="preserve"> segue gli stessi principi di dosaggio. </w:t>
      </w:r>
      <w:r w:rsidR="00FA2BD9" w:rsidRPr="00E51C74">
        <w:rPr>
          <w:sz w:val="22"/>
          <w:szCs w:val="22"/>
          <w:lang w:val="it-IT"/>
        </w:rPr>
        <w:t xml:space="preserve">La dose appropriata e la frequenza di somministrazione di </w:t>
      </w:r>
      <w:r w:rsidR="0034481C" w:rsidRPr="00E51C74">
        <w:rPr>
          <w:sz w:val="22"/>
          <w:szCs w:val="22"/>
          <w:lang w:val="it-IT"/>
        </w:rPr>
        <w:t xml:space="preserve">omalizumab </w:t>
      </w:r>
      <w:r w:rsidRPr="00E51C74">
        <w:rPr>
          <w:sz w:val="22"/>
          <w:szCs w:val="22"/>
          <w:lang w:val="it-IT"/>
        </w:rPr>
        <w:t xml:space="preserve">per queste condizioni </w:t>
      </w:r>
      <w:r w:rsidR="00FA2BD9" w:rsidRPr="00E51C74">
        <w:rPr>
          <w:sz w:val="22"/>
          <w:szCs w:val="22"/>
          <w:lang w:val="it-IT"/>
        </w:rPr>
        <w:t>sono determinate dai livelli di IgE basali (UI/</w:t>
      </w:r>
      <w:r w:rsidR="008B160C" w:rsidRPr="00E51C74">
        <w:rPr>
          <w:sz w:val="22"/>
          <w:szCs w:val="22"/>
          <w:lang w:val="it-IT"/>
        </w:rPr>
        <w:t>mL</w:t>
      </w:r>
      <w:r w:rsidR="00FA2BD9" w:rsidRPr="00E51C74">
        <w:rPr>
          <w:sz w:val="22"/>
          <w:szCs w:val="22"/>
          <w:lang w:val="it-IT"/>
        </w:rPr>
        <w:t xml:space="preserve">), rilevati prima di iniziare il trattamento, e dal peso corporeo (kg). Prima della somministrazione </w:t>
      </w:r>
      <w:r w:rsidR="00DA6240" w:rsidRPr="00E51C74">
        <w:rPr>
          <w:sz w:val="22"/>
          <w:szCs w:val="22"/>
          <w:lang w:val="it-IT"/>
        </w:rPr>
        <w:t xml:space="preserve">della dose </w:t>
      </w:r>
      <w:r w:rsidR="00FA2BD9" w:rsidRPr="00E51C74">
        <w:rPr>
          <w:sz w:val="22"/>
          <w:szCs w:val="22"/>
          <w:lang w:val="it-IT"/>
        </w:rPr>
        <w:t xml:space="preserve">iniziale, i pazienti devono determinare i propri livelli di IgE mediante qualsiasi test disponibile in commercio per le IgE sieriche totali al fine della definizione della loro dose. Sulla base di queste determinazioni possono essere necessari per ciascuna somministrazione </w:t>
      </w:r>
      <w:r w:rsidR="003103EC" w:rsidRPr="00E51C74">
        <w:rPr>
          <w:sz w:val="22"/>
          <w:szCs w:val="22"/>
          <w:lang w:val="it-IT"/>
        </w:rPr>
        <w:t xml:space="preserve">da </w:t>
      </w:r>
      <w:r w:rsidR="00FA2BD9" w:rsidRPr="00E51C74">
        <w:rPr>
          <w:sz w:val="22"/>
          <w:szCs w:val="22"/>
          <w:lang w:val="it-IT"/>
        </w:rPr>
        <w:t>75</w:t>
      </w:r>
      <w:r w:rsidR="003103EC" w:rsidRPr="00E51C74">
        <w:rPr>
          <w:sz w:val="22"/>
          <w:szCs w:val="22"/>
          <w:lang w:val="it-IT"/>
        </w:rPr>
        <w:t xml:space="preserve"> a </w:t>
      </w:r>
      <w:r w:rsidR="00F42F32" w:rsidRPr="00E51C74">
        <w:rPr>
          <w:sz w:val="22"/>
          <w:szCs w:val="22"/>
          <w:lang w:val="it-IT"/>
        </w:rPr>
        <w:t>600</w:t>
      </w:r>
      <w:r w:rsidR="00FA2BD9" w:rsidRPr="00E51C74">
        <w:rPr>
          <w:sz w:val="22"/>
          <w:szCs w:val="22"/>
          <w:lang w:val="it-IT"/>
        </w:rPr>
        <w:t xml:space="preserve"> mg di </w:t>
      </w:r>
      <w:r w:rsidR="0034481C" w:rsidRPr="00E51C74">
        <w:rPr>
          <w:sz w:val="22"/>
          <w:szCs w:val="22"/>
          <w:lang w:val="it-IT"/>
        </w:rPr>
        <w:t>omalizumab</w:t>
      </w:r>
      <w:r w:rsidR="00FA2BD9" w:rsidRPr="00E51C74">
        <w:rPr>
          <w:sz w:val="22"/>
          <w:szCs w:val="22"/>
          <w:lang w:val="it-IT"/>
        </w:rPr>
        <w:t xml:space="preserve"> in 1</w:t>
      </w:r>
      <w:r w:rsidR="00FA2BD9" w:rsidRPr="00E51C74">
        <w:rPr>
          <w:sz w:val="22"/>
          <w:szCs w:val="22"/>
          <w:lang w:val="it-IT"/>
        </w:rPr>
        <w:noBreakHyphen/>
      </w:r>
      <w:r w:rsidR="00F42F32" w:rsidRPr="00E51C74">
        <w:rPr>
          <w:sz w:val="22"/>
          <w:szCs w:val="22"/>
          <w:lang w:val="it-IT"/>
        </w:rPr>
        <w:t>4</w:t>
      </w:r>
      <w:r w:rsidR="00FA2BD9" w:rsidRPr="00E51C74">
        <w:rPr>
          <w:sz w:val="22"/>
          <w:szCs w:val="22"/>
          <w:lang w:val="it-IT"/>
        </w:rPr>
        <w:t> iniezioni.</w:t>
      </w:r>
    </w:p>
    <w:p w14:paraId="01B80342" w14:textId="77777777" w:rsidR="00FA2BD9" w:rsidRPr="00E51C74" w:rsidRDefault="00FA2BD9" w:rsidP="00E16EFD">
      <w:pPr>
        <w:pStyle w:val="Text"/>
        <w:spacing w:before="0"/>
        <w:jc w:val="left"/>
        <w:rPr>
          <w:sz w:val="22"/>
          <w:szCs w:val="22"/>
          <w:lang w:val="it-IT"/>
        </w:rPr>
      </w:pPr>
    </w:p>
    <w:p w14:paraId="0B61B3C7" w14:textId="4F4CD80A" w:rsidR="00FA2BD9" w:rsidRPr="00E51C74" w:rsidRDefault="00FA2BD9" w:rsidP="00E16EFD">
      <w:pPr>
        <w:pStyle w:val="Text"/>
        <w:spacing w:before="0"/>
        <w:jc w:val="left"/>
        <w:rPr>
          <w:sz w:val="22"/>
          <w:szCs w:val="22"/>
          <w:lang w:val="it-IT"/>
        </w:rPr>
      </w:pPr>
      <w:r w:rsidRPr="00E51C74">
        <w:rPr>
          <w:sz w:val="22"/>
          <w:szCs w:val="22"/>
          <w:lang w:val="it-IT"/>
        </w:rPr>
        <w:t xml:space="preserve">Nei pazienti con </w:t>
      </w:r>
      <w:r w:rsidR="00B0575E" w:rsidRPr="00E51C74">
        <w:rPr>
          <w:sz w:val="22"/>
          <w:szCs w:val="22"/>
          <w:lang w:val="it-IT"/>
        </w:rPr>
        <w:t xml:space="preserve">asma allergico e </w:t>
      </w:r>
      <w:r w:rsidRPr="00E51C74">
        <w:rPr>
          <w:sz w:val="22"/>
          <w:szCs w:val="22"/>
          <w:lang w:val="it-IT"/>
        </w:rPr>
        <w:t xml:space="preserve">livelli di IgE </w:t>
      </w:r>
      <w:r w:rsidR="00B0575E" w:rsidRPr="00E51C74">
        <w:rPr>
          <w:sz w:val="22"/>
          <w:szCs w:val="22"/>
          <w:lang w:val="it-IT"/>
        </w:rPr>
        <w:t xml:space="preserve">al basale </w:t>
      </w:r>
      <w:r w:rsidRPr="00E51C74">
        <w:rPr>
          <w:sz w:val="22"/>
          <w:szCs w:val="22"/>
          <w:lang w:val="it-IT"/>
        </w:rPr>
        <w:t>inferiori a 76 UI/</w:t>
      </w:r>
      <w:r w:rsidR="008B160C" w:rsidRPr="00E51C74">
        <w:rPr>
          <w:sz w:val="22"/>
          <w:szCs w:val="22"/>
          <w:lang w:val="it-IT"/>
        </w:rPr>
        <w:t>mL</w:t>
      </w:r>
      <w:r w:rsidRPr="00E51C74">
        <w:rPr>
          <w:sz w:val="22"/>
          <w:szCs w:val="22"/>
          <w:lang w:val="it-IT"/>
        </w:rPr>
        <w:t xml:space="preserve"> è meno probabile osservare dei benefici (vedere paragrafo</w:t>
      </w:r>
      <w:r w:rsidR="006C1DC8" w:rsidRPr="00E51C74">
        <w:rPr>
          <w:sz w:val="22"/>
          <w:szCs w:val="22"/>
          <w:lang w:val="it-IT"/>
        </w:rPr>
        <w:t> </w:t>
      </w:r>
      <w:r w:rsidRPr="00E51C74">
        <w:rPr>
          <w:sz w:val="22"/>
          <w:szCs w:val="22"/>
          <w:lang w:val="it-IT"/>
        </w:rPr>
        <w:t xml:space="preserve">5.1). Prima di iniziare la terapia il medico deve accertarsi che i pazienti </w:t>
      </w:r>
      <w:r w:rsidR="00D43B29" w:rsidRPr="00E51C74">
        <w:rPr>
          <w:sz w:val="22"/>
          <w:szCs w:val="22"/>
          <w:lang w:val="it-IT"/>
        </w:rPr>
        <w:t xml:space="preserve">adulti e adolescenti </w:t>
      </w:r>
      <w:r w:rsidRPr="00E51C74">
        <w:rPr>
          <w:sz w:val="22"/>
          <w:szCs w:val="22"/>
          <w:lang w:val="it-IT"/>
        </w:rPr>
        <w:t>con livelli di IgE inferiori a 76 UI/</w:t>
      </w:r>
      <w:r w:rsidR="008B160C" w:rsidRPr="00E51C74">
        <w:rPr>
          <w:sz w:val="22"/>
          <w:szCs w:val="22"/>
          <w:lang w:val="it-IT"/>
        </w:rPr>
        <w:t>mL</w:t>
      </w:r>
      <w:r w:rsidRPr="00E51C74">
        <w:rPr>
          <w:sz w:val="22"/>
          <w:szCs w:val="22"/>
          <w:lang w:val="it-IT"/>
        </w:rPr>
        <w:t xml:space="preserve"> </w:t>
      </w:r>
      <w:r w:rsidR="00D43B29" w:rsidRPr="00E51C74">
        <w:rPr>
          <w:sz w:val="22"/>
          <w:szCs w:val="22"/>
          <w:lang w:val="it-IT"/>
        </w:rPr>
        <w:t xml:space="preserve">ed i </w:t>
      </w:r>
      <w:r w:rsidR="006C799A" w:rsidRPr="00E51C74">
        <w:rPr>
          <w:sz w:val="22"/>
          <w:szCs w:val="22"/>
          <w:lang w:val="it-IT"/>
        </w:rPr>
        <w:t>bambini</w:t>
      </w:r>
      <w:r w:rsidR="00D43B29" w:rsidRPr="00E51C74">
        <w:rPr>
          <w:sz w:val="22"/>
          <w:szCs w:val="22"/>
          <w:lang w:val="it-IT"/>
        </w:rPr>
        <w:t xml:space="preserve"> (da 6 a &lt;</w:t>
      </w:r>
      <w:r w:rsidR="0034481C" w:rsidRPr="00E51C74">
        <w:rPr>
          <w:sz w:val="22"/>
          <w:szCs w:val="22"/>
          <w:lang w:val="it-IT"/>
        </w:rPr>
        <w:t> </w:t>
      </w:r>
      <w:r w:rsidR="00D43B29" w:rsidRPr="00E51C74">
        <w:rPr>
          <w:sz w:val="22"/>
          <w:szCs w:val="22"/>
          <w:lang w:val="it-IT"/>
        </w:rPr>
        <w:t>12 anni) con livelli di IgE inferiori a 200 UI/</w:t>
      </w:r>
      <w:r w:rsidR="008B160C" w:rsidRPr="00E51C74">
        <w:rPr>
          <w:sz w:val="22"/>
          <w:szCs w:val="22"/>
          <w:lang w:val="it-IT"/>
        </w:rPr>
        <w:t>mL</w:t>
      </w:r>
      <w:r w:rsidR="00D43B29" w:rsidRPr="00E51C74">
        <w:rPr>
          <w:sz w:val="22"/>
          <w:szCs w:val="22"/>
          <w:lang w:val="it-IT"/>
        </w:rPr>
        <w:t xml:space="preserve"> </w:t>
      </w:r>
      <w:r w:rsidRPr="00E51C74">
        <w:rPr>
          <w:sz w:val="22"/>
          <w:szCs w:val="22"/>
          <w:lang w:val="it-IT"/>
        </w:rPr>
        <w:t xml:space="preserve">abbiano inequivocabile reattività </w:t>
      </w:r>
      <w:r w:rsidRPr="00E51C74">
        <w:rPr>
          <w:i/>
          <w:iCs/>
          <w:sz w:val="22"/>
          <w:szCs w:val="22"/>
          <w:lang w:val="it-IT"/>
        </w:rPr>
        <w:t>in vitro</w:t>
      </w:r>
      <w:r w:rsidRPr="00E51C74">
        <w:rPr>
          <w:sz w:val="22"/>
          <w:szCs w:val="22"/>
          <w:lang w:val="it-IT"/>
        </w:rPr>
        <w:t xml:space="preserve"> (RAST) ad un allergene perenne.</w:t>
      </w:r>
    </w:p>
    <w:p w14:paraId="3E3A97A1" w14:textId="77777777" w:rsidR="00FA2BD9" w:rsidRPr="00E51C74" w:rsidRDefault="00FA2BD9" w:rsidP="00E16EFD">
      <w:pPr>
        <w:pStyle w:val="Text"/>
        <w:spacing w:before="0"/>
        <w:jc w:val="left"/>
        <w:rPr>
          <w:sz w:val="22"/>
          <w:szCs w:val="22"/>
          <w:lang w:val="it-IT"/>
        </w:rPr>
      </w:pPr>
    </w:p>
    <w:p w14:paraId="68D7D27F" w14:textId="5AC80E42" w:rsidR="00FA2BD9" w:rsidRPr="00E51C74" w:rsidRDefault="00FA2BD9" w:rsidP="00E16EFD">
      <w:pPr>
        <w:pStyle w:val="Text"/>
        <w:spacing w:before="0"/>
        <w:jc w:val="left"/>
        <w:rPr>
          <w:sz w:val="22"/>
          <w:szCs w:val="22"/>
          <w:lang w:val="it-IT"/>
        </w:rPr>
      </w:pPr>
      <w:r w:rsidRPr="00E51C74">
        <w:rPr>
          <w:sz w:val="22"/>
          <w:szCs w:val="22"/>
          <w:lang w:val="it-IT"/>
        </w:rPr>
        <w:t>Vedere la Tabella 1 per la conversione e le Tabelle 2 e 3 per la determinazione della dose.</w:t>
      </w:r>
    </w:p>
    <w:p w14:paraId="3AB3460D" w14:textId="77777777" w:rsidR="00FA2BD9" w:rsidRPr="00E51C74" w:rsidRDefault="00FA2BD9" w:rsidP="00E16EFD">
      <w:pPr>
        <w:pStyle w:val="Text"/>
        <w:spacing w:before="0"/>
        <w:jc w:val="left"/>
        <w:rPr>
          <w:color w:val="000000"/>
          <w:sz w:val="22"/>
          <w:szCs w:val="22"/>
          <w:lang w:val="it-IT"/>
        </w:rPr>
      </w:pPr>
    </w:p>
    <w:p w14:paraId="0A933A7E" w14:textId="0ED62E13" w:rsidR="00FA2BD9" w:rsidRPr="00E51C74" w:rsidRDefault="0034481C" w:rsidP="00E16EFD">
      <w:pPr>
        <w:pStyle w:val="Text"/>
        <w:spacing w:before="0"/>
        <w:jc w:val="left"/>
        <w:rPr>
          <w:sz w:val="22"/>
          <w:szCs w:val="22"/>
          <w:lang w:val="it-IT"/>
        </w:rPr>
      </w:pPr>
      <w:r w:rsidRPr="00E51C74">
        <w:rPr>
          <w:sz w:val="22"/>
          <w:szCs w:val="22"/>
          <w:lang w:val="it-IT"/>
        </w:rPr>
        <w:t>Omalizumab</w:t>
      </w:r>
      <w:r w:rsidR="00FA2BD9" w:rsidRPr="00E51C74">
        <w:rPr>
          <w:sz w:val="22"/>
          <w:szCs w:val="22"/>
          <w:lang w:val="it-IT"/>
        </w:rPr>
        <w:t xml:space="preserve"> non deve essere somministrato ai pazienti i cui livelli di IgE basali o peso corporeo in chilogrammi non rientrano nei limiti della tabella dei dosaggi.</w:t>
      </w:r>
    </w:p>
    <w:p w14:paraId="4D37981D" w14:textId="77777777" w:rsidR="00FA2BD9" w:rsidRPr="00E51C74" w:rsidRDefault="00FA2BD9" w:rsidP="00E16EFD">
      <w:pPr>
        <w:pStyle w:val="Text"/>
        <w:spacing w:before="0"/>
        <w:jc w:val="left"/>
        <w:rPr>
          <w:sz w:val="22"/>
          <w:szCs w:val="22"/>
          <w:lang w:val="it-IT"/>
        </w:rPr>
      </w:pPr>
    </w:p>
    <w:p w14:paraId="68D36E0B" w14:textId="77777777" w:rsidR="00FA2BD9" w:rsidRPr="00E51C74" w:rsidRDefault="00FA2BD9" w:rsidP="00E16EFD">
      <w:pPr>
        <w:pStyle w:val="Text"/>
        <w:spacing w:before="0"/>
        <w:jc w:val="left"/>
        <w:rPr>
          <w:sz w:val="22"/>
          <w:szCs w:val="22"/>
          <w:lang w:val="it-IT"/>
        </w:rPr>
      </w:pPr>
      <w:r w:rsidRPr="00E51C74">
        <w:rPr>
          <w:sz w:val="22"/>
          <w:szCs w:val="22"/>
          <w:lang w:val="it-IT"/>
        </w:rPr>
        <w:t xml:space="preserve">La dose massima raccomandata è di </w:t>
      </w:r>
      <w:r w:rsidR="00F42F32" w:rsidRPr="00E51C74">
        <w:rPr>
          <w:sz w:val="22"/>
          <w:szCs w:val="22"/>
          <w:lang w:val="it-IT"/>
        </w:rPr>
        <w:t>600</w:t>
      </w:r>
      <w:r w:rsidRPr="00E51C74">
        <w:rPr>
          <w:sz w:val="22"/>
          <w:szCs w:val="22"/>
          <w:lang w:val="it-IT"/>
        </w:rPr>
        <w:t> mg di omalizumab ogni due settimane.</w:t>
      </w:r>
    </w:p>
    <w:p w14:paraId="12319037" w14:textId="77777777" w:rsidR="00FA2BD9" w:rsidRPr="00E51C74" w:rsidRDefault="00FA2BD9" w:rsidP="00E16EFD">
      <w:pPr>
        <w:pStyle w:val="Text"/>
        <w:spacing w:before="0"/>
        <w:jc w:val="left"/>
        <w:rPr>
          <w:color w:val="000000"/>
          <w:sz w:val="22"/>
          <w:szCs w:val="22"/>
          <w:lang w:val="it-IT"/>
        </w:rPr>
      </w:pPr>
    </w:p>
    <w:p w14:paraId="127636E5" w14:textId="21641B14" w:rsidR="00FA2BD9" w:rsidRPr="00E51C74" w:rsidRDefault="00FA2BD9" w:rsidP="00E16EFD">
      <w:pPr>
        <w:pStyle w:val="Text"/>
        <w:keepNext/>
        <w:widowControl w:val="0"/>
        <w:tabs>
          <w:tab w:val="left" w:pos="1134"/>
        </w:tabs>
        <w:spacing w:before="0"/>
        <w:ind w:left="1134" w:hanging="1134"/>
        <w:jc w:val="left"/>
        <w:rPr>
          <w:b/>
          <w:bCs/>
          <w:sz w:val="22"/>
          <w:szCs w:val="22"/>
          <w:lang w:val="it-IT"/>
        </w:rPr>
      </w:pPr>
      <w:r w:rsidRPr="00E51C74">
        <w:rPr>
          <w:b/>
          <w:bCs/>
          <w:sz w:val="22"/>
          <w:szCs w:val="22"/>
          <w:lang w:val="it-IT"/>
        </w:rPr>
        <w:t>Tabella 1</w:t>
      </w:r>
      <w:r w:rsidR="006C1DC8" w:rsidRPr="00E51C74">
        <w:rPr>
          <w:b/>
          <w:bCs/>
          <w:sz w:val="22"/>
          <w:szCs w:val="22"/>
          <w:lang w:val="it-IT"/>
        </w:rPr>
        <w:tab/>
      </w:r>
      <w:r w:rsidRPr="00E51C74">
        <w:rPr>
          <w:b/>
          <w:bCs/>
          <w:sz w:val="22"/>
          <w:szCs w:val="22"/>
          <w:lang w:val="it-IT"/>
        </w:rPr>
        <w:t>Conversione dalla dose a numero di siringhe</w:t>
      </w:r>
      <w:r w:rsidR="0034481C" w:rsidRPr="00E51C74">
        <w:rPr>
          <w:b/>
          <w:bCs/>
          <w:sz w:val="22"/>
          <w:szCs w:val="22"/>
          <w:lang w:val="it-IT"/>
        </w:rPr>
        <w:t>/penne</w:t>
      </w:r>
      <w:r w:rsidR="0034481C" w:rsidRPr="00E51C74">
        <w:rPr>
          <w:b/>
          <w:bCs/>
          <w:color w:val="000000"/>
          <w:sz w:val="22"/>
          <w:szCs w:val="22"/>
          <w:lang w:val="it-IT"/>
        </w:rPr>
        <w:t>*</w:t>
      </w:r>
      <w:r w:rsidR="0034481C" w:rsidRPr="00E51C74">
        <w:rPr>
          <w:b/>
          <w:bCs/>
          <w:sz w:val="22"/>
          <w:szCs w:val="22"/>
          <w:lang w:val="it-IT"/>
        </w:rPr>
        <w:t xml:space="preserve"> preriempite</w:t>
      </w:r>
      <w:r w:rsidRPr="00E51C74">
        <w:rPr>
          <w:b/>
          <w:bCs/>
          <w:sz w:val="22"/>
          <w:szCs w:val="22"/>
          <w:lang w:val="it-IT"/>
        </w:rPr>
        <w:t>, numero di iniezioni</w:t>
      </w:r>
      <w:r w:rsidR="0034481C" w:rsidRPr="00E51C74">
        <w:rPr>
          <w:b/>
          <w:bCs/>
          <w:color w:val="000000"/>
          <w:sz w:val="22"/>
          <w:szCs w:val="22"/>
          <w:lang w:val="it-IT"/>
        </w:rPr>
        <w:t>**</w:t>
      </w:r>
      <w:r w:rsidRPr="00E51C74">
        <w:rPr>
          <w:b/>
          <w:bCs/>
          <w:sz w:val="22"/>
          <w:szCs w:val="22"/>
          <w:lang w:val="it-IT"/>
        </w:rPr>
        <w:t xml:space="preserve"> e volume totale iniettato con ciascuna somministrazione</w:t>
      </w:r>
    </w:p>
    <w:p w14:paraId="5C24A969" w14:textId="77777777" w:rsidR="00FA2BD9" w:rsidRPr="00E51C74" w:rsidRDefault="00FA2BD9" w:rsidP="00E16EFD">
      <w:pPr>
        <w:keepNext/>
        <w:widowControl w:val="0"/>
        <w:spacing w:line="240" w:lineRule="auto"/>
        <w:rPr>
          <w:color w:val="000000"/>
          <w:szCs w:val="22"/>
          <w:lang w:val="it-IT"/>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1050"/>
        <w:gridCol w:w="992"/>
        <w:gridCol w:w="1072"/>
        <w:gridCol w:w="1843"/>
        <w:gridCol w:w="1842"/>
      </w:tblGrid>
      <w:tr w:rsidR="0088376A" w:rsidRPr="00E51C74" w14:paraId="01E9A6E6" w14:textId="77777777" w:rsidTr="00E30522">
        <w:trPr>
          <w:cantSplit/>
        </w:trPr>
        <w:tc>
          <w:tcPr>
            <w:tcW w:w="1134" w:type="dxa"/>
          </w:tcPr>
          <w:p w14:paraId="05840028"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Dose (mg)</w:t>
            </w:r>
          </w:p>
        </w:tc>
        <w:tc>
          <w:tcPr>
            <w:tcW w:w="3114" w:type="dxa"/>
            <w:gridSpan w:val="3"/>
            <w:shd w:val="clear" w:color="auto" w:fill="auto"/>
          </w:tcPr>
          <w:p w14:paraId="5D59161F" w14:textId="77777777" w:rsidR="0088376A" w:rsidRPr="00E51C74" w:rsidRDefault="0088376A" w:rsidP="00E16EFD">
            <w:pPr>
              <w:pStyle w:val="Table"/>
              <w:keepNext/>
              <w:keepLines w:val="0"/>
              <w:widowControl w:val="0"/>
              <w:spacing w:before="0" w:after="0"/>
              <w:jc w:val="center"/>
              <w:rPr>
                <w:rFonts w:ascii="Times New Roman" w:hAnsi="Times New Roman"/>
                <w:b/>
                <w:sz w:val="22"/>
                <w:szCs w:val="22"/>
              </w:rPr>
            </w:pPr>
            <w:r w:rsidRPr="00E51C74">
              <w:rPr>
                <w:rFonts w:ascii="Times New Roman" w:hAnsi="Times New Roman"/>
                <w:color w:val="000000"/>
                <w:sz w:val="22"/>
                <w:szCs w:val="22"/>
                <w:lang w:val="it-IT"/>
              </w:rPr>
              <w:t>Numero di siringhe/penne</w:t>
            </w:r>
            <w:r w:rsidRPr="00E51C74">
              <w:rPr>
                <w:rFonts w:ascii="Times New Roman" w:hAnsi="Times New Roman"/>
                <w:b/>
                <w:sz w:val="22"/>
                <w:szCs w:val="22"/>
              </w:rPr>
              <w:t>*</w:t>
            </w:r>
          </w:p>
          <w:p w14:paraId="4E38D1B6" w14:textId="78728B5B" w:rsidR="0088376A" w:rsidRPr="00E51C74" w:rsidRDefault="0088376A" w:rsidP="00E16EFD">
            <w:pPr>
              <w:pStyle w:val="Table"/>
              <w:keepNext/>
              <w:keepLines w:val="0"/>
              <w:widowControl w:val="0"/>
              <w:spacing w:before="0" w:after="0"/>
              <w:jc w:val="center"/>
              <w:rPr>
                <w:rFonts w:ascii="Times New Roman" w:hAnsi="Times New Roman"/>
                <w:sz w:val="22"/>
                <w:szCs w:val="22"/>
                <w:lang w:val="it-IT"/>
              </w:rPr>
            </w:pPr>
          </w:p>
        </w:tc>
        <w:tc>
          <w:tcPr>
            <w:tcW w:w="1843" w:type="dxa"/>
          </w:tcPr>
          <w:p w14:paraId="01BF3331" w14:textId="6FE8BA1D" w:rsidR="0088376A" w:rsidRPr="00E51C74" w:rsidRDefault="0088376A" w:rsidP="00E16EFD">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iniezioni</w:t>
            </w:r>
          </w:p>
        </w:tc>
        <w:tc>
          <w:tcPr>
            <w:tcW w:w="1842" w:type="dxa"/>
          </w:tcPr>
          <w:p w14:paraId="1F1BA084" w14:textId="47D7CE0C" w:rsidR="0088376A" w:rsidRPr="00E51C74" w:rsidRDefault="0088376A" w:rsidP="00E16EFD">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Volume totale iniettato (mL)</w:t>
            </w:r>
          </w:p>
        </w:tc>
      </w:tr>
      <w:tr w:rsidR="0088376A" w:rsidRPr="00E51C74" w14:paraId="689FD825" w14:textId="77777777" w:rsidTr="00E30522">
        <w:trPr>
          <w:cantSplit/>
        </w:trPr>
        <w:tc>
          <w:tcPr>
            <w:tcW w:w="1134" w:type="dxa"/>
          </w:tcPr>
          <w:p w14:paraId="7BB47FD8"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p>
        </w:tc>
        <w:tc>
          <w:tcPr>
            <w:tcW w:w="1050" w:type="dxa"/>
            <w:shd w:val="clear" w:color="auto" w:fill="auto"/>
          </w:tcPr>
          <w:p w14:paraId="56998DD0"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75 mg</w:t>
            </w:r>
            <w:r w:rsidRPr="00E51C74">
              <w:rPr>
                <w:rFonts w:ascii="Times New Roman" w:hAnsi="Times New Roman"/>
                <w:color w:val="000000"/>
                <w:sz w:val="22"/>
                <w:szCs w:val="22"/>
                <w:vertAlign w:val="superscript"/>
                <w:lang w:val="it-IT"/>
              </w:rPr>
              <w:t xml:space="preserve"> </w:t>
            </w:r>
          </w:p>
        </w:tc>
        <w:tc>
          <w:tcPr>
            <w:tcW w:w="992" w:type="dxa"/>
            <w:shd w:val="clear" w:color="auto" w:fill="auto"/>
          </w:tcPr>
          <w:p w14:paraId="5BE23735"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150 mg</w:t>
            </w:r>
            <w:r w:rsidRPr="00E51C74">
              <w:rPr>
                <w:rFonts w:ascii="Times New Roman" w:hAnsi="Times New Roman"/>
                <w:color w:val="000000"/>
                <w:sz w:val="22"/>
                <w:szCs w:val="22"/>
                <w:vertAlign w:val="superscript"/>
                <w:lang w:val="it-IT"/>
              </w:rPr>
              <w:t xml:space="preserve"> </w:t>
            </w:r>
          </w:p>
        </w:tc>
        <w:tc>
          <w:tcPr>
            <w:tcW w:w="1072" w:type="dxa"/>
          </w:tcPr>
          <w:p w14:paraId="39FA1CA9" w14:textId="5C4614BE"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rPr>
              <w:t>300 mg</w:t>
            </w:r>
            <w:r w:rsidRPr="00E51C74">
              <w:rPr>
                <w:rFonts w:ascii="Times New Roman" w:hAnsi="Times New Roman"/>
                <w:color w:val="000000"/>
                <w:sz w:val="22"/>
                <w:szCs w:val="22"/>
                <w:vertAlign w:val="superscript"/>
              </w:rPr>
              <w:t>*</w:t>
            </w:r>
          </w:p>
        </w:tc>
        <w:tc>
          <w:tcPr>
            <w:tcW w:w="1843" w:type="dxa"/>
          </w:tcPr>
          <w:p w14:paraId="106CD382" w14:textId="74D21199"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p>
        </w:tc>
        <w:tc>
          <w:tcPr>
            <w:tcW w:w="1842" w:type="dxa"/>
          </w:tcPr>
          <w:p w14:paraId="39FAE13E"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p>
        </w:tc>
      </w:tr>
      <w:tr w:rsidR="0088376A" w:rsidRPr="00E51C74" w14:paraId="472AB138" w14:textId="77777777" w:rsidTr="00E30522">
        <w:trPr>
          <w:cantSplit/>
        </w:trPr>
        <w:tc>
          <w:tcPr>
            <w:tcW w:w="1134" w:type="dxa"/>
          </w:tcPr>
          <w:p w14:paraId="5733EE5D"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75</w:t>
            </w:r>
          </w:p>
        </w:tc>
        <w:tc>
          <w:tcPr>
            <w:tcW w:w="1050" w:type="dxa"/>
            <w:shd w:val="clear" w:color="auto" w:fill="auto"/>
          </w:tcPr>
          <w:p w14:paraId="7E4C4757"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992" w:type="dxa"/>
            <w:shd w:val="clear" w:color="auto" w:fill="auto"/>
          </w:tcPr>
          <w:p w14:paraId="4F59C17A"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072" w:type="dxa"/>
          </w:tcPr>
          <w:p w14:paraId="2ED150F5" w14:textId="3821B5A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843" w:type="dxa"/>
          </w:tcPr>
          <w:p w14:paraId="41603C50" w14:textId="4B2A3F75"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2" w:type="dxa"/>
          </w:tcPr>
          <w:p w14:paraId="23F69E7C"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0,5</w:t>
            </w:r>
          </w:p>
        </w:tc>
      </w:tr>
      <w:tr w:rsidR="0088376A" w:rsidRPr="00E51C74" w14:paraId="0F53F90C" w14:textId="77777777" w:rsidTr="00E30522">
        <w:trPr>
          <w:cantSplit/>
        </w:trPr>
        <w:tc>
          <w:tcPr>
            <w:tcW w:w="1134" w:type="dxa"/>
          </w:tcPr>
          <w:p w14:paraId="4BDD97B2"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150</w:t>
            </w:r>
          </w:p>
        </w:tc>
        <w:tc>
          <w:tcPr>
            <w:tcW w:w="1050" w:type="dxa"/>
            <w:shd w:val="clear" w:color="auto" w:fill="auto"/>
          </w:tcPr>
          <w:p w14:paraId="0F116627"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992" w:type="dxa"/>
            <w:shd w:val="clear" w:color="auto" w:fill="auto"/>
          </w:tcPr>
          <w:p w14:paraId="29889B85"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072" w:type="dxa"/>
          </w:tcPr>
          <w:p w14:paraId="51A01405" w14:textId="3E0318F2"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843" w:type="dxa"/>
          </w:tcPr>
          <w:p w14:paraId="78C2FD61" w14:textId="2F1B9E99"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2" w:type="dxa"/>
          </w:tcPr>
          <w:p w14:paraId="6B7F57B0"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1,0</w:t>
            </w:r>
          </w:p>
        </w:tc>
      </w:tr>
      <w:tr w:rsidR="0088376A" w:rsidRPr="00E51C74" w14:paraId="62E90D57" w14:textId="77777777" w:rsidTr="00E30522">
        <w:trPr>
          <w:cantSplit/>
        </w:trPr>
        <w:tc>
          <w:tcPr>
            <w:tcW w:w="1134" w:type="dxa"/>
          </w:tcPr>
          <w:p w14:paraId="2385E973"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225</w:t>
            </w:r>
          </w:p>
        </w:tc>
        <w:tc>
          <w:tcPr>
            <w:tcW w:w="1050" w:type="dxa"/>
            <w:shd w:val="clear" w:color="auto" w:fill="auto"/>
          </w:tcPr>
          <w:p w14:paraId="63599B12"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992" w:type="dxa"/>
            <w:shd w:val="clear" w:color="auto" w:fill="auto"/>
          </w:tcPr>
          <w:p w14:paraId="7F9EE783"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072" w:type="dxa"/>
          </w:tcPr>
          <w:p w14:paraId="2676B9BD" w14:textId="799A2EF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843" w:type="dxa"/>
          </w:tcPr>
          <w:p w14:paraId="0E2494F6" w14:textId="052CE5C0"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842" w:type="dxa"/>
          </w:tcPr>
          <w:p w14:paraId="2C736B53"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1,5</w:t>
            </w:r>
          </w:p>
        </w:tc>
      </w:tr>
      <w:tr w:rsidR="0088376A" w:rsidRPr="00E51C74" w14:paraId="10F3700F" w14:textId="77777777" w:rsidTr="00E30522">
        <w:trPr>
          <w:cantSplit/>
        </w:trPr>
        <w:tc>
          <w:tcPr>
            <w:tcW w:w="1134" w:type="dxa"/>
          </w:tcPr>
          <w:p w14:paraId="21B1B9AB"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300</w:t>
            </w:r>
          </w:p>
        </w:tc>
        <w:tc>
          <w:tcPr>
            <w:tcW w:w="1050" w:type="dxa"/>
            <w:shd w:val="clear" w:color="auto" w:fill="auto"/>
          </w:tcPr>
          <w:p w14:paraId="3A2CA0A6"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992" w:type="dxa"/>
            <w:shd w:val="clear" w:color="auto" w:fill="auto"/>
          </w:tcPr>
          <w:p w14:paraId="5D1BDDBD" w14:textId="49B2447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072" w:type="dxa"/>
          </w:tcPr>
          <w:p w14:paraId="72E2A5C7" w14:textId="6DBB7B8C"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3" w:type="dxa"/>
          </w:tcPr>
          <w:p w14:paraId="111688E9" w14:textId="56F9D14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2" w:type="dxa"/>
          </w:tcPr>
          <w:p w14:paraId="288EFFAE"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2,0</w:t>
            </w:r>
          </w:p>
        </w:tc>
      </w:tr>
      <w:tr w:rsidR="0088376A" w:rsidRPr="00E51C74" w14:paraId="1FCB2790" w14:textId="77777777" w:rsidTr="00E30522">
        <w:trPr>
          <w:cantSplit/>
        </w:trPr>
        <w:tc>
          <w:tcPr>
            <w:tcW w:w="1134" w:type="dxa"/>
          </w:tcPr>
          <w:p w14:paraId="661EAB9D"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c>
          <w:tcPr>
            <w:tcW w:w="1050" w:type="dxa"/>
            <w:shd w:val="clear" w:color="auto" w:fill="auto"/>
          </w:tcPr>
          <w:p w14:paraId="41AAA0C5"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992" w:type="dxa"/>
            <w:shd w:val="clear" w:color="auto" w:fill="auto"/>
          </w:tcPr>
          <w:p w14:paraId="49E66D46" w14:textId="48DEDCF9"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072" w:type="dxa"/>
          </w:tcPr>
          <w:p w14:paraId="7600C381" w14:textId="692081D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3" w:type="dxa"/>
          </w:tcPr>
          <w:p w14:paraId="27FAE9C0" w14:textId="28D0152D"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842" w:type="dxa"/>
          </w:tcPr>
          <w:p w14:paraId="5FE643FD"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2,5</w:t>
            </w:r>
          </w:p>
        </w:tc>
      </w:tr>
      <w:tr w:rsidR="0088376A" w:rsidRPr="00E51C74" w14:paraId="6900FF7B" w14:textId="77777777" w:rsidTr="00E30522">
        <w:trPr>
          <w:cantSplit/>
        </w:trPr>
        <w:tc>
          <w:tcPr>
            <w:tcW w:w="1134" w:type="dxa"/>
          </w:tcPr>
          <w:p w14:paraId="4FB9934E"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450</w:t>
            </w:r>
          </w:p>
        </w:tc>
        <w:tc>
          <w:tcPr>
            <w:tcW w:w="1050" w:type="dxa"/>
            <w:shd w:val="clear" w:color="auto" w:fill="auto"/>
          </w:tcPr>
          <w:p w14:paraId="1D5508EE"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992" w:type="dxa"/>
            <w:shd w:val="clear" w:color="auto" w:fill="auto"/>
          </w:tcPr>
          <w:p w14:paraId="62445405" w14:textId="51C91538"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072" w:type="dxa"/>
          </w:tcPr>
          <w:p w14:paraId="73EB71B7" w14:textId="1F734B9B"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3" w:type="dxa"/>
          </w:tcPr>
          <w:p w14:paraId="7258418B" w14:textId="2A3FF630"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842" w:type="dxa"/>
          </w:tcPr>
          <w:p w14:paraId="3ED769C2"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3,0</w:t>
            </w:r>
          </w:p>
        </w:tc>
      </w:tr>
      <w:tr w:rsidR="0088376A" w:rsidRPr="00E51C74" w14:paraId="68C9E465" w14:textId="77777777" w:rsidTr="00E30522">
        <w:trPr>
          <w:cantSplit/>
        </w:trPr>
        <w:tc>
          <w:tcPr>
            <w:tcW w:w="1134" w:type="dxa"/>
          </w:tcPr>
          <w:p w14:paraId="665600E0" w14:textId="77777777" w:rsidR="0088376A" w:rsidRPr="00E51C74" w:rsidRDefault="0088376A"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525</w:t>
            </w:r>
          </w:p>
        </w:tc>
        <w:tc>
          <w:tcPr>
            <w:tcW w:w="1050" w:type="dxa"/>
            <w:shd w:val="clear" w:color="auto" w:fill="auto"/>
          </w:tcPr>
          <w:p w14:paraId="0C6C807F"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992" w:type="dxa"/>
            <w:shd w:val="clear" w:color="auto" w:fill="auto"/>
          </w:tcPr>
          <w:p w14:paraId="398A49ED" w14:textId="72D4580A"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072" w:type="dxa"/>
          </w:tcPr>
          <w:p w14:paraId="1DC824AB" w14:textId="0CE3B872"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843" w:type="dxa"/>
          </w:tcPr>
          <w:p w14:paraId="0942CF02" w14:textId="57427835"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w:t>
            </w:r>
          </w:p>
        </w:tc>
        <w:tc>
          <w:tcPr>
            <w:tcW w:w="1842" w:type="dxa"/>
          </w:tcPr>
          <w:p w14:paraId="630C4542" w14:textId="77777777" w:rsidR="0088376A" w:rsidRPr="00E51C74" w:rsidRDefault="0088376A"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3,5</w:t>
            </w:r>
          </w:p>
        </w:tc>
      </w:tr>
      <w:tr w:rsidR="0088376A" w:rsidRPr="00E51C74" w14:paraId="557F3723" w14:textId="77777777" w:rsidTr="00E30522">
        <w:trPr>
          <w:cantSplit/>
        </w:trPr>
        <w:tc>
          <w:tcPr>
            <w:tcW w:w="1134" w:type="dxa"/>
          </w:tcPr>
          <w:p w14:paraId="244BD45B" w14:textId="77777777" w:rsidR="0088376A" w:rsidRPr="00E51C74" w:rsidRDefault="0088376A" w:rsidP="00E16EFD">
            <w:pPr>
              <w:pStyle w:val="Table"/>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600</w:t>
            </w:r>
          </w:p>
        </w:tc>
        <w:tc>
          <w:tcPr>
            <w:tcW w:w="1050" w:type="dxa"/>
            <w:shd w:val="clear" w:color="auto" w:fill="auto"/>
          </w:tcPr>
          <w:p w14:paraId="0C1E5C7C" w14:textId="77777777" w:rsidR="0088376A" w:rsidRPr="00E51C74" w:rsidRDefault="0088376A"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992" w:type="dxa"/>
            <w:shd w:val="clear" w:color="auto" w:fill="auto"/>
          </w:tcPr>
          <w:p w14:paraId="03CEC815" w14:textId="2C0A7DC5" w:rsidR="0088376A" w:rsidRPr="00E51C74" w:rsidRDefault="0088376A"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072" w:type="dxa"/>
          </w:tcPr>
          <w:p w14:paraId="2881D11C" w14:textId="275D8BD3" w:rsidR="0088376A" w:rsidRPr="00E51C74" w:rsidRDefault="0088376A"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843" w:type="dxa"/>
          </w:tcPr>
          <w:p w14:paraId="2EDE8899" w14:textId="2987B35A" w:rsidR="0088376A" w:rsidRPr="00E51C74" w:rsidRDefault="0088376A"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842" w:type="dxa"/>
          </w:tcPr>
          <w:p w14:paraId="2A2B2D8D" w14:textId="77777777" w:rsidR="0088376A" w:rsidRPr="00E51C74" w:rsidRDefault="0088376A"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4,0</w:t>
            </w:r>
          </w:p>
        </w:tc>
      </w:tr>
    </w:tbl>
    <w:p w14:paraId="3A2C4101" w14:textId="3B7E0E71" w:rsidR="0088376A" w:rsidRPr="00E51C74" w:rsidRDefault="00554153" w:rsidP="0088376A">
      <w:pPr>
        <w:pStyle w:val="Text"/>
        <w:keepNext/>
        <w:keepLines/>
        <w:spacing w:before="0"/>
        <w:jc w:val="left"/>
        <w:rPr>
          <w:color w:val="000000"/>
          <w:sz w:val="22"/>
          <w:szCs w:val="22"/>
          <w:lang w:val="it-IT"/>
        </w:rPr>
      </w:pPr>
      <w:r w:rsidRPr="00E51C74">
        <w:rPr>
          <w:sz w:val="22"/>
          <w:szCs w:val="22"/>
          <w:lang w:val="it-IT"/>
        </w:rPr>
        <w:t>*</w:t>
      </w:r>
      <w:r w:rsidR="0088376A" w:rsidRPr="00E51C74">
        <w:rPr>
          <w:sz w:val="22"/>
          <w:szCs w:val="22"/>
          <w:lang w:val="it-IT"/>
        </w:rPr>
        <w:t xml:space="preserve">Xolair 300 mg siringa preriempita e tutti i dosaggi di Xolair penna preriempita </w:t>
      </w:r>
      <w:r w:rsidR="00D475BB" w:rsidRPr="00E51C74">
        <w:rPr>
          <w:sz w:val="22"/>
          <w:szCs w:val="22"/>
          <w:lang w:val="it-IT"/>
        </w:rPr>
        <w:t xml:space="preserve">non devono essere </w:t>
      </w:r>
      <w:r w:rsidR="00404270" w:rsidRPr="00E51C74">
        <w:rPr>
          <w:sz w:val="22"/>
          <w:szCs w:val="22"/>
          <w:lang w:val="it-IT"/>
        </w:rPr>
        <w:t>usati</w:t>
      </w:r>
      <w:r w:rsidR="00D475BB" w:rsidRPr="00E51C74">
        <w:rPr>
          <w:sz w:val="22"/>
          <w:szCs w:val="22"/>
          <w:lang w:val="it-IT"/>
        </w:rPr>
        <w:t xml:space="preserve"> in pazienti di età </w:t>
      </w:r>
      <w:r w:rsidR="0088376A" w:rsidRPr="00E51C74">
        <w:rPr>
          <w:sz w:val="22"/>
          <w:szCs w:val="22"/>
          <w:lang w:val="it-IT"/>
        </w:rPr>
        <w:t>&lt;12 </w:t>
      </w:r>
      <w:r w:rsidR="00D475BB" w:rsidRPr="00E51C74">
        <w:rPr>
          <w:sz w:val="22"/>
          <w:szCs w:val="22"/>
          <w:lang w:val="it-IT"/>
        </w:rPr>
        <w:t>anni</w:t>
      </w:r>
      <w:r w:rsidR="0088376A" w:rsidRPr="00E51C74">
        <w:rPr>
          <w:sz w:val="22"/>
          <w:szCs w:val="22"/>
          <w:lang w:val="it-IT"/>
        </w:rPr>
        <w:t>.</w:t>
      </w:r>
    </w:p>
    <w:p w14:paraId="4EC692F0" w14:textId="35226273" w:rsidR="0088376A" w:rsidRPr="00E51C74" w:rsidRDefault="0088376A" w:rsidP="0088376A">
      <w:pPr>
        <w:pStyle w:val="Text"/>
        <w:keepLines/>
        <w:spacing w:before="0"/>
        <w:jc w:val="left"/>
        <w:rPr>
          <w:sz w:val="22"/>
          <w:szCs w:val="22"/>
          <w:lang w:val="it-IT"/>
        </w:rPr>
      </w:pPr>
      <w:r w:rsidRPr="00E51C74">
        <w:rPr>
          <w:sz w:val="22"/>
          <w:szCs w:val="22"/>
          <w:lang w:val="it-IT"/>
        </w:rPr>
        <w:t>**</w:t>
      </w:r>
      <w:r w:rsidR="00D475BB" w:rsidRPr="00E51C74">
        <w:rPr>
          <w:sz w:val="22"/>
          <w:szCs w:val="22"/>
          <w:lang w:val="it-IT"/>
        </w:rPr>
        <w:t>Questa tabella indica il numero minimo di iniezioni per paziente</w:t>
      </w:r>
      <w:r w:rsidR="002A7F5A" w:rsidRPr="00E51C74">
        <w:rPr>
          <w:sz w:val="22"/>
          <w:szCs w:val="22"/>
          <w:lang w:val="it-IT"/>
        </w:rPr>
        <w:t xml:space="preserve">; </w:t>
      </w:r>
      <w:r w:rsidR="00D475BB" w:rsidRPr="00E51C74">
        <w:rPr>
          <w:sz w:val="22"/>
          <w:szCs w:val="22"/>
          <w:lang w:val="it-IT"/>
        </w:rPr>
        <w:t xml:space="preserve">per ottenere la dose desiderata sono tuttavia possibili altre combinazioni </w:t>
      </w:r>
      <w:r w:rsidR="002A7F5A" w:rsidRPr="00E51C74">
        <w:rPr>
          <w:sz w:val="22"/>
          <w:szCs w:val="22"/>
          <w:lang w:val="it-IT"/>
        </w:rPr>
        <w:t xml:space="preserve">di </w:t>
      </w:r>
      <w:r w:rsidR="00D475BB" w:rsidRPr="00E51C74">
        <w:rPr>
          <w:sz w:val="22"/>
          <w:szCs w:val="22"/>
          <w:lang w:val="it-IT"/>
        </w:rPr>
        <w:t xml:space="preserve">dosaggio con </w:t>
      </w:r>
      <w:r w:rsidR="002A7F5A" w:rsidRPr="00E51C74">
        <w:rPr>
          <w:sz w:val="22"/>
          <w:szCs w:val="22"/>
          <w:lang w:val="it-IT"/>
        </w:rPr>
        <w:t xml:space="preserve">le </w:t>
      </w:r>
      <w:r w:rsidR="00D475BB" w:rsidRPr="00E51C74">
        <w:rPr>
          <w:sz w:val="22"/>
          <w:szCs w:val="22"/>
          <w:lang w:val="it-IT"/>
        </w:rPr>
        <w:t>sirin</w:t>
      </w:r>
      <w:r w:rsidR="002A7F5A" w:rsidRPr="00E51C74">
        <w:rPr>
          <w:sz w:val="22"/>
          <w:szCs w:val="22"/>
          <w:lang w:val="it-IT"/>
        </w:rPr>
        <w:t>ghe/penne</w:t>
      </w:r>
      <w:r w:rsidRPr="00E51C74">
        <w:rPr>
          <w:sz w:val="22"/>
          <w:szCs w:val="22"/>
          <w:lang w:val="it-IT"/>
        </w:rPr>
        <w:t>.</w:t>
      </w:r>
    </w:p>
    <w:p w14:paraId="0C732D68" w14:textId="77777777" w:rsidR="00131C63" w:rsidRPr="00E51C74" w:rsidRDefault="00131C63" w:rsidP="00E16EFD">
      <w:pPr>
        <w:pStyle w:val="Text"/>
        <w:widowControl w:val="0"/>
        <w:spacing w:before="0"/>
        <w:jc w:val="left"/>
        <w:rPr>
          <w:bCs/>
          <w:sz w:val="22"/>
          <w:szCs w:val="22"/>
          <w:lang w:val="it-IT"/>
        </w:rPr>
      </w:pPr>
    </w:p>
    <w:p w14:paraId="39A1B3A4" w14:textId="55F853CB" w:rsidR="00FA2BD9" w:rsidRPr="00E51C74" w:rsidRDefault="00FA2BD9" w:rsidP="00E16EFD">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2</w:t>
      </w:r>
      <w:r w:rsidR="006C1DC8" w:rsidRPr="00E51C74">
        <w:rPr>
          <w:b/>
          <w:bCs/>
          <w:sz w:val="22"/>
          <w:szCs w:val="22"/>
          <w:lang w:val="it-IT"/>
        </w:rPr>
        <w:tab/>
      </w:r>
      <w:r w:rsidRPr="00E51C74">
        <w:rPr>
          <w:b/>
          <w:bCs/>
          <w:sz w:val="22"/>
          <w:szCs w:val="22"/>
          <w:lang w:val="it-IT"/>
        </w:rPr>
        <w:t xml:space="preserve">SOMMINISTRAZIONE OGNI 4 SETTIMANE. Dosi di </w:t>
      </w:r>
      <w:r w:rsidR="00D475BB" w:rsidRPr="00E51C74">
        <w:rPr>
          <w:b/>
          <w:bCs/>
          <w:sz w:val="22"/>
          <w:szCs w:val="22"/>
          <w:lang w:val="it-IT"/>
        </w:rPr>
        <w:t xml:space="preserve">omalizumab </w:t>
      </w:r>
      <w:r w:rsidRPr="00E51C74">
        <w:rPr>
          <w:b/>
          <w:bCs/>
          <w:sz w:val="22"/>
          <w:szCs w:val="22"/>
          <w:lang w:val="it-IT"/>
        </w:rPr>
        <w:t>(milligrammi per dose) somministrate mediante iniezione sottocutanea ogni 4 settimane</w:t>
      </w:r>
    </w:p>
    <w:p w14:paraId="0B7571A6" w14:textId="77777777" w:rsidR="0018148F" w:rsidRPr="00E51C74" w:rsidRDefault="0018148F" w:rsidP="00E16EFD">
      <w:pPr>
        <w:pStyle w:val="Text"/>
        <w:keepNext/>
        <w:spacing w:before="0"/>
        <w:jc w:val="left"/>
        <w:rPr>
          <w:bCs/>
          <w:color w:val="000000"/>
          <w:sz w:val="22"/>
          <w:szCs w:val="22"/>
          <w:lang w:val="it-IT"/>
        </w:rPr>
      </w:pPr>
    </w:p>
    <w:tbl>
      <w:tblPr>
        <w:tblW w:w="9228" w:type="dxa"/>
        <w:tblInd w:w="108" w:type="dxa"/>
        <w:tblBorders>
          <w:top w:val="single" w:sz="4" w:space="0" w:color="auto"/>
          <w:bottom w:val="single" w:sz="4" w:space="0" w:color="auto"/>
        </w:tblBorders>
        <w:tblLayout w:type="fixed"/>
        <w:tblLook w:val="0000" w:firstRow="0" w:lastRow="0" w:firstColumn="0" w:lastColumn="0" w:noHBand="0" w:noVBand="0"/>
      </w:tblPr>
      <w:tblGrid>
        <w:gridCol w:w="1132"/>
        <w:gridCol w:w="743"/>
        <w:gridCol w:w="822"/>
        <w:gridCol w:w="822"/>
        <w:gridCol w:w="799"/>
        <w:gridCol w:w="811"/>
        <w:gridCol w:w="828"/>
        <w:gridCol w:w="816"/>
        <w:gridCol w:w="12"/>
        <w:gridCol w:w="811"/>
        <w:gridCol w:w="811"/>
        <w:gridCol w:w="10"/>
        <w:gridCol w:w="777"/>
        <w:gridCol w:w="24"/>
        <w:gridCol w:w="10"/>
      </w:tblGrid>
      <w:tr w:rsidR="0018148F" w:rsidRPr="00E51C74" w14:paraId="50958230" w14:textId="77777777" w:rsidTr="00C37986">
        <w:trPr>
          <w:gridAfter w:val="2"/>
          <w:wAfter w:w="34" w:type="dxa"/>
          <w:trHeight w:val="404"/>
        </w:trPr>
        <w:tc>
          <w:tcPr>
            <w:tcW w:w="1132" w:type="dxa"/>
            <w:tcBorders>
              <w:top w:val="single" w:sz="4" w:space="0" w:color="auto"/>
              <w:left w:val="single" w:sz="4" w:space="0" w:color="auto"/>
              <w:right w:val="single" w:sz="4" w:space="0" w:color="auto"/>
            </w:tcBorders>
            <w:shd w:val="clear" w:color="auto" w:fill="auto"/>
            <w:vAlign w:val="bottom"/>
          </w:tcPr>
          <w:p w14:paraId="3395A354" w14:textId="77777777" w:rsidR="0018148F" w:rsidRPr="00E51C74" w:rsidRDefault="0018148F" w:rsidP="00E16EFD">
            <w:pPr>
              <w:pStyle w:val="Table"/>
              <w:keepNext/>
              <w:keepLines w:val="0"/>
              <w:rPr>
                <w:rFonts w:ascii="Times New Roman" w:hAnsi="Times New Roman"/>
                <w:b/>
                <w:color w:val="000000"/>
                <w:sz w:val="22"/>
                <w:szCs w:val="22"/>
                <w:lang w:val="it-IT"/>
              </w:rPr>
            </w:pPr>
          </w:p>
        </w:tc>
        <w:tc>
          <w:tcPr>
            <w:tcW w:w="8062"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14:paraId="0EA7A5EF"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r w:rsidR="009A7081" w:rsidRPr="00E51C74">
              <w:rPr>
                <w:rFonts w:ascii="Times New Roman" w:hAnsi="Times New Roman"/>
                <w:b/>
                <w:sz w:val="22"/>
                <w:szCs w:val="22"/>
                <w:lang w:val="it-IT"/>
              </w:rPr>
              <w:t>)</w:t>
            </w:r>
          </w:p>
        </w:tc>
      </w:tr>
      <w:tr w:rsidR="00CE0F2F" w:rsidRPr="00E51C74" w14:paraId="2D6A7F93" w14:textId="77777777" w:rsidTr="00C37986">
        <w:trPr>
          <w:gridAfter w:val="1"/>
          <w:wAfter w:w="10" w:type="dxa"/>
          <w:trHeight w:val="700"/>
        </w:trPr>
        <w:tc>
          <w:tcPr>
            <w:tcW w:w="1132" w:type="dxa"/>
            <w:tcBorders>
              <w:top w:val="single" w:sz="4" w:space="0" w:color="auto"/>
              <w:left w:val="single" w:sz="4" w:space="0" w:color="auto"/>
              <w:right w:val="single" w:sz="4" w:space="0" w:color="auto"/>
            </w:tcBorders>
            <w:shd w:val="clear" w:color="auto" w:fill="auto"/>
            <w:vAlign w:val="bottom"/>
          </w:tcPr>
          <w:p w14:paraId="12B04667" w14:textId="3D08748E" w:rsidR="0018148F" w:rsidRPr="00E51C74" w:rsidRDefault="0018148F" w:rsidP="00E16EFD">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w:t>
            </w:r>
            <w:r w:rsidR="008B160C" w:rsidRPr="00E51C74">
              <w:rPr>
                <w:rFonts w:ascii="Times New Roman" w:hAnsi="Times New Roman"/>
                <w:b/>
                <w:sz w:val="22"/>
                <w:szCs w:val="22"/>
                <w:lang w:val="it-IT"/>
              </w:rPr>
              <w:t>mL</w:t>
            </w:r>
            <w:r w:rsidRPr="00E51C74">
              <w:rPr>
                <w:rFonts w:ascii="Times New Roman" w:hAnsi="Times New Roman"/>
                <w:b/>
                <w:sz w:val="22"/>
                <w:szCs w:val="22"/>
                <w:lang w:val="it-IT"/>
              </w:rPr>
              <w:t>)</w:t>
            </w:r>
          </w:p>
        </w:tc>
        <w:tc>
          <w:tcPr>
            <w:tcW w:w="743" w:type="dxa"/>
            <w:tcBorders>
              <w:top w:val="single" w:sz="4" w:space="0" w:color="auto"/>
              <w:left w:val="single" w:sz="4" w:space="0" w:color="auto"/>
              <w:bottom w:val="single" w:sz="4" w:space="0" w:color="auto"/>
              <w:right w:val="nil"/>
            </w:tcBorders>
            <w:shd w:val="clear" w:color="auto" w:fill="auto"/>
            <w:vAlign w:val="bottom"/>
          </w:tcPr>
          <w:p w14:paraId="0F89A487" w14:textId="103211C6" w:rsidR="0018148F" w:rsidRPr="00E51C74" w:rsidRDefault="00894307"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0018148F" w:rsidRPr="00E51C74">
              <w:rPr>
                <w:rFonts w:ascii="Times New Roman" w:hAnsi="Times New Roman"/>
                <w:color w:val="000000"/>
                <w:sz w:val="22"/>
                <w:szCs w:val="22"/>
                <w:lang w:val="it-IT"/>
              </w:rPr>
              <w:t>20</w:t>
            </w:r>
            <w:r w:rsidR="0018148F"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18148F" w:rsidRPr="00E51C74">
              <w:rPr>
                <w:rFonts w:ascii="Times New Roman" w:hAnsi="Times New Roman"/>
                <w:color w:val="000000"/>
                <w:sz w:val="22"/>
                <w:szCs w:val="22"/>
                <w:lang w:val="it-IT"/>
              </w:rPr>
              <w:t>25</w:t>
            </w:r>
            <w:r w:rsidR="00B0575E" w:rsidRPr="00E51C74">
              <w:rPr>
                <w:rFonts w:ascii="Times New Roman" w:hAnsi="Times New Roman"/>
                <w:color w:val="000000"/>
                <w:sz w:val="22"/>
                <w:szCs w:val="22"/>
              </w:rPr>
              <w:t>*</w:t>
            </w:r>
          </w:p>
        </w:tc>
        <w:tc>
          <w:tcPr>
            <w:tcW w:w="822" w:type="dxa"/>
            <w:tcBorders>
              <w:top w:val="single" w:sz="4" w:space="0" w:color="auto"/>
              <w:left w:val="nil"/>
              <w:bottom w:val="single" w:sz="4" w:space="0" w:color="auto"/>
              <w:right w:val="nil"/>
            </w:tcBorders>
            <w:shd w:val="clear" w:color="auto" w:fill="auto"/>
            <w:vAlign w:val="bottom"/>
          </w:tcPr>
          <w:p w14:paraId="2E7990FB" w14:textId="010552D2"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30</w:t>
            </w:r>
            <w:r w:rsidR="00B0575E" w:rsidRPr="00E51C74">
              <w:rPr>
                <w:rFonts w:ascii="Times New Roman" w:hAnsi="Times New Roman"/>
                <w:color w:val="000000"/>
                <w:sz w:val="22"/>
                <w:szCs w:val="22"/>
              </w:rPr>
              <w:t>*</w:t>
            </w:r>
          </w:p>
        </w:tc>
        <w:tc>
          <w:tcPr>
            <w:tcW w:w="822" w:type="dxa"/>
            <w:tcBorders>
              <w:top w:val="single" w:sz="4" w:space="0" w:color="auto"/>
              <w:left w:val="nil"/>
              <w:bottom w:val="single" w:sz="4" w:space="0" w:color="auto"/>
              <w:right w:val="nil"/>
            </w:tcBorders>
            <w:shd w:val="clear" w:color="auto" w:fill="auto"/>
            <w:vAlign w:val="bottom"/>
          </w:tcPr>
          <w:p w14:paraId="08BBC108" w14:textId="69DFE44C"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40</w:t>
            </w:r>
          </w:p>
        </w:tc>
        <w:tc>
          <w:tcPr>
            <w:tcW w:w="799" w:type="dxa"/>
            <w:tcBorders>
              <w:top w:val="single" w:sz="4" w:space="0" w:color="auto"/>
              <w:left w:val="nil"/>
              <w:bottom w:val="single" w:sz="4" w:space="0" w:color="auto"/>
              <w:right w:val="nil"/>
            </w:tcBorders>
            <w:shd w:val="clear" w:color="auto" w:fill="auto"/>
            <w:vAlign w:val="bottom"/>
          </w:tcPr>
          <w:p w14:paraId="25E90D33" w14:textId="3B2FF9A6"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50</w:t>
            </w:r>
          </w:p>
        </w:tc>
        <w:tc>
          <w:tcPr>
            <w:tcW w:w="811" w:type="dxa"/>
            <w:tcBorders>
              <w:top w:val="single" w:sz="4" w:space="0" w:color="auto"/>
              <w:left w:val="nil"/>
              <w:bottom w:val="single" w:sz="4" w:space="0" w:color="auto"/>
              <w:right w:val="nil"/>
            </w:tcBorders>
            <w:shd w:val="clear" w:color="auto" w:fill="auto"/>
            <w:vAlign w:val="bottom"/>
          </w:tcPr>
          <w:p w14:paraId="78AC2754" w14:textId="281D6B1B"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60</w:t>
            </w:r>
          </w:p>
        </w:tc>
        <w:tc>
          <w:tcPr>
            <w:tcW w:w="828" w:type="dxa"/>
            <w:tcBorders>
              <w:top w:val="single" w:sz="4" w:space="0" w:color="auto"/>
              <w:left w:val="nil"/>
              <w:bottom w:val="single" w:sz="4" w:space="0" w:color="auto"/>
              <w:right w:val="nil"/>
            </w:tcBorders>
            <w:shd w:val="clear" w:color="auto" w:fill="auto"/>
            <w:vAlign w:val="bottom"/>
          </w:tcPr>
          <w:p w14:paraId="7F6DBE7E" w14:textId="5346767F"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70</w:t>
            </w:r>
          </w:p>
        </w:tc>
        <w:tc>
          <w:tcPr>
            <w:tcW w:w="828" w:type="dxa"/>
            <w:gridSpan w:val="2"/>
            <w:tcBorders>
              <w:top w:val="single" w:sz="4" w:space="0" w:color="auto"/>
              <w:left w:val="nil"/>
              <w:bottom w:val="single" w:sz="4" w:space="0" w:color="auto"/>
              <w:right w:val="nil"/>
            </w:tcBorders>
            <w:shd w:val="clear" w:color="auto" w:fill="auto"/>
            <w:vAlign w:val="bottom"/>
          </w:tcPr>
          <w:p w14:paraId="3031E714" w14:textId="75D6658B"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80</w:t>
            </w:r>
          </w:p>
        </w:tc>
        <w:tc>
          <w:tcPr>
            <w:tcW w:w="811" w:type="dxa"/>
            <w:tcBorders>
              <w:top w:val="single" w:sz="4" w:space="0" w:color="auto"/>
              <w:left w:val="nil"/>
              <w:bottom w:val="single" w:sz="4" w:space="0" w:color="auto"/>
              <w:right w:val="nil"/>
            </w:tcBorders>
            <w:shd w:val="clear" w:color="auto" w:fill="auto"/>
            <w:vAlign w:val="bottom"/>
          </w:tcPr>
          <w:p w14:paraId="057AB51F" w14:textId="39A4763C"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r>
            <w:r w:rsidR="00BD2EA4"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90</w:t>
            </w:r>
          </w:p>
        </w:tc>
        <w:tc>
          <w:tcPr>
            <w:tcW w:w="811" w:type="dxa"/>
            <w:tcBorders>
              <w:top w:val="single" w:sz="4" w:space="0" w:color="auto"/>
              <w:left w:val="nil"/>
              <w:bottom w:val="single" w:sz="4" w:space="0" w:color="auto"/>
              <w:right w:val="nil"/>
            </w:tcBorders>
            <w:shd w:val="clear" w:color="auto" w:fill="auto"/>
            <w:vAlign w:val="bottom"/>
          </w:tcPr>
          <w:p w14:paraId="4F832B58"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&gt;90-125</w:t>
            </w:r>
          </w:p>
        </w:tc>
        <w:tc>
          <w:tcPr>
            <w:tcW w:w="811" w:type="dxa"/>
            <w:gridSpan w:val="3"/>
            <w:tcBorders>
              <w:top w:val="single" w:sz="4" w:space="0" w:color="auto"/>
              <w:left w:val="nil"/>
              <w:bottom w:val="single" w:sz="4" w:space="0" w:color="auto"/>
              <w:right w:val="single" w:sz="4" w:space="0" w:color="auto"/>
            </w:tcBorders>
            <w:shd w:val="clear" w:color="auto" w:fill="auto"/>
            <w:vAlign w:val="bottom"/>
          </w:tcPr>
          <w:p w14:paraId="7622BAF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lang w:val="it-IT"/>
              </w:rPr>
              <w:t>&gt;125</w:t>
            </w:r>
            <w:r w:rsidRPr="00E51C74">
              <w:rPr>
                <w:rFonts w:ascii="Times New Roman" w:hAnsi="Times New Roman"/>
                <w:color w:val="000000"/>
                <w:sz w:val="22"/>
                <w:szCs w:val="22"/>
              </w:rPr>
              <w:t>-150</w:t>
            </w:r>
          </w:p>
        </w:tc>
      </w:tr>
      <w:tr w:rsidR="0018148F" w:rsidRPr="00E51C74" w14:paraId="7B468510" w14:textId="77777777" w:rsidTr="00C37986">
        <w:trPr>
          <w:gridAfter w:val="1"/>
          <w:wAfter w:w="10" w:type="dxa"/>
          <w:trHeight w:val="454"/>
        </w:trPr>
        <w:tc>
          <w:tcPr>
            <w:tcW w:w="1132" w:type="dxa"/>
            <w:tcBorders>
              <w:top w:val="single" w:sz="4" w:space="0" w:color="auto"/>
              <w:left w:val="single" w:sz="4" w:space="0" w:color="auto"/>
              <w:right w:val="single" w:sz="4" w:space="0" w:color="auto"/>
            </w:tcBorders>
            <w:shd w:val="clear" w:color="auto" w:fill="auto"/>
          </w:tcPr>
          <w:p w14:paraId="69AD03F0"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30</w:t>
            </w:r>
            <w:r w:rsidRPr="00E51C74">
              <w:rPr>
                <w:rFonts w:ascii="Times New Roman" w:hAnsi="Times New Roman"/>
                <w:color w:val="000000"/>
                <w:sz w:val="22"/>
                <w:szCs w:val="22"/>
              </w:rPr>
              <w:noBreakHyphen/>
              <w:t>100</w:t>
            </w:r>
          </w:p>
        </w:tc>
        <w:tc>
          <w:tcPr>
            <w:tcW w:w="743" w:type="dxa"/>
            <w:tcBorders>
              <w:top w:val="single" w:sz="4" w:space="0" w:color="auto"/>
              <w:left w:val="single" w:sz="4" w:space="0" w:color="auto"/>
              <w:bottom w:val="nil"/>
              <w:right w:val="nil"/>
            </w:tcBorders>
            <w:shd w:val="clear" w:color="auto" w:fill="auto"/>
          </w:tcPr>
          <w:p w14:paraId="2D7D10B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22" w:type="dxa"/>
            <w:tcBorders>
              <w:top w:val="single" w:sz="4" w:space="0" w:color="auto"/>
              <w:left w:val="nil"/>
              <w:bottom w:val="nil"/>
            </w:tcBorders>
            <w:shd w:val="clear" w:color="auto" w:fill="auto"/>
          </w:tcPr>
          <w:p w14:paraId="31F6FFF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22" w:type="dxa"/>
            <w:tcBorders>
              <w:top w:val="single" w:sz="4" w:space="0" w:color="auto"/>
              <w:bottom w:val="nil"/>
            </w:tcBorders>
            <w:shd w:val="clear" w:color="auto" w:fill="auto"/>
          </w:tcPr>
          <w:p w14:paraId="6BC77FF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799" w:type="dxa"/>
            <w:tcBorders>
              <w:top w:val="single" w:sz="4" w:space="0" w:color="auto"/>
              <w:bottom w:val="nil"/>
            </w:tcBorders>
            <w:shd w:val="clear" w:color="auto" w:fill="auto"/>
          </w:tcPr>
          <w:p w14:paraId="5F8659D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40315ED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8" w:type="dxa"/>
            <w:tcBorders>
              <w:top w:val="single" w:sz="4" w:space="0" w:color="auto"/>
              <w:bottom w:val="nil"/>
            </w:tcBorders>
            <w:shd w:val="clear" w:color="auto" w:fill="auto"/>
          </w:tcPr>
          <w:p w14:paraId="4110B18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8" w:type="dxa"/>
            <w:gridSpan w:val="2"/>
            <w:tcBorders>
              <w:top w:val="single" w:sz="4" w:space="0" w:color="auto"/>
              <w:bottom w:val="nil"/>
            </w:tcBorders>
            <w:shd w:val="clear" w:color="auto" w:fill="auto"/>
          </w:tcPr>
          <w:p w14:paraId="38785EB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7CD5786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2479DC6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3"/>
            <w:tcBorders>
              <w:top w:val="single" w:sz="4" w:space="0" w:color="auto"/>
              <w:bottom w:val="nil"/>
              <w:right w:val="single" w:sz="4" w:space="0" w:color="auto"/>
            </w:tcBorders>
            <w:shd w:val="clear" w:color="auto" w:fill="auto"/>
          </w:tcPr>
          <w:p w14:paraId="7209C13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r>
      <w:tr w:rsidR="0018148F" w:rsidRPr="00E51C74" w14:paraId="5C26C354" w14:textId="77777777" w:rsidTr="00C37986">
        <w:trPr>
          <w:gridAfter w:val="1"/>
          <w:wAfter w:w="10" w:type="dxa"/>
          <w:trHeight w:val="454"/>
        </w:trPr>
        <w:tc>
          <w:tcPr>
            <w:tcW w:w="1132" w:type="dxa"/>
            <w:tcBorders>
              <w:left w:val="single" w:sz="4" w:space="0" w:color="auto"/>
              <w:right w:val="single" w:sz="4" w:space="0" w:color="auto"/>
            </w:tcBorders>
          </w:tcPr>
          <w:p w14:paraId="5B6BC39A"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&gt;100</w:t>
            </w:r>
            <w:r w:rsidRPr="00E51C74">
              <w:rPr>
                <w:rFonts w:ascii="Times New Roman" w:hAnsi="Times New Roman"/>
                <w:color w:val="000000"/>
                <w:sz w:val="22"/>
                <w:szCs w:val="22"/>
              </w:rPr>
              <w:noBreakHyphen/>
              <w:t>200</w:t>
            </w:r>
          </w:p>
        </w:tc>
        <w:tc>
          <w:tcPr>
            <w:tcW w:w="743" w:type="dxa"/>
            <w:tcBorders>
              <w:top w:val="nil"/>
              <w:left w:val="single" w:sz="4" w:space="0" w:color="auto"/>
              <w:bottom w:val="nil"/>
              <w:right w:val="nil"/>
            </w:tcBorders>
          </w:tcPr>
          <w:p w14:paraId="503BD07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nil"/>
              <w:left w:val="nil"/>
              <w:bottom w:val="nil"/>
            </w:tcBorders>
          </w:tcPr>
          <w:p w14:paraId="21B9908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nil"/>
              <w:bottom w:val="nil"/>
            </w:tcBorders>
          </w:tcPr>
          <w:p w14:paraId="66E9FAA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799" w:type="dxa"/>
            <w:tcBorders>
              <w:top w:val="nil"/>
              <w:bottom w:val="nil"/>
            </w:tcBorders>
          </w:tcPr>
          <w:p w14:paraId="3940FB2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bottom w:val="nil"/>
            </w:tcBorders>
          </w:tcPr>
          <w:p w14:paraId="0CF0135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tcBorders>
              <w:top w:val="nil"/>
              <w:bottom w:val="nil"/>
            </w:tcBorders>
          </w:tcPr>
          <w:p w14:paraId="7123847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gridSpan w:val="2"/>
            <w:tcBorders>
              <w:top w:val="nil"/>
              <w:bottom w:val="nil"/>
            </w:tcBorders>
          </w:tcPr>
          <w:p w14:paraId="7A9EA7F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bottom w:val="nil"/>
              <w:right w:val="nil"/>
            </w:tcBorders>
          </w:tcPr>
          <w:p w14:paraId="339EB8F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tcBorders>
            <w:shd w:val="clear" w:color="auto" w:fill="auto"/>
          </w:tcPr>
          <w:p w14:paraId="6B2B073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3"/>
            <w:tcBorders>
              <w:top w:val="nil"/>
              <w:bottom w:val="single" w:sz="4" w:space="0" w:color="auto"/>
              <w:right w:val="single" w:sz="4" w:space="0" w:color="auto"/>
            </w:tcBorders>
            <w:shd w:val="clear" w:color="auto" w:fill="auto"/>
          </w:tcPr>
          <w:p w14:paraId="6CC1A6B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r>
      <w:tr w:rsidR="00CE0F2F" w:rsidRPr="00E51C74" w14:paraId="0A951C59" w14:textId="77777777" w:rsidTr="00CE0F2F">
        <w:trPr>
          <w:gridAfter w:val="1"/>
          <w:wAfter w:w="10" w:type="dxa"/>
          <w:trHeight w:val="454"/>
        </w:trPr>
        <w:tc>
          <w:tcPr>
            <w:tcW w:w="1132" w:type="dxa"/>
            <w:tcBorders>
              <w:left w:val="single" w:sz="4" w:space="0" w:color="auto"/>
              <w:right w:val="single" w:sz="4" w:space="0" w:color="auto"/>
            </w:tcBorders>
          </w:tcPr>
          <w:p w14:paraId="5620548A"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&gt;200</w:t>
            </w:r>
            <w:r w:rsidRPr="00E51C74">
              <w:rPr>
                <w:rFonts w:ascii="Times New Roman" w:hAnsi="Times New Roman"/>
                <w:color w:val="000000"/>
                <w:sz w:val="22"/>
                <w:szCs w:val="22"/>
              </w:rPr>
              <w:noBreakHyphen/>
              <w:t>300</w:t>
            </w:r>
          </w:p>
        </w:tc>
        <w:tc>
          <w:tcPr>
            <w:tcW w:w="743" w:type="dxa"/>
            <w:tcBorders>
              <w:top w:val="nil"/>
              <w:left w:val="single" w:sz="4" w:space="0" w:color="auto"/>
              <w:bottom w:val="nil"/>
              <w:right w:val="nil"/>
            </w:tcBorders>
          </w:tcPr>
          <w:p w14:paraId="315828F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nil"/>
              <w:left w:val="nil"/>
              <w:bottom w:val="nil"/>
            </w:tcBorders>
          </w:tcPr>
          <w:p w14:paraId="1E288F1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nil"/>
              <w:bottom w:val="nil"/>
              <w:right w:val="nil"/>
            </w:tcBorders>
          </w:tcPr>
          <w:p w14:paraId="1505DC1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799" w:type="dxa"/>
            <w:tcBorders>
              <w:top w:val="nil"/>
              <w:left w:val="nil"/>
              <w:bottom w:val="nil"/>
              <w:right w:val="nil"/>
            </w:tcBorders>
          </w:tcPr>
          <w:p w14:paraId="1CD83DF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right w:val="nil"/>
            </w:tcBorders>
          </w:tcPr>
          <w:p w14:paraId="2ECCD7C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tcBorders>
              <w:top w:val="nil"/>
              <w:left w:val="nil"/>
              <w:bottom w:val="nil"/>
            </w:tcBorders>
            <w:shd w:val="clear" w:color="auto" w:fill="auto"/>
          </w:tcPr>
          <w:p w14:paraId="037F0B5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gridSpan w:val="2"/>
            <w:tcBorders>
              <w:top w:val="nil"/>
              <w:bottom w:val="nil"/>
            </w:tcBorders>
            <w:shd w:val="clear" w:color="auto" w:fill="auto"/>
          </w:tcPr>
          <w:p w14:paraId="3BE1FF5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nil"/>
            </w:tcBorders>
            <w:shd w:val="clear" w:color="auto" w:fill="auto"/>
          </w:tcPr>
          <w:p w14:paraId="680D691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single" w:sz="4" w:space="0" w:color="auto"/>
              <w:right w:val="single" w:sz="4" w:space="0" w:color="auto"/>
            </w:tcBorders>
            <w:shd w:val="clear" w:color="auto" w:fill="auto"/>
          </w:tcPr>
          <w:p w14:paraId="6584C7C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3"/>
            <w:tcBorders>
              <w:top w:val="single" w:sz="4" w:space="0" w:color="auto"/>
              <w:left w:val="single" w:sz="4" w:space="0" w:color="auto"/>
              <w:bottom w:val="nil"/>
              <w:right w:val="single" w:sz="4" w:space="0" w:color="auto"/>
            </w:tcBorders>
            <w:shd w:val="clear" w:color="auto" w:fill="auto"/>
          </w:tcPr>
          <w:p w14:paraId="31F1213E"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E51C74" w14:paraId="2A2FC516" w14:textId="77777777" w:rsidTr="00CE0F2F">
        <w:trPr>
          <w:gridAfter w:val="1"/>
          <w:wAfter w:w="10" w:type="dxa"/>
          <w:trHeight w:val="454"/>
        </w:trPr>
        <w:tc>
          <w:tcPr>
            <w:tcW w:w="1132" w:type="dxa"/>
            <w:tcBorders>
              <w:left w:val="single" w:sz="4" w:space="0" w:color="auto"/>
              <w:right w:val="single" w:sz="4" w:space="0" w:color="auto"/>
            </w:tcBorders>
          </w:tcPr>
          <w:p w14:paraId="156D2720"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&gt;300</w:t>
            </w:r>
            <w:r w:rsidRPr="00E51C74">
              <w:rPr>
                <w:rFonts w:ascii="Times New Roman" w:hAnsi="Times New Roman"/>
                <w:color w:val="000000"/>
                <w:sz w:val="22"/>
                <w:szCs w:val="22"/>
              </w:rPr>
              <w:noBreakHyphen/>
              <w:t>400</w:t>
            </w:r>
          </w:p>
        </w:tc>
        <w:tc>
          <w:tcPr>
            <w:tcW w:w="743" w:type="dxa"/>
            <w:tcBorders>
              <w:top w:val="nil"/>
              <w:left w:val="single" w:sz="4" w:space="0" w:color="auto"/>
              <w:bottom w:val="nil"/>
              <w:right w:val="nil"/>
            </w:tcBorders>
          </w:tcPr>
          <w:p w14:paraId="1782B13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22" w:type="dxa"/>
            <w:tcBorders>
              <w:top w:val="nil"/>
              <w:left w:val="nil"/>
              <w:bottom w:val="nil"/>
            </w:tcBorders>
          </w:tcPr>
          <w:p w14:paraId="0BD58CD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22" w:type="dxa"/>
            <w:tcBorders>
              <w:top w:val="nil"/>
              <w:bottom w:val="nil"/>
              <w:right w:val="nil"/>
            </w:tcBorders>
          </w:tcPr>
          <w:p w14:paraId="1A8898E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799" w:type="dxa"/>
            <w:tcBorders>
              <w:top w:val="nil"/>
              <w:left w:val="nil"/>
              <w:bottom w:val="nil"/>
              <w:right w:val="nil"/>
            </w:tcBorders>
            <w:shd w:val="clear" w:color="auto" w:fill="auto"/>
          </w:tcPr>
          <w:p w14:paraId="055EA16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left w:val="nil"/>
              <w:bottom w:val="nil"/>
              <w:right w:val="nil"/>
            </w:tcBorders>
            <w:shd w:val="clear" w:color="auto" w:fill="auto"/>
          </w:tcPr>
          <w:p w14:paraId="1A618FF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left w:val="nil"/>
              <w:bottom w:val="nil"/>
            </w:tcBorders>
            <w:shd w:val="clear" w:color="auto" w:fill="auto"/>
          </w:tcPr>
          <w:p w14:paraId="2BDD5B3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gridSpan w:val="2"/>
            <w:tcBorders>
              <w:top w:val="nil"/>
              <w:bottom w:val="single" w:sz="4" w:space="0" w:color="auto"/>
            </w:tcBorders>
            <w:shd w:val="clear" w:color="auto" w:fill="auto"/>
          </w:tcPr>
          <w:p w14:paraId="6600137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nil"/>
              <w:bottom w:val="single" w:sz="4" w:space="0" w:color="auto"/>
              <w:right w:val="single" w:sz="4" w:space="0" w:color="auto"/>
            </w:tcBorders>
            <w:shd w:val="clear" w:color="auto" w:fill="auto"/>
          </w:tcPr>
          <w:p w14:paraId="2BF7533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single" w:sz="4" w:space="0" w:color="auto"/>
              <w:left w:val="single" w:sz="4" w:space="0" w:color="auto"/>
              <w:bottom w:val="nil"/>
            </w:tcBorders>
            <w:shd w:val="clear" w:color="auto" w:fill="auto"/>
          </w:tcPr>
          <w:p w14:paraId="4A40F59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gridSpan w:val="3"/>
            <w:tcBorders>
              <w:top w:val="nil"/>
              <w:bottom w:val="nil"/>
              <w:right w:val="single" w:sz="4" w:space="0" w:color="auto"/>
            </w:tcBorders>
            <w:shd w:val="clear" w:color="auto" w:fill="auto"/>
          </w:tcPr>
          <w:p w14:paraId="3919B489"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E51C74" w14:paraId="63437E44" w14:textId="77777777" w:rsidTr="00CE0F2F">
        <w:trPr>
          <w:gridAfter w:val="1"/>
          <w:wAfter w:w="10" w:type="dxa"/>
          <w:trHeight w:val="454"/>
        </w:trPr>
        <w:tc>
          <w:tcPr>
            <w:tcW w:w="1132" w:type="dxa"/>
            <w:tcBorders>
              <w:left w:val="single" w:sz="4" w:space="0" w:color="auto"/>
              <w:right w:val="single" w:sz="4" w:space="0" w:color="auto"/>
            </w:tcBorders>
          </w:tcPr>
          <w:p w14:paraId="05A8A441"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43" w:type="dxa"/>
            <w:tcBorders>
              <w:top w:val="nil"/>
              <w:left w:val="single" w:sz="4" w:space="0" w:color="auto"/>
              <w:bottom w:val="nil"/>
              <w:right w:val="nil"/>
            </w:tcBorders>
          </w:tcPr>
          <w:p w14:paraId="31B1FB2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22" w:type="dxa"/>
            <w:tcBorders>
              <w:top w:val="nil"/>
              <w:left w:val="nil"/>
              <w:bottom w:val="nil"/>
              <w:right w:val="nil"/>
            </w:tcBorders>
          </w:tcPr>
          <w:p w14:paraId="13FBC63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left w:val="nil"/>
              <w:bottom w:val="nil"/>
            </w:tcBorders>
            <w:shd w:val="clear" w:color="auto" w:fill="auto"/>
          </w:tcPr>
          <w:p w14:paraId="3CF0837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799" w:type="dxa"/>
            <w:tcBorders>
              <w:top w:val="nil"/>
              <w:bottom w:val="nil"/>
            </w:tcBorders>
            <w:shd w:val="clear" w:color="auto" w:fill="auto"/>
          </w:tcPr>
          <w:p w14:paraId="71F0A21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nil"/>
            </w:tcBorders>
            <w:shd w:val="clear" w:color="auto" w:fill="auto"/>
          </w:tcPr>
          <w:p w14:paraId="3786D366" w14:textId="77777777" w:rsidR="0018148F" w:rsidRPr="00E51C74" w:rsidDel="00373CFE"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8" w:type="dxa"/>
            <w:tcBorders>
              <w:top w:val="nil"/>
              <w:bottom w:val="single" w:sz="4" w:space="0" w:color="auto"/>
              <w:right w:val="single" w:sz="4" w:space="0" w:color="auto"/>
            </w:tcBorders>
            <w:shd w:val="clear" w:color="auto" w:fill="auto"/>
          </w:tcPr>
          <w:p w14:paraId="4A68CCE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8" w:type="dxa"/>
            <w:gridSpan w:val="2"/>
            <w:tcBorders>
              <w:top w:val="single" w:sz="4" w:space="0" w:color="auto"/>
              <w:left w:val="single" w:sz="4" w:space="0" w:color="auto"/>
              <w:bottom w:val="nil"/>
            </w:tcBorders>
            <w:shd w:val="clear" w:color="auto" w:fill="auto"/>
          </w:tcPr>
          <w:p w14:paraId="318922B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single" w:sz="4" w:space="0" w:color="auto"/>
              <w:bottom w:val="nil"/>
            </w:tcBorders>
            <w:shd w:val="clear" w:color="auto" w:fill="auto"/>
          </w:tcPr>
          <w:p w14:paraId="7504AE4C"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4F9F9D2F"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gridSpan w:val="3"/>
            <w:tcBorders>
              <w:top w:val="nil"/>
              <w:bottom w:val="nil"/>
              <w:right w:val="single" w:sz="4" w:space="0" w:color="auto"/>
            </w:tcBorders>
            <w:shd w:val="clear" w:color="auto" w:fill="auto"/>
          </w:tcPr>
          <w:p w14:paraId="395DEC6A"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E51C74" w14:paraId="07C614CF" w14:textId="77777777" w:rsidTr="00CE0F2F">
        <w:trPr>
          <w:gridAfter w:val="1"/>
          <w:wAfter w:w="10" w:type="dxa"/>
          <w:trHeight w:val="454"/>
        </w:trPr>
        <w:tc>
          <w:tcPr>
            <w:tcW w:w="1132" w:type="dxa"/>
            <w:tcBorders>
              <w:left w:val="single" w:sz="4" w:space="0" w:color="auto"/>
              <w:right w:val="single" w:sz="4" w:space="0" w:color="auto"/>
            </w:tcBorders>
          </w:tcPr>
          <w:p w14:paraId="2F4FD5CA"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43" w:type="dxa"/>
            <w:tcBorders>
              <w:top w:val="nil"/>
              <w:left w:val="single" w:sz="4" w:space="0" w:color="auto"/>
              <w:bottom w:val="nil"/>
              <w:right w:val="nil"/>
            </w:tcBorders>
          </w:tcPr>
          <w:p w14:paraId="24C96D1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left w:val="nil"/>
              <w:bottom w:val="single" w:sz="4" w:space="0" w:color="auto"/>
              <w:right w:val="nil"/>
            </w:tcBorders>
          </w:tcPr>
          <w:p w14:paraId="5E6BDD5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left w:val="nil"/>
              <w:bottom w:val="nil"/>
            </w:tcBorders>
            <w:shd w:val="clear" w:color="auto" w:fill="auto"/>
          </w:tcPr>
          <w:p w14:paraId="6B17D48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799" w:type="dxa"/>
            <w:tcBorders>
              <w:top w:val="nil"/>
              <w:bottom w:val="nil"/>
            </w:tcBorders>
            <w:shd w:val="clear" w:color="auto" w:fill="auto"/>
          </w:tcPr>
          <w:p w14:paraId="0C40610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nil"/>
              <w:bottom w:val="single" w:sz="4" w:space="0" w:color="auto"/>
              <w:right w:val="single" w:sz="4" w:space="0" w:color="auto"/>
            </w:tcBorders>
            <w:shd w:val="clear" w:color="auto" w:fill="auto"/>
          </w:tcPr>
          <w:p w14:paraId="1CD6653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8" w:type="dxa"/>
            <w:tcBorders>
              <w:top w:val="single" w:sz="4" w:space="0" w:color="auto"/>
              <w:left w:val="single" w:sz="4" w:space="0" w:color="auto"/>
              <w:bottom w:val="nil"/>
            </w:tcBorders>
            <w:shd w:val="clear" w:color="auto" w:fill="auto"/>
          </w:tcPr>
          <w:p w14:paraId="67F5C08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8" w:type="dxa"/>
            <w:gridSpan w:val="2"/>
            <w:tcBorders>
              <w:top w:val="nil"/>
              <w:bottom w:val="nil"/>
            </w:tcBorders>
            <w:shd w:val="clear" w:color="auto" w:fill="auto"/>
          </w:tcPr>
          <w:p w14:paraId="59E6E05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093859E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51DD713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gridSpan w:val="3"/>
            <w:tcBorders>
              <w:top w:val="nil"/>
              <w:bottom w:val="nil"/>
              <w:right w:val="single" w:sz="4" w:space="0" w:color="auto"/>
            </w:tcBorders>
            <w:shd w:val="clear" w:color="auto" w:fill="auto"/>
          </w:tcPr>
          <w:p w14:paraId="374C5E2F"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E51C74" w14:paraId="509DAFF7" w14:textId="77777777" w:rsidTr="00C37986">
        <w:trPr>
          <w:gridAfter w:val="1"/>
          <w:wAfter w:w="10" w:type="dxa"/>
          <w:trHeight w:val="454"/>
        </w:trPr>
        <w:tc>
          <w:tcPr>
            <w:tcW w:w="1132" w:type="dxa"/>
            <w:tcBorders>
              <w:left w:val="single" w:sz="4" w:space="0" w:color="auto"/>
              <w:right w:val="single" w:sz="4" w:space="0" w:color="auto"/>
            </w:tcBorders>
          </w:tcPr>
          <w:p w14:paraId="5518F39C"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43" w:type="dxa"/>
            <w:tcBorders>
              <w:top w:val="nil"/>
              <w:left w:val="single" w:sz="4" w:space="0" w:color="auto"/>
              <w:bottom w:val="single" w:sz="4" w:space="0" w:color="auto"/>
              <w:right w:val="single" w:sz="4" w:space="0" w:color="auto"/>
            </w:tcBorders>
          </w:tcPr>
          <w:p w14:paraId="39467A2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single" w:sz="4" w:space="0" w:color="auto"/>
              <w:left w:val="single" w:sz="4" w:space="0" w:color="auto"/>
              <w:bottom w:val="nil"/>
              <w:right w:val="single" w:sz="4" w:space="0" w:color="auto"/>
            </w:tcBorders>
            <w:shd w:val="clear" w:color="auto" w:fill="auto"/>
          </w:tcPr>
          <w:p w14:paraId="5FC99CEF"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single" w:sz="4" w:space="0" w:color="auto"/>
              <w:bottom w:val="single" w:sz="4" w:space="0" w:color="auto"/>
            </w:tcBorders>
            <w:shd w:val="clear" w:color="auto" w:fill="auto"/>
          </w:tcPr>
          <w:p w14:paraId="54966A7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799" w:type="dxa"/>
            <w:tcBorders>
              <w:top w:val="nil"/>
              <w:bottom w:val="single" w:sz="4" w:space="0" w:color="auto"/>
              <w:right w:val="single" w:sz="4" w:space="0" w:color="auto"/>
            </w:tcBorders>
            <w:shd w:val="clear" w:color="auto" w:fill="auto"/>
          </w:tcPr>
          <w:p w14:paraId="297E674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single" w:sz="4" w:space="0" w:color="auto"/>
              <w:left w:val="single" w:sz="4" w:space="0" w:color="auto"/>
              <w:bottom w:val="nil"/>
            </w:tcBorders>
            <w:shd w:val="clear" w:color="auto" w:fill="auto"/>
          </w:tcPr>
          <w:p w14:paraId="714D4D7C"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8" w:type="dxa"/>
            <w:tcBorders>
              <w:top w:val="nil"/>
              <w:bottom w:val="nil"/>
            </w:tcBorders>
            <w:shd w:val="clear" w:color="auto" w:fill="auto"/>
          </w:tcPr>
          <w:p w14:paraId="3DA2727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8" w:type="dxa"/>
            <w:gridSpan w:val="2"/>
            <w:tcBorders>
              <w:top w:val="nil"/>
              <w:bottom w:val="nil"/>
            </w:tcBorders>
            <w:shd w:val="clear" w:color="auto" w:fill="auto"/>
          </w:tcPr>
          <w:p w14:paraId="1C0D8EE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4F3007B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right w:val="nil"/>
            </w:tcBorders>
            <w:shd w:val="clear" w:color="auto" w:fill="auto"/>
          </w:tcPr>
          <w:p w14:paraId="00A3C7A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gridSpan w:val="3"/>
            <w:tcBorders>
              <w:top w:val="nil"/>
              <w:left w:val="nil"/>
              <w:bottom w:val="nil"/>
              <w:right w:val="single" w:sz="4" w:space="0" w:color="auto"/>
            </w:tcBorders>
            <w:shd w:val="clear" w:color="auto" w:fill="auto"/>
          </w:tcPr>
          <w:p w14:paraId="262E130D"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E51C74" w14:paraId="6A69DE67" w14:textId="77777777" w:rsidTr="00C37986">
        <w:trPr>
          <w:gridAfter w:val="1"/>
          <w:wAfter w:w="10" w:type="dxa"/>
          <w:trHeight w:val="454"/>
        </w:trPr>
        <w:tc>
          <w:tcPr>
            <w:tcW w:w="1132" w:type="dxa"/>
            <w:tcBorders>
              <w:left w:val="single" w:sz="4" w:space="0" w:color="auto"/>
              <w:right w:val="single" w:sz="4" w:space="0" w:color="auto"/>
            </w:tcBorders>
          </w:tcPr>
          <w:p w14:paraId="4C747EB1" w14:textId="086C4F65"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&gt;700</w:t>
            </w:r>
            <w:r w:rsidR="00413136" w:rsidRPr="00E51C74">
              <w:rPr>
                <w:rFonts w:ascii="Times New Roman" w:hAnsi="Times New Roman"/>
                <w:color w:val="000000"/>
                <w:sz w:val="22"/>
                <w:szCs w:val="22"/>
              </w:rPr>
              <w:noBreakHyphen/>
            </w:r>
            <w:r w:rsidRPr="00E51C74">
              <w:rPr>
                <w:rFonts w:ascii="Times New Roman" w:hAnsi="Times New Roman"/>
                <w:color w:val="000000"/>
                <w:sz w:val="22"/>
                <w:szCs w:val="22"/>
              </w:rPr>
              <w:t>800</w:t>
            </w:r>
          </w:p>
        </w:tc>
        <w:tc>
          <w:tcPr>
            <w:tcW w:w="743" w:type="dxa"/>
            <w:tcBorders>
              <w:top w:val="single" w:sz="4" w:space="0" w:color="auto"/>
              <w:left w:val="single" w:sz="4" w:space="0" w:color="auto"/>
              <w:bottom w:val="nil"/>
              <w:right w:val="nil"/>
            </w:tcBorders>
          </w:tcPr>
          <w:p w14:paraId="2C2D3A4C"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nil"/>
              <w:bottom w:val="nil"/>
              <w:right w:val="nil"/>
            </w:tcBorders>
            <w:shd w:val="clear" w:color="auto" w:fill="auto"/>
          </w:tcPr>
          <w:p w14:paraId="5E2241F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single" w:sz="4" w:space="0" w:color="auto"/>
              <w:left w:val="nil"/>
              <w:bottom w:val="nil"/>
            </w:tcBorders>
            <w:shd w:val="clear" w:color="auto" w:fill="auto"/>
          </w:tcPr>
          <w:p w14:paraId="634957B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799" w:type="dxa"/>
            <w:tcBorders>
              <w:top w:val="single" w:sz="4" w:space="0" w:color="auto"/>
              <w:bottom w:val="nil"/>
            </w:tcBorders>
            <w:shd w:val="clear" w:color="auto" w:fill="auto"/>
          </w:tcPr>
          <w:p w14:paraId="0FB760D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090B3C5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8" w:type="dxa"/>
            <w:tcBorders>
              <w:top w:val="nil"/>
              <w:bottom w:val="nil"/>
            </w:tcBorders>
            <w:shd w:val="clear" w:color="auto" w:fill="auto"/>
          </w:tcPr>
          <w:p w14:paraId="0F17022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8" w:type="dxa"/>
            <w:gridSpan w:val="2"/>
            <w:tcBorders>
              <w:top w:val="nil"/>
              <w:bottom w:val="nil"/>
            </w:tcBorders>
            <w:shd w:val="clear" w:color="auto" w:fill="auto"/>
          </w:tcPr>
          <w:p w14:paraId="00BAEB5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1DE21EA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tcBorders>
              <w:top w:val="nil"/>
              <w:bottom w:val="nil"/>
              <w:right w:val="nil"/>
            </w:tcBorders>
            <w:shd w:val="clear" w:color="auto" w:fill="auto"/>
          </w:tcPr>
          <w:p w14:paraId="06BF98B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1" w:type="dxa"/>
            <w:gridSpan w:val="3"/>
            <w:tcBorders>
              <w:top w:val="nil"/>
              <w:left w:val="nil"/>
              <w:bottom w:val="nil"/>
              <w:right w:val="single" w:sz="4" w:space="0" w:color="auto"/>
            </w:tcBorders>
            <w:shd w:val="clear" w:color="auto" w:fill="auto"/>
          </w:tcPr>
          <w:p w14:paraId="7F513BA3"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CE0F2F" w:rsidRPr="004D05D4" w14:paraId="49CCC786" w14:textId="77777777" w:rsidTr="00C37986">
        <w:trPr>
          <w:trHeight w:val="454"/>
        </w:trPr>
        <w:tc>
          <w:tcPr>
            <w:tcW w:w="1132" w:type="dxa"/>
            <w:tcBorders>
              <w:left w:val="single" w:sz="4" w:space="0" w:color="auto"/>
              <w:right w:val="single" w:sz="4" w:space="0" w:color="auto"/>
            </w:tcBorders>
          </w:tcPr>
          <w:p w14:paraId="7A85F326" w14:textId="3E2E8712"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&gt;800</w:t>
            </w:r>
            <w:r w:rsidR="00413136" w:rsidRPr="00E51C74">
              <w:rPr>
                <w:rFonts w:ascii="Times New Roman" w:hAnsi="Times New Roman"/>
                <w:color w:val="000000"/>
                <w:sz w:val="22"/>
                <w:szCs w:val="22"/>
              </w:rPr>
              <w:noBreakHyphen/>
            </w:r>
            <w:r w:rsidRPr="00E51C74">
              <w:rPr>
                <w:rFonts w:ascii="Times New Roman" w:hAnsi="Times New Roman"/>
                <w:color w:val="000000"/>
                <w:sz w:val="22"/>
                <w:szCs w:val="22"/>
              </w:rPr>
              <w:t>900</w:t>
            </w:r>
          </w:p>
        </w:tc>
        <w:tc>
          <w:tcPr>
            <w:tcW w:w="743" w:type="dxa"/>
            <w:tcBorders>
              <w:top w:val="nil"/>
              <w:left w:val="single" w:sz="4" w:space="0" w:color="auto"/>
              <w:bottom w:val="nil"/>
              <w:right w:val="nil"/>
            </w:tcBorders>
          </w:tcPr>
          <w:p w14:paraId="7FCE01E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nil"/>
              <w:bottom w:val="nil"/>
              <w:right w:val="nil"/>
            </w:tcBorders>
            <w:shd w:val="clear" w:color="auto" w:fill="auto"/>
          </w:tcPr>
          <w:p w14:paraId="1D2CA42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nil"/>
              <w:bottom w:val="nil"/>
            </w:tcBorders>
            <w:shd w:val="clear" w:color="auto" w:fill="auto"/>
          </w:tcPr>
          <w:p w14:paraId="54A2824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799" w:type="dxa"/>
            <w:tcBorders>
              <w:top w:val="nil"/>
              <w:bottom w:val="nil"/>
            </w:tcBorders>
            <w:shd w:val="clear" w:color="auto" w:fill="auto"/>
          </w:tcPr>
          <w:p w14:paraId="796BA46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4099" w:type="dxa"/>
            <w:gridSpan w:val="7"/>
            <w:tcBorders>
              <w:top w:val="nil"/>
            </w:tcBorders>
            <w:shd w:val="clear" w:color="auto" w:fill="auto"/>
          </w:tcPr>
          <w:p w14:paraId="318F8E8A"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SOMMINISTRAZIONE OGNI 2 SETTIMANE</w:t>
            </w:r>
          </w:p>
          <w:p w14:paraId="6B5C0CBC"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3</w:t>
            </w:r>
          </w:p>
        </w:tc>
        <w:tc>
          <w:tcPr>
            <w:tcW w:w="811" w:type="dxa"/>
            <w:gridSpan w:val="3"/>
            <w:tcBorders>
              <w:top w:val="nil"/>
              <w:left w:val="nil"/>
              <w:bottom w:val="nil"/>
              <w:right w:val="single" w:sz="4" w:space="0" w:color="auto"/>
            </w:tcBorders>
            <w:shd w:val="clear" w:color="auto" w:fill="auto"/>
          </w:tcPr>
          <w:p w14:paraId="456188E0"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r>
      <w:tr w:rsidR="00CE0F2F" w:rsidRPr="00E51C74" w14:paraId="6BE160C2" w14:textId="77777777" w:rsidTr="00C37986">
        <w:trPr>
          <w:trHeight w:val="454"/>
        </w:trPr>
        <w:tc>
          <w:tcPr>
            <w:tcW w:w="1132" w:type="dxa"/>
            <w:tcBorders>
              <w:left w:val="single" w:sz="4" w:space="0" w:color="auto"/>
              <w:right w:val="single" w:sz="4" w:space="0" w:color="auto"/>
            </w:tcBorders>
          </w:tcPr>
          <w:p w14:paraId="500F4AD4" w14:textId="30E507F6" w:rsidR="0018148F" w:rsidRPr="00E51C74" w:rsidRDefault="00C32389"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&gt;900-1 000</w:t>
            </w:r>
          </w:p>
        </w:tc>
        <w:tc>
          <w:tcPr>
            <w:tcW w:w="743" w:type="dxa"/>
            <w:tcBorders>
              <w:top w:val="nil"/>
              <w:left w:val="single" w:sz="4" w:space="0" w:color="auto"/>
              <w:bottom w:val="nil"/>
              <w:right w:val="nil"/>
            </w:tcBorders>
          </w:tcPr>
          <w:p w14:paraId="75B6771C"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nil"/>
              <w:bottom w:val="nil"/>
              <w:right w:val="nil"/>
            </w:tcBorders>
            <w:shd w:val="clear" w:color="auto" w:fill="auto"/>
          </w:tcPr>
          <w:p w14:paraId="7404740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22" w:type="dxa"/>
            <w:tcBorders>
              <w:top w:val="nil"/>
              <w:left w:val="nil"/>
              <w:bottom w:val="nil"/>
            </w:tcBorders>
            <w:shd w:val="clear" w:color="auto" w:fill="auto"/>
          </w:tcPr>
          <w:p w14:paraId="69E4A20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799" w:type="dxa"/>
            <w:tcBorders>
              <w:top w:val="nil"/>
              <w:bottom w:val="nil"/>
            </w:tcBorders>
            <w:shd w:val="clear" w:color="auto" w:fill="auto"/>
          </w:tcPr>
          <w:p w14:paraId="03291D9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2455" w:type="dxa"/>
            <w:gridSpan w:val="3"/>
            <w:tcBorders>
              <w:bottom w:val="nil"/>
            </w:tcBorders>
            <w:shd w:val="clear" w:color="auto" w:fill="auto"/>
          </w:tcPr>
          <w:p w14:paraId="5B61206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2455" w:type="dxa"/>
            <w:gridSpan w:val="7"/>
            <w:tcBorders>
              <w:top w:val="nil"/>
              <w:left w:val="nil"/>
              <w:bottom w:val="nil"/>
              <w:right w:val="single" w:sz="4" w:space="0" w:color="auto"/>
            </w:tcBorders>
            <w:shd w:val="clear" w:color="auto" w:fill="auto"/>
          </w:tcPr>
          <w:p w14:paraId="382483CF"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5A252337" w14:textId="77777777" w:rsidTr="00C37986">
        <w:trPr>
          <w:gridAfter w:val="1"/>
          <w:wAfter w:w="10" w:type="dxa"/>
          <w:trHeight w:val="454"/>
        </w:trPr>
        <w:tc>
          <w:tcPr>
            <w:tcW w:w="1132" w:type="dxa"/>
            <w:tcBorders>
              <w:left w:val="single" w:sz="4" w:space="0" w:color="auto"/>
              <w:right w:val="single" w:sz="4" w:space="0" w:color="auto"/>
            </w:tcBorders>
          </w:tcPr>
          <w:p w14:paraId="4049D409" w14:textId="0E7D4247" w:rsidR="0018148F" w:rsidRPr="00E51C74" w:rsidRDefault="00C32389" w:rsidP="00E16EFD">
            <w:pPr>
              <w:pStyle w:val="Table"/>
              <w:keepLines w:val="0"/>
              <w:rPr>
                <w:rFonts w:ascii="Times New Roman" w:hAnsi="Times New Roman"/>
                <w:color w:val="000000"/>
                <w:sz w:val="22"/>
                <w:szCs w:val="22"/>
              </w:rPr>
            </w:pPr>
            <w:r w:rsidRPr="00E51C74">
              <w:rPr>
                <w:rFonts w:ascii="Times New Roman" w:hAnsi="Times New Roman"/>
                <w:color w:val="000000"/>
                <w:sz w:val="22"/>
                <w:szCs w:val="22"/>
              </w:rPr>
              <w:t>&gt;1 000-1 100</w:t>
            </w:r>
          </w:p>
        </w:tc>
        <w:tc>
          <w:tcPr>
            <w:tcW w:w="743" w:type="dxa"/>
            <w:tcBorders>
              <w:top w:val="nil"/>
              <w:left w:val="single" w:sz="4" w:space="0" w:color="auto"/>
              <w:bottom w:val="single" w:sz="4" w:space="0" w:color="auto"/>
              <w:right w:val="nil"/>
            </w:tcBorders>
          </w:tcPr>
          <w:p w14:paraId="6B5823ED" w14:textId="77777777" w:rsidR="0018148F" w:rsidRPr="00E51C74" w:rsidRDefault="0018148F" w:rsidP="00E16EFD">
            <w:pPr>
              <w:pStyle w:val="Table"/>
              <w:keepLines w:val="0"/>
              <w:jc w:val="center"/>
              <w:rPr>
                <w:rFonts w:ascii="Times New Roman" w:hAnsi="Times New Roman"/>
                <w:color w:val="000000"/>
                <w:sz w:val="22"/>
                <w:szCs w:val="22"/>
              </w:rPr>
            </w:pPr>
          </w:p>
        </w:tc>
        <w:tc>
          <w:tcPr>
            <w:tcW w:w="822" w:type="dxa"/>
            <w:tcBorders>
              <w:top w:val="nil"/>
              <w:left w:val="nil"/>
              <w:bottom w:val="single" w:sz="4" w:space="0" w:color="auto"/>
              <w:right w:val="nil"/>
            </w:tcBorders>
            <w:shd w:val="clear" w:color="auto" w:fill="auto"/>
          </w:tcPr>
          <w:p w14:paraId="2F671FF4" w14:textId="77777777" w:rsidR="0018148F" w:rsidRPr="00E51C74" w:rsidRDefault="0018148F" w:rsidP="00E16EFD">
            <w:pPr>
              <w:pStyle w:val="Table"/>
              <w:keepLines w:val="0"/>
              <w:jc w:val="center"/>
              <w:rPr>
                <w:rFonts w:ascii="Times New Roman" w:hAnsi="Times New Roman"/>
                <w:color w:val="000000"/>
                <w:sz w:val="22"/>
                <w:szCs w:val="22"/>
              </w:rPr>
            </w:pPr>
          </w:p>
        </w:tc>
        <w:tc>
          <w:tcPr>
            <w:tcW w:w="822" w:type="dxa"/>
            <w:tcBorders>
              <w:top w:val="nil"/>
              <w:left w:val="nil"/>
              <w:bottom w:val="single" w:sz="4" w:space="0" w:color="auto"/>
            </w:tcBorders>
            <w:shd w:val="clear" w:color="auto" w:fill="auto"/>
          </w:tcPr>
          <w:p w14:paraId="22419A00" w14:textId="77777777" w:rsidR="0018148F" w:rsidRPr="00E51C74" w:rsidRDefault="0018148F" w:rsidP="00E16EFD">
            <w:pPr>
              <w:pStyle w:val="Table"/>
              <w:keepLines w:val="0"/>
              <w:jc w:val="center"/>
              <w:rPr>
                <w:rFonts w:ascii="Times New Roman" w:hAnsi="Times New Roman"/>
                <w:color w:val="000000"/>
                <w:sz w:val="22"/>
                <w:szCs w:val="22"/>
              </w:rPr>
            </w:pPr>
          </w:p>
        </w:tc>
        <w:tc>
          <w:tcPr>
            <w:tcW w:w="799" w:type="dxa"/>
            <w:tcBorders>
              <w:top w:val="nil"/>
              <w:bottom w:val="single" w:sz="4" w:space="0" w:color="auto"/>
            </w:tcBorders>
            <w:shd w:val="clear" w:color="auto" w:fill="auto"/>
          </w:tcPr>
          <w:p w14:paraId="49BDBAFB" w14:textId="77777777" w:rsidR="0018148F" w:rsidRPr="00E51C74" w:rsidRDefault="0018148F" w:rsidP="00E16EFD">
            <w:pPr>
              <w:pStyle w:val="Table"/>
              <w:keepLines w:val="0"/>
              <w:jc w:val="center"/>
              <w:rPr>
                <w:rFonts w:ascii="Times New Roman" w:hAnsi="Times New Roman"/>
                <w:color w:val="000000"/>
                <w:sz w:val="22"/>
                <w:szCs w:val="22"/>
              </w:rPr>
            </w:pPr>
          </w:p>
        </w:tc>
        <w:tc>
          <w:tcPr>
            <w:tcW w:w="811" w:type="dxa"/>
            <w:tcBorders>
              <w:top w:val="nil"/>
              <w:bottom w:val="single" w:sz="4" w:space="0" w:color="auto"/>
            </w:tcBorders>
            <w:shd w:val="clear" w:color="auto" w:fill="auto"/>
          </w:tcPr>
          <w:p w14:paraId="0EBB05E1" w14:textId="77777777" w:rsidR="0018148F" w:rsidRPr="00E51C74" w:rsidRDefault="0018148F" w:rsidP="00E16EFD">
            <w:pPr>
              <w:pStyle w:val="Table"/>
              <w:keepLines w:val="0"/>
              <w:jc w:val="center"/>
              <w:rPr>
                <w:rFonts w:ascii="Times New Roman" w:hAnsi="Times New Roman"/>
                <w:color w:val="000000"/>
                <w:sz w:val="22"/>
                <w:szCs w:val="22"/>
              </w:rPr>
            </w:pPr>
          </w:p>
        </w:tc>
        <w:tc>
          <w:tcPr>
            <w:tcW w:w="828" w:type="dxa"/>
            <w:tcBorders>
              <w:top w:val="nil"/>
              <w:bottom w:val="single" w:sz="4" w:space="0" w:color="auto"/>
            </w:tcBorders>
            <w:shd w:val="clear" w:color="auto" w:fill="auto"/>
          </w:tcPr>
          <w:p w14:paraId="37DD4249" w14:textId="77777777" w:rsidR="0018148F" w:rsidRPr="00E51C74" w:rsidRDefault="0018148F" w:rsidP="00E16EFD">
            <w:pPr>
              <w:pStyle w:val="Table"/>
              <w:keepLines w:val="0"/>
              <w:jc w:val="center"/>
              <w:rPr>
                <w:rFonts w:ascii="Times New Roman" w:hAnsi="Times New Roman"/>
                <w:color w:val="000000"/>
                <w:sz w:val="22"/>
                <w:szCs w:val="22"/>
              </w:rPr>
            </w:pPr>
          </w:p>
        </w:tc>
        <w:tc>
          <w:tcPr>
            <w:tcW w:w="828" w:type="dxa"/>
            <w:gridSpan w:val="2"/>
            <w:tcBorders>
              <w:top w:val="nil"/>
              <w:bottom w:val="single" w:sz="4" w:space="0" w:color="auto"/>
            </w:tcBorders>
            <w:shd w:val="clear" w:color="auto" w:fill="auto"/>
          </w:tcPr>
          <w:p w14:paraId="3E44B12D" w14:textId="77777777" w:rsidR="0018148F" w:rsidRPr="00E51C74" w:rsidRDefault="0018148F" w:rsidP="00E16EFD">
            <w:pPr>
              <w:pStyle w:val="Table"/>
              <w:keepLines w:val="0"/>
              <w:jc w:val="center"/>
              <w:rPr>
                <w:rFonts w:ascii="Times New Roman" w:hAnsi="Times New Roman"/>
                <w:color w:val="000000"/>
                <w:sz w:val="22"/>
                <w:szCs w:val="22"/>
              </w:rPr>
            </w:pPr>
          </w:p>
        </w:tc>
        <w:tc>
          <w:tcPr>
            <w:tcW w:w="811" w:type="dxa"/>
            <w:tcBorders>
              <w:top w:val="nil"/>
              <w:bottom w:val="single" w:sz="4" w:space="0" w:color="auto"/>
            </w:tcBorders>
            <w:shd w:val="clear" w:color="auto" w:fill="auto"/>
          </w:tcPr>
          <w:p w14:paraId="6C4DF033" w14:textId="77777777" w:rsidR="0018148F" w:rsidRPr="00E51C74" w:rsidRDefault="0018148F" w:rsidP="00E16EFD">
            <w:pPr>
              <w:pStyle w:val="Table"/>
              <w:keepLines w:val="0"/>
              <w:jc w:val="center"/>
              <w:rPr>
                <w:rFonts w:ascii="Times New Roman" w:hAnsi="Times New Roman"/>
                <w:color w:val="000000"/>
                <w:sz w:val="22"/>
                <w:szCs w:val="22"/>
              </w:rPr>
            </w:pPr>
          </w:p>
        </w:tc>
        <w:tc>
          <w:tcPr>
            <w:tcW w:w="811" w:type="dxa"/>
            <w:tcBorders>
              <w:top w:val="nil"/>
              <w:bottom w:val="single" w:sz="4" w:space="0" w:color="auto"/>
              <w:right w:val="nil"/>
            </w:tcBorders>
            <w:shd w:val="clear" w:color="auto" w:fill="auto"/>
          </w:tcPr>
          <w:p w14:paraId="0504C11A" w14:textId="77777777" w:rsidR="0018148F" w:rsidRPr="00E51C74" w:rsidRDefault="0018148F" w:rsidP="00E16EFD">
            <w:pPr>
              <w:pStyle w:val="Table"/>
              <w:keepLines w:val="0"/>
              <w:jc w:val="center"/>
              <w:rPr>
                <w:rFonts w:ascii="Times New Roman" w:hAnsi="Times New Roman"/>
                <w:color w:val="000000"/>
                <w:sz w:val="22"/>
                <w:szCs w:val="22"/>
              </w:rPr>
            </w:pPr>
          </w:p>
        </w:tc>
        <w:tc>
          <w:tcPr>
            <w:tcW w:w="811" w:type="dxa"/>
            <w:gridSpan w:val="3"/>
            <w:tcBorders>
              <w:top w:val="nil"/>
              <w:left w:val="nil"/>
              <w:bottom w:val="single" w:sz="4" w:space="0" w:color="auto"/>
              <w:right w:val="single" w:sz="4" w:space="0" w:color="auto"/>
            </w:tcBorders>
            <w:shd w:val="clear" w:color="auto" w:fill="auto"/>
          </w:tcPr>
          <w:p w14:paraId="2270BD91" w14:textId="77777777" w:rsidR="0018148F" w:rsidRPr="00E51C74" w:rsidRDefault="0018148F" w:rsidP="00E16EFD">
            <w:pPr>
              <w:pStyle w:val="Table"/>
              <w:keepLines w:val="0"/>
              <w:jc w:val="center"/>
              <w:rPr>
                <w:rFonts w:ascii="Times New Roman" w:hAnsi="Times New Roman"/>
                <w:color w:val="000000"/>
                <w:sz w:val="22"/>
                <w:szCs w:val="22"/>
              </w:rPr>
            </w:pPr>
          </w:p>
        </w:tc>
      </w:tr>
    </w:tbl>
    <w:p w14:paraId="4B5602D3" w14:textId="77777777" w:rsidR="00B0575E" w:rsidRPr="00E51C74" w:rsidRDefault="00B0575E" w:rsidP="00E16EFD">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5DC4D004" w14:textId="77777777" w:rsidR="0018148F" w:rsidRPr="00E51C74" w:rsidRDefault="0018148F" w:rsidP="00E16EFD">
      <w:pPr>
        <w:spacing w:line="240" w:lineRule="auto"/>
        <w:rPr>
          <w:color w:val="000000"/>
          <w:szCs w:val="22"/>
          <w:lang w:val="it-IT"/>
        </w:rPr>
      </w:pPr>
    </w:p>
    <w:p w14:paraId="626D1DE4" w14:textId="32B37341" w:rsidR="0018148F" w:rsidRPr="00E51C74" w:rsidRDefault="0018148F" w:rsidP="00E16EFD">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3</w:t>
      </w:r>
      <w:r w:rsidR="006C1DC8" w:rsidRPr="00E51C74">
        <w:rPr>
          <w:b/>
          <w:bCs/>
          <w:sz w:val="22"/>
          <w:szCs w:val="22"/>
          <w:lang w:val="it-IT"/>
        </w:rPr>
        <w:tab/>
      </w:r>
      <w:r w:rsidRPr="00E51C74">
        <w:rPr>
          <w:b/>
          <w:bCs/>
          <w:sz w:val="22"/>
          <w:szCs w:val="22"/>
          <w:lang w:val="it-IT"/>
        </w:rPr>
        <w:t xml:space="preserve">SOMMINISTRAZIONE OGNI 2 SETTIMANE. Dosi di </w:t>
      </w:r>
      <w:r w:rsidR="00D475BB" w:rsidRPr="00E51C74">
        <w:rPr>
          <w:b/>
          <w:bCs/>
          <w:sz w:val="22"/>
          <w:szCs w:val="22"/>
          <w:lang w:val="it-IT"/>
        </w:rPr>
        <w:t xml:space="preserve">omalizumab </w:t>
      </w:r>
      <w:r w:rsidRPr="00E51C74">
        <w:rPr>
          <w:b/>
          <w:bCs/>
          <w:sz w:val="22"/>
          <w:szCs w:val="22"/>
          <w:lang w:val="it-IT"/>
        </w:rPr>
        <w:t>(milligrammi per dose) somministrate mediante iniezione sottocutanea ogni 2 settimane</w:t>
      </w:r>
    </w:p>
    <w:p w14:paraId="0F209803" w14:textId="77777777" w:rsidR="0018148F" w:rsidRPr="00E51C74" w:rsidRDefault="0018148F" w:rsidP="00E16EFD">
      <w:pPr>
        <w:pStyle w:val="Text"/>
        <w:keepNext/>
        <w:spacing w:before="0"/>
        <w:jc w:val="left"/>
        <w:rPr>
          <w:bCs/>
          <w:color w:val="000000"/>
          <w:sz w:val="22"/>
          <w:szCs w:val="22"/>
          <w:lang w:val="it-IT"/>
        </w:rPr>
      </w:pPr>
    </w:p>
    <w:tbl>
      <w:tblPr>
        <w:tblW w:w="9210" w:type="dxa"/>
        <w:tblInd w:w="108" w:type="dxa"/>
        <w:tblBorders>
          <w:right w:val="single" w:sz="4" w:space="0" w:color="auto"/>
        </w:tblBorders>
        <w:tblLayout w:type="fixed"/>
        <w:tblLook w:val="0000" w:firstRow="0" w:lastRow="0" w:firstColumn="0" w:lastColumn="0" w:noHBand="0" w:noVBand="0"/>
      </w:tblPr>
      <w:tblGrid>
        <w:gridCol w:w="1128"/>
        <w:gridCol w:w="734"/>
        <w:gridCol w:w="816"/>
        <w:gridCol w:w="816"/>
        <w:gridCol w:w="816"/>
        <w:gridCol w:w="818"/>
        <w:gridCol w:w="816"/>
        <w:gridCol w:w="816"/>
        <w:gridCol w:w="816"/>
        <w:gridCol w:w="816"/>
        <w:gridCol w:w="818"/>
      </w:tblGrid>
      <w:tr w:rsidR="00EB5521" w:rsidRPr="00E51C74" w14:paraId="1F91D400" w14:textId="77777777" w:rsidTr="00C37986">
        <w:trPr>
          <w:trHeight w:val="404"/>
        </w:trPr>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07458F1" w14:textId="77777777" w:rsidR="0018148F" w:rsidRPr="00E51C74" w:rsidRDefault="0018148F" w:rsidP="00E16EFD">
            <w:pPr>
              <w:pStyle w:val="Table"/>
              <w:keepNext/>
              <w:keepLines w:val="0"/>
              <w:ind w:left="176" w:hanging="176"/>
              <w:rPr>
                <w:rFonts w:ascii="Times New Roman" w:hAnsi="Times New Roman"/>
                <w:b/>
                <w:color w:val="000000"/>
                <w:sz w:val="22"/>
                <w:szCs w:val="22"/>
                <w:lang w:val="it-IT"/>
              </w:rPr>
            </w:pPr>
          </w:p>
        </w:tc>
        <w:tc>
          <w:tcPr>
            <w:tcW w:w="8082" w:type="dxa"/>
            <w:gridSpan w:val="10"/>
            <w:tcBorders>
              <w:top w:val="single" w:sz="4" w:space="0" w:color="auto"/>
              <w:left w:val="single" w:sz="4" w:space="0" w:color="auto"/>
              <w:bottom w:val="single" w:sz="4" w:space="0" w:color="auto"/>
            </w:tcBorders>
            <w:shd w:val="clear" w:color="auto" w:fill="auto"/>
            <w:vAlign w:val="bottom"/>
          </w:tcPr>
          <w:p w14:paraId="3A851C0C"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p>
        </w:tc>
      </w:tr>
      <w:tr w:rsidR="00EB5521" w:rsidRPr="00E51C74" w14:paraId="09AF58C8" w14:textId="77777777" w:rsidTr="00C37986">
        <w:trPr>
          <w:trHeight w:val="273"/>
        </w:trPr>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387EBD19" w14:textId="1E57BBC4" w:rsidR="0018148F" w:rsidRPr="00E51C74" w:rsidRDefault="0018148F" w:rsidP="00E16EFD">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w:t>
            </w:r>
            <w:r w:rsidR="008B160C" w:rsidRPr="00E51C74">
              <w:rPr>
                <w:rFonts w:ascii="Times New Roman" w:hAnsi="Times New Roman"/>
                <w:b/>
                <w:sz w:val="22"/>
                <w:szCs w:val="22"/>
                <w:lang w:val="it-IT"/>
              </w:rPr>
              <w:t>mL</w:t>
            </w:r>
            <w:r w:rsidRPr="00E51C74">
              <w:rPr>
                <w:rFonts w:ascii="Times New Roman" w:hAnsi="Times New Roman"/>
                <w:b/>
                <w:sz w:val="22"/>
                <w:szCs w:val="22"/>
                <w:lang w:val="it-IT"/>
              </w:rPr>
              <w:t>)</w:t>
            </w:r>
          </w:p>
        </w:tc>
        <w:tc>
          <w:tcPr>
            <w:tcW w:w="734" w:type="dxa"/>
            <w:tcBorders>
              <w:top w:val="single" w:sz="4" w:space="0" w:color="auto"/>
              <w:left w:val="single" w:sz="4" w:space="0" w:color="auto"/>
              <w:bottom w:val="single" w:sz="4" w:space="0" w:color="auto"/>
            </w:tcBorders>
            <w:shd w:val="clear" w:color="auto" w:fill="auto"/>
            <w:vAlign w:val="bottom"/>
          </w:tcPr>
          <w:p w14:paraId="71292B4A" w14:textId="429B1A2D" w:rsidR="0018148F" w:rsidRPr="00E51C74" w:rsidRDefault="001619E7"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0018148F" w:rsidRPr="00E51C74">
              <w:rPr>
                <w:rFonts w:ascii="Times New Roman" w:hAnsi="Times New Roman"/>
                <w:color w:val="000000"/>
                <w:sz w:val="22"/>
                <w:szCs w:val="22"/>
                <w:lang w:val="it-IT"/>
              </w:rPr>
              <w:t>20</w:t>
            </w:r>
            <w:r w:rsidR="0018148F"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18148F" w:rsidRPr="00E51C74">
              <w:rPr>
                <w:rFonts w:ascii="Times New Roman" w:hAnsi="Times New Roman"/>
                <w:color w:val="000000"/>
                <w:sz w:val="22"/>
                <w:szCs w:val="22"/>
                <w:lang w:val="it-IT"/>
              </w:rPr>
              <w:t>25</w:t>
            </w:r>
            <w:r w:rsidR="00B0575E" w:rsidRPr="00E51C74">
              <w:rPr>
                <w:rFonts w:ascii="Times New Roman" w:hAnsi="Times New Roman"/>
                <w:color w:val="000000"/>
                <w:sz w:val="22"/>
                <w:szCs w:val="22"/>
              </w:rPr>
              <w:t>*</w:t>
            </w:r>
          </w:p>
        </w:tc>
        <w:tc>
          <w:tcPr>
            <w:tcW w:w="816" w:type="dxa"/>
            <w:tcBorders>
              <w:top w:val="single" w:sz="4" w:space="0" w:color="auto"/>
              <w:bottom w:val="single" w:sz="4" w:space="0" w:color="auto"/>
            </w:tcBorders>
            <w:shd w:val="clear" w:color="auto" w:fill="auto"/>
            <w:vAlign w:val="bottom"/>
          </w:tcPr>
          <w:p w14:paraId="536EB376" w14:textId="6088382E"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30</w:t>
            </w:r>
            <w:r w:rsidR="00B0575E" w:rsidRPr="00E51C74">
              <w:rPr>
                <w:rFonts w:ascii="Times New Roman" w:hAnsi="Times New Roman"/>
                <w:color w:val="000000"/>
                <w:sz w:val="22"/>
                <w:szCs w:val="22"/>
              </w:rPr>
              <w:t>*</w:t>
            </w:r>
          </w:p>
        </w:tc>
        <w:tc>
          <w:tcPr>
            <w:tcW w:w="816" w:type="dxa"/>
            <w:tcBorders>
              <w:top w:val="single" w:sz="4" w:space="0" w:color="auto"/>
              <w:bottom w:val="single" w:sz="4" w:space="0" w:color="auto"/>
            </w:tcBorders>
            <w:shd w:val="clear" w:color="auto" w:fill="auto"/>
            <w:vAlign w:val="bottom"/>
          </w:tcPr>
          <w:p w14:paraId="58E7A030" w14:textId="7A0464DE"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40</w:t>
            </w:r>
          </w:p>
        </w:tc>
        <w:tc>
          <w:tcPr>
            <w:tcW w:w="816" w:type="dxa"/>
            <w:tcBorders>
              <w:top w:val="single" w:sz="4" w:space="0" w:color="auto"/>
              <w:bottom w:val="single" w:sz="4" w:space="0" w:color="auto"/>
            </w:tcBorders>
            <w:shd w:val="clear" w:color="auto" w:fill="auto"/>
            <w:vAlign w:val="bottom"/>
          </w:tcPr>
          <w:p w14:paraId="48F947F9" w14:textId="155C9344"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50</w:t>
            </w:r>
          </w:p>
        </w:tc>
        <w:tc>
          <w:tcPr>
            <w:tcW w:w="818" w:type="dxa"/>
            <w:tcBorders>
              <w:top w:val="single" w:sz="4" w:space="0" w:color="auto"/>
              <w:bottom w:val="single" w:sz="4" w:space="0" w:color="auto"/>
            </w:tcBorders>
            <w:shd w:val="clear" w:color="auto" w:fill="auto"/>
            <w:vAlign w:val="bottom"/>
          </w:tcPr>
          <w:p w14:paraId="1E4B02EF" w14:textId="438B0FDA"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60</w:t>
            </w:r>
          </w:p>
        </w:tc>
        <w:tc>
          <w:tcPr>
            <w:tcW w:w="816" w:type="dxa"/>
            <w:tcBorders>
              <w:top w:val="single" w:sz="4" w:space="0" w:color="auto"/>
              <w:bottom w:val="single" w:sz="4" w:space="0" w:color="auto"/>
            </w:tcBorders>
            <w:shd w:val="clear" w:color="auto" w:fill="auto"/>
            <w:vAlign w:val="bottom"/>
          </w:tcPr>
          <w:p w14:paraId="3EBC5EBF" w14:textId="316BEC98"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70</w:t>
            </w:r>
          </w:p>
        </w:tc>
        <w:tc>
          <w:tcPr>
            <w:tcW w:w="816" w:type="dxa"/>
            <w:tcBorders>
              <w:top w:val="single" w:sz="4" w:space="0" w:color="auto"/>
              <w:bottom w:val="single" w:sz="4" w:space="0" w:color="auto"/>
            </w:tcBorders>
            <w:shd w:val="clear" w:color="auto" w:fill="auto"/>
            <w:vAlign w:val="bottom"/>
          </w:tcPr>
          <w:p w14:paraId="5B8B89A5" w14:textId="2D1E1054"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80</w:t>
            </w:r>
          </w:p>
        </w:tc>
        <w:tc>
          <w:tcPr>
            <w:tcW w:w="816" w:type="dxa"/>
            <w:tcBorders>
              <w:top w:val="single" w:sz="4" w:space="0" w:color="auto"/>
              <w:bottom w:val="single" w:sz="4" w:space="0" w:color="auto"/>
            </w:tcBorders>
            <w:shd w:val="clear" w:color="auto" w:fill="auto"/>
            <w:vAlign w:val="bottom"/>
          </w:tcPr>
          <w:p w14:paraId="132C6AFE" w14:textId="53CDAA61"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r>
            <w:r w:rsidR="00CE0F2F" w:rsidRPr="00E51C74">
              <w:rPr>
                <w:rFonts w:ascii="Times New Roman" w:hAnsi="Times New Roman"/>
                <w:color w:val="000000"/>
                <w:sz w:val="22"/>
                <w:szCs w:val="22"/>
                <w:lang w:val="it-IT"/>
              </w:rPr>
              <w:t xml:space="preserve"> </w:t>
            </w:r>
            <w:r w:rsidR="00B0575E"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90</w:t>
            </w:r>
          </w:p>
        </w:tc>
        <w:tc>
          <w:tcPr>
            <w:tcW w:w="816" w:type="dxa"/>
            <w:tcBorders>
              <w:top w:val="single" w:sz="4" w:space="0" w:color="auto"/>
              <w:bottom w:val="single" w:sz="4" w:space="0" w:color="auto"/>
              <w:right w:val="nil"/>
            </w:tcBorders>
            <w:shd w:val="clear" w:color="auto" w:fill="auto"/>
            <w:vAlign w:val="bottom"/>
          </w:tcPr>
          <w:p w14:paraId="2A1142E7"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&gt;90-125</w:t>
            </w:r>
          </w:p>
        </w:tc>
        <w:tc>
          <w:tcPr>
            <w:tcW w:w="818" w:type="dxa"/>
            <w:tcBorders>
              <w:top w:val="single" w:sz="4" w:space="0" w:color="auto"/>
              <w:left w:val="nil"/>
              <w:bottom w:val="single" w:sz="4" w:space="0" w:color="auto"/>
              <w:right w:val="single" w:sz="4" w:space="0" w:color="auto"/>
            </w:tcBorders>
            <w:shd w:val="clear" w:color="auto" w:fill="auto"/>
            <w:vAlign w:val="bottom"/>
          </w:tcPr>
          <w:p w14:paraId="73406D55"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&gt;125-150</w:t>
            </w:r>
          </w:p>
        </w:tc>
      </w:tr>
      <w:tr w:rsidR="00EB5521" w:rsidRPr="004D05D4" w14:paraId="16C47BD8" w14:textId="77777777" w:rsidTr="00C37986">
        <w:trPr>
          <w:trHeight w:val="454"/>
        </w:trPr>
        <w:tc>
          <w:tcPr>
            <w:tcW w:w="1128" w:type="dxa"/>
            <w:tcBorders>
              <w:top w:val="single" w:sz="4" w:space="0" w:color="auto"/>
              <w:left w:val="single" w:sz="4" w:space="0" w:color="auto"/>
              <w:right w:val="single" w:sz="4" w:space="0" w:color="auto"/>
            </w:tcBorders>
          </w:tcPr>
          <w:p w14:paraId="26EDB0B9"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30</w:t>
            </w:r>
            <w:r w:rsidRPr="00E51C74">
              <w:rPr>
                <w:rFonts w:ascii="Times New Roman" w:hAnsi="Times New Roman"/>
                <w:color w:val="000000"/>
                <w:sz w:val="22"/>
                <w:szCs w:val="22"/>
                <w:lang w:val="it-IT"/>
              </w:rPr>
              <w:noBreakHyphen/>
              <w:t>100</w:t>
            </w:r>
          </w:p>
        </w:tc>
        <w:tc>
          <w:tcPr>
            <w:tcW w:w="4000" w:type="dxa"/>
            <w:gridSpan w:val="5"/>
            <w:tcBorders>
              <w:top w:val="single" w:sz="4" w:space="0" w:color="auto"/>
              <w:left w:val="single" w:sz="4" w:space="0" w:color="auto"/>
            </w:tcBorders>
            <w:shd w:val="clear" w:color="auto" w:fill="auto"/>
          </w:tcPr>
          <w:p w14:paraId="07A1684D" w14:textId="77777777" w:rsidR="0018148F" w:rsidRPr="00E51C74" w:rsidRDefault="0018148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SOMMINISTRAZIONE OGNI 4 SETTIMANE</w:t>
            </w:r>
          </w:p>
          <w:p w14:paraId="562B0333"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2</w:t>
            </w:r>
          </w:p>
        </w:tc>
        <w:tc>
          <w:tcPr>
            <w:tcW w:w="816" w:type="dxa"/>
            <w:tcBorders>
              <w:top w:val="single" w:sz="4" w:space="0" w:color="auto"/>
            </w:tcBorders>
            <w:shd w:val="clear" w:color="auto" w:fill="auto"/>
          </w:tcPr>
          <w:p w14:paraId="4B26A25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242E5273"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201DC8C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31ABC98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8" w:type="dxa"/>
            <w:tcBorders>
              <w:top w:val="single" w:sz="4" w:space="0" w:color="auto"/>
            </w:tcBorders>
            <w:shd w:val="clear" w:color="auto" w:fill="auto"/>
          </w:tcPr>
          <w:p w14:paraId="265E9D47"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r>
      <w:tr w:rsidR="00EB5521" w:rsidRPr="00E51C74" w14:paraId="494CDD6B" w14:textId="77777777" w:rsidTr="00C37986">
        <w:trPr>
          <w:trHeight w:val="454"/>
        </w:trPr>
        <w:tc>
          <w:tcPr>
            <w:tcW w:w="1128" w:type="dxa"/>
            <w:tcBorders>
              <w:left w:val="single" w:sz="4" w:space="0" w:color="auto"/>
              <w:right w:val="single" w:sz="4" w:space="0" w:color="auto"/>
            </w:tcBorders>
          </w:tcPr>
          <w:p w14:paraId="0ACFD926"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&gt;100</w:t>
            </w:r>
            <w:r w:rsidRPr="00E51C74">
              <w:rPr>
                <w:rFonts w:ascii="Times New Roman" w:hAnsi="Times New Roman"/>
                <w:color w:val="000000"/>
                <w:sz w:val="22"/>
                <w:szCs w:val="22"/>
                <w:lang w:val="it-IT"/>
              </w:rPr>
              <w:noBreakHyphen/>
              <w:t>200</w:t>
            </w:r>
          </w:p>
        </w:tc>
        <w:tc>
          <w:tcPr>
            <w:tcW w:w="4000" w:type="dxa"/>
            <w:gridSpan w:val="5"/>
            <w:tcBorders>
              <w:left w:val="single" w:sz="4" w:space="0" w:color="auto"/>
            </w:tcBorders>
            <w:shd w:val="clear" w:color="auto" w:fill="auto"/>
          </w:tcPr>
          <w:p w14:paraId="62CA4BD0"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05CB4F92"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63B841D2"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2EC1EE75"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60E5B7D3"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8" w:type="dxa"/>
            <w:tcBorders>
              <w:bottom w:val="single" w:sz="4" w:space="0" w:color="auto"/>
            </w:tcBorders>
            <w:shd w:val="clear" w:color="auto" w:fill="auto"/>
          </w:tcPr>
          <w:p w14:paraId="67C9F1C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r>
      <w:tr w:rsidR="00EB5521" w:rsidRPr="00E51C74" w14:paraId="0007AC38" w14:textId="77777777" w:rsidTr="00C37986">
        <w:trPr>
          <w:trHeight w:val="454"/>
        </w:trPr>
        <w:tc>
          <w:tcPr>
            <w:tcW w:w="1128" w:type="dxa"/>
            <w:tcBorders>
              <w:left w:val="single" w:sz="4" w:space="0" w:color="auto"/>
              <w:right w:val="single" w:sz="4" w:space="0" w:color="auto"/>
            </w:tcBorders>
          </w:tcPr>
          <w:p w14:paraId="24D73D52"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&gt;200</w:t>
            </w:r>
            <w:r w:rsidRPr="00E51C74">
              <w:rPr>
                <w:rFonts w:ascii="Times New Roman" w:hAnsi="Times New Roman"/>
                <w:color w:val="000000"/>
                <w:sz w:val="22"/>
                <w:szCs w:val="22"/>
                <w:lang w:val="it-IT"/>
              </w:rPr>
              <w:noBreakHyphen/>
              <w:t>300</w:t>
            </w:r>
          </w:p>
        </w:tc>
        <w:tc>
          <w:tcPr>
            <w:tcW w:w="734" w:type="dxa"/>
            <w:tcBorders>
              <w:left w:val="single" w:sz="4" w:space="0" w:color="auto"/>
            </w:tcBorders>
            <w:shd w:val="clear" w:color="auto" w:fill="auto"/>
          </w:tcPr>
          <w:p w14:paraId="70583865"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03787115"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3E96E5CE"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3DFAEC00"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8" w:type="dxa"/>
            <w:shd w:val="clear" w:color="auto" w:fill="auto"/>
          </w:tcPr>
          <w:p w14:paraId="5E3C7F82"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51F49151"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2E77AA4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3FCBC460"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bottom w:val="single" w:sz="4" w:space="0" w:color="auto"/>
              <w:right w:val="single" w:sz="4" w:space="0" w:color="auto"/>
            </w:tcBorders>
            <w:shd w:val="clear" w:color="auto" w:fill="auto"/>
          </w:tcPr>
          <w:p w14:paraId="07397045"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8" w:type="dxa"/>
            <w:tcBorders>
              <w:top w:val="single" w:sz="4" w:space="0" w:color="auto"/>
              <w:left w:val="single" w:sz="4" w:space="0" w:color="auto"/>
            </w:tcBorders>
            <w:shd w:val="clear" w:color="auto" w:fill="auto"/>
          </w:tcPr>
          <w:p w14:paraId="4194AEEE"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r>
      <w:tr w:rsidR="00EB5521" w:rsidRPr="00E51C74" w14:paraId="45994483" w14:textId="77777777" w:rsidTr="00C37986">
        <w:trPr>
          <w:trHeight w:val="454"/>
        </w:trPr>
        <w:tc>
          <w:tcPr>
            <w:tcW w:w="1128" w:type="dxa"/>
            <w:tcBorders>
              <w:left w:val="single" w:sz="4" w:space="0" w:color="auto"/>
              <w:right w:val="single" w:sz="4" w:space="0" w:color="auto"/>
            </w:tcBorders>
          </w:tcPr>
          <w:p w14:paraId="416685F5"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lang w:val="it-IT"/>
              </w:rPr>
              <w:t>&gt;300</w:t>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rPr>
              <w:t>400</w:t>
            </w:r>
          </w:p>
        </w:tc>
        <w:tc>
          <w:tcPr>
            <w:tcW w:w="734" w:type="dxa"/>
            <w:tcBorders>
              <w:left w:val="single" w:sz="4" w:space="0" w:color="auto"/>
            </w:tcBorders>
            <w:shd w:val="clear" w:color="auto" w:fill="auto"/>
          </w:tcPr>
          <w:p w14:paraId="152DE8E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1D4C2EA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0EA561A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79A01FF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shd w:val="clear" w:color="auto" w:fill="auto"/>
          </w:tcPr>
          <w:p w14:paraId="0EF7B1A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4F66586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245A95B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422DE0E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shd w:val="clear" w:color="auto" w:fill="auto"/>
          </w:tcPr>
          <w:p w14:paraId="7519AE7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8" w:type="dxa"/>
            <w:tcBorders>
              <w:bottom w:val="nil"/>
            </w:tcBorders>
            <w:shd w:val="clear" w:color="auto" w:fill="auto"/>
          </w:tcPr>
          <w:p w14:paraId="7547266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r>
      <w:tr w:rsidR="00EB5521" w:rsidRPr="00E51C74" w14:paraId="0E5B4979" w14:textId="77777777" w:rsidTr="00EB5521">
        <w:trPr>
          <w:trHeight w:val="454"/>
        </w:trPr>
        <w:tc>
          <w:tcPr>
            <w:tcW w:w="1128" w:type="dxa"/>
            <w:tcBorders>
              <w:left w:val="single" w:sz="4" w:space="0" w:color="auto"/>
              <w:right w:val="single" w:sz="4" w:space="0" w:color="auto"/>
            </w:tcBorders>
          </w:tcPr>
          <w:p w14:paraId="23E6429D"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34" w:type="dxa"/>
            <w:tcBorders>
              <w:left w:val="single" w:sz="4" w:space="0" w:color="auto"/>
            </w:tcBorders>
            <w:shd w:val="clear" w:color="auto" w:fill="auto"/>
          </w:tcPr>
          <w:p w14:paraId="53963F8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460FE44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6AB44CA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21EDA7F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shd w:val="clear" w:color="auto" w:fill="auto"/>
          </w:tcPr>
          <w:p w14:paraId="35518DE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14BD318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shd w:val="clear" w:color="auto" w:fill="auto"/>
          </w:tcPr>
          <w:p w14:paraId="3921EFB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Borders>
              <w:top w:val="single" w:sz="4" w:space="0" w:color="auto"/>
            </w:tcBorders>
            <w:shd w:val="clear" w:color="auto" w:fill="auto"/>
          </w:tcPr>
          <w:p w14:paraId="65F734D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Borders>
              <w:bottom w:val="nil"/>
            </w:tcBorders>
            <w:shd w:val="clear" w:color="auto" w:fill="auto"/>
          </w:tcPr>
          <w:p w14:paraId="57B3471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8" w:type="dxa"/>
            <w:tcBorders>
              <w:bottom w:val="single" w:sz="4" w:space="0" w:color="auto"/>
            </w:tcBorders>
            <w:shd w:val="clear" w:color="auto" w:fill="auto"/>
          </w:tcPr>
          <w:p w14:paraId="13BB2A8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r>
      <w:tr w:rsidR="00EB5521" w:rsidRPr="00E51C74" w14:paraId="6329ED7C" w14:textId="77777777" w:rsidTr="00EB5521">
        <w:trPr>
          <w:trHeight w:val="454"/>
        </w:trPr>
        <w:tc>
          <w:tcPr>
            <w:tcW w:w="1128" w:type="dxa"/>
            <w:tcBorders>
              <w:left w:val="single" w:sz="4" w:space="0" w:color="auto"/>
              <w:right w:val="single" w:sz="4" w:space="0" w:color="auto"/>
            </w:tcBorders>
          </w:tcPr>
          <w:p w14:paraId="5F1E64EC"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34" w:type="dxa"/>
            <w:tcBorders>
              <w:left w:val="single" w:sz="4" w:space="0" w:color="auto"/>
            </w:tcBorders>
            <w:shd w:val="clear" w:color="auto" w:fill="auto"/>
          </w:tcPr>
          <w:p w14:paraId="2C1293E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5FC069B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Pr>
          <w:p w14:paraId="73A4942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Pr>
          <w:p w14:paraId="0BD493F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bottom w:val="single" w:sz="4" w:space="0" w:color="auto"/>
              <w:right w:val="single" w:sz="4" w:space="0" w:color="auto"/>
            </w:tcBorders>
          </w:tcPr>
          <w:p w14:paraId="753DC8B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5E4B029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Pr>
          <w:p w14:paraId="7EAED4C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142607E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single" w:sz="4" w:space="0" w:color="auto"/>
              <w:right w:val="single" w:sz="4" w:space="0" w:color="auto"/>
            </w:tcBorders>
          </w:tcPr>
          <w:p w14:paraId="1208E2B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8" w:type="dxa"/>
            <w:tcBorders>
              <w:top w:val="single" w:sz="4" w:space="0" w:color="auto"/>
              <w:left w:val="single" w:sz="4" w:space="0" w:color="auto"/>
            </w:tcBorders>
            <w:shd w:val="clear" w:color="auto" w:fill="auto"/>
          </w:tcPr>
          <w:p w14:paraId="79EF0F46"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56B16C54" w14:textId="77777777" w:rsidTr="00B0575E">
        <w:trPr>
          <w:trHeight w:val="454"/>
        </w:trPr>
        <w:tc>
          <w:tcPr>
            <w:tcW w:w="1128" w:type="dxa"/>
            <w:tcBorders>
              <w:left w:val="single" w:sz="4" w:space="0" w:color="auto"/>
              <w:right w:val="single" w:sz="4" w:space="0" w:color="auto"/>
            </w:tcBorders>
          </w:tcPr>
          <w:p w14:paraId="5A888E07"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34" w:type="dxa"/>
            <w:tcBorders>
              <w:left w:val="single" w:sz="4" w:space="0" w:color="auto"/>
              <w:bottom w:val="single" w:sz="4" w:space="0" w:color="auto"/>
              <w:right w:val="single" w:sz="4" w:space="0" w:color="auto"/>
            </w:tcBorders>
            <w:shd w:val="clear" w:color="auto" w:fill="auto"/>
          </w:tcPr>
          <w:p w14:paraId="43BD968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right w:val="single" w:sz="4" w:space="0" w:color="auto"/>
            </w:tcBorders>
          </w:tcPr>
          <w:p w14:paraId="5B44C02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tcBorders>
              <w:left w:val="single" w:sz="4" w:space="0" w:color="auto"/>
              <w:bottom w:val="single" w:sz="4" w:space="0" w:color="auto"/>
            </w:tcBorders>
          </w:tcPr>
          <w:p w14:paraId="778BEBA8"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tcPr>
          <w:p w14:paraId="4DDC904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single" w:sz="4" w:space="0" w:color="auto"/>
              <w:left w:val="single" w:sz="4" w:space="0" w:color="auto"/>
            </w:tcBorders>
          </w:tcPr>
          <w:p w14:paraId="2197E49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Pr>
          <w:p w14:paraId="5B2829F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tcPr>
          <w:p w14:paraId="2EDE2D9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1C88ADD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top w:val="single" w:sz="4" w:space="0" w:color="auto"/>
              <w:left w:val="single" w:sz="4" w:space="0" w:color="auto"/>
            </w:tcBorders>
            <w:shd w:val="clear" w:color="auto" w:fill="auto"/>
          </w:tcPr>
          <w:p w14:paraId="4280CCDE"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shd w:val="clear" w:color="auto" w:fill="auto"/>
          </w:tcPr>
          <w:p w14:paraId="6240455A"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23F72014" w14:textId="77777777" w:rsidTr="00B0575E">
        <w:trPr>
          <w:trHeight w:val="454"/>
        </w:trPr>
        <w:tc>
          <w:tcPr>
            <w:tcW w:w="1128" w:type="dxa"/>
            <w:tcBorders>
              <w:left w:val="single" w:sz="4" w:space="0" w:color="auto"/>
              <w:right w:val="single" w:sz="4" w:space="0" w:color="auto"/>
            </w:tcBorders>
          </w:tcPr>
          <w:p w14:paraId="6F95BC29"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&gt;700</w:t>
            </w:r>
            <w:r w:rsidRPr="00E51C74">
              <w:rPr>
                <w:rFonts w:ascii="Times New Roman" w:hAnsi="Times New Roman"/>
                <w:bCs/>
                <w:color w:val="000000"/>
                <w:sz w:val="22"/>
                <w:szCs w:val="22"/>
              </w:rPr>
              <w:noBreakHyphen/>
              <w:t>800</w:t>
            </w:r>
          </w:p>
        </w:tc>
        <w:tc>
          <w:tcPr>
            <w:tcW w:w="734" w:type="dxa"/>
            <w:tcBorders>
              <w:top w:val="single" w:sz="4" w:space="0" w:color="auto"/>
              <w:left w:val="single" w:sz="4" w:space="0" w:color="auto"/>
            </w:tcBorders>
          </w:tcPr>
          <w:p w14:paraId="5E60757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3586565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Borders>
              <w:top w:val="single" w:sz="4" w:space="0" w:color="auto"/>
            </w:tcBorders>
          </w:tcPr>
          <w:p w14:paraId="7DAAAC0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Borders>
              <w:top w:val="single" w:sz="4" w:space="0" w:color="auto"/>
            </w:tcBorders>
          </w:tcPr>
          <w:p w14:paraId="17968EB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8" w:type="dxa"/>
          </w:tcPr>
          <w:p w14:paraId="05EECEC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Pr>
          <w:p w14:paraId="357FE4F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067F997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682E695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left w:val="single" w:sz="4" w:space="0" w:color="auto"/>
            </w:tcBorders>
            <w:shd w:val="clear" w:color="auto" w:fill="auto"/>
          </w:tcPr>
          <w:p w14:paraId="578C91B6"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shd w:val="clear" w:color="auto" w:fill="auto"/>
          </w:tcPr>
          <w:p w14:paraId="46BEE229"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46CCDF4F" w14:textId="77777777" w:rsidTr="00B0575E">
        <w:trPr>
          <w:trHeight w:val="454"/>
        </w:trPr>
        <w:tc>
          <w:tcPr>
            <w:tcW w:w="1128" w:type="dxa"/>
            <w:tcBorders>
              <w:left w:val="single" w:sz="4" w:space="0" w:color="auto"/>
              <w:right w:val="single" w:sz="4" w:space="0" w:color="auto"/>
            </w:tcBorders>
          </w:tcPr>
          <w:p w14:paraId="5A96694B"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&gt;800</w:t>
            </w:r>
            <w:r w:rsidRPr="00E51C74">
              <w:rPr>
                <w:rFonts w:ascii="Times New Roman" w:hAnsi="Times New Roman"/>
                <w:bCs/>
                <w:color w:val="000000"/>
                <w:sz w:val="22"/>
                <w:szCs w:val="22"/>
              </w:rPr>
              <w:noBreakHyphen/>
              <w:t>900</w:t>
            </w:r>
          </w:p>
        </w:tc>
        <w:tc>
          <w:tcPr>
            <w:tcW w:w="734" w:type="dxa"/>
            <w:tcBorders>
              <w:left w:val="single" w:sz="4" w:space="0" w:color="auto"/>
            </w:tcBorders>
          </w:tcPr>
          <w:p w14:paraId="57524DC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0B7E4B2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0715965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623587E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8" w:type="dxa"/>
          </w:tcPr>
          <w:p w14:paraId="3AAAC1B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43D76B4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3A3BEAD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27AD4F11"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3EBEF68C"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shd w:val="clear" w:color="auto" w:fill="auto"/>
          </w:tcPr>
          <w:p w14:paraId="3F053B9E"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0A81DE7C" w14:textId="77777777" w:rsidTr="00C37986">
        <w:trPr>
          <w:trHeight w:val="454"/>
        </w:trPr>
        <w:tc>
          <w:tcPr>
            <w:tcW w:w="1128" w:type="dxa"/>
            <w:tcBorders>
              <w:left w:val="single" w:sz="4" w:space="0" w:color="auto"/>
              <w:right w:val="single" w:sz="4" w:space="0" w:color="auto"/>
            </w:tcBorders>
          </w:tcPr>
          <w:p w14:paraId="3C9FBB68" w14:textId="40A8B85C"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&gt;900-1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000</w:t>
            </w:r>
          </w:p>
        </w:tc>
        <w:tc>
          <w:tcPr>
            <w:tcW w:w="734" w:type="dxa"/>
            <w:tcBorders>
              <w:left w:val="single" w:sz="4" w:space="0" w:color="auto"/>
            </w:tcBorders>
          </w:tcPr>
          <w:p w14:paraId="56E5593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379CD4B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169A729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3E2ABE1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8" w:type="dxa"/>
            <w:tcBorders>
              <w:bottom w:val="nil"/>
            </w:tcBorders>
          </w:tcPr>
          <w:p w14:paraId="08CBF4F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138080F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43DF6AA7"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6D0B5EFC"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6847CCF9"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shd w:val="clear" w:color="auto" w:fill="auto"/>
          </w:tcPr>
          <w:p w14:paraId="258F6E29"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2F7D2A12" w14:textId="77777777" w:rsidTr="00C37986">
        <w:trPr>
          <w:trHeight w:val="454"/>
        </w:trPr>
        <w:tc>
          <w:tcPr>
            <w:tcW w:w="1128" w:type="dxa"/>
            <w:tcBorders>
              <w:left w:val="single" w:sz="4" w:space="0" w:color="auto"/>
              <w:right w:val="single" w:sz="4" w:space="0" w:color="auto"/>
            </w:tcBorders>
          </w:tcPr>
          <w:p w14:paraId="3340E861" w14:textId="5135758F"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000-1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100</w:t>
            </w:r>
          </w:p>
        </w:tc>
        <w:tc>
          <w:tcPr>
            <w:tcW w:w="734" w:type="dxa"/>
            <w:tcBorders>
              <w:left w:val="single" w:sz="4" w:space="0" w:color="auto"/>
            </w:tcBorders>
          </w:tcPr>
          <w:p w14:paraId="5C1FA6F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4554D70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62CAE39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1C89F7D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8" w:type="dxa"/>
            <w:tcBorders>
              <w:bottom w:val="nil"/>
              <w:right w:val="single" w:sz="4" w:space="0" w:color="auto"/>
            </w:tcBorders>
          </w:tcPr>
          <w:p w14:paraId="73F5C0B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35EFA6AB"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45D9B4C7"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4BF91B25"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2E934704"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shd w:val="clear" w:color="auto" w:fill="auto"/>
          </w:tcPr>
          <w:p w14:paraId="63181F7F"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4D05D4" w14:paraId="44EF4E50" w14:textId="77777777" w:rsidTr="00C37986">
        <w:trPr>
          <w:trHeight w:val="454"/>
        </w:trPr>
        <w:tc>
          <w:tcPr>
            <w:tcW w:w="1128" w:type="dxa"/>
            <w:tcBorders>
              <w:left w:val="single" w:sz="4" w:space="0" w:color="auto"/>
              <w:right w:val="single" w:sz="4" w:space="0" w:color="auto"/>
            </w:tcBorders>
          </w:tcPr>
          <w:p w14:paraId="6FC3D3B2" w14:textId="10158576"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100-1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200</w:t>
            </w:r>
          </w:p>
        </w:tc>
        <w:tc>
          <w:tcPr>
            <w:tcW w:w="734" w:type="dxa"/>
            <w:tcBorders>
              <w:left w:val="single" w:sz="4" w:space="0" w:color="auto"/>
            </w:tcBorders>
          </w:tcPr>
          <w:p w14:paraId="469D47B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1AD5925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0E5C29C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00BAF7F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8" w:type="dxa"/>
            <w:tcBorders>
              <w:bottom w:val="single" w:sz="4" w:space="0" w:color="auto"/>
              <w:right w:val="single" w:sz="4" w:space="0" w:color="auto"/>
            </w:tcBorders>
          </w:tcPr>
          <w:p w14:paraId="1FC81F5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4082" w:type="dxa"/>
            <w:gridSpan w:val="5"/>
            <w:tcBorders>
              <w:left w:val="single" w:sz="4" w:space="0" w:color="auto"/>
            </w:tcBorders>
            <w:shd w:val="clear" w:color="auto" w:fill="auto"/>
          </w:tcPr>
          <w:p w14:paraId="5B68220E" w14:textId="5637346F" w:rsidR="0018148F" w:rsidRPr="00E51C74" w:rsidRDefault="00B0575E" w:rsidP="00E16EFD">
            <w:pPr>
              <w:keepNext/>
              <w:rPr>
                <w:szCs w:val="22"/>
                <w:lang w:val="it-IT"/>
              </w:rPr>
            </w:pPr>
            <w:r w:rsidRPr="00E51C74">
              <w:rPr>
                <w:szCs w:val="22"/>
                <w:lang w:val="it-IT"/>
              </w:rPr>
              <w:t>Dati insufficienti a raccomandare una dose</w:t>
            </w:r>
          </w:p>
        </w:tc>
      </w:tr>
      <w:tr w:rsidR="00EB5521" w:rsidRPr="00E51C74" w14:paraId="0A0C1090" w14:textId="77777777" w:rsidTr="00C37986">
        <w:trPr>
          <w:trHeight w:val="454"/>
        </w:trPr>
        <w:tc>
          <w:tcPr>
            <w:tcW w:w="1128" w:type="dxa"/>
            <w:tcBorders>
              <w:left w:val="single" w:sz="4" w:space="0" w:color="auto"/>
              <w:right w:val="single" w:sz="4" w:space="0" w:color="auto"/>
            </w:tcBorders>
          </w:tcPr>
          <w:p w14:paraId="2B9C1F57" w14:textId="62135DC4"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200-1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300</w:t>
            </w:r>
          </w:p>
        </w:tc>
        <w:tc>
          <w:tcPr>
            <w:tcW w:w="734" w:type="dxa"/>
            <w:tcBorders>
              <w:left w:val="single" w:sz="4" w:space="0" w:color="auto"/>
              <w:bottom w:val="nil"/>
            </w:tcBorders>
          </w:tcPr>
          <w:p w14:paraId="1F6B230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Borders>
              <w:bottom w:val="nil"/>
            </w:tcBorders>
          </w:tcPr>
          <w:p w14:paraId="6C2A7B0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Borders>
              <w:bottom w:val="nil"/>
            </w:tcBorders>
          </w:tcPr>
          <w:p w14:paraId="34BEDF6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198DA29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8" w:type="dxa"/>
            <w:tcBorders>
              <w:top w:val="single" w:sz="4" w:space="0" w:color="auto"/>
              <w:left w:val="single" w:sz="4" w:space="0" w:color="auto"/>
              <w:bottom w:val="nil"/>
            </w:tcBorders>
            <w:shd w:val="clear" w:color="auto" w:fill="auto"/>
          </w:tcPr>
          <w:p w14:paraId="69A2BCA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nil"/>
            </w:tcBorders>
            <w:shd w:val="clear" w:color="auto" w:fill="auto"/>
          </w:tcPr>
          <w:p w14:paraId="232CA8BD"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0352327B"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036747AB"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2C351A54" w14:textId="77777777" w:rsidR="0018148F" w:rsidRPr="00E51C74" w:rsidRDefault="0018148F" w:rsidP="00E16EFD">
            <w:pPr>
              <w:pStyle w:val="Table"/>
              <w:keepNext/>
              <w:keepLines w:val="0"/>
              <w:rPr>
                <w:rFonts w:ascii="Times New Roman" w:hAnsi="Times New Roman"/>
                <w:color w:val="000000"/>
                <w:sz w:val="22"/>
                <w:szCs w:val="22"/>
              </w:rPr>
            </w:pPr>
          </w:p>
        </w:tc>
        <w:tc>
          <w:tcPr>
            <w:tcW w:w="818" w:type="dxa"/>
            <w:tcBorders>
              <w:bottom w:val="nil"/>
            </w:tcBorders>
            <w:shd w:val="clear" w:color="auto" w:fill="auto"/>
          </w:tcPr>
          <w:p w14:paraId="0C3FE39F" w14:textId="77777777" w:rsidR="0018148F" w:rsidRPr="00E51C74" w:rsidRDefault="0018148F" w:rsidP="00E16EFD">
            <w:pPr>
              <w:pStyle w:val="Table"/>
              <w:keepNext/>
              <w:keepLines w:val="0"/>
              <w:rPr>
                <w:rFonts w:ascii="Times New Roman" w:hAnsi="Times New Roman"/>
                <w:color w:val="000000"/>
                <w:sz w:val="22"/>
                <w:szCs w:val="22"/>
              </w:rPr>
            </w:pPr>
          </w:p>
        </w:tc>
      </w:tr>
      <w:tr w:rsidR="00EB5521" w:rsidRPr="00E51C74" w14:paraId="18EA4AD2" w14:textId="77777777" w:rsidTr="00C37986">
        <w:trPr>
          <w:trHeight w:val="454"/>
        </w:trPr>
        <w:tc>
          <w:tcPr>
            <w:tcW w:w="1128" w:type="dxa"/>
            <w:tcBorders>
              <w:left w:val="single" w:sz="4" w:space="0" w:color="auto"/>
              <w:bottom w:val="single" w:sz="4" w:space="0" w:color="auto"/>
              <w:right w:val="single" w:sz="4" w:space="0" w:color="auto"/>
            </w:tcBorders>
          </w:tcPr>
          <w:p w14:paraId="0BE40C37" w14:textId="7E5715DE" w:rsidR="0018148F" w:rsidRPr="00E51C74" w:rsidRDefault="0018148F" w:rsidP="00E16EFD">
            <w:pPr>
              <w:pStyle w:val="Table"/>
              <w:keepLines w:val="0"/>
              <w:rPr>
                <w:rFonts w:ascii="Times New Roman" w:hAnsi="Times New Roman"/>
                <w:color w:val="000000"/>
                <w:sz w:val="22"/>
                <w:szCs w:val="22"/>
              </w:rPr>
            </w:pPr>
            <w:r w:rsidRPr="00E51C74">
              <w:rPr>
                <w:rFonts w:ascii="Times New Roman" w:hAnsi="Times New Roman"/>
                <w:bCs/>
                <w:color w:val="000000"/>
                <w:sz w:val="22"/>
                <w:szCs w:val="22"/>
              </w:rPr>
              <w:t>&gt;1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300-1</w:t>
            </w:r>
            <w:r w:rsidR="00C32389" w:rsidRPr="00E51C74">
              <w:rPr>
                <w:rFonts w:ascii="Times New Roman" w:hAnsi="Times New Roman"/>
                <w:bCs/>
                <w:color w:val="000000"/>
                <w:sz w:val="22"/>
                <w:szCs w:val="22"/>
              </w:rPr>
              <w:t> </w:t>
            </w:r>
            <w:r w:rsidRPr="00E51C74">
              <w:rPr>
                <w:rFonts w:ascii="Times New Roman" w:hAnsi="Times New Roman"/>
                <w:bCs/>
                <w:color w:val="000000"/>
                <w:sz w:val="22"/>
                <w:szCs w:val="22"/>
              </w:rPr>
              <w:t>500</w:t>
            </w:r>
          </w:p>
        </w:tc>
        <w:tc>
          <w:tcPr>
            <w:tcW w:w="734" w:type="dxa"/>
            <w:tcBorders>
              <w:left w:val="single" w:sz="4" w:space="0" w:color="auto"/>
              <w:bottom w:val="single" w:sz="4" w:space="0" w:color="auto"/>
            </w:tcBorders>
          </w:tcPr>
          <w:p w14:paraId="46B55609" w14:textId="77777777" w:rsidR="0018148F" w:rsidRPr="00E51C74" w:rsidRDefault="0018148F" w:rsidP="00E16EFD">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Borders>
              <w:bottom w:val="single" w:sz="4" w:space="0" w:color="auto"/>
            </w:tcBorders>
          </w:tcPr>
          <w:p w14:paraId="35B2745E" w14:textId="77777777" w:rsidR="0018148F" w:rsidRPr="00E51C74" w:rsidRDefault="0018148F" w:rsidP="00E16EFD">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Borders>
              <w:bottom w:val="single" w:sz="4" w:space="0" w:color="auto"/>
            </w:tcBorders>
          </w:tcPr>
          <w:p w14:paraId="1A271B42" w14:textId="77777777" w:rsidR="0018148F" w:rsidRPr="00E51C74" w:rsidRDefault="0018148F" w:rsidP="00E16EFD">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694D7609" w14:textId="77777777" w:rsidR="0018148F" w:rsidRPr="00E51C74" w:rsidRDefault="0018148F" w:rsidP="00E16EFD">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8" w:type="dxa"/>
            <w:tcBorders>
              <w:left w:val="single" w:sz="4" w:space="0" w:color="auto"/>
              <w:bottom w:val="single" w:sz="4" w:space="0" w:color="auto"/>
            </w:tcBorders>
            <w:shd w:val="clear" w:color="auto" w:fill="auto"/>
          </w:tcPr>
          <w:p w14:paraId="5BB626E9" w14:textId="77777777" w:rsidR="0018148F" w:rsidRPr="00E51C74" w:rsidRDefault="0018148F" w:rsidP="00E16EFD">
            <w:pPr>
              <w:pStyle w:val="Table"/>
              <w:keepLines w:val="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75FFAB35" w14:textId="77777777" w:rsidR="0018148F" w:rsidRPr="00E51C74" w:rsidRDefault="0018148F" w:rsidP="00E16EFD">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6C58060A" w14:textId="77777777" w:rsidR="0018148F" w:rsidRPr="00E51C74" w:rsidRDefault="0018148F" w:rsidP="00E16EFD">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07EC9C28" w14:textId="77777777" w:rsidR="0018148F" w:rsidRPr="00E51C74" w:rsidRDefault="0018148F" w:rsidP="00E16EFD">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1B2F5B03" w14:textId="77777777" w:rsidR="0018148F" w:rsidRPr="00E51C74" w:rsidRDefault="0018148F" w:rsidP="00E16EFD">
            <w:pPr>
              <w:pStyle w:val="Table"/>
              <w:keepLines w:val="0"/>
              <w:rPr>
                <w:rFonts w:ascii="Times New Roman" w:hAnsi="Times New Roman"/>
                <w:color w:val="000000"/>
                <w:sz w:val="22"/>
                <w:szCs w:val="22"/>
              </w:rPr>
            </w:pPr>
          </w:p>
        </w:tc>
        <w:tc>
          <w:tcPr>
            <w:tcW w:w="818" w:type="dxa"/>
            <w:tcBorders>
              <w:bottom w:val="single" w:sz="4" w:space="0" w:color="auto"/>
            </w:tcBorders>
            <w:shd w:val="clear" w:color="auto" w:fill="auto"/>
          </w:tcPr>
          <w:p w14:paraId="02C34993" w14:textId="77777777" w:rsidR="0018148F" w:rsidRPr="00E51C74" w:rsidRDefault="0018148F" w:rsidP="00E16EFD">
            <w:pPr>
              <w:pStyle w:val="Table"/>
              <w:keepLines w:val="0"/>
              <w:rPr>
                <w:rFonts w:ascii="Times New Roman" w:hAnsi="Times New Roman"/>
                <w:color w:val="000000"/>
                <w:sz w:val="22"/>
                <w:szCs w:val="22"/>
              </w:rPr>
            </w:pPr>
          </w:p>
        </w:tc>
      </w:tr>
    </w:tbl>
    <w:p w14:paraId="7890B8C4" w14:textId="77777777" w:rsidR="00B0575E" w:rsidRPr="00E51C74" w:rsidRDefault="00B0575E" w:rsidP="00E16EFD">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6F451987" w14:textId="77777777" w:rsidR="0018148F" w:rsidRPr="00E51C74" w:rsidRDefault="0018148F" w:rsidP="00E16EFD">
      <w:pPr>
        <w:pStyle w:val="Text"/>
        <w:spacing w:before="0"/>
        <w:jc w:val="left"/>
        <w:rPr>
          <w:iCs/>
          <w:color w:val="000000"/>
          <w:sz w:val="22"/>
          <w:szCs w:val="22"/>
          <w:lang w:val="it-IT"/>
        </w:rPr>
      </w:pPr>
    </w:p>
    <w:p w14:paraId="48F14C93" w14:textId="77777777" w:rsidR="00DA6240" w:rsidRPr="00E51C74" w:rsidRDefault="00DA6240" w:rsidP="00E16EFD">
      <w:pPr>
        <w:keepNext/>
        <w:widowControl w:val="0"/>
        <w:spacing w:line="240" w:lineRule="auto"/>
        <w:rPr>
          <w:i/>
          <w:szCs w:val="22"/>
          <w:u w:val="single"/>
          <w:lang w:val="it-IT"/>
        </w:rPr>
      </w:pPr>
      <w:r w:rsidRPr="00E51C74">
        <w:rPr>
          <w:i/>
          <w:szCs w:val="22"/>
          <w:u w:val="single"/>
          <w:lang w:val="it-IT"/>
        </w:rPr>
        <w:t>Durata del trattamento, monitoraggio e aggiustamento della dose</w:t>
      </w:r>
    </w:p>
    <w:p w14:paraId="7E46E1AD" w14:textId="77777777" w:rsidR="00B0575E" w:rsidRPr="00E51C74" w:rsidRDefault="00B0575E" w:rsidP="00E16EFD">
      <w:pPr>
        <w:keepNext/>
        <w:widowControl w:val="0"/>
        <w:spacing w:line="240" w:lineRule="auto"/>
        <w:rPr>
          <w:i/>
          <w:szCs w:val="22"/>
          <w:lang w:val="it-IT"/>
        </w:rPr>
      </w:pPr>
      <w:r w:rsidRPr="00E51C74">
        <w:rPr>
          <w:i/>
          <w:szCs w:val="22"/>
          <w:lang w:val="it-IT"/>
        </w:rPr>
        <w:t>Asma allergico</w:t>
      </w:r>
    </w:p>
    <w:p w14:paraId="6C13790B" w14:textId="20B6E68C" w:rsidR="00DA6240" w:rsidRPr="00E51C74" w:rsidRDefault="00DA6240" w:rsidP="00E16EFD">
      <w:pPr>
        <w:pStyle w:val="Text"/>
        <w:widowControl w:val="0"/>
        <w:spacing w:before="0"/>
        <w:jc w:val="left"/>
        <w:rPr>
          <w:sz w:val="22"/>
          <w:szCs w:val="22"/>
          <w:lang w:val="it-IT"/>
        </w:rPr>
      </w:pPr>
      <w:r w:rsidRPr="00E51C74">
        <w:rPr>
          <w:sz w:val="22"/>
          <w:szCs w:val="22"/>
          <w:lang w:val="it-IT"/>
        </w:rPr>
        <w:t>Xolair è destinato ad un trattamento a lungo termine. Gli studi clinici hanno dimostrato che devono trascorrere almeno 12</w:t>
      </w:r>
      <w:r w:rsidRPr="00E51C74">
        <w:rPr>
          <w:sz w:val="22"/>
          <w:szCs w:val="22"/>
          <w:lang w:val="it-IT"/>
        </w:rPr>
        <w:noBreakHyphen/>
        <w:t xml:space="preserve">16 settimane prima che il trattamento mostri efficacia. </w:t>
      </w:r>
      <w:r w:rsidR="008450B4" w:rsidRPr="00E51C74">
        <w:rPr>
          <w:sz w:val="22"/>
          <w:szCs w:val="22"/>
          <w:lang w:val="it-IT"/>
        </w:rPr>
        <w:t>Dopo</w:t>
      </w:r>
      <w:r w:rsidRPr="00E51C74">
        <w:rPr>
          <w:sz w:val="22"/>
          <w:szCs w:val="22"/>
          <w:lang w:val="it-IT"/>
        </w:rPr>
        <w:t xml:space="preserve"> 16 settimane dall’inizio della terapia con Xolair i pazienti devono essere valutati dal proprio medico per verificare l’efficacia del trattamento prima che vengano effettuate ulteriori iniezioni. La decisione di continuare la terapia allo scadere della 16</w:t>
      </w:r>
      <w:r w:rsidRPr="00E51C74">
        <w:rPr>
          <w:sz w:val="22"/>
          <w:szCs w:val="22"/>
          <w:vertAlign w:val="superscript"/>
          <w:lang w:val="it-IT"/>
        </w:rPr>
        <w:t>a</w:t>
      </w:r>
      <w:r w:rsidRPr="00E51C74">
        <w:rPr>
          <w:sz w:val="22"/>
          <w:szCs w:val="22"/>
          <w:lang w:val="it-IT"/>
        </w:rPr>
        <w:t>°settimana, o in occasioni successive, deve basarsi sull’osservazione di un marcato miglioramento del controllo complessivo dell’asma (vedere paragrafo</w:t>
      </w:r>
      <w:r w:rsidR="00884F7C" w:rsidRPr="00E51C74">
        <w:rPr>
          <w:sz w:val="22"/>
          <w:szCs w:val="22"/>
          <w:lang w:val="it-IT"/>
        </w:rPr>
        <w:t> </w:t>
      </w:r>
      <w:r w:rsidRPr="00E51C74">
        <w:rPr>
          <w:sz w:val="22"/>
          <w:szCs w:val="22"/>
          <w:lang w:val="it-IT"/>
        </w:rPr>
        <w:t>5.1. Valutazione complessiva dell’efficacia del trattamento da parte del medico).</w:t>
      </w:r>
    </w:p>
    <w:p w14:paraId="42178C70" w14:textId="77777777" w:rsidR="00DA6240" w:rsidRPr="00E51C74" w:rsidRDefault="00DA6240" w:rsidP="00E16EFD">
      <w:pPr>
        <w:pStyle w:val="Text"/>
        <w:widowControl w:val="0"/>
        <w:spacing w:before="0"/>
        <w:jc w:val="left"/>
        <w:rPr>
          <w:sz w:val="22"/>
          <w:szCs w:val="22"/>
          <w:lang w:val="it-IT"/>
        </w:rPr>
      </w:pPr>
    </w:p>
    <w:p w14:paraId="5481751B" w14:textId="77777777" w:rsidR="00B0575E" w:rsidRPr="00E51C74" w:rsidRDefault="00B0575E" w:rsidP="00E16EFD">
      <w:pPr>
        <w:pStyle w:val="Text"/>
        <w:keepNext/>
        <w:widowControl w:val="0"/>
        <w:spacing w:before="0"/>
        <w:jc w:val="left"/>
        <w:rPr>
          <w:i/>
          <w:color w:val="000000"/>
          <w:sz w:val="22"/>
          <w:szCs w:val="22"/>
          <w:lang w:val="it-IT"/>
        </w:rPr>
      </w:pPr>
      <w:r w:rsidRPr="00E51C74">
        <w:rPr>
          <w:i/>
          <w:color w:val="000000"/>
          <w:sz w:val="22"/>
          <w:szCs w:val="22"/>
          <w:lang w:val="it-IT"/>
        </w:rPr>
        <w:t>Rinosinusite cronica con polipi nasali (CRSwNP)</w:t>
      </w:r>
    </w:p>
    <w:p w14:paraId="05767C3B" w14:textId="77777777" w:rsidR="00B0575E" w:rsidRPr="00E51C74" w:rsidRDefault="00B0575E" w:rsidP="00E16EFD">
      <w:pPr>
        <w:pStyle w:val="Text"/>
        <w:widowControl w:val="0"/>
        <w:spacing w:before="0"/>
        <w:jc w:val="left"/>
        <w:rPr>
          <w:color w:val="000000"/>
          <w:sz w:val="22"/>
          <w:szCs w:val="22"/>
          <w:lang w:val="it-IT"/>
        </w:rPr>
      </w:pPr>
      <w:r w:rsidRPr="00E51C74">
        <w:rPr>
          <w:color w:val="000000"/>
          <w:sz w:val="22"/>
          <w:szCs w:val="22"/>
          <w:lang w:val="it-IT"/>
        </w:rPr>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1BB4D994" w14:textId="77777777" w:rsidR="00B0575E" w:rsidRPr="00E51C74" w:rsidRDefault="00B0575E" w:rsidP="00E16EFD">
      <w:pPr>
        <w:pStyle w:val="Text"/>
        <w:widowControl w:val="0"/>
        <w:spacing w:before="0"/>
        <w:jc w:val="left"/>
        <w:rPr>
          <w:color w:val="000000"/>
          <w:sz w:val="22"/>
          <w:szCs w:val="22"/>
          <w:lang w:val="it-IT"/>
        </w:rPr>
      </w:pPr>
    </w:p>
    <w:p w14:paraId="040BC455" w14:textId="77777777" w:rsidR="00B0575E" w:rsidRPr="00E51C74" w:rsidRDefault="00B0575E" w:rsidP="00E16EFD">
      <w:pPr>
        <w:pStyle w:val="Text"/>
        <w:keepNext/>
        <w:widowControl w:val="0"/>
        <w:spacing w:before="0"/>
        <w:jc w:val="left"/>
        <w:rPr>
          <w:i/>
          <w:color w:val="000000"/>
          <w:sz w:val="22"/>
          <w:szCs w:val="22"/>
          <w:lang w:val="it-IT"/>
        </w:rPr>
      </w:pPr>
      <w:r w:rsidRPr="00E51C74">
        <w:rPr>
          <w:i/>
          <w:color w:val="000000"/>
          <w:sz w:val="22"/>
          <w:szCs w:val="22"/>
          <w:lang w:val="it-IT"/>
        </w:rPr>
        <w:lastRenderedPageBreak/>
        <w:t>Asma allergico e rinosinusite cronica con polipi nasali (CRSwNP)</w:t>
      </w:r>
    </w:p>
    <w:p w14:paraId="1C737ED4" w14:textId="0538ECA9" w:rsidR="00DA6240" w:rsidRPr="00E51C74" w:rsidRDefault="00DA6240" w:rsidP="00E16EFD">
      <w:pPr>
        <w:pStyle w:val="Text"/>
        <w:widowControl w:val="0"/>
        <w:spacing w:before="0"/>
        <w:jc w:val="left"/>
        <w:rPr>
          <w:sz w:val="22"/>
          <w:szCs w:val="22"/>
          <w:lang w:val="it-IT"/>
        </w:rPr>
      </w:pPr>
      <w:r w:rsidRPr="00E51C74">
        <w:rPr>
          <w:sz w:val="22"/>
          <w:szCs w:val="22"/>
          <w:lang w:val="it-IT"/>
        </w:rPr>
        <w:t xml:space="preserve">La sospensione del </w:t>
      </w:r>
      <w:r w:rsidR="001B648C" w:rsidRPr="00E51C74">
        <w:rPr>
          <w:sz w:val="22"/>
          <w:szCs w:val="22"/>
          <w:lang w:val="it-IT"/>
        </w:rPr>
        <w:t>t</w:t>
      </w:r>
      <w:r w:rsidRPr="00E51C74">
        <w:rPr>
          <w:sz w:val="22"/>
          <w:szCs w:val="22"/>
          <w:lang w:val="it-IT"/>
        </w:rPr>
        <w:t xml:space="preserve">rattamento </w:t>
      </w:r>
      <w:r w:rsidR="001B648C" w:rsidRPr="00E51C74">
        <w:rPr>
          <w:sz w:val="22"/>
          <w:szCs w:val="22"/>
          <w:lang w:val="it-IT"/>
        </w:rPr>
        <w:t>provoca</w:t>
      </w:r>
      <w:r w:rsidRPr="00E51C74">
        <w:rPr>
          <w:sz w:val="22"/>
          <w:szCs w:val="22"/>
          <w:lang w:val="it-IT"/>
        </w:rPr>
        <w:t xml:space="preserve">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w:t>
      </w:r>
      <w:r w:rsidR="008450B4" w:rsidRPr="00E51C74">
        <w:rPr>
          <w:sz w:val="22"/>
          <w:szCs w:val="22"/>
          <w:lang w:val="it-IT"/>
        </w:rPr>
        <w:t xml:space="preserve">anno </w:t>
      </w:r>
      <w:r w:rsidRPr="00E51C74">
        <w:rPr>
          <w:sz w:val="22"/>
          <w:szCs w:val="22"/>
          <w:lang w:val="it-IT"/>
        </w:rPr>
        <w:t>o più.</w:t>
      </w:r>
    </w:p>
    <w:p w14:paraId="15D55233" w14:textId="77777777" w:rsidR="00DA6240" w:rsidRPr="00E51C74" w:rsidRDefault="00DA6240" w:rsidP="00E16EFD">
      <w:pPr>
        <w:pStyle w:val="Text"/>
        <w:widowControl w:val="0"/>
        <w:spacing w:before="0"/>
        <w:jc w:val="left"/>
        <w:rPr>
          <w:sz w:val="22"/>
          <w:szCs w:val="22"/>
          <w:lang w:val="it-IT"/>
        </w:rPr>
      </w:pPr>
    </w:p>
    <w:p w14:paraId="33BF376F" w14:textId="77777777" w:rsidR="00DA6240" w:rsidRPr="00E51C74" w:rsidRDefault="00DA6240" w:rsidP="00E16EFD">
      <w:pPr>
        <w:pStyle w:val="Text"/>
        <w:widowControl w:val="0"/>
        <w:spacing w:before="0"/>
        <w:jc w:val="left"/>
        <w:rPr>
          <w:sz w:val="22"/>
          <w:szCs w:val="22"/>
          <w:lang w:val="it-IT"/>
        </w:rPr>
      </w:pPr>
      <w:r w:rsidRPr="00E51C74">
        <w:rPr>
          <w:sz w:val="22"/>
          <w:szCs w:val="22"/>
          <w:lang w:val="it-IT"/>
        </w:rPr>
        <w:t>Le dosi devono essere aggiustate in caso di modifiche significative del peso corporeo (vedere Tabelle 2 e 3).</w:t>
      </w:r>
    </w:p>
    <w:p w14:paraId="49BE6D0C" w14:textId="77777777" w:rsidR="006C799A" w:rsidRPr="00E51C74" w:rsidRDefault="006C799A" w:rsidP="00E16EFD">
      <w:pPr>
        <w:pStyle w:val="Text"/>
        <w:widowControl w:val="0"/>
        <w:spacing w:before="0"/>
        <w:jc w:val="left"/>
        <w:rPr>
          <w:sz w:val="22"/>
          <w:szCs w:val="22"/>
          <w:lang w:val="it-IT"/>
        </w:rPr>
      </w:pPr>
    </w:p>
    <w:p w14:paraId="296A4964" w14:textId="77777777" w:rsidR="006C799A" w:rsidRPr="00E51C74" w:rsidRDefault="006C799A" w:rsidP="00E16EFD">
      <w:pPr>
        <w:pStyle w:val="Text"/>
        <w:keepNext/>
        <w:spacing w:before="0"/>
        <w:jc w:val="left"/>
        <w:rPr>
          <w:i/>
          <w:color w:val="000000"/>
          <w:sz w:val="22"/>
          <w:szCs w:val="22"/>
          <w:u w:val="single"/>
          <w:lang w:val="it-IT"/>
        </w:rPr>
      </w:pPr>
      <w:r w:rsidRPr="00E51C74">
        <w:rPr>
          <w:i/>
          <w:color w:val="000000"/>
          <w:sz w:val="22"/>
          <w:szCs w:val="22"/>
          <w:u w:val="single"/>
          <w:lang w:val="it-IT"/>
        </w:rPr>
        <w:t>Popolazioni speciali</w:t>
      </w:r>
    </w:p>
    <w:p w14:paraId="6D8E479C" w14:textId="77777777" w:rsidR="006C799A" w:rsidRPr="00E51C74" w:rsidRDefault="006C799A" w:rsidP="00E16EFD">
      <w:pPr>
        <w:keepNext/>
        <w:widowControl w:val="0"/>
        <w:spacing w:line="240" w:lineRule="auto"/>
        <w:rPr>
          <w:i/>
          <w:szCs w:val="22"/>
          <w:lang w:val="it-IT"/>
        </w:rPr>
      </w:pPr>
      <w:r w:rsidRPr="00E51C74">
        <w:rPr>
          <w:i/>
          <w:szCs w:val="22"/>
          <w:lang w:val="it-IT"/>
        </w:rPr>
        <w:t>Anziani (dai 65 anni di età in poi)</w:t>
      </w:r>
    </w:p>
    <w:p w14:paraId="065E140D" w14:textId="73DBD06E" w:rsidR="006C799A" w:rsidRPr="00E51C74" w:rsidRDefault="006C799A" w:rsidP="00E16EFD">
      <w:pPr>
        <w:pStyle w:val="Text"/>
        <w:widowControl w:val="0"/>
        <w:spacing w:before="0"/>
        <w:jc w:val="left"/>
        <w:rPr>
          <w:sz w:val="22"/>
          <w:szCs w:val="22"/>
          <w:lang w:val="it-IT"/>
        </w:rPr>
      </w:pPr>
      <w:r w:rsidRPr="00E51C74">
        <w:rPr>
          <w:sz w:val="22"/>
          <w:szCs w:val="22"/>
          <w:lang w:val="it-IT"/>
        </w:rPr>
        <w:t xml:space="preserve">Sono disponibili dati limitati sull’utilizzo di </w:t>
      </w:r>
      <w:r w:rsidR="006A2144" w:rsidRPr="00E51C74">
        <w:rPr>
          <w:sz w:val="22"/>
          <w:szCs w:val="22"/>
          <w:lang w:val="it-IT"/>
        </w:rPr>
        <w:t>omalizumab</w:t>
      </w:r>
      <w:r w:rsidRPr="00E51C74">
        <w:rPr>
          <w:sz w:val="22"/>
          <w:szCs w:val="22"/>
          <w:lang w:val="it-IT"/>
        </w:rPr>
        <w:t>in pazienti oltre i 65 anni di età ma non vi è prova che i pazienti anziani necessitino di un</w:t>
      </w:r>
      <w:r w:rsidR="00A61723" w:rsidRPr="00E51C74">
        <w:rPr>
          <w:sz w:val="22"/>
          <w:szCs w:val="22"/>
          <w:lang w:val="it-IT"/>
        </w:rPr>
        <w:t>a</w:t>
      </w:r>
      <w:r w:rsidRPr="00E51C74">
        <w:rPr>
          <w:sz w:val="22"/>
          <w:szCs w:val="22"/>
          <w:lang w:val="it-IT"/>
        </w:rPr>
        <w:t xml:space="preserve"> dos</w:t>
      </w:r>
      <w:r w:rsidR="00A61723" w:rsidRPr="00E51C74">
        <w:rPr>
          <w:sz w:val="22"/>
          <w:szCs w:val="22"/>
          <w:lang w:val="it-IT"/>
        </w:rPr>
        <w:t>e</w:t>
      </w:r>
      <w:r w:rsidRPr="00E51C74">
        <w:rPr>
          <w:sz w:val="22"/>
          <w:szCs w:val="22"/>
          <w:lang w:val="it-IT"/>
        </w:rPr>
        <w:t xml:space="preserve"> divers</w:t>
      </w:r>
      <w:r w:rsidR="00A61723" w:rsidRPr="00E51C74">
        <w:rPr>
          <w:sz w:val="22"/>
          <w:szCs w:val="22"/>
          <w:lang w:val="it-IT"/>
        </w:rPr>
        <w:t>a</w:t>
      </w:r>
      <w:r w:rsidRPr="00E51C74">
        <w:rPr>
          <w:sz w:val="22"/>
          <w:szCs w:val="22"/>
          <w:lang w:val="it-IT"/>
        </w:rPr>
        <w:t xml:space="preserve"> da quell</w:t>
      </w:r>
      <w:r w:rsidR="00A61723" w:rsidRPr="00E51C74">
        <w:rPr>
          <w:sz w:val="22"/>
          <w:szCs w:val="22"/>
          <w:lang w:val="it-IT"/>
        </w:rPr>
        <w:t>a</w:t>
      </w:r>
      <w:r w:rsidRPr="00E51C74">
        <w:rPr>
          <w:sz w:val="22"/>
          <w:szCs w:val="22"/>
          <w:lang w:val="it-IT"/>
        </w:rPr>
        <w:t xml:space="preserve"> </w:t>
      </w:r>
      <w:r w:rsidR="00A61723" w:rsidRPr="00E51C74">
        <w:rPr>
          <w:sz w:val="22"/>
          <w:szCs w:val="22"/>
          <w:lang w:val="it-IT"/>
        </w:rPr>
        <w:t>usata nei</w:t>
      </w:r>
      <w:r w:rsidRPr="00E51C74">
        <w:rPr>
          <w:sz w:val="22"/>
          <w:szCs w:val="22"/>
          <w:lang w:val="it-IT"/>
        </w:rPr>
        <w:t xml:space="preserve"> pazienti adulti più giovani.</w:t>
      </w:r>
    </w:p>
    <w:p w14:paraId="6233EB3F" w14:textId="77777777" w:rsidR="006C799A" w:rsidRPr="00E51C74" w:rsidRDefault="006C799A" w:rsidP="00E16EFD">
      <w:pPr>
        <w:pStyle w:val="Text"/>
        <w:widowControl w:val="0"/>
        <w:spacing w:before="0"/>
        <w:jc w:val="left"/>
        <w:rPr>
          <w:sz w:val="22"/>
          <w:szCs w:val="22"/>
          <w:lang w:val="it-IT"/>
        </w:rPr>
      </w:pPr>
    </w:p>
    <w:p w14:paraId="7CD4B663" w14:textId="77777777" w:rsidR="006C799A" w:rsidRPr="00E51C74" w:rsidRDefault="006C799A" w:rsidP="00E16EFD">
      <w:pPr>
        <w:pStyle w:val="Text"/>
        <w:keepNext/>
        <w:spacing w:before="0"/>
        <w:rPr>
          <w:i/>
          <w:color w:val="000000"/>
          <w:sz w:val="22"/>
          <w:szCs w:val="22"/>
          <w:lang w:val="it-IT"/>
        </w:rPr>
      </w:pPr>
      <w:r w:rsidRPr="00E51C74">
        <w:rPr>
          <w:i/>
          <w:color w:val="000000"/>
          <w:sz w:val="22"/>
          <w:szCs w:val="22"/>
          <w:lang w:val="it-IT"/>
        </w:rPr>
        <w:t>Compromissione della funzionalità renale o epatica</w:t>
      </w:r>
    </w:p>
    <w:p w14:paraId="0765E064" w14:textId="43690F40" w:rsidR="006C799A" w:rsidRPr="00E51C74" w:rsidRDefault="006C799A" w:rsidP="00E16EFD">
      <w:pPr>
        <w:pStyle w:val="Text"/>
        <w:spacing w:before="0"/>
        <w:jc w:val="left"/>
        <w:rPr>
          <w:color w:val="000000"/>
          <w:sz w:val="22"/>
          <w:szCs w:val="22"/>
          <w:lang w:val="it-IT"/>
        </w:rPr>
      </w:pPr>
      <w:r w:rsidRPr="00E51C74">
        <w:rPr>
          <w:color w:val="000000"/>
          <w:sz w:val="22"/>
          <w:szCs w:val="22"/>
          <w:lang w:val="it-IT"/>
        </w:rPr>
        <w:t xml:space="preserve">Non sono stati effettuati studi sull’effetto della compromissione della funzionalità renale o epatica sulla farmacocinetica di </w:t>
      </w:r>
      <w:r w:rsidR="006A2144" w:rsidRPr="00E51C74">
        <w:rPr>
          <w:color w:val="000000"/>
          <w:sz w:val="22"/>
          <w:szCs w:val="22"/>
          <w:lang w:val="it-IT"/>
        </w:rPr>
        <w:t>omalizumab</w:t>
      </w:r>
      <w:r w:rsidRPr="00E51C74">
        <w:rPr>
          <w:color w:val="000000"/>
          <w:sz w:val="22"/>
          <w:szCs w:val="22"/>
          <w:lang w:val="it-IT"/>
        </w:rPr>
        <w:t xml:space="preserve">. Poiché alle dosi cliniche la </w:t>
      </w:r>
      <w:r w:rsidRPr="00E51C74">
        <w:rPr>
          <w:i/>
          <w:color w:val="000000"/>
          <w:sz w:val="22"/>
          <w:szCs w:val="22"/>
          <w:lang w:val="it-IT"/>
        </w:rPr>
        <w:t xml:space="preserve">clearance </w:t>
      </w:r>
      <w:r w:rsidRPr="00E51C74">
        <w:rPr>
          <w:color w:val="000000"/>
          <w:sz w:val="22"/>
          <w:szCs w:val="22"/>
          <w:lang w:val="it-IT"/>
        </w:rPr>
        <w:t xml:space="preserve">di omalizumab è dominata dal sistema reticolo-endoteliale (RES), è improbabile che venga alterata dalla compromissione renale o epatica. Pur non essendo raccomandato un particolare aggiustamento della dose, </w:t>
      </w:r>
      <w:r w:rsidR="006A2144" w:rsidRPr="00E51C74">
        <w:rPr>
          <w:color w:val="000000"/>
          <w:sz w:val="22"/>
          <w:szCs w:val="22"/>
          <w:lang w:val="it-IT"/>
        </w:rPr>
        <w:t>omalizumab</w:t>
      </w:r>
      <w:r w:rsidRPr="00E51C74">
        <w:rPr>
          <w:color w:val="000000"/>
          <w:sz w:val="22"/>
          <w:szCs w:val="22"/>
          <w:lang w:val="it-IT"/>
        </w:rPr>
        <w:t xml:space="preserve"> deve essere somministrato con cautela in questi pazienti (vedere paragrafo</w:t>
      </w:r>
      <w:r w:rsidR="006C1DC8" w:rsidRPr="00E51C74">
        <w:rPr>
          <w:color w:val="000000"/>
          <w:sz w:val="22"/>
          <w:szCs w:val="22"/>
          <w:lang w:val="it-IT"/>
        </w:rPr>
        <w:t> </w:t>
      </w:r>
      <w:r w:rsidRPr="00E51C74">
        <w:rPr>
          <w:color w:val="000000"/>
          <w:sz w:val="22"/>
          <w:szCs w:val="22"/>
          <w:lang w:val="it-IT"/>
        </w:rPr>
        <w:t>4.4).</w:t>
      </w:r>
    </w:p>
    <w:p w14:paraId="6A5E0982" w14:textId="77777777" w:rsidR="006C799A" w:rsidRPr="00E51C74" w:rsidRDefault="006C799A" w:rsidP="00E16EFD">
      <w:pPr>
        <w:widowControl w:val="0"/>
        <w:spacing w:line="240" w:lineRule="auto"/>
        <w:rPr>
          <w:szCs w:val="22"/>
          <w:u w:val="single"/>
          <w:lang w:val="it-IT"/>
        </w:rPr>
      </w:pPr>
    </w:p>
    <w:p w14:paraId="349FAE5F" w14:textId="77777777" w:rsidR="006C799A" w:rsidRPr="00E51C74" w:rsidRDefault="006C799A" w:rsidP="00E16EFD">
      <w:pPr>
        <w:keepNext/>
        <w:widowControl w:val="0"/>
        <w:spacing w:line="240" w:lineRule="auto"/>
        <w:rPr>
          <w:i/>
          <w:color w:val="000000"/>
          <w:szCs w:val="22"/>
          <w:lang w:val="it-IT"/>
        </w:rPr>
      </w:pPr>
      <w:r w:rsidRPr="00E51C74">
        <w:rPr>
          <w:i/>
          <w:color w:val="000000"/>
          <w:szCs w:val="22"/>
          <w:lang w:val="it-IT"/>
        </w:rPr>
        <w:t>Popolazione pediatrica</w:t>
      </w:r>
    </w:p>
    <w:p w14:paraId="6CF14CCC" w14:textId="307AD687" w:rsidR="006C799A" w:rsidRPr="00E51C74" w:rsidRDefault="002B568E" w:rsidP="00E16EFD">
      <w:pPr>
        <w:widowControl w:val="0"/>
        <w:spacing w:line="240" w:lineRule="auto"/>
        <w:rPr>
          <w:szCs w:val="22"/>
          <w:lang w:val="it-IT"/>
        </w:rPr>
      </w:pPr>
      <w:r w:rsidRPr="00E51C74">
        <w:rPr>
          <w:szCs w:val="22"/>
          <w:lang w:val="it-IT"/>
        </w:rPr>
        <w:t xml:space="preserve">Nell’asma allergico, </w:t>
      </w:r>
      <w:r w:rsidRPr="00E51C74">
        <w:rPr>
          <w:color w:val="000000"/>
          <w:szCs w:val="22"/>
          <w:lang w:val="it-IT"/>
        </w:rPr>
        <w:t>l</w:t>
      </w:r>
      <w:r w:rsidR="006C799A" w:rsidRPr="00E51C74">
        <w:rPr>
          <w:color w:val="000000"/>
          <w:szCs w:val="22"/>
          <w:lang w:val="it-IT"/>
        </w:rPr>
        <w:t xml:space="preserve">a sicurezza e l’efficacia di </w:t>
      </w:r>
      <w:r w:rsidR="006A2144" w:rsidRPr="00E51C74">
        <w:rPr>
          <w:color w:val="000000"/>
          <w:szCs w:val="22"/>
          <w:lang w:val="it-IT"/>
        </w:rPr>
        <w:t>omalizumab</w:t>
      </w:r>
      <w:r w:rsidR="006C799A" w:rsidRPr="00E51C74">
        <w:rPr>
          <w:color w:val="000000"/>
          <w:szCs w:val="22"/>
          <w:lang w:val="it-IT"/>
        </w:rPr>
        <w:t xml:space="preserve"> </w:t>
      </w:r>
      <w:r w:rsidRPr="00E51C74">
        <w:rPr>
          <w:color w:val="000000"/>
          <w:szCs w:val="22"/>
          <w:lang w:val="it-IT"/>
        </w:rPr>
        <w:t>in pazienti</w:t>
      </w:r>
      <w:r w:rsidR="006C799A" w:rsidRPr="00E51C74">
        <w:rPr>
          <w:color w:val="000000"/>
          <w:szCs w:val="22"/>
          <w:lang w:val="it-IT"/>
        </w:rPr>
        <w:t xml:space="preserve"> di età inferiore a 6 anni non sono state stabilite. </w:t>
      </w:r>
      <w:r w:rsidR="006C799A" w:rsidRPr="00E51C74">
        <w:rPr>
          <w:szCs w:val="22"/>
          <w:lang w:val="it-IT"/>
        </w:rPr>
        <w:t>Non ci sono dati disponibili.</w:t>
      </w:r>
    </w:p>
    <w:p w14:paraId="0B76C9DC" w14:textId="77777777" w:rsidR="002B568E" w:rsidRPr="00E51C74" w:rsidRDefault="002B568E" w:rsidP="00E16EFD">
      <w:pPr>
        <w:pStyle w:val="Text"/>
        <w:widowControl w:val="0"/>
        <w:spacing w:before="0"/>
        <w:jc w:val="left"/>
        <w:rPr>
          <w:sz w:val="22"/>
          <w:szCs w:val="22"/>
          <w:lang w:val="it-IT"/>
        </w:rPr>
      </w:pPr>
    </w:p>
    <w:p w14:paraId="672AB68A" w14:textId="7384CF6F" w:rsidR="002B568E" w:rsidRPr="00E51C74" w:rsidRDefault="002B568E" w:rsidP="00E16EFD">
      <w:pPr>
        <w:pStyle w:val="Text"/>
        <w:widowControl w:val="0"/>
        <w:spacing w:before="0"/>
        <w:jc w:val="left"/>
        <w:rPr>
          <w:sz w:val="22"/>
          <w:szCs w:val="22"/>
          <w:lang w:val="it-IT"/>
        </w:rPr>
      </w:pPr>
      <w:r w:rsidRPr="00E51C74">
        <w:rPr>
          <w:sz w:val="22"/>
          <w:szCs w:val="22"/>
          <w:lang w:val="it-IT"/>
        </w:rPr>
        <w:t xml:space="preserve">Nella CRSwNP, la sicurezza e l’efficacia di </w:t>
      </w:r>
      <w:r w:rsidR="006A2144" w:rsidRPr="00E51C74">
        <w:rPr>
          <w:sz w:val="22"/>
          <w:szCs w:val="22"/>
          <w:lang w:val="it-IT"/>
        </w:rPr>
        <w:t>omalizumab</w:t>
      </w:r>
      <w:r w:rsidRPr="00E51C74">
        <w:rPr>
          <w:sz w:val="22"/>
          <w:szCs w:val="22"/>
          <w:lang w:val="it-IT"/>
        </w:rPr>
        <w:t xml:space="preserve"> in pazienti di età inferiore a 18 anni non sono state stabilite.</w:t>
      </w:r>
      <w:r w:rsidR="00193A48" w:rsidRPr="00E51C74">
        <w:rPr>
          <w:sz w:val="22"/>
          <w:szCs w:val="22"/>
          <w:lang w:val="it-IT"/>
        </w:rPr>
        <w:t xml:space="preserve"> Non ci sono dati disponibili.</w:t>
      </w:r>
    </w:p>
    <w:p w14:paraId="001C2998" w14:textId="77777777" w:rsidR="00364106" w:rsidRPr="00E51C74" w:rsidRDefault="00364106" w:rsidP="00E16EFD">
      <w:pPr>
        <w:pStyle w:val="Text"/>
        <w:widowControl w:val="0"/>
        <w:spacing w:before="0"/>
        <w:jc w:val="left"/>
        <w:rPr>
          <w:bCs/>
          <w:sz w:val="22"/>
          <w:szCs w:val="22"/>
          <w:lang w:val="it-IT"/>
        </w:rPr>
      </w:pPr>
    </w:p>
    <w:p w14:paraId="53746CE2" w14:textId="77777777" w:rsidR="00FA2BD9" w:rsidRPr="00E51C74" w:rsidRDefault="00DA6240" w:rsidP="00E16EFD">
      <w:pPr>
        <w:keepNext/>
        <w:widowControl w:val="0"/>
        <w:spacing w:line="240" w:lineRule="auto"/>
        <w:rPr>
          <w:u w:val="single"/>
          <w:lang w:val="it-IT"/>
        </w:rPr>
      </w:pPr>
      <w:r w:rsidRPr="00E51C74">
        <w:rPr>
          <w:u w:val="single"/>
          <w:lang w:val="it-IT"/>
        </w:rPr>
        <w:t>Modo di s</w:t>
      </w:r>
      <w:r w:rsidR="00364106" w:rsidRPr="00E51C74">
        <w:rPr>
          <w:u w:val="single"/>
          <w:lang w:val="it-IT"/>
        </w:rPr>
        <w:t>omministrazione</w:t>
      </w:r>
    </w:p>
    <w:p w14:paraId="3481EA94" w14:textId="77777777" w:rsidR="00D16689" w:rsidRPr="00E51C74" w:rsidRDefault="00D16689" w:rsidP="00E16EFD">
      <w:pPr>
        <w:keepNext/>
        <w:widowControl w:val="0"/>
        <w:spacing w:line="240" w:lineRule="auto"/>
        <w:rPr>
          <w:bCs/>
          <w:lang w:val="it-IT"/>
        </w:rPr>
      </w:pPr>
    </w:p>
    <w:p w14:paraId="7710F4C6" w14:textId="4916BFB9" w:rsidR="00FA2BD9" w:rsidRPr="00E51C74" w:rsidRDefault="00FA2BD9" w:rsidP="00E16EFD">
      <w:pPr>
        <w:pStyle w:val="Text"/>
        <w:widowControl w:val="0"/>
        <w:spacing w:before="0"/>
        <w:jc w:val="left"/>
        <w:rPr>
          <w:bCs/>
          <w:color w:val="000000"/>
          <w:sz w:val="22"/>
          <w:szCs w:val="22"/>
          <w:lang w:val="it-IT"/>
        </w:rPr>
      </w:pPr>
      <w:r w:rsidRPr="00E51C74">
        <w:rPr>
          <w:sz w:val="22"/>
          <w:szCs w:val="22"/>
          <w:lang w:val="it-IT"/>
        </w:rPr>
        <w:t xml:space="preserve">Solo per somministrazione sottocutanea. </w:t>
      </w:r>
      <w:r w:rsidR="00193A48" w:rsidRPr="00E51C74">
        <w:rPr>
          <w:sz w:val="22"/>
          <w:szCs w:val="22"/>
          <w:lang w:val="it-IT"/>
        </w:rPr>
        <w:t>Omalizumab</w:t>
      </w:r>
      <w:r w:rsidR="00F364EE" w:rsidRPr="00E51C74">
        <w:rPr>
          <w:sz w:val="22"/>
          <w:szCs w:val="22"/>
          <w:lang w:val="it-IT"/>
        </w:rPr>
        <w:t xml:space="preserve"> non deve essere somministrato</w:t>
      </w:r>
      <w:r w:rsidRPr="00E51C74">
        <w:rPr>
          <w:sz w:val="22"/>
          <w:szCs w:val="22"/>
          <w:lang w:val="it-IT"/>
        </w:rPr>
        <w:t xml:space="preserve"> per via endovenosa o intramuscolare.</w:t>
      </w:r>
    </w:p>
    <w:p w14:paraId="608B34EE" w14:textId="77777777" w:rsidR="00364106" w:rsidRPr="00E51C74" w:rsidRDefault="00364106" w:rsidP="00E16EFD">
      <w:pPr>
        <w:pStyle w:val="Text"/>
        <w:spacing w:before="0"/>
        <w:jc w:val="left"/>
        <w:rPr>
          <w:sz w:val="22"/>
          <w:szCs w:val="22"/>
          <w:lang w:val="it-IT"/>
        </w:rPr>
      </w:pPr>
    </w:p>
    <w:p w14:paraId="5D61CCB8" w14:textId="560FBA1E" w:rsidR="00193A48" w:rsidRPr="00E51C74" w:rsidRDefault="00193A48" w:rsidP="00193A48">
      <w:pPr>
        <w:pStyle w:val="Text"/>
        <w:keepNext/>
        <w:keepLines/>
        <w:spacing w:before="0"/>
        <w:jc w:val="left"/>
        <w:rPr>
          <w:sz w:val="22"/>
          <w:szCs w:val="22"/>
          <w:lang w:val="it-IT"/>
        </w:rPr>
      </w:pPr>
      <w:r w:rsidRPr="00E51C74">
        <w:rPr>
          <w:sz w:val="22"/>
          <w:szCs w:val="22"/>
          <w:lang w:val="it-IT"/>
        </w:rPr>
        <w:t xml:space="preserve">Xolair 300 mg siringa preriempita e tutti i dosaggi di Xolair penna preriempita non devono essere </w:t>
      </w:r>
      <w:r w:rsidR="00512958" w:rsidRPr="00E51C74">
        <w:rPr>
          <w:sz w:val="22"/>
          <w:szCs w:val="22"/>
          <w:lang w:val="it-IT"/>
        </w:rPr>
        <w:t>usati</w:t>
      </w:r>
      <w:r w:rsidRPr="00E51C74">
        <w:rPr>
          <w:sz w:val="22"/>
          <w:szCs w:val="22"/>
          <w:lang w:val="it-IT"/>
        </w:rPr>
        <w:t xml:space="preserve"> </w:t>
      </w:r>
      <w:r w:rsidR="002A7F5A" w:rsidRPr="00E51C74">
        <w:rPr>
          <w:sz w:val="22"/>
          <w:szCs w:val="22"/>
          <w:lang w:val="it-IT"/>
        </w:rPr>
        <w:t>nei</w:t>
      </w:r>
      <w:r w:rsidRPr="00E51C74">
        <w:rPr>
          <w:sz w:val="22"/>
          <w:szCs w:val="22"/>
          <w:lang w:val="it-IT"/>
        </w:rPr>
        <w:t xml:space="preserve"> bambini di età &lt;12 anni. Xolair 75 mg siringa preriempita e Xolair 150 mg siringa preriempita possono essere utilizzati </w:t>
      </w:r>
      <w:r w:rsidR="002A7F5A" w:rsidRPr="00E51C74">
        <w:rPr>
          <w:sz w:val="22"/>
          <w:szCs w:val="22"/>
          <w:lang w:val="it-IT"/>
        </w:rPr>
        <w:t>nei</w:t>
      </w:r>
      <w:r w:rsidRPr="00E51C74">
        <w:rPr>
          <w:sz w:val="22"/>
          <w:szCs w:val="22"/>
          <w:lang w:val="it-IT"/>
        </w:rPr>
        <w:t xml:space="preserve"> bambini di età compresa tra 6 e 11 anni con asma allergico.</w:t>
      </w:r>
    </w:p>
    <w:p w14:paraId="3ACA0966" w14:textId="77777777" w:rsidR="00193A48" w:rsidRPr="00E51C74" w:rsidRDefault="00193A48" w:rsidP="00193A48">
      <w:pPr>
        <w:pStyle w:val="Text"/>
        <w:keepNext/>
        <w:keepLines/>
        <w:spacing w:before="0"/>
        <w:jc w:val="left"/>
        <w:rPr>
          <w:color w:val="000000"/>
          <w:sz w:val="22"/>
          <w:szCs w:val="22"/>
          <w:lang w:val="it-IT"/>
        </w:rPr>
      </w:pPr>
    </w:p>
    <w:p w14:paraId="577A88F8" w14:textId="08C5F35A" w:rsidR="00B52D99" w:rsidRPr="00E51C74" w:rsidRDefault="00193A48" w:rsidP="00E16EFD">
      <w:pPr>
        <w:pStyle w:val="Text"/>
        <w:widowControl w:val="0"/>
        <w:spacing w:before="0"/>
        <w:jc w:val="left"/>
        <w:rPr>
          <w:color w:val="000000"/>
          <w:sz w:val="22"/>
          <w:szCs w:val="22"/>
          <w:lang w:val="it-IT"/>
        </w:rPr>
      </w:pPr>
      <w:r w:rsidRPr="00E51C74">
        <w:rPr>
          <w:color w:val="000000"/>
          <w:sz w:val="22"/>
          <w:szCs w:val="22"/>
          <w:lang w:val="it-IT"/>
        </w:rPr>
        <w:t>Se per raggiungere la dose richiesta è necessaria più di una iniezione, le iniezioni</w:t>
      </w:r>
      <w:r w:rsidR="00B52D99" w:rsidRPr="00E51C74">
        <w:rPr>
          <w:color w:val="000000"/>
          <w:sz w:val="22"/>
          <w:szCs w:val="22"/>
          <w:lang w:val="it-IT"/>
        </w:rPr>
        <w:t xml:space="preserve"> devono essere ripartite attraverso due o più siti di in</w:t>
      </w:r>
      <w:r w:rsidR="0027716B" w:rsidRPr="00E51C74">
        <w:rPr>
          <w:color w:val="000000"/>
          <w:sz w:val="22"/>
          <w:szCs w:val="22"/>
          <w:lang w:val="it-IT"/>
        </w:rPr>
        <w:t>i</w:t>
      </w:r>
      <w:r w:rsidR="00B52D99" w:rsidRPr="00E51C74">
        <w:rPr>
          <w:color w:val="000000"/>
          <w:sz w:val="22"/>
          <w:szCs w:val="22"/>
          <w:lang w:val="it-IT"/>
        </w:rPr>
        <w:t>ezione</w:t>
      </w:r>
      <w:r w:rsidRPr="00E51C74">
        <w:rPr>
          <w:color w:val="000000"/>
          <w:sz w:val="22"/>
          <w:szCs w:val="22"/>
          <w:lang w:val="it-IT"/>
        </w:rPr>
        <w:t xml:space="preserve"> (Tabella 1)</w:t>
      </w:r>
      <w:r w:rsidR="00B52D99" w:rsidRPr="00E51C74">
        <w:rPr>
          <w:color w:val="000000"/>
          <w:sz w:val="22"/>
          <w:szCs w:val="22"/>
          <w:lang w:val="it-IT"/>
        </w:rPr>
        <w:t>.</w:t>
      </w:r>
    </w:p>
    <w:p w14:paraId="12E56B43" w14:textId="77777777" w:rsidR="00FA2BD9" w:rsidRPr="00E51C74" w:rsidRDefault="00FA2BD9" w:rsidP="00E16EFD">
      <w:pPr>
        <w:pStyle w:val="Text"/>
        <w:spacing w:before="0"/>
        <w:jc w:val="left"/>
        <w:rPr>
          <w:sz w:val="22"/>
          <w:szCs w:val="22"/>
          <w:lang w:val="it-IT"/>
        </w:rPr>
      </w:pPr>
    </w:p>
    <w:p w14:paraId="0650A2AA" w14:textId="77777777" w:rsidR="00B52D99" w:rsidRPr="00E51C74" w:rsidRDefault="009D12A2" w:rsidP="00E16EFD">
      <w:pPr>
        <w:widowControl w:val="0"/>
        <w:spacing w:before="6"/>
        <w:rPr>
          <w:bCs/>
          <w:color w:val="000000"/>
          <w:szCs w:val="22"/>
          <w:lang w:val="it-IT"/>
        </w:rPr>
      </w:pPr>
      <w:r w:rsidRPr="00E51C74">
        <w:rPr>
          <w:bCs/>
          <w:color w:val="000000"/>
          <w:szCs w:val="22"/>
          <w:lang w:val="it-IT"/>
        </w:rPr>
        <w:t>Se il medico lo ritiene appropriato, a partire dalla quarta somministrazione i</w:t>
      </w:r>
      <w:r w:rsidR="00B52D99" w:rsidRPr="00E51C74">
        <w:rPr>
          <w:bCs/>
          <w:color w:val="000000"/>
          <w:szCs w:val="22"/>
          <w:lang w:val="it-IT"/>
        </w:rPr>
        <w:t xml:space="preserve"> pazienti </w:t>
      </w:r>
      <w:r w:rsidR="009C41B1" w:rsidRPr="00E51C74">
        <w:rPr>
          <w:bCs/>
          <w:color w:val="000000"/>
          <w:szCs w:val="22"/>
          <w:lang w:val="it-IT"/>
        </w:rPr>
        <w:t xml:space="preserve">senza storia nota di </w:t>
      </w:r>
      <w:r w:rsidR="00B52D99" w:rsidRPr="00E51C74">
        <w:rPr>
          <w:bCs/>
          <w:color w:val="000000"/>
          <w:szCs w:val="22"/>
          <w:lang w:val="it-IT"/>
        </w:rPr>
        <w:t>anafilassi possono procedere con l’auto</w:t>
      </w:r>
      <w:r w:rsidR="005E44E6" w:rsidRPr="00E51C74">
        <w:rPr>
          <w:bCs/>
          <w:color w:val="000000"/>
          <w:szCs w:val="22"/>
          <w:lang w:val="it-IT"/>
        </w:rPr>
        <w:t>-</w:t>
      </w:r>
      <w:r w:rsidR="00B52D99" w:rsidRPr="00E51C74">
        <w:rPr>
          <w:bCs/>
          <w:color w:val="000000"/>
          <w:szCs w:val="22"/>
          <w:lang w:val="it-IT"/>
        </w:rPr>
        <w:t xml:space="preserve">somministrazione </w:t>
      </w:r>
      <w:r w:rsidRPr="00E51C74">
        <w:rPr>
          <w:bCs/>
          <w:color w:val="000000"/>
          <w:szCs w:val="22"/>
          <w:lang w:val="it-IT"/>
        </w:rPr>
        <w:t xml:space="preserve">di Xolair o ricevere l’iniezione da parte di un persona che </w:t>
      </w:r>
      <w:r w:rsidR="009C41B1" w:rsidRPr="00E51C74">
        <w:rPr>
          <w:bCs/>
          <w:color w:val="000000"/>
          <w:szCs w:val="22"/>
          <w:lang w:val="it-IT"/>
        </w:rPr>
        <w:t xml:space="preserve">si prende cura di loro </w:t>
      </w:r>
      <w:r w:rsidR="00B52D99" w:rsidRPr="00E51C74">
        <w:rPr>
          <w:bCs/>
          <w:color w:val="000000"/>
          <w:szCs w:val="22"/>
          <w:lang w:val="it-IT"/>
        </w:rPr>
        <w:t>(</w:t>
      </w:r>
      <w:r w:rsidRPr="00E51C74">
        <w:rPr>
          <w:bCs/>
          <w:color w:val="000000"/>
          <w:szCs w:val="22"/>
          <w:lang w:val="it-IT"/>
        </w:rPr>
        <w:t>vedere paragrafo</w:t>
      </w:r>
      <w:r w:rsidR="00B52D99" w:rsidRPr="00E51C74">
        <w:rPr>
          <w:bCs/>
          <w:color w:val="000000"/>
          <w:szCs w:val="22"/>
          <w:lang w:val="it-IT"/>
        </w:rPr>
        <w:t xml:space="preserve"> 4.4). </w:t>
      </w:r>
      <w:r w:rsidR="002D2260" w:rsidRPr="00E51C74">
        <w:rPr>
          <w:bCs/>
          <w:color w:val="000000"/>
          <w:szCs w:val="22"/>
          <w:lang w:val="it-IT"/>
        </w:rPr>
        <w:t xml:space="preserve">Il paziente o </w:t>
      </w:r>
      <w:r w:rsidR="00E24E5A" w:rsidRPr="00E51C74">
        <w:rPr>
          <w:bCs/>
          <w:color w:val="000000"/>
          <w:szCs w:val="22"/>
          <w:lang w:val="it-IT"/>
        </w:rPr>
        <w:t>chi</w:t>
      </w:r>
      <w:r w:rsidR="002D2260" w:rsidRPr="00E51C74">
        <w:rPr>
          <w:bCs/>
          <w:color w:val="000000"/>
          <w:szCs w:val="22"/>
          <w:lang w:val="it-IT"/>
        </w:rPr>
        <w:t xml:space="preserve"> si prende cura di lui deve essere stato </w:t>
      </w:r>
      <w:r w:rsidR="00E24E5A" w:rsidRPr="00E51C74">
        <w:rPr>
          <w:bCs/>
          <w:color w:val="000000"/>
          <w:szCs w:val="22"/>
          <w:lang w:val="it-IT"/>
        </w:rPr>
        <w:t xml:space="preserve">istruito ad utilizzare la corretta tecnica di iniezione e a riconoscere i segni e i sintomi </w:t>
      </w:r>
      <w:r w:rsidR="00522830" w:rsidRPr="00E51C74">
        <w:rPr>
          <w:bCs/>
          <w:color w:val="000000"/>
          <w:szCs w:val="22"/>
          <w:lang w:val="it-IT"/>
        </w:rPr>
        <w:t>precoci delle</w:t>
      </w:r>
      <w:r w:rsidR="00E24E5A" w:rsidRPr="00E51C74">
        <w:rPr>
          <w:bCs/>
          <w:color w:val="000000"/>
          <w:szCs w:val="22"/>
          <w:lang w:val="it-IT"/>
        </w:rPr>
        <w:t xml:space="preserve"> reazioni allergiche </w:t>
      </w:r>
      <w:r w:rsidR="006217D5" w:rsidRPr="00E51C74">
        <w:rPr>
          <w:bCs/>
          <w:color w:val="000000"/>
          <w:szCs w:val="22"/>
          <w:lang w:val="it-IT"/>
        </w:rPr>
        <w:t>gravi</w:t>
      </w:r>
      <w:r w:rsidR="00E24E5A" w:rsidRPr="00E51C74">
        <w:rPr>
          <w:bCs/>
          <w:color w:val="000000"/>
          <w:szCs w:val="22"/>
          <w:lang w:val="it-IT"/>
        </w:rPr>
        <w:t>.</w:t>
      </w:r>
    </w:p>
    <w:p w14:paraId="5E7D0582" w14:textId="77777777" w:rsidR="00B52D99" w:rsidRPr="00E51C74" w:rsidRDefault="00B52D99" w:rsidP="00E16EFD">
      <w:pPr>
        <w:widowControl w:val="0"/>
        <w:spacing w:before="6"/>
        <w:rPr>
          <w:bCs/>
          <w:color w:val="000000"/>
          <w:szCs w:val="22"/>
          <w:lang w:val="it-IT"/>
        </w:rPr>
      </w:pPr>
    </w:p>
    <w:p w14:paraId="7D493D71" w14:textId="1595D9D4" w:rsidR="00B52D99" w:rsidRPr="00E51C74" w:rsidRDefault="009D12A2" w:rsidP="00E16EFD">
      <w:pPr>
        <w:pStyle w:val="Text"/>
        <w:widowControl w:val="0"/>
        <w:spacing w:before="0"/>
        <w:jc w:val="left"/>
        <w:rPr>
          <w:bCs/>
          <w:color w:val="000000"/>
          <w:sz w:val="22"/>
          <w:szCs w:val="22"/>
          <w:lang w:val="it-IT"/>
        </w:rPr>
      </w:pPr>
      <w:r w:rsidRPr="00E51C74">
        <w:rPr>
          <w:bCs/>
          <w:color w:val="000000"/>
          <w:sz w:val="22"/>
          <w:szCs w:val="22"/>
          <w:lang w:val="it-IT"/>
        </w:rPr>
        <w:t xml:space="preserve">I pazienti o chi </w:t>
      </w:r>
      <w:r w:rsidR="00920630" w:rsidRPr="00E51C74">
        <w:rPr>
          <w:bCs/>
          <w:color w:val="000000"/>
          <w:sz w:val="22"/>
          <w:szCs w:val="22"/>
          <w:lang w:val="it-IT"/>
        </w:rPr>
        <w:t>si prende cura di loro</w:t>
      </w:r>
      <w:r w:rsidRPr="00E51C74">
        <w:rPr>
          <w:bCs/>
          <w:color w:val="000000"/>
          <w:sz w:val="22"/>
          <w:szCs w:val="22"/>
          <w:lang w:val="it-IT"/>
        </w:rPr>
        <w:t xml:space="preserve"> </w:t>
      </w:r>
      <w:r w:rsidR="00391483" w:rsidRPr="00E51C74">
        <w:rPr>
          <w:bCs/>
          <w:color w:val="000000"/>
          <w:sz w:val="22"/>
          <w:szCs w:val="22"/>
          <w:lang w:val="it-IT"/>
        </w:rPr>
        <w:t xml:space="preserve">devono essere </w:t>
      </w:r>
      <w:r w:rsidR="009C41B1" w:rsidRPr="00E51C74">
        <w:rPr>
          <w:bCs/>
          <w:color w:val="000000"/>
          <w:sz w:val="22"/>
          <w:szCs w:val="22"/>
          <w:lang w:val="it-IT"/>
        </w:rPr>
        <w:t xml:space="preserve">stati </w:t>
      </w:r>
      <w:r w:rsidR="00391483" w:rsidRPr="00E51C74">
        <w:rPr>
          <w:bCs/>
          <w:color w:val="000000"/>
          <w:sz w:val="22"/>
          <w:szCs w:val="22"/>
          <w:lang w:val="it-IT"/>
        </w:rPr>
        <w:t>istruiti a</w:t>
      </w:r>
      <w:r w:rsidR="00F81B9C" w:rsidRPr="00E51C74">
        <w:rPr>
          <w:bCs/>
          <w:color w:val="000000"/>
          <w:sz w:val="22"/>
          <w:szCs w:val="22"/>
          <w:lang w:val="it-IT"/>
        </w:rPr>
        <w:t>d</w:t>
      </w:r>
      <w:r w:rsidR="00391483" w:rsidRPr="00E51C74">
        <w:rPr>
          <w:bCs/>
          <w:color w:val="000000"/>
          <w:sz w:val="22"/>
          <w:szCs w:val="22"/>
          <w:lang w:val="it-IT"/>
        </w:rPr>
        <w:t xml:space="preserve"> iniettare l’intero quantitativo di Xolair seguendo le istruzioni </w:t>
      </w:r>
      <w:r w:rsidR="00193A48" w:rsidRPr="00E51C74">
        <w:rPr>
          <w:bCs/>
          <w:color w:val="000000"/>
          <w:sz w:val="22"/>
          <w:szCs w:val="22"/>
          <w:lang w:val="it-IT"/>
        </w:rPr>
        <w:t xml:space="preserve">per l’uso </w:t>
      </w:r>
      <w:r w:rsidR="00391483" w:rsidRPr="00E51C74">
        <w:rPr>
          <w:bCs/>
          <w:color w:val="000000"/>
          <w:sz w:val="22"/>
          <w:szCs w:val="22"/>
          <w:lang w:val="it-IT"/>
        </w:rPr>
        <w:t>fornite nel foglio illustrativo.</w:t>
      </w:r>
    </w:p>
    <w:p w14:paraId="7DC7037F" w14:textId="77777777" w:rsidR="00FA2BD9" w:rsidRPr="00E51C74" w:rsidRDefault="00FA2BD9" w:rsidP="00E16EFD">
      <w:pPr>
        <w:pStyle w:val="Text"/>
        <w:spacing w:before="0"/>
        <w:jc w:val="left"/>
        <w:rPr>
          <w:color w:val="000000"/>
          <w:sz w:val="22"/>
          <w:szCs w:val="22"/>
          <w:lang w:val="it-IT"/>
        </w:rPr>
      </w:pPr>
    </w:p>
    <w:p w14:paraId="56DE0B42"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4.3</w:t>
      </w:r>
      <w:r w:rsidRPr="00E51C74">
        <w:rPr>
          <w:b/>
          <w:szCs w:val="22"/>
          <w:lang w:val="it-IT"/>
        </w:rPr>
        <w:tab/>
        <w:t>Controindicazioni</w:t>
      </w:r>
    </w:p>
    <w:p w14:paraId="1F62C104" w14:textId="77777777" w:rsidR="00AB5875" w:rsidRPr="00E51C74" w:rsidRDefault="00AB5875" w:rsidP="00E16EFD">
      <w:pPr>
        <w:pStyle w:val="Text"/>
        <w:keepNext/>
        <w:widowControl w:val="0"/>
        <w:spacing w:before="0"/>
        <w:jc w:val="left"/>
        <w:rPr>
          <w:sz w:val="22"/>
          <w:szCs w:val="22"/>
          <w:lang w:val="it-IT"/>
        </w:rPr>
      </w:pPr>
    </w:p>
    <w:p w14:paraId="2A93685B" w14:textId="77777777" w:rsidR="00AB5875" w:rsidRPr="00E51C74" w:rsidRDefault="00AB5875" w:rsidP="00E16EFD">
      <w:pPr>
        <w:pStyle w:val="Text"/>
        <w:spacing w:before="0"/>
        <w:jc w:val="left"/>
        <w:rPr>
          <w:sz w:val="22"/>
          <w:szCs w:val="22"/>
          <w:lang w:val="it-IT"/>
        </w:rPr>
      </w:pPr>
      <w:r w:rsidRPr="00E51C74">
        <w:rPr>
          <w:sz w:val="22"/>
          <w:szCs w:val="22"/>
          <w:lang w:val="it-IT"/>
        </w:rPr>
        <w:t>Ipersensibilità al principio attivo o ad uno qualsiasi degli eccipienti elencati al paragrafo</w:t>
      </w:r>
      <w:r w:rsidR="00D16689" w:rsidRPr="00E51C74">
        <w:rPr>
          <w:sz w:val="22"/>
          <w:szCs w:val="22"/>
          <w:lang w:val="it-IT"/>
        </w:rPr>
        <w:t> </w:t>
      </w:r>
      <w:r w:rsidRPr="00E51C74">
        <w:rPr>
          <w:sz w:val="22"/>
          <w:szCs w:val="22"/>
          <w:lang w:val="it-IT"/>
        </w:rPr>
        <w:t>6.1.</w:t>
      </w:r>
    </w:p>
    <w:p w14:paraId="741743D9" w14:textId="77777777" w:rsidR="00AB5875" w:rsidRPr="00E51C74" w:rsidRDefault="00AB5875" w:rsidP="00E16EFD">
      <w:pPr>
        <w:pStyle w:val="Text"/>
        <w:spacing w:before="0"/>
        <w:jc w:val="left"/>
        <w:rPr>
          <w:sz w:val="22"/>
          <w:szCs w:val="22"/>
          <w:lang w:val="it-IT"/>
        </w:rPr>
      </w:pPr>
    </w:p>
    <w:p w14:paraId="3B92BF0A"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4.4</w:t>
      </w:r>
      <w:r w:rsidRPr="00E51C74">
        <w:rPr>
          <w:b/>
          <w:szCs w:val="22"/>
          <w:lang w:val="it-IT"/>
        </w:rPr>
        <w:tab/>
        <w:t xml:space="preserve">Avvertenze speciali e precauzioni </w:t>
      </w:r>
      <w:r w:rsidR="0045285E" w:rsidRPr="00E51C74">
        <w:rPr>
          <w:b/>
          <w:szCs w:val="22"/>
          <w:lang w:val="it-IT"/>
        </w:rPr>
        <w:t>d’impiego</w:t>
      </w:r>
    </w:p>
    <w:p w14:paraId="07B7A8FF" w14:textId="77777777" w:rsidR="00AB5875" w:rsidRPr="00E51C74" w:rsidRDefault="00AB5875" w:rsidP="00E16EFD">
      <w:pPr>
        <w:pStyle w:val="Text"/>
        <w:keepNext/>
        <w:widowControl w:val="0"/>
        <w:spacing w:before="0"/>
        <w:jc w:val="left"/>
        <w:rPr>
          <w:sz w:val="22"/>
          <w:szCs w:val="22"/>
          <w:lang w:val="it-IT"/>
        </w:rPr>
      </w:pPr>
    </w:p>
    <w:p w14:paraId="75C1E113" w14:textId="77777777" w:rsidR="002B568E" w:rsidRPr="00E51C74" w:rsidRDefault="002B568E" w:rsidP="00E16EFD">
      <w:pPr>
        <w:keepNext/>
        <w:tabs>
          <w:tab w:val="clear" w:pos="567"/>
        </w:tabs>
        <w:spacing w:line="240" w:lineRule="auto"/>
        <w:rPr>
          <w:noProof/>
          <w:u w:val="single"/>
          <w:lang w:val="it-IT"/>
        </w:rPr>
      </w:pPr>
      <w:r w:rsidRPr="00E51C74">
        <w:rPr>
          <w:noProof/>
          <w:u w:val="single"/>
          <w:lang w:val="it-IT"/>
        </w:rPr>
        <w:t>Tracciabilità</w:t>
      </w:r>
    </w:p>
    <w:p w14:paraId="29E47C55" w14:textId="77777777" w:rsidR="002B568E" w:rsidRPr="00E51C74" w:rsidRDefault="002B568E" w:rsidP="00E16EFD">
      <w:pPr>
        <w:keepNext/>
        <w:tabs>
          <w:tab w:val="clear" w:pos="567"/>
        </w:tabs>
        <w:spacing w:line="240" w:lineRule="auto"/>
        <w:rPr>
          <w:noProof/>
          <w:lang w:val="it-IT"/>
        </w:rPr>
      </w:pPr>
    </w:p>
    <w:p w14:paraId="3D82880B" w14:textId="77777777" w:rsidR="002B568E" w:rsidRPr="00E51C74" w:rsidRDefault="002B568E" w:rsidP="00E16EFD">
      <w:pPr>
        <w:widowControl w:val="0"/>
        <w:spacing w:line="240" w:lineRule="auto"/>
        <w:rPr>
          <w:lang w:val="it-IT"/>
        </w:rPr>
      </w:pPr>
      <w:r w:rsidRPr="00E51C74">
        <w:rPr>
          <w:lang w:val="it-IT"/>
        </w:rPr>
        <w:t>Al fine di migliorare la tracciabilità dei medicinali biologici, il nome e il numero di lotto del medicinale somministrato devono essere chiaramente registrati.</w:t>
      </w:r>
    </w:p>
    <w:p w14:paraId="53A9EC8E" w14:textId="77777777" w:rsidR="002B568E" w:rsidRPr="00E51C74" w:rsidRDefault="002B568E" w:rsidP="00E16EFD">
      <w:pPr>
        <w:widowControl w:val="0"/>
        <w:spacing w:line="240" w:lineRule="auto"/>
        <w:rPr>
          <w:lang w:val="it-IT"/>
        </w:rPr>
      </w:pPr>
    </w:p>
    <w:p w14:paraId="2BDAE141" w14:textId="77777777" w:rsidR="00AB5875" w:rsidRPr="00E51C74" w:rsidRDefault="00AB5875" w:rsidP="00E16EFD">
      <w:pPr>
        <w:keepNext/>
        <w:widowControl w:val="0"/>
        <w:spacing w:line="240" w:lineRule="auto"/>
        <w:rPr>
          <w:szCs w:val="22"/>
          <w:u w:val="single"/>
          <w:lang w:val="it-IT"/>
        </w:rPr>
      </w:pPr>
      <w:r w:rsidRPr="00E51C74">
        <w:rPr>
          <w:szCs w:val="22"/>
          <w:u w:val="single"/>
          <w:lang w:val="it-IT"/>
        </w:rPr>
        <w:t>Generale</w:t>
      </w:r>
    </w:p>
    <w:p w14:paraId="0700514F" w14:textId="77777777" w:rsidR="00D16689" w:rsidRPr="00E51C74" w:rsidRDefault="00D16689" w:rsidP="00E16EFD">
      <w:pPr>
        <w:keepNext/>
        <w:widowControl w:val="0"/>
        <w:spacing w:line="240" w:lineRule="auto"/>
        <w:rPr>
          <w:szCs w:val="22"/>
          <w:lang w:val="it-IT"/>
        </w:rPr>
      </w:pPr>
    </w:p>
    <w:p w14:paraId="323BFD3F" w14:textId="2D1580B0" w:rsidR="00AB5875" w:rsidRPr="00E51C74" w:rsidRDefault="00193A48" w:rsidP="00E16EFD">
      <w:pPr>
        <w:pStyle w:val="Text"/>
        <w:widowControl w:val="0"/>
        <w:spacing w:before="0"/>
        <w:jc w:val="left"/>
        <w:rPr>
          <w:sz w:val="22"/>
          <w:szCs w:val="22"/>
          <w:lang w:val="it-IT"/>
        </w:rPr>
      </w:pPr>
      <w:r w:rsidRPr="00E51C74">
        <w:rPr>
          <w:sz w:val="22"/>
          <w:szCs w:val="22"/>
          <w:lang w:val="it-IT"/>
        </w:rPr>
        <w:t>Omalizumab</w:t>
      </w:r>
      <w:r w:rsidR="00AB5875" w:rsidRPr="00E51C74">
        <w:rPr>
          <w:sz w:val="22"/>
          <w:szCs w:val="22"/>
          <w:lang w:val="it-IT"/>
        </w:rPr>
        <w:t xml:space="preserve"> non è indicato per il trattamento delle esacerbazioni asmatiche acute, broncospasmo acuto o stato asmatico.</w:t>
      </w:r>
    </w:p>
    <w:p w14:paraId="426F208B" w14:textId="77777777" w:rsidR="00AB5875" w:rsidRPr="00E51C74" w:rsidRDefault="00AB5875" w:rsidP="00E16EFD">
      <w:pPr>
        <w:pStyle w:val="Text"/>
        <w:widowControl w:val="0"/>
        <w:spacing w:before="0"/>
        <w:jc w:val="left"/>
        <w:rPr>
          <w:sz w:val="22"/>
          <w:szCs w:val="22"/>
          <w:lang w:val="it-IT"/>
        </w:rPr>
      </w:pPr>
    </w:p>
    <w:p w14:paraId="3C40595A" w14:textId="68D2B935" w:rsidR="00AB5875" w:rsidRPr="00E51C74" w:rsidRDefault="00193A48" w:rsidP="00E16EFD">
      <w:pPr>
        <w:pStyle w:val="Text"/>
        <w:widowControl w:val="0"/>
        <w:spacing w:before="0"/>
        <w:jc w:val="left"/>
        <w:rPr>
          <w:sz w:val="22"/>
          <w:szCs w:val="22"/>
          <w:lang w:val="it-IT"/>
        </w:rPr>
      </w:pPr>
      <w:r w:rsidRPr="00E51C74">
        <w:rPr>
          <w:sz w:val="22"/>
          <w:szCs w:val="22"/>
          <w:lang w:val="it-IT"/>
        </w:rPr>
        <w:t>Omalizumab</w:t>
      </w:r>
      <w:r w:rsidR="00AB5875" w:rsidRPr="00E51C74">
        <w:rPr>
          <w:sz w:val="22"/>
          <w:szCs w:val="22"/>
          <w:lang w:val="it-IT"/>
        </w:rPr>
        <w:t xml:space="preserve"> non è stato studiato in pazienti con sindrome da iperimmunoglobulina E o aspergillosi broncopolmonare allergica nè per la prevenzione di reazioni anafilattiche, incluse quelle provocate da allergia alimentare, dermatite atopica o rinite allergica. </w:t>
      </w:r>
      <w:r w:rsidRPr="00E51C74">
        <w:rPr>
          <w:sz w:val="22"/>
          <w:szCs w:val="22"/>
          <w:lang w:val="it-IT"/>
        </w:rPr>
        <w:t>Omalizumab</w:t>
      </w:r>
      <w:r w:rsidR="00AB5875" w:rsidRPr="00E51C74">
        <w:rPr>
          <w:sz w:val="22"/>
          <w:szCs w:val="22"/>
          <w:lang w:val="it-IT"/>
        </w:rPr>
        <w:t xml:space="preserve"> non è indicato nel trattamento di queste condizioni.</w:t>
      </w:r>
    </w:p>
    <w:p w14:paraId="0BB097E8" w14:textId="77777777" w:rsidR="00AB5875" w:rsidRPr="00E51C74" w:rsidRDefault="00AB5875" w:rsidP="00E16EFD">
      <w:pPr>
        <w:pStyle w:val="Text"/>
        <w:widowControl w:val="0"/>
        <w:spacing w:before="0"/>
        <w:jc w:val="left"/>
        <w:rPr>
          <w:sz w:val="22"/>
          <w:szCs w:val="22"/>
          <w:lang w:val="it-IT"/>
        </w:rPr>
      </w:pPr>
    </w:p>
    <w:p w14:paraId="10C05A54" w14:textId="7462C9DB"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La terapia con </w:t>
      </w:r>
      <w:r w:rsidR="00193A48" w:rsidRPr="00E51C74">
        <w:rPr>
          <w:sz w:val="22"/>
          <w:szCs w:val="22"/>
          <w:lang w:val="it-IT"/>
        </w:rPr>
        <w:t>omalizumab</w:t>
      </w:r>
      <w:r w:rsidRPr="00E51C74">
        <w:rPr>
          <w:sz w:val="22"/>
          <w:szCs w:val="22"/>
          <w:lang w:val="it-IT"/>
        </w:rPr>
        <w:t xml:space="preserve"> non è stata studiata in pazienti con malattie autoimmuni, condizioni mediate da immunocomplessi, o </w:t>
      </w:r>
      <w:r w:rsidR="002B568E" w:rsidRPr="00E51C74">
        <w:rPr>
          <w:sz w:val="22"/>
          <w:szCs w:val="22"/>
          <w:lang w:val="it-IT"/>
        </w:rPr>
        <w:t xml:space="preserve">compromissione </w:t>
      </w:r>
      <w:r w:rsidRPr="00E51C74">
        <w:rPr>
          <w:sz w:val="22"/>
          <w:szCs w:val="22"/>
          <w:lang w:val="it-IT"/>
        </w:rPr>
        <w:t>renale o epatica preesistente (vedere paragrafo</w:t>
      </w:r>
      <w:r w:rsidR="00D16689" w:rsidRPr="00E51C74">
        <w:rPr>
          <w:sz w:val="22"/>
          <w:szCs w:val="22"/>
          <w:lang w:val="it-IT"/>
        </w:rPr>
        <w:t> </w:t>
      </w:r>
      <w:r w:rsidRPr="00E51C74">
        <w:rPr>
          <w:sz w:val="22"/>
          <w:szCs w:val="22"/>
          <w:lang w:val="it-IT"/>
        </w:rPr>
        <w:t xml:space="preserve">4.2). Occorre prestare cautela nel somministrare </w:t>
      </w:r>
      <w:r w:rsidR="00193A48" w:rsidRPr="00E51C74">
        <w:rPr>
          <w:sz w:val="22"/>
          <w:szCs w:val="22"/>
          <w:lang w:val="it-IT"/>
        </w:rPr>
        <w:t>omalizumab</w:t>
      </w:r>
      <w:r w:rsidRPr="00E51C74">
        <w:rPr>
          <w:sz w:val="22"/>
          <w:szCs w:val="22"/>
          <w:lang w:val="it-IT"/>
        </w:rPr>
        <w:t xml:space="preserve"> a queste popolazioni di pazienti.</w:t>
      </w:r>
    </w:p>
    <w:p w14:paraId="3E560116" w14:textId="77777777" w:rsidR="00AB5875" w:rsidRPr="00E51C74" w:rsidRDefault="00AB5875" w:rsidP="00E16EFD">
      <w:pPr>
        <w:pStyle w:val="Text"/>
        <w:widowControl w:val="0"/>
        <w:spacing w:before="0"/>
        <w:jc w:val="left"/>
        <w:rPr>
          <w:sz w:val="22"/>
          <w:szCs w:val="22"/>
          <w:lang w:val="it-IT"/>
        </w:rPr>
      </w:pPr>
    </w:p>
    <w:p w14:paraId="04748828" w14:textId="0CE6BF3D"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Dopo aver iniziato la terapia con </w:t>
      </w:r>
      <w:r w:rsidR="00193A48" w:rsidRPr="00E51C74">
        <w:rPr>
          <w:sz w:val="22"/>
          <w:szCs w:val="22"/>
          <w:lang w:val="it-IT"/>
        </w:rPr>
        <w:t>omalizumab</w:t>
      </w:r>
      <w:r w:rsidRPr="00E51C74">
        <w:rPr>
          <w:sz w:val="22"/>
          <w:szCs w:val="22"/>
          <w:lang w:val="it-IT"/>
        </w:rPr>
        <w:t xml:space="preserve"> </w:t>
      </w:r>
      <w:r w:rsidR="002B568E" w:rsidRPr="00E51C74">
        <w:rPr>
          <w:sz w:val="22"/>
          <w:szCs w:val="22"/>
          <w:lang w:val="it-IT"/>
        </w:rPr>
        <w:t xml:space="preserve">in asma allergico o CRSwNP </w:t>
      </w:r>
      <w:r w:rsidRPr="00E51C74">
        <w:rPr>
          <w:sz w:val="22"/>
          <w:szCs w:val="22"/>
          <w:lang w:val="it-IT"/>
        </w:rPr>
        <w:t>non è raccomandato interrompere bruscamente il trattamento con corticosteroidi per uso sistemico o inalatorio. Diminuzioni delle dosi di corticosteroidi devono essere effettuate sotto diretta supervisione di un medico e può rendersi necessario effettuarle gradualmente.</w:t>
      </w:r>
    </w:p>
    <w:p w14:paraId="05980DDF" w14:textId="77777777" w:rsidR="00AB5875" w:rsidRPr="00E51C74" w:rsidRDefault="00AB5875" w:rsidP="00E16EFD">
      <w:pPr>
        <w:pStyle w:val="Text"/>
        <w:widowControl w:val="0"/>
        <w:spacing w:before="0"/>
        <w:jc w:val="left"/>
        <w:rPr>
          <w:sz w:val="22"/>
          <w:szCs w:val="22"/>
          <w:lang w:val="it-IT"/>
        </w:rPr>
      </w:pPr>
    </w:p>
    <w:p w14:paraId="3558E55A" w14:textId="77777777" w:rsidR="00AB5875" w:rsidRPr="00E51C74" w:rsidRDefault="00AB5875" w:rsidP="00E16EFD">
      <w:pPr>
        <w:keepNext/>
        <w:widowControl w:val="0"/>
        <w:spacing w:line="240" w:lineRule="auto"/>
        <w:rPr>
          <w:szCs w:val="22"/>
          <w:u w:val="single"/>
          <w:lang w:val="it-IT"/>
        </w:rPr>
      </w:pPr>
      <w:r w:rsidRPr="00E51C74">
        <w:rPr>
          <w:szCs w:val="22"/>
          <w:u w:val="single"/>
          <w:lang w:val="it-IT"/>
        </w:rPr>
        <w:t>Disturbi del sistema immunitario</w:t>
      </w:r>
    </w:p>
    <w:p w14:paraId="2E637028" w14:textId="77777777" w:rsidR="00D16689" w:rsidRPr="00E51C74" w:rsidRDefault="00D16689" w:rsidP="00E16EFD">
      <w:pPr>
        <w:keepNext/>
        <w:widowControl w:val="0"/>
        <w:spacing w:line="240" w:lineRule="auto"/>
        <w:rPr>
          <w:szCs w:val="22"/>
          <w:lang w:val="it-IT"/>
        </w:rPr>
      </w:pPr>
    </w:p>
    <w:p w14:paraId="37D28CCB" w14:textId="77777777" w:rsidR="00AB5875" w:rsidRPr="00E51C74" w:rsidRDefault="00AB5875" w:rsidP="00E16EFD">
      <w:pPr>
        <w:keepNext/>
        <w:widowControl w:val="0"/>
        <w:spacing w:line="240" w:lineRule="auto"/>
        <w:rPr>
          <w:i/>
          <w:szCs w:val="22"/>
          <w:u w:val="single"/>
          <w:lang w:val="it-IT"/>
        </w:rPr>
      </w:pPr>
      <w:r w:rsidRPr="00E51C74">
        <w:rPr>
          <w:i/>
          <w:szCs w:val="22"/>
          <w:u w:val="single"/>
          <w:lang w:val="it-IT"/>
        </w:rPr>
        <w:t>Reazioni allergiche di tipo I</w:t>
      </w:r>
    </w:p>
    <w:p w14:paraId="23700E8E" w14:textId="4523C383"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Con l’assunzione di </w:t>
      </w:r>
      <w:r w:rsidRPr="00E51C74">
        <w:rPr>
          <w:color w:val="000000"/>
          <w:sz w:val="22"/>
          <w:szCs w:val="22"/>
          <w:lang w:val="it-IT"/>
        </w:rPr>
        <w:t>omalizumab</w:t>
      </w:r>
      <w:r w:rsidRPr="00E51C74">
        <w:rPr>
          <w:sz w:val="22"/>
          <w:szCs w:val="22"/>
          <w:lang w:val="it-IT"/>
        </w:rPr>
        <w:t xml:space="preserve"> possono verificarsi reazioni allergiche locali o sistemiche di tipo I, compres</w:t>
      </w:r>
      <w:r w:rsidR="005B7CC2" w:rsidRPr="00E51C74">
        <w:rPr>
          <w:sz w:val="22"/>
          <w:szCs w:val="22"/>
          <w:lang w:val="it-IT"/>
        </w:rPr>
        <w:t>e</w:t>
      </w:r>
      <w:r w:rsidRPr="00E51C74">
        <w:rPr>
          <w:sz w:val="22"/>
          <w:szCs w:val="22"/>
          <w:lang w:val="it-IT"/>
        </w:rPr>
        <w:t xml:space="preserve"> anafilassi e shock anafilattico, anche </w:t>
      </w:r>
      <w:r w:rsidR="00391483" w:rsidRPr="00E51C74">
        <w:rPr>
          <w:sz w:val="22"/>
          <w:szCs w:val="22"/>
          <w:lang w:val="it-IT"/>
        </w:rPr>
        <w:t>dopo</w:t>
      </w:r>
      <w:r w:rsidRPr="00E51C74">
        <w:rPr>
          <w:sz w:val="22"/>
          <w:szCs w:val="22"/>
          <w:lang w:val="it-IT"/>
        </w:rPr>
        <w:t xml:space="preserve"> un lungo periodo di trattamento. </w:t>
      </w:r>
      <w:r w:rsidR="00920630" w:rsidRPr="00E51C74">
        <w:rPr>
          <w:sz w:val="22"/>
          <w:szCs w:val="22"/>
          <w:lang w:val="it-IT"/>
        </w:rPr>
        <w:t>Tuttavia, l</w:t>
      </w:r>
      <w:r w:rsidRPr="00E51C74">
        <w:rPr>
          <w:sz w:val="22"/>
          <w:szCs w:val="22"/>
          <w:lang w:val="it-IT"/>
        </w:rPr>
        <w:t xml:space="preserve">a maggior parte di tali reazioni si verifica entro </w:t>
      </w:r>
      <w:r w:rsidRPr="00E51C74">
        <w:rPr>
          <w:color w:val="000000"/>
          <w:sz w:val="22"/>
          <w:szCs w:val="22"/>
          <w:lang w:val="it-IT"/>
        </w:rPr>
        <w:t xml:space="preserve">2 ore dalla prima e successiva iniezione di </w:t>
      </w:r>
      <w:r w:rsidR="00193A48" w:rsidRPr="00E51C74">
        <w:rPr>
          <w:sz w:val="22"/>
          <w:szCs w:val="22"/>
          <w:lang w:val="it-IT"/>
        </w:rPr>
        <w:t>omalizumab</w:t>
      </w:r>
      <w:r w:rsidR="00920630" w:rsidRPr="00E51C74">
        <w:rPr>
          <w:color w:val="000000"/>
          <w:sz w:val="22"/>
          <w:szCs w:val="22"/>
          <w:lang w:val="it-IT"/>
        </w:rPr>
        <w:t>,</w:t>
      </w:r>
      <w:r w:rsidRPr="00E51C74">
        <w:rPr>
          <w:color w:val="000000"/>
          <w:sz w:val="22"/>
          <w:szCs w:val="22"/>
          <w:lang w:val="it-IT"/>
        </w:rPr>
        <w:t xml:space="preserve"> ma alcune sono insorte oltre le 2 ore e persino oltre le 24 ore dall’iniezione</w:t>
      </w:r>
      <w:r w:rsidRPr="00E51C74">
        <w:rPr>
          <w:sz w:val="22"/>
          <w:szCs w:val="22"/>
          <w:lang w:val="it-IT"/>
        </w:rPr>
        <w:t xml:space="preserve">. </w:t>
      </w:r>
      <w:r w:rsidR="00920630" w:rsidRPr="00E51C74">
        <w:rPr>
          <w:sz w:val="22"/>
          <w:szCs w:val="22"/>
          <w:lang w:val="it-IT"/>
        </w:rPr>
        <w:t xml:space="preserve">La maggior parte delle reazioni anafilattiche si è verificata entro le prime </w:t>
      </w:r>
      <w:r w:rsidR="00920630" w:rsidRPr="00E51C74">
        <w:rPr>
          <w:color w:val="000000"/>
          <w:sz w:val="22"/>
          <w:szCs w:val="22"/>
          <w:lang w:val="it-IT"/>
        </w:rPr>
        <w:t xml:space="preserve">3 dosi di </w:t>
      </w:r>
      <w:r w:rsidR="00193A48" w:rsidRPr="00E51C74">
        <w:rPr>
          <w:sz w:val="22"/>
          <w:szCs w:val="22"/>
          <w:lang w:val="it-IT"/>
        </w:rPr>
        <w:t>omalizumab</w:t>
      </w:r>
      <w:r w:rsidR="00920630" w:rsidRPr="00E51C74">
        <w:rPr>
          <w:color w:val="000000"/>
          <w:sz w:val="22"/>
          <w:szCs w:val="22"/>
          <w:lang w:val="it-IT"/>
        </w:rPr>
        <w:t>. Pertanto, le prime 3 dosi devono essere somminista</w:t>
      </w:r>
      <w:r w:rsidR="0027716B" w:rsidRPr="00E51C74">
        <w:rPr>
          <w:color w:val="000000"/>
          <w:sz w:val="22"/>
          <w:szCs w:val="22"/>
          <w:lang w:val="it-IT"/>
        </w:rPr>
        <w:t>t</w:t>
      </w:r>
      <w:r w:rsidR="00920630" w:rsidRPr="00E51C74">
        <w:rPr>
          <w:color w:val="000000"/>
          <w:sz w:val="22"/>
          <w:szCs w:val="22"/>
          <w:lang w:val="it-IT"/>
        </w:rPr>
        <w:t xml:space="preserve">e da </w:t>
      </w:r>
      <w:r w:rsidR="00817B31" w:rsidRPr="00E51C74">
        <w:rPr>
          <w:color w:val="000000"/>
          <w:sz w:val="22"/>
          <w:szCs w:val="22"/>
          <w:lang w:val="it-IT"/>
        </w:rPr>
        <w:t xml:space="preserve">un operatore sanitario o sotto la supervisione di un operatore sanitario. </w:t>
      </w:r>
      <w:r w:rsidR="00920630" w:rsidRPr="00E51C74">
        <w:rPr>
          <w:sz w:val="22"/>
          <w:szCs w:val="22"/>
          <w:lang w:val="it-IT"/>
        </w:rPr>
        <w:t>Un</w:t>
      </w:r>
      <w:r w:rsidR="009C41B1" w:rsidRPr="00E51C74">
        <w:rPr>
          <w:sz w:val="22"/>
          <w:szCs w:val="22"/>
          <w:lang w:val="it-IT"/>
        </w:rPr>
        <w:t>a storia di</w:t>
      </w:r>
      <w:r w:rsidR="00920630" w:rsidRPr="00E51C74">
        <w:rPr>
          <w:sz w:val="22"/>
          <w:szCs w:val="22"/>
          <w:lang w:val="it-IT"/>
        </w:rPr>
        <w:t xml:space="preserve"> anafilassi non correlata a omalizumab può essere un fattore di rischio di anafilassi a seguito della somministrazione di </w:t>
      </w:r>
      <w:r w:rsidR="00193A48" w:rsidRPr="00E51C74">
        <w:rPr>
          <w:sz w:val="22"/>
          <w:szCs w:val="22"/>
          <w:lang w:val="it-IT"/>
        </w:rPr>
        <w:t>omalizumab</w:t>
      </w:r>
      <w:r w:rsidR="00920630" w:rsidRPr="00E51C74">
        <w:rPr>
          <w:sz w:val="22"/>
          <w:szCs w:val="22"/>
          <w:lang w:val="it-IT"/>
        </w:rPr>
        <w:t>.</w:t>
      </w:r>
      <w:r w:rsidR="00817B31" w:rsidRPr="00E51C74">
        <w:rPr>
          <w:sz w:val="22"/>
          <w:szCs w:val="22"/>
          <w:lang w:val="it-IT"/>
        </w:rPr>
        <w:t xml:space="preserve"> Pertanto, ai pazienti con </w:t>
      </w:r>
      <w:r w:rsidR="009C41B1" w:rsidRPr="00E51C74">
        <w:rPr>
          <w:sz w:val="22"/>
          <w:szCs w:val="22"/>
          <w:lang w:val="it-IT"/>
        </w:rPr>
        <w:t>storia nota di</w:t>
      </w:r>
      <w:r w:rsidR="00817B31" w:rsidRPr="00E51C74">
        <w:rPr>
          <w:sz w:val="22"/>
          <w:szCs w:val="22"/>
          <w:lang w:val="it-IT"/>
        </w:rPr>
        <w:t xml:space="preserve"> anafilassi, </w:t>
      </w:r>
      <w:r w:rsidR="00193A48" w:rsidRPr="00E51C74">
        <w:rPr>
          <w:sz w:val="22"/>
          <w:szCs w:val="22"/>
          <w:lang w:val="it-IT"/>
        </w:rPr>
        <w:t>omalizumab</w:t>
      </w:r>
      <w:r w:rsidR="00817B31" w:rsidRPr="00E51C74">
        <w:rPr>
          <w:sz w:val="22"/>
          <w:szCs w:val="22"/>
          <w:lang w:val="it-IT"/>
        </w:rPr>
        <w:t xml:space="preserve"> deve essere somministrato da un operatore sanitario, che deve avere</w:t>
      </w:r>
      <w:r w:rsidRPr="00E51C74">
        <w:rPr>
          <w:sz w:val="22"/>
          <w:szCs w:val="22"/>
          <w:lang w:val="it-IT"/>
        </w:rPr>
        <w:t xml:space="preserve"> sempre disponibili medicinali per il trattamento delle reazioni anafilattiche per l’uso immediato dopo la somministrazione di </w:t>
      </w:r>
      <w:r w:rsidR="00193A48" w:rsidRPr="00E51C74">
        <w:rPr>
          <w:sz w:val="22"/>
          <w:szCs w:val="22"/>
          <w:lang w:val="it-IT"/>
        </w:rPr>
        <w:t>omalizumab</w:t>
      </w:r>
      <w:r w:rsidRPr="00E51C74">
        <w:rPr>
          <w:sz w:val="22"/>
          <w:szCs w:val="22"/>
          <w:lang w:val="it-IT"/>
        </w:rPr>
        <w:t xml:space="preserve">. </w:t>
      </w:r>
      <w:r w:rsidR="00D424A8" w:rsidRPr="00E51C74">
        <w:rPr>
          <w:sz w:val="22"/>
          <w:szCs w:val="22"/>
          <w:lang w:val="it-IT"/>
        </w:rPr>
        <w:t>Se si verifica una reazione anafilattica o una qualsiasi altra reazione allergica</w:t>
      </w:r>
      <w:r w:rsidR="00F81B9C" w:rsidRPr="00E51C74">
        <w:rPr>
          <w:sz w:val="22"/>
          <w:szCs w:val="22"/>
          <w:lang w:val="it-IT"/>
        </w:rPr>
        <w:t xml:space="preserve"> grave</w:t>
      </w:r>
      <w:r w:rsidR="00D424A8" w:rsidRPr="00E51C74">
        <w:rPr>
          <w:sz w:val="22"/>
          <w:szCs w:val="22"/>
          <w:lang w:val="it-IT"/>
        </w:rPr>
        <w:t xml:space="preserve">, la somministrazione di </w:t>
      </w:r>
      <w:r w:rsidR="00497C9F" w:rsidRPr="00E51C74">
        <w:rPr>
          <w:sz w:val="22"/>
          <w:szCs w:val="22"/>
          <w:lang w:val="it-IT"/>
        </w:rPr>
        <w:t>omalizumab</w:t>
      </w:r>
      <w:r w:rsidR="00D424A8" w:rsidRPr="00E51C74">
        <w:rPr>
          <w:sz w:val="22"/>
          <w:szCs w:val="22"/>
          <w:lang w:val="it-IT"/>
        </w:rPr>
        <w:t xml:space="preserve"> deve essere interrotta immediatamente e deve essere ini</w:t>
      </w:r>
      <w:r w:rsidR="009C41B1" w:rsidRPr="00E51C74">
        <w:rPr>
          <w:sz w:val="22"/>
          <w:szCs w:val="22"/>
          <w:lang w:val="it-IT"/>
        </w:rPr>
        <w:t>z</w:t>
      </w:r>
      <w:r w:rsidR="00D424A8" w:rsidRPr="00E51C74">
        <w:rPr>
          <w:sz w:val="22"/>
          <w:szCs w:val="22"/>
          <w:lang w:val="it-IT"/>
        </w:rPr>
        <w:t xml:space="preserve">iata una terapia adeguata. </w:t>
      </w:r>
      <w:r w:rsidRPr="00E51C74">
        <w:rPr>
          <w:sz w:val="22"/>
          <w:szCs w:val="22"/>
          <w:lang w:val="it-IT"/>
        </w:rPr>
        <w:t>I pazienti devono essere informati del fatto che tali reazioni sono possibili e che qualora si verificassero deve essere richiesto immediatamente l’intervento di un medico.</w:t>
      </w:r>
    </w:p>
    <w:p w14:paraId="1CEB2A04" w14:textId="77777777" w:rsidR="00AB5875" w:rsidRPr="00E51C74" w:rsidRDefault="00AB5875" w:rsidP="00E16EFD">
      <w:pPr>
        <w:pStyle w:val="Text"/>
        <w:widowControl w:val="0"/>
        <w:spacing w:before="0"/>
        <w:jc w:val="left"/>
        <w:rPr>
          <w:sz w:val="22"/>
          <w:szCs w:val="22"/>
          <w:lang w:val="it-IT"/>
        </w:rPr>
      </w:pPr>
    </w:p>
    <w:p w14:paraId="04B7996C" w14:textId="0810525C" w:rsidR="00AB5875" w:rsidRPr="00E51C74" w:rsidRDefault="00AB5875" w:rsidP="00E16EFD">
      <w:pPr>
        <w:pStyle w:val="Text"/>
        <w:widowControl w:val="0"/>
        <w:spacing w:before="0"/>
        <w:jc w:val="left"/>
        <w:rPr>
          <w:sz w:val="22"/>
          <w:szCs w:val="22"/>
          <w:lang w:val="it-IT"/>
        </w:rPr>
      </w:pPr>
      <w:r w:rsidRPr="00E51C74">
        <w:rPr>
          <w:sz w:val="22"/>
          <w:szCs w:val="22"/>
          <w:lang w:val="it-IT"/>
        </w:rPr>
        <w:t>Negli studi clinici, in un piccolo numero di pazienti sono stati individuati anticorpi verso omalizumab (vedere paragrafo</w:t>
      </w:r>
      <w:r w:rsidR="00D16689" w:rsidRPr="00E51C74">
        <w:rPr>
          <w:sz w:val="22"/>
          <w:szCs w:val="22"/>
          <w:lang w:val="it-IT"/>
        </w:rPr>
        <w:t> </w:t>
      </w:r>
      <w:r w:rsidRPr="00E51C74">
        <w:rPr>
          <w:sz w:val="22"/>
          <w:szCs w:val="22"/>
          <w:lang w:val="it-IT"/>
        </w:rPr>
        <w:t>4.8). La rilevanza clinica degli anticorpi anti-</w:t>
      </w:r>
      <w:r w:rsidR="00497C9F" w:rsidRPr="00E51C74">
        <w:rPr>
          <w:sz w:val="22"/>
          <w:szCs w:val="22"/>
          <w:lang w:val="it-IT"/>
        </w:rPr>
        <w:t>omalizumab</w:t>
      </w:r>
      <w:r w:rsidRPr="00E51C74">
        <w:rPr>
          <w:sz w:val="22"/>
          <w:szCs w:val="22"/>
          <w:lang w:val="it-IT"/>
        </w:rPr>
        <w:t xml:space="preserve"> non è bene conosciuta.</w:t>
      </w:r>
    </w:p>
    <w:p w14:paraId="12858008" w14:textId="77777777" w:rsidR="00AB5875" w:rsidRPr="00E51C74" w:rsidRDefault="00AB5875" w:rsidP="00E16EFD">
      <w:pPr>
        <w:pStyle w:val="Text"/>
        <w:spacing w:before="0"/>
        <w:jc w:val="left"/>
        <w:rPr>
          <w:sz w:val="22"/>
          <w:szCs w:val="22"/>
          <w:lang w:val="it-IT"/>
        </w:rPr>
      </w:pPr>
    </w:p>
    <w:p w14:paraId="268D6470" w14:textId="77777777" w:rsidR="00AB5875" w:rsidRPr="00E51C74" w:rsidRDefault="00AB5875" w:rsidP="00E16EFD">
      <w:pPr>
        <w:pStyle w:val="Text"/>
        <w:keepNext/>
        <w:widowControl w:val="0"/>
        <w:spacing w:before="0"/>
        <w:jc w:val="left"/>
        <w:rPr>
          <w:bCs/>
          <w:i/>
          <w:sz w:val="22"/>
          <w:szCs w:val="22"/>
          <w:u w:val="single"/>
          <w:lang w:val="it-IT" w:eastAsia="sv-SE"/>
        </w:rPr>
      </w:pPr>
      <w:r w:rsidRPr="00E51C74">
        <w:rPr>
          <w:bCs/>
          <w:i/>
          <w:sz w:val="22"/>
          <w:szCs w:val="22"/>
          <w:u w:val="single"/>
          <w:lang w:val="it-IT" w:eastAsia="sv-SE"/>
        </w:rPr>
        <w:t>Malattia da siero</w:t>
      </w:r>
    </w:p>
    <w:p w14:paraId="1952D2A3" w14:textId="77777777" w:rsidR="00AB5875" w:rsidRPr="00E51C74" w:rsidRDefault="00AB5875" w:rsidP="00E16EFD">
      <w:pPr>
        <w:pStyle w:val="Text"/>
        <w:widowControl w:val="0"/>
        <w:spacing w:before="0"/>
        <w:jc w:val="left"/>
        <w:rPr>
          <w:bCs/>
          <w:sz w:val="22"/>
          <w:szCs w:val="22"/>
          <w:lang w:val="it-IT" w:eastAsia="sv-SE"/>
        </w:rPr>
      </w:pPr>
      <w:r w:rsidRPr="00E51C74">
        <w:rPr>
          <w:bCs/>
          <w:sz w:val="22"/>
          <w:szCs w:val="22"/>
          <w:lang w:val="it-IT" w:eastAsia="sv-SE"/>
        </w:rPr>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 Questa evenienza si verifica solitamente dopo 1</w:t>
      </w:r>
      <w:r w:rsidRPr="00E51C74">
        <w:rPr>
          <w:bCs/>
          <w:sz w:val="22"/>
          <w:szCs w:val="22"/>
          <w:lang w:val="it-IT" w:eastAsia="sv-SE"/>
        </w:rPr>
        <w:noBreakHyphen/>
        <w:t xml:space="preserve">5 giorni dalla somministrazione della prima iniezione o di quelle successive, anche dopo una lunga durata del trattamento. I sintomi suggestivi per una malattia da siero comprendono artrite/ artralgia, rash (orticaria o altre forme), febbre e linfadenopatia. Antistaminici e cortisonici possono essere utili nel prevenire o trattare questi disturbi ed i pazienti </w:t>
      </w:r>
      <w:r w:rsidRPr="00E51C74">
        <w:rPr>
          <w:bCs/>
          <w:sz w:val="22"/>
          <w:szCs w:val="22"/>
          <w:lang w:val="it-IT" w:eastAsia="sv-SE"/>
        </w:rPr>
        <w:lastRenderedPageBreak/>
        <w:t>devono essere avvisati di segnalare qualsiasi sintomo sospetto.</w:t>
      </w:r>
    </w:p>
    <w:p w14:paraId="196788AA" w14:textId="77777777" w:rsidR="00AB5875" w:rsidRPr="00E51C74" w:rsidRDefault="00AB5875" w:rsidP="00E16EFD">
      <w:pPr>
        <w:pStyle w:val="Text"/>
        <w:spacing w:before="0"/>
        <w:jc w:val="left"/>
        <w:rPr>
          <w:color w:val="000000"/>
          <w:sz w:val="22"/>
          <w:szCs w:val="22"/>
          <w:lang w:val="it-IT"/>
        </w:rPr>
      </w:pPr>
    </w:p>
    <w:p w14:paraId="33F2A63E" w14:textId="77777777" w:rsidR="00AB5875" w:rsidRPr="00E51C74" w:rsidRDefault="00AB5875" w:rsidP="00E16EFD">
      <w:pPr>
        <w:keepNext/>
        <w:widowControl w:val="0"/>
        <w:tabs>
          <w:tab w:val="clear" w:pos="567"/>
        </w:tabs>
        <w:autoSpaceDE w:val="0"/>
        <w:autoSpaceDN w:val="0"/>
        <w:adjustRightInd w:val="0"/>
        <w:spacing w:line="240" w:lineRule="auto"/>
        <w:rPr>
          <w:i/>
          <w:color w:val="000000"/>
          <w:szCs w:val="22"/>
          <w:u w:val="single"/>
          <w:lang w:val="it-IT"/>
        </w:rPr>
      </w:pPr>
      <w:r w:rsidRPr="00E51C74">
        <w:rPr>
          <w:i/>
          <w:u w:val="single"/>
          <w:lang w:val="it-IT"/>
        </w:rPr>
        <w:t xml:space="preserve">Sindrome di </w:t>
      </w:r>
      <w:r w:rsidRPr="00E51C74">
        <w:rPr>
          <w:i/>
          <w:color w:val="000000"/>
          <w:szCs w:val="22"/>
          <w:u w:val="single"/>
          <w:lang w:val="it-IT"/>
        </w:rPr>
        <w:t>Churg-Strauss e sindrome ipereosinofila</w:t>
      </w:r>
    </w:p>
    <w:p w14:paraId="7EE0731C" w14:textId="753437C2" w:rsidR="00AB5875" w:rsidRPr="00E51C74" w:rsidRDefault="00AB5875" w:rsidP="00E16EFD">
      <w:pPr>
        <w:pStyle w:val="Text"/>
        <w:spacing w:before="0"/>
        <w:jc w:val="left"/>
        <w:rPr>
          <w:sz w:val="22"/>
          <w:szCs w:val="22"/>
          <w:lang w:val="it-IT"/>
        </w:rPr>
      </w:pPr>
      <w:r w:rsidRPr="00E51C74">
        <w:rPr>
          <w:sz w:val="22"/>
          <w:szCs w:val="22"/>
          <w:lang w:val="it-IT"/>
        </w:rPr>
        <w:t xml:space="preserve">I pazienti con asma </w:t>
      </w:r>
      <w:r w:rsidR="00792984" w:rsidRPr="00E51C74">
        <w:rPr>
          <w:sz w:val="22"/>
          <w:szCs w:val="22"/>
          <w:lang w:val="it-IT"/>
        </w:rPr>
        <w:t xml:space="preserve">severo </w:t>
      </w:r>
      <w:r w:rsidRPr="00E51C74">
        <w:rPr>
          <w:sz w:val="22"/>
          <w:szCs w:val="22"/>
          <w:lang w:val="it-IT"/>
        </w:rPr>
        <w:t>possono raramente presentare una sindrome ipereosinofila sistemica o una vasc</w:t>
      </w:r>
      <w:r w:rsidR="00EB5521" w:rsidRPr="00E51C74">
        <w:rPr>
          <w:sz w:val="22"/>
          <w:szCs w:val="22"/>
          <w:lang w:val="it-IT"/>
        </w:rPr>
        <w:t>u</w:t>
      </w:r>
      <w:r w:rsidRPr="00E51C74">
        <w:rPr>
          <w:sz w:val="22"/>
          <w:szCs w:val="22"/>
          <w:lang w:val="it-IT"/>
        </w:rPr>
        <w:t>lite eosinofila granulomatosa allergica (sindrome di Churg-Strauss), che vengono entrambe generalmente trattate con corticosteroidi sistemici.</w:t>
      </w:r>
    </w:p>
    <w:p w14:paraId="03ACEA2B" w14:textId="77777777" w:rsidR="00AB5875" w:rsidRPr="00E51C74" w:rsidRDefault="00AB5875" w:rsidP="00E16EFD">
      <w:pPr>
        <w:pStyle w:val="Text"/>
        <w:spacing w:before="0"/>
        <w:jc w:val="left"/>
        <w:rPr>
          <w:sz w:val="22"/>
          <w:szCs w:val="22"/>
          <w:lang w:val="it-IT"/>
        </w:rPr>
      </w:pPr>
    </w:p>
    <w:p w14:paraId="1BA023CD" w14:textId="77777777" w:rsidR="00AB5875" w:rsidRPr="00E51C74" w:rsidRDefault="00AB5875" w:rsidP="00E16EFD">
      <w:pPr>
        <w:pStyle w:val="Text"/>
        <w:spacing w:before="0"/>
        <w:jc w:val="left"/>
        <w:rPr>
          <w:sz w:val="22"/>
          <w:szCs w:val="22"/>
          <w:lang w:val="it-IT"/>
        </w:rPr>
      </w:pPr>
      <w:r w:rsidRPr="00E51C74">
        <w:rPr>
          <w:sz w:val="22"/>
          <w:szCs w:val="22"/>
          <w:lang w:val="it-IT"/>
        </w:rPr>
        <w:t>In rari casi, pazienti in terapia con medicinali anti-asma, compreso omalizumab, possono presentare o sviluppare eosinofilia e vasculite sistemiche. Tali eventi sono comunemente associati alla riduzione della terapia orale con corticosteroidi.</w:t>
      </w:r>
    </w:p>
    <w:p w14:paraId="698A4171" w14:textId="77777777" w:rsidR="00AB5875" w:rsidRPr="00E51C74" w:rsidRDefault="00AB5875" w:rsidP="00E16EFD">
      <w:pPr>
        <w:pStyle w:val="Text"/>
        <w:spacing w:before="0"/>
        <w:jc w:val="left"/>
        <w:rPr>
          <w:sz w:val="22"/>
          <w:szCs w:val="22"/>
          <w:lang w:val="it-IT"/>
        </w:rPr>
      </w:pPr>
    </w:p>
    <w:p w14:paraId="77FD814F" w14:textId="77777777" w:rsidR="00AB5875" w:rsidRPr="00E51C74" w:rsidRDefault="00AB5875" w:rsidP="00E16EFD">
      <w:pPr>
        <w:pStyle w:val="Text"/>
        <w:spacing w:before="0"/>
        <w:jc w:val="left"/>
        <w:rPr>
          <w:sz w:val="22"/>
          <w:szCs w:val="22"/>
          <w:lang w:val="it-IT"/>
        </w:rPr>
      </w:pPr>
      <w:r w:rsidRPr="00E51C74">
        <w:rPr>
          <w:sz w:val="22"/>
          <w:szCs w:val="22"/>
          <w:lang w:val="it-IT"/>
        </w:rPr>
        <w:t xml:space="preserve">I medici devono </w:t>
      </w:r>
      <w:r w:rsidR="00A61723" w:rsidRPr="00E51C74">
        <w:rPr>
          <w:sz w:val="22"/>
          <w:szCs w:val="22"/>
          <w:lang w:val="it-IT"/>
        </w:rPr>
        <w:t>prestare particolare attenzione a questi</w:t>
      </w:r>
      <w:r w:rsidRPr="00E51C74">
        <w:rPr>
          <w:sz w:val="22"/>
          <w:szCs w:val="22"/>
          <w:lang w:val="it-IT"/>
        </w:rPr>
        <w:t xml:space="preserve"> pazienti </w:t>
      </w:r>
      <w:r w:rsidR="00A61723" w:rsidRPr="00E51C74">
        <w:rPr>
          <w:sz w:val="22"/>
          <w:szCs w:val="22"/>
          <w:lang w:val="it-IT"/>
        </w:rPr>
        <w:t xml:space="preserve">in quanto </w:t>
      </w:r>
      <w:r w:rsidRPr="00E51C74">
        <w:rPr>
          <w:sz w:val="22"/>
          <w:szCs w:val="22"/>
          <w:lang w:val="it-IT"/>
        </w:rPr>
        <w:t>si possono sviluppare marcata eosinofilia, rash vasc</w:t>
      </w:r>
      <w:r w:rsidR="00EB5521" w:rsidRPr="00E51C74">
        <w:rPr>
          <w:sz w:val="22"/>
          <w:szCs w:val="22"/>
          <w:lang w:val="it-IT"/>
        </w:rPr>
        <w:t>u</w:t>
      </w:r>
      <w:r w:rsidRPr="00E51C74">
        <w:rPr>
          <w:sz w:val="22"/>
          <w:szCs w:val="22"/>
          <w:lang w:val="it-IT"/>
        </w:rPr>
        <w:t>litico, peggioramento dei sintomi polmonari, anormalità dei seni paranasali, complicanze cardiache, e/o neuropatia.</w:t>
      </w:r>
    </w:p>
    <w:p w14:paraId="5356BE2A" w14:textId="77777777" w:rsidR="00AB5875" w:rsidRPr="00E51C74" w:rsidRDefault="00AB5875" w:rsidP="00E16EFD">
      <w:pPr>
        <w:widowControl w:val="0"/>
        <w:spacing w:line="240" w:lineRule="auto"/>
        <w:rPr>
          <w:color w:val="000000"/>
          <w:szCs w:val="22"/>
          <w:u w:val="single"/>
          <w:lang w:val="it-IT"/>
        </w:rPr>
      </w:pPr>
    </w:p>
    <w:p w14:paraId="41CA44DF" w14:textId="6F4C1159" w:rsidR="00AB5875" w:rsidRPr="00E51C74" w:rsidRDefault="00AB5875" w:rsidP="00E16EFD">
      <w:pPr>
        <w:widowControl w:val="0"/>
        <w:spacing w:line="240" w:lineRule="auto"/>
        <w:rPr>
          <w:color w:val="000000"/>
          <w:szCs w:val="22"/>
          <w:lang w:val="it-IT"/>
        </w:rPr>
      </w:pPr>
      <w:r w:rsidRPr="00E51C74">
        <w:rPr>
          <w:color w:val="000000"/>
          <w:szCs w:val="22"/>
          <w:lang w:val="it-IT"/>
        </w:rPr>
        <w:t xml:space="preserve">La sospensione di omalizumab deve essere considerata in tutti i casi </w:t>
      </w:r>
      <w:r w:rsidR="00792984" w:rsidRPr="00E51C74">
        <w:rPr>
          <w:color w:val="000000"/>
          <w:szCs w:val="22"/>
          <w:lang w:val="it-IT"/>
        </w:rPr>
        <w:t xml:space="preserve">severi </w:t>
      </w:r>
      <w:r w:rsidRPr="00E51C74">
        <w:rPr>
          <w:color w:val="000000"/>
          <w:szCs w:val="22"/>
          <w:lang w:val="it-IT"/>
        </w:rPr>
        <w:t>con i suddetti disturbi del sis</w:t>
      </w:r>
      <w:r w:rsidR="00BB68FA" w:rsidRPr="00E51C74">
        <w:rPr>
          <w:color w:val="000000"/>
          <w:szCs w:val="22"/>
          <w:lang w:val="it-IT"/>
        </w:rPr>
        <w:t>t</w:t>
      </w:r>
      <w:r w:rsidRPr="00E51C74">
        <w:rPr>
          <w:color w:val="000000"/>
          <w:szCs w:val="22"/>
          <w:lang w:val="it-IT"/>
        </w:rPr>
        <w:t>ema immunitario.</w:t>
      </w:r>
    </w:p>
    <w:p w14:paraId="07C10345" w14:textId="77777777" w:rsidR="00AB5875" w:rsidRPr="00E51C74" w:rsidRDefault="00AB5875" w:rsidP="00E16EFD">
      <w:pPr>
        <w:widowControl w:val="0"/>
        <w:spacing w:line="240" w:lineRule="auto"/>
        <w:rPr>
          <w:color w:val="000000"/>
          <w:szCs w:val="22"/>
          <w:u w:val="single"/>
          <w:lang w:val="it-IT"/>
        </w:rPr>
      </w:pPr>
    </w:p>
    <w:p w14:paraId="12A722E5" w14:textId="77777777" w:rsidR="00AB5875" w:rsidRPr="00E51C74" w:rsidRDefault="00AB5875" w:rsidP="00E16EFD">
      <w:pPr>
        <w:keepNext/>
        <w:widowControl w:val="0"/>
        <w:spacing w:line="240" w:lineRule="auto"/>
        <w:rPr>
          <w:szCs w:val="22"/>
          <w:u w:val="single"/>
          <w:lang w:val="it-IT"/>
        </w:rPr>
      </w:pPr>
      <w:r w:rsidRPr="00E51C74">
        <w:rPr>
          <w:szCs w:val="22"/>
          <w:u w:val="single"/>
          <w:lang w:val="it-IT"/>
        </w:rPr>
        <w:t>Infezioni parassitarie (elminti)</w:t>
      </w:r>
    </w:p>
    <w:p w14:paraId="30F260D7" w14:textId="77777777" w:rsidR="00D16689" w:rsidRPr="00E51C74" w:rsidRDefault="00D16689" w:rsidP="00E16EFD">
      <w:pPr>
        <w:keepNext/>
        <w:widowControl w:val="0"/>
        <w:spacing w:line="240" w:lineRule="auto"/>
        <w:rPr>
          <w:szCs w:val="22"/>
          <w:lang w:val="it-IT"/>
        </w:rPr>
      </w:pPr>
    </w:p>
    <w:p w14:paraId="5D79F40A" w14:textId="14F10536" w:rsidR="00AB5875" w:rsidRPr="00E51C74" w:rsidRDefault="00AB5875" w:rsidP="00E16EFD">
      <w:pPr>
        <w:pStyle w:val="Text"/>
        <w:spacing w:before="0"/>
        <w:jc w:val="left"/>
        <w:rPr>
          <w:sz w:val="22"/>
          <w:szCs w:val="22"/>
          <w:lang w:val="it-IT"/>
        </w:rPr>
      </w:pPr>
      <w:r w:rsidRPr="00E51C74">
        <w:rPr>
          <w:sz w:val="22"/>
          <w:szCs w:val="22"/>
          <w:lang w:val="it-IT"/>
        </w:rPr>
        <w:t>Le IgE possono essere coinvolte nella risposta immunologica ad alcune infezioni da elminti. Nei pazienti con rischio cronico elevato di infezione da elminti, uno studio controllato verso placebo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w:t>
      </w:r>
      <w:r w:rsidR="00497C9F" w:rsidRPr="00E51C74">
        <w:rPr>
          <w:sz w:val="22"/>
          <w:szCs w:val="22"/>
          <w:lang w:val="it-IT"/>
        </w:rPr>
        <w:t> </w:t>
      </w:r>
      <w:r w:rsidRPr="00E51C74">
        <w:rPr>
          <w:sz w:val="22"/>
          <w:szCs w:val="22"/>
          <w:lang w:val="it-IT"/>
        </w:rPr>
        <w:t xml:space="preserve">000 pazienti. Tuttavia, </w:t>
      </w:r>
      <w:r w:rsidR="001D510D" w:rsidRPr="00E51C74">
        <w:rPr>
          <w:sz w:val="22"/>
          <w:szCs w:val="22"/>
          <w:lang w:val="it-IT"/>
        </w:rPr>
        <w:t xml:space="preserve">può </w:t>
      </w:r>
      <w:r w:rsidRPr="00E51C74">
        <w:rPr>
          <w:sz w:val="22"/>
          <w:szCs w:val="22"/>
          <w:lang w:val="it-IT"/>
        </w:rPr>
        <w:t xml:space="preserve">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w:t>
      </w:r>
      <w:r w:rsidR="00497C9F" w:rsidRPr="00E51C74">
        <w:rPr>
          <w:sz w:val="22"/>
          <w:szCs w:val="22"/>
          <w:lang w:val="it-IT"/>
        </w:rPr>
        <w:t>omalizumab</w:t>
      </w:r>
      <w:r w:rsidRPr="00E51C74">
        <w:rPr>
          <w:sz w:val="22"/>
          <w:szCs w:val="22"/>
          <w:lang w:val="it-IT"/>
        </w:rPr>
        <w:t>.</w:t>
      </w:r>
    </w:p>
    <w:p w14:paraId="2A941EF7" w14:textId="77777777" w:rsidR="00AB5875" w:rsidRPr="00E51C74" w:rsidRDefault="00AB5875" w:rsidP="00E16EFD">
      <w:pPr>
        <w:pStyle w:val="Text"/>
        <w:spacing w:before="0"/>
        <w:jc w:val="left"/>
        <w:rPr>
          <w:sz w:val="22"/>
          <w:szCs w:val="22"/>
          <w:lang w:val="it-IT"/>
        </w:rPr>
      </w:pPr>
    </w:p>
    <w:p w14:paraId="0F74C2D3" w14:textId="4E194784" w:rsidR="00491ED8" w:rsidRPr="00E51C74" w:rsidRDefault="00491ED8" w:rsidP="00E16EFD">
      <w:pPr>
        <w:pStyle w:val="Text"/>
        <w:keepNext/>
        <w:spacing w:before="0"/>
        <w:jc w:val="left"/>
        <w:rPr>
          <w:sz w:val="22"/>
          <w:szCs w:val="22"/>
          <w:u w:val="single"/>
          <w:lang w:val="it-IT"/>
        </w:rPr>
      </w:pPr>
      <w:r w:rsidRPr="00E51C74">
        <w:rPr>
          <w:sz w:val="22"/>
          <w:szCs w:val="22"/>
          <w:u w:val="single"/>
          <w:lang w:val="it-IT"/>
        </w:rPr>
        <w:t>Individui sensibili al lattice</w:t>
      </w:r>
      <w:r w:rsidR="00497C9F" w:rsidRPr="00E51C74">
        <w:rPr>
          <w:sz w:val="22"/>
          <w:szCs w:val="22"/>
          <w:u w:val="single"/>
          <w:lang w:val="it-IT"/>
        </w:rPr>
        <w:t xml:space="preserve"> (siringa pre-riempita)</w:t>
      </w:r>
    </w:p>
    <w:p w14:paraId="0D62CB02" w14:textId="77777777" w:rsidR="00884F7C" w:rsidRPr="00E51C74" w:rsidRDefault="00884F7C" w:rsidP="00E16EFD">
      <w:pPr>
        <w:pStyle w:val="Text"/>
        <w:keepNext/>
        <w:spacing w:before="0"/>
        <w:jc w:val="left"/>
        <w:rPr>
          <w:sz w:val="22"/>
          <w:szCs w:val="22"/>
          <w:lang w:val="it-IT"/>
        </w:rPr>
      </w:pPr>
    </w:p>
    <w:p w14:paraId="2212C19A" w14:textId="77777777" w:rsidR="00491ED8" w:rsidRPr="00E51C74" w:rsidRDefault="00491ED8" w:rsidP="00E16EFD">
      <w:pPr>
        <w:pStyle w:val="Text"/>
        <w:spacing w:before="0"/>
        <w:jc w:val="left"/>
        <w:rPr>
          <w:sz w:val="22"/>
          <w:szCs w:val="22"/>
          <w:lang w:val="it-IT"/>
        </w:rPr>
      </w:pPr>
      <w:r w:rsidRPr="00E51C74">
        <w:rPr>
          <w:sz w:val="22"/>
          <w:szCs w:val="22"/>
          <w:lang w:val="it-IT"/>
        </w:rPr>
        <w:t xml:space="preserve">Il cappuccio </w:t>
      </w:r>
      <w:r w:rsidR="00BF4784" w:rsidRPr="00E51C74">
        <w:rPr>
          <w:sz w:val="22"/>
          <w:szCs w:val="22"/>
          <w:lang w:val="it-IT"/>
        </w:rPr>
        <w:t xml:space="preserve">copriago </w:t>
      </w:r>
      <w:r w:rsidRPr="00E51C74">
        <w:rPr>
          <w:sz w:val="22"/>
          <w:szCs w:val="22"/>
          <w:lang w:val="it-IT"/>
        </w:rPr>
        <w:t xml:space="preserve">rimovibile della siringa preriempita contiene un derivato del lattice di gomma naturale. </w:t>
      </w:r>
      <w:r w:rsidR="00CD18CA" w:rsidRPr="00E51C74">
        <w:rPr>
          <w:sz w:val="22"/>
          <w:szCs w:val="22"/>
          <w:lang w:val="it-IT"/>
        </w:rPr>
        <w:t>Finora nel cappuccio</w:t>
      </w:r>
      <w:r w:rsidR="00BF4784" w:rsidRPr="00E51C74">
        <w:rPr>
          <w:sz w:val="22"/>
          <w:szCs w:val="22"/>
          <w:lang w:val="it-IT"/>
        </w:rPr>
        <w:t xml:space="preserve"> copriago rim</w:t>
      </w:r>
      <w:r w:rsidR="00CD18CA" w:rsidRPr="00E51C74">
        <w:rPr>
          <w:sz w:val="22"/>
          <w:szCs w:val="22"/>
          <w:lang w:val="it-IT"/>
        </w:rPr>
        <w:t xml:space="preserve">ovibile non è stato rilevato lattice di gomma naturale. Tuttavia, l’uso di Xolair soluzione iniettabile in siringa preriempita </w:t>
      </w:r>
      <w:r w:rsidR="00101719" w:rsidRPr="00E51C74">
        <w:rPr>
          <w:sz w:val="22"/>
          <w:szCs w:val="22"/>
          <w:lang w:val="it-IT"/>
        </w:rPr>
        <w:t xml:space="preserve">non è stato studiato </w:t>
      </w:r>
      <w:r w:rsidR="00CD18CA" w:rsidRPr="00E51C74">
        <w:rPr>
          <w:sz w:val="22"/>
          <w:szCs w:val="22"/>
          <w:lang w:val="it-IT"/>
        </w:rPr>
        <w:t>in individui sensibili al lattice e pertanto vi è un potenziale rischio di reazioni di ipersensibilità che non può essere completamente escluso.</w:t>
      </w:r>
    </w:p>
    <w:p w14:paraId="4499FB6D" w14:textId="77777777" w:rsidR="00BF4784" w:rsidRPr="00E51C74" w:rsidRDefault="00BF4784" w:rsidP="00E16EFD">
      <w:pPr>
        <w:pStyle w:val="Text"/>
        <w:spacing w:before="0"/>
        <w:jc w:val="left"/>
        <w:rPr>
          <w:sz w:val="22"/>
          <w:szCs w:val="22"/>
          <w:lang w:val="it-IT"/>
        </w:rPr>
      </w:pPr>
    </w:p>
    <w:p w14:paraId="624F4D34"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4.5</w:t>
      </w:r>
      <w:r w:rsidRPr="00E51C74">
        <w:rPr>
          <w:b/>
          <w:szCs w:val="22"/>
          <w:lang w:val="it-IT"/>
        </w:rPr>
        <w:tab/>
      </w:r>
      <w:r w:rsidRPr="00E51C74">
        <w:rPr>
          <w:b/>
          <w:color w:val="000000"/>
          <w:szCs w:val="22"/>
          <w:lang w:val="it-IT"/>
        </w:rPr>
        <w:t>Interazioni con altri medicinali ed altre forme d’interazione</w:t>
      </w:r>
    </w:p>
    <w:p w14:paraId="17519E1B" w14:textId="77777777" w:rsidR="00AB5875" w:rsidRPr="00E51C74" w:rsidRDefault="00AB5875" w:rsidP="00E16EFD">
      <w:pPr>
        <w:pStyle w:val="Text"/>
        <w:keepNext/>
        <w:widowControl w:val="0"/>
        <w:spacing w:before="0"/>
        <w:jc w:val="left"/>
        <w:rPr>
          <w:sz w:val="22"/>
          <w:szCs w:val="22"/>
          <w:lang w:val="it-IT"/>
        </w:rPr>
      </w:pPr>
    </w:p>
    <w:p w14:paraId="312B3FF6" w14:textId="7D61A9CD" w:rsidR="008C4C9A" w:rsidRPr="00E51C74" w:rsidRDefault="008C4C9A" w:rsidP="00E16EFD">
      <w:pPr>
        <w:pStyle w:val="Text"/>
        <w:spacing w:before="0"/>
        <w:jc w:val="left"/>
        <w:rPr>
          <w:sz w:val="22"/>
          <w:szCs w:val="22"/>
          <w:lang w:val="it-IT"/>
        </w:rPr>
      </w:pPr>
      <w:r w:rsidRPr="00E51C74">
        <w:rPr>
          <w:bCs/>
          <w:sz w:val="22"/>
          <w:szCs w:val="22"/>
          <w:lang w:val="it-IT"/>
        </w:rPr>
        <w:t xml:space="preserve">Poiché le IgE possono essere coinvolte nella risposta immunologica ad alcune infezioni da elminti, </w:t>
      </w:r>
      <w:r w:rsidR="00497C9F" w:rsidRPr="00E51C74">
        <w:rPr>
          <w:sz w:val="22"/>
          <w:szCs w:val="22"/>
          <w:lang w:val="it-IT"/>
        </w:rPr>
        <w:t>omalizumab</w:t>
      </w:r>
      <w:r w:rsidRPr="00E51C74">
        <w:rPr>
          <w:bCs/>
          <w:color w:val="000000"/>
          <w:sz w:val="22"/>
          <w:szCs w:val="22"/>
          <w:lang w:val="it-IT"/>
        </w:rPr>
        <w:t xml:space="preserve"> può indirettamente diminuire l’efficacia dei medicinali per il trattamento delle infezioni elmintiche o delle infezioni sostenute da altri parassiti (vedere paragrafo</w:t>
      </w:r>
      <w:r w:rsidR="00D16689" w:rsidRPr="00E51C74">
        <w:rPr>
          <w:bCs/>
          <w:color w:val="000000"/>
          <w:sz w:val="22"/>
          <w:szCs w:val="22"/>
          <w:lang w:val="it-IT"/>
        </w:rPr>
        <w:t> </w:t>
      </w:r>
      <w:r w:rsidRPr="00E51C74">
        <w:rPr>
          <w:bCs/>
          <w:color w:val="000000"/>
          <w:sz w:val="22"/>
          <w:szCs w:val="22"/>
          <w:lang w:val="it-IT"/>
        </w:rPr>
        <w:t>4.4).</w:t>
      </w:r>
    </w:p>
    <w:p w14:paraId="63418526" w14:textId="77777777" w:rsidR="00EB5521" w:rsidRPr="00E51C74" w:rsidRDefault="00EB5521" w:rsidP="00E16EFD">
      <w:pPr>
        <w:pStyle w:val="Text"/>
        <w:widowControl w:val="0"/>
        <w:spacing w:before="0"/>
        <w:jc w:val="left"/>
        <w:rPr>
          <w:color w:val="000000"/>
          <w:sz w:val="22"/>
          <w:szCs w:val="22"/>
          <w:lang w:val="it-IT"/>
        </w:rPr>
      </w:pPr>
    </w:p>
    <w:p w14:paraId="639DF944" w14:textId="19F385C9"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Gli enzimi del citocromo P450, le pompe di efflusso ed i meccanismi di legame alle proteine non sono coinvolti nella clearance dell’omalizumab; pertanto, il potenziale di interazione è limitato. Non sono stati eseguiti studi di interazione tra medicinali o vaccini e </w:t>
      </w:r>
      <w:r w:rsidR="00497C9F" w:rsidRPr="00E51C74">
        <w:rPr>
          <w:sz w:val="22"/>
          <w:szCs w:val="22"/>
          <w:lang w:val="it-IT"/>
        </w:rPr>
        <w:t>omalizumab</w:t>
      </w:r>
      <w:r w:rsidRPr="00E51C74">
        <w:rPr>
          <w:sz w:val="22"/>
          <w:szCs w:val="22"/>
          <w:lang w:val="it-IT"/>
        </w:rPr>
        <w:t>. Non esistono ragioni farmacologiche tali da aspettarsi che i medicinali comunemente prescritti nel trattamento</w:t>
      </w:r>
      <w:r w:rsidR="002B568E" w:rsidRPr="00E51C74">
        <w:rPr>
          <w:sz w:val="22"/>
          <w:szCs w:val="22"/>
          <w:lang w:val="it-IT"/>
        </w:rPr>
        <w:t xml:space="preserve">di </w:t>
      </w:r>
      <w:r w:rsidRPr="00E51C74">
        <w:rPr>
          <w:sz w:val="22"/>
          <w:szCs w:val="22"/>
          <w:lang w:val="it-IT"/>
        </w:rPr>
        <w:t xml:space="preserve">asma </w:t>
      </w:r>
      <w:r w:rsidR="002B568E" w:rsidRPr="00E51C74">
        <w:rPr>
          <w:sz w:val="22"/>
          <w:szCs w:val="22"/>
          <w:lang w:val="it-IT"/>
        </w:rPr>
        <w:t xml:space="preserve">o CRSwNP </w:t>
      </w:r>
      <w:r w:rsidRPr="00E51C74">
        <w:rPr>
          <w:sz w:val="22"/>
          <w:szCs w:val="22"/>
          <w:lang w:val="it-IT"/>
        </w:rPr>
        <w:t>possano interagire con omalizumab.</w:t>
      </w:r>
    </w:p>
    <w:p w14:paraId="23D420D1" w14:textId="77777777" w:rsidR="002B568E" w:rsidRPr="00E51C74" w:rsidRDefault="002B568E" w:rsidP="00E16EFD">
      <w:pPr>
        <w:pStyle w:val="Text"/>
        <w:widowControl w:val="0"/>
        <w:spacing w:before="0"/>
        <w:jc w:val="left"/>
        <w:rPr>
          <w:color w:val="000000"/>
          <w:sz w:val="22"/>
          <w:szCs w:val="22"/>
          <w:lang w:val="it-IT"/>
        </w:rPr>
      </w:pPr>
    </w:p>
    <w:p w14:paraId="1BFBB79D" w14:textId="77777777" w:rsidR="002B568E" w:rsidRPr="00E51C74" w:rsidRDefault="002B568E"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Asma allergico</w:t>
      </w:r>
    </w:p>
    <w:p w14:paraId="3E708636" w14:textId="77777777" w:rsidR="00AB5875" w:rsidRPr="00E51C74" w:rsidRDefault="00AB5875" w:rsidP="003306C5">
      <w:pPr>
        <w:pStyle w:val="Text"/>
        <w:keepNext/>
        <w:widowControl w:val="0"/>
        <w:spacing w:before="0"/>
        <w:jc w:val="left"/>
        <w:rPr>
          <w:sz w:val="22"/>
          <w:szCs w:val="22"/>
          <w:lang w:val="it-IT"/>
        </w:rPr>
      </w:pPr>
    </w:p>
    <w:p w14:paraId="7DD99DA8" w14:textId="67ACA451" w:rsidR="00AB5875" w:rsidRPr="00E51C74" w:rsidRDefault="00AB5875" w:rsidP="00E16EFD">
      <w:pPr>
        <w:pStyle w:val="Text"/>
        <w:spacing w:before="0"/>
        <w:jc w:val="left"/>
        <w:rPr>
          <w:sz w:val="22"/>
          <w:szCs w:val="22"/>
          <w:lang w:val="it-IT"/>
        </w:rPr>
      </w:pPr>
      <w:r w:rsidRPr="00E51C74">
        <w:rPr>
          <w:sz w:val="22"/>
          <w:szCs w:val="22"/>
          <w:lang w:val="it-IT"/>
        </w:rPr>
        <w:t xml:space="preserve">Negli studi clinici </w:t>
      </w:r>
      <w:r w:rsidR="00497C9F" w:rsidRPr="00E51C74">
        <w:rPr>
          <w:sz w:val="22"/>
          <w:szCs w:val="22"/>
          <w:lang w:val="it-IT"/>
        </w:rPr>
        <w:t>omalizumab</w:t>
      </w:r>
      <w:r w:rsidRPr="00E51C74">
        <w:rPr>
          <w:sz w:val="22"/>
          <w:szCs w:val="22"/>
          <w:lang w:val="it-IT"/>
        </w:rPr>
        <w:t xml:space="preserve"> è stato usato comunemente in associazione a corticosteroidi per via inalatoria e orale, beta agonisti per via inalatoria a breve e lunga durata d’azione, antagonisti dei leucotrieni, teofilline e antistaminici orali. Non vi è stata alcuna indicazione riguardo l’alterazione della sicurezza di </w:t>
      </w:r>
      <w:r w:rsidR="00497C9F" w:rsidRPr="00E51C74">
        <w:rPr>
          <w:sz w:val="22"/>
          <w:szCs w:val="22"/>
          <w:lang w:val="it-IT"/>
        </w:rPr>
        <w:t>omalizumab</w:t>
      </w:r>
      <w:r w:rsidRPr="00E51C74">
        <w:rPr>
          <w:sz w:val="22"/>
          <w:szCs w:val="22"/>
          <w:lang w:val="it-IT"/>
        </w:rPr>
        <w:t xml:space="preserve"> con questi altri medicinali antiasmatici di uso comune. Sono disponibili dati limitati circa l’utilizzo di </w:t>
      </w:r>
      <w:r w:rsidR="00497C9F" w:rsidRPr="00E51C74">
        <w:rPr>
          <w:sz w:val="22"/>
          <w:szCs w:val="22"/>
          <w:lang w:val="it-IT"/>
        </w:rPr>
        <w:t>omalizumab</w:t>
      </w:r>
      <w:r w:rsidRPr="00E51C74">
        <w:rPr>
          <w:sz w:val="22"/>
          <w:szCs w:val="22"/>
          <w:lang w:val="it-IT"/>
        </w:rPr>
        <w:t xml:space="preserve"> in associazione a immunoterapia specifica (terapia </w:t>
      </w:r>
      <w:r w:rsidRPr="00E51C74">
        <w:rPr>
          <w:sz w:val="22"/>
          <w:szCs w:val="22"/>
          <w:lang w:val="it-IT"/>
        </w:rPr>
        <w:lastRenderedPageBreak/>
        <w:t xml:space="preserve">iposensibilizzante). In uno studio clinico durante il quale </w:t>
      </w:r>
      <w:r w:rsidR="00497C9F" w:rsidRPr="00E51C74">
        <w:rPr>
          <w:sz w:val="22"/>
          <w:szCs w:val="22"/>
          <w:lang w:val="it-IT"/>
        </w:rPr>
        <w:t>omalizumab</w:t>
      </w:r>
      <w:r w:rsidRPr="00E51C74">
        <w:rPr>
          <w:sz w:val="22"/>
          <w:szCs w:val="22"/>
          <w:lang w:val="it-IT"/>
        </w:rPr>
        <w:t xml:space="preserve"> è stato somministrato in concomitanza ad una immunoterapia, la sicurezza e l’efficacia di </w:t>
      </w:r>
      <w:r w:rsidR="00497C9F" w:rsidRPr="00E51C74">
        <w:rPr>
          <w:sz w:val="22"/>
          <w:szCs w:val="22"/>
          <w:lang w:val="it-IT"/>
        </w:rPr>
        <w:t>omalizumab</w:t>
      </w:r>
      <w:r w:rsidRPr="00E51C74">
        <w:rPr>
          <w:sz w:val="22"/>
          <w:szCs w:val="22"/>
          <w:lang w:val="it-IT"/>
        </w:rPr>
        <w:t xml:space="preserve"> associato all’immunoterapia specifica non sono risultate diverse da quelle di </w:t>
      </w:r>
      <w:r w:rsidR="00497C9F" w:rsidRPr="00E51C74">
        <w:rPr>
          <w:sz w:val="22"/>
          <w:szCs w:val="22"/>
          <w:lang w:val="it-IT"/>
        </w:rPr>
        <w:t>omalizumab</w:t>
      </w:r>
      <w:r w:rsidRPr="00E51C74">
        <w:rPr>
          <w:sz w:val="22"/>
          <w:szCs w:val="22"/>
          <w:lang w:val="it-IT"/>
        </w:rPr>
        <w:t xml:space="preserve"> in monoterapia.</w:t>
      </w:r>
    </w:p>
    <w:p w14:paraId="65BD11C2" w14:textId="77777777" w:rsidR="002B568E" w:rsidRPr="00E51C74" w:rsidRDefault="002B568E" w:rsidP="00E16EFD">
      <w:pPr>
        <w:pStyle w:val="Text"/>
        <w:widowControl w:val="0"/>
        <w:spacing w:before="0"/>
        <w:jc w:val="left"/>
        <w:rPr>
          <w:color w:val="000000"/>
          <w:sz w:val="22"/>
          <w:szCs w:val="22"/>
          <w:lang w:val="it-IT"/>
        </w:rPr>
      </w:pPr>
    </w:p>
    <w:p w14:paraId="215F1E57" w14:textId="77777777" w:rsidR="002B568E" w:rsidRPr="00E51C74" w:rsidRDefault="002B568E"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591BA16E" w14:textId="77777777" w:rsidR="002B568E" w:rsidRPr="00E51C74" w:rsidRDefault="002B568E" w:rsidP="00E16EFD">
      <w:pPr>
        <w:pStyle w:val="Text"/>
        <w:keepNext/>
        <w:widowControl w:val="0"/>
        <w:spacing w:before="0"/>
        <w:jc w:val="left"/>
        <w:rPr>
          <w:color w:val="000000"/>
          <w:sz w:val="22"/>
          <w:szCs w:val="22"/>
          <w:lang w:val="it-IT"/>
        </w:rPr>
      </w:pPr>
    </w:p>
    <w:p w14:paraId="4F8BFFC4" w14:textId="189F6FCE" w:rsidR="002B568E" w:rsidRPr="00E51C74" w:rsidRDefault="002B568E" w:rsidP="00FA435F">
      <w:pPr>
        <w:pStyle w:val="Text"/>
        <w:widowControl w:val="0"/>
        <w:spacing w:before="0"/>
        <w:jc w:val="left"/>
        <w:rPr>
          <w:sz w:val="22"/>
          <w:szCs w:val="22"/>
          <w:lang w:val="it-IT"/>
        </w:rPr>
      </w:pPr>
      <w:r w:rsidRPr="00E51C74">
        <w:rPr>
          <w:color w:val="000000"/>
          <w:sz w:val="22"/>
          <w:szCs w:val="22"/>
          <w:lang w:val="it-IT"/>
        </w:rPr>
        <w:t xml:space="preserve">Negli studi clinici </w:t>
      </w:r>
      <w:r w:rsidR="00497C9F" w:rsidRPr="00E51C74">
        <w:rPr>
          <w:sz w:val="22"/>
          <w:szCs w:val="22"/>
          <w:lang w:val="it-IT"/>
        </w:rPr>
        <w:t>omalizumab</w:t>
      </w:r>
      <w:r w:rsidRPr="00E51C74">
        <w:rPr>
          <w:color w:val="000000"/>
          <w:sz w:val="22"/>
          <w:szCs w:val="22"/>
          <w:lang w:val="it-IT"/>
        </w:rPr>
        <w:t xml:space="preserve"> è stato usato in concomitanza con mometasone spray intranasale, come da protocollo. Altri medicinali comunemente usati in concomitanza includono altri corticosteroidi intranasali, broncodilatatori, antistaminici, antagonisti del recettore dei leucotrieni, adrenergici/simpaticomimetici e anestetici nasali locali. Non ci sono state indicazioni che la sicurezza di </w:t>
      </w:r>
      <w:r w:rsidR="00497C9F" w:rsidRPr="00E51C74">
        <w:rPr>
          <w:sz w:val="22"/>
          <w:szCs w:val="22"/>
          <w:lang w:val="it-IT"/>
        </w:rPr>
        <w:t>omalizumab</w:t>
      </w:r>
      <w:r w:rsidRPr="00E51C74">
        <w:rPr>
          <w:color w:val="000000"/>
          <w:sz w:val="22"/>
          <w:szCs w:val="22"/>
          <w:lang w:val="it-IT"/>
        </w:rPr>
        <w:t xml:space="preserve"> sia stata alterata dall’uso concomitante con questi altri medicinali comunemente usati.</w:t>
      </w:r>
    </w:p>
    <w:p w14:paraId="20822048" w14:textId="77777777" w:rsidR="00AB5875" w:rsidRPr="00E51C74" w:rsidRDefault="00AB5875" w:rsidP="00E16EFD">
      <w:pPr>
        <w:pStyle w:val="Text"/>
        <w:spacing w:before="0"/>
        <w:jc w:val="left"/>
        <w:rPr>
          <w:sz w:val="22"/>
          <w:szCs w:val="22"/>
          <w:lang w:val="it-IT"/>
        </w:rPr>
      </w:pPr>
    </w:p>
    <w:p w14:paraId="3B1D3383" w14:textId="77777777" w:rsidR="00AB5875" w:rsidRPr="00E51C74" w:rsidRDefault="00AB5875" w:rsidP="00E16EFD">
      <w:pPr>
        <w:keepNext/>
        <w:widowControl w:val="0"/>
        <w:tabs>
          <w:tab w:val="clear" w:pos="567"/>
        </w:tabs>
        <w:spacing w:line="240" w:lineRule="auto"/>
        <w:ind w:left="567" w:hanging="567"/>
        <w:rPr>
          <w:szCs w:val="22"/>
          <w:lang w:val="it-IT"/>
        </w:rPr>
      </w:pPr>
      <w:r w:rsidRPr="00E51C74">
        <w:rPr>
          <w:b/>
          <w:szCs w:val="22"/>
          <w:lang w:val="it-IT"/>
        </w:rPr>
        <w:t>4.6</w:t>
      </w:r>
      <w:r w:rsidRPr="00E51C74">
        <w:rPr>
          <w:b/>
          <w:szCs w:val="22"/>
          <w:lang w:val="it-IT"/>
        </w:rPr>
        <w:tab/>
        <w:t>Fertilità, gravidanza e allattamento</w:t>
      </w:r>
    </w:p>
    <w:p w14:paraId="6A4DFBC2" w14:textId="77777777" w:rsidR="00AB5875" w:rsidRPr="00E51C74" w:rsidRDefault="00AB5875" w:rsidP="00E16EFD">
      <w:pPr>
        <w:pStyle w:val="Text"/>
        <w:keepNext/>
        <w:spacing w:before="0"/>
        <w:jc w:val="left"/>
        <w:rPr>
          <w:color w:val="000000"/>
          <w:sz w:val="22"/>
          <w:szCs w:val="22"/>
          <w:lang w:val="it-IT"/>
        </w:rPr>
      </w:pPr>
    </w:p>
    <w:p w14:paraId="4CC03324" w14:textId="77777777" w:rsidR="00AB5875" w:rsidRPr="00E51C74" w:rsidRDefault="00AB5875" w:rsidP="00E16EFD">
      <w:pPr>
        <w:pStyle w:val="Text"/>
        <w:keepNext/>
        <w:spacing w:before="0"/>
        <w:jc w:val="left"/>
        <w:rPr>
          <w:color w:val="000000"/>
          <w:sz w:val="22"/>
          <w:szCs w:val="22"/>
          <w:u w:val="single"/>
          <w:lang w:val="it-IT"/>
        </w:rPr>
      </w:pPr>
      <w:r w:rsidRPr="00E51C74">
        <w:rPr>
          <w:color w:val="000000"/>
          <w:sz w:val="22"/>
          <w:szCs w:val="22"/>
          <w:u w:val="single"/>
          <w:lang w:val="it-IT"/>
        </w:rPr>
        <w:t>Gravidanza</w:t>
      </w:r>
    </w:p>
    <w:p w14:paraId="0476DAFA" w14:textId="77777777" w:rsidR="00D16689" w:rsidRPr="00E51C74" w:rsidRDefault="00D16689" w:rsidP="00E16EFD">
      <w:pPr>
        <w:pStyle w:val="Text"/>
        <w:keepNext/>
        <w:spacing w:before="0"/>
        <w:jc w:val="left"/>
        <w:rPr>
          <w:sz w:val="22"/>
          <w:szCs w:val="22"/>
          <w:lang w:val="it-IT"/>
        </w:rPr>
      </w:pPr>
    </w:p>
    <w:p w14:paraId="5EBB55B3" w14:textId="4F3B02E5" w:rsidR="00AF6121" w:rsidRPr="00E51C74" w:rsidRDefault="00AF6121" w:rsidP="00E16EFD">
      <w:pPr>
        <w:pStyle w:val="Text"/>
        <w:widowControl w:val="0"/>
        <w:spacing w:before="0"/>
        <w:jc w:val="left"/>
        <w:rPr>
          <w:sz w:val="22"/>
          <w:szCs w:val="22"/>
          <w:lang w:val="it-IT"/>
        </w:rPr>
      </w:pPr>
      <w:r w:rsidRPr="00E51C74">
        <w:rPr>
          <w:sz w:val="22"/>
          <w:szCs w:val="22"/>
          <w:lang w:val="it-IT"/>
        </w:rPr>
        <w:t>Una moderata quantità di dati su donne in gravidanza (300-1</w:t>
      </w:r>
      <w:r w:rsidR="00497C9F" w:rsidRPr="00E51C74">
        <w:rPr>
          <w:sz w:val="22"/>
          <w:szCs w:val="22"/>
          <w:lang w:val="it-IT"/>
        </w:rPr>
        <w:t> </w:t>
      </w:r>
      <w:r w:rsidRPr="00E51C74">
        <w:rPr>
          <w:sz w:val="22"/>
          <w:szCs w:val="22"/>
          <w:lang w:val="it-IT"/>
        </w:rPr>
        <w:t xml:space="preserve">000 esiti di gravidanza), basati sul registro delle gravidanze e su segnalazioni spontanee </w:t>
      </w:r>
      <w:r w:rsidRPr="00E51C74">
        <w:rPr>
          <w:i/>
          <w:sz w:val="22"/>
          <w:szCs w:val="22"/>
          <w:lang w:val="it-IT"/>
        </w:rPr>
        <w:t>post-marketing</w:t>
      </w:r>
      <w:r w:rsidRPr="00E51C74">
        <w:rPr>
          <w:sz w:val="22"/>
          <w:szCs w:val="22"/>
          <w:lang w:val="it-IT"/>
        </w:rPr>
        <w:t>, indica nessuna tossicità malformativa o feto/neonatale.</w:t>
      </w:r>
      <w:r w:rsidR="00AB5875" w:rsidRPr="00E51C74">
        <w:rPr>
          <w:sz w:val="22"/>
          <w:szCs w:val="22"/>
          <w:lang w:val="it-IT"/>
        </w:rPr>
        <w:t xml:space="preserve"> </w:t>
      </w:r>
      <w:r w:rsidRPr="00E51C74">
        <w:rPr>
          <w:sz w:val="22"/>
          <w:szCs w:val="22"/>
          <w:lang w:val="it-IT"/>
        </w:rPr>
        <w:t xml:space="preserve">Uno studio prospettico di registro delle gravidanze (EXPECT) in 250 donne in gravidanza con asma esposte a </w:t>
      </w:r>
      <w:r w:rsidR="00497C9F" w:rsidRPr="00E51C74">
        <w:rPr>
          <w:sz w:val="22"/>
          <w:szCs w:val="22"/>
          <w:lang w:val="it-IT"/>
        </w:rPr>
        <w:t>omalizumab</w:t>
      </w:r>
      <w:r w:rsidRPr="00E51C74">
        <w:rPr>
          <w:sz w:val="22"/>
          <w:szCs w:val="22"/>
          <w:lang w:val="it-IT"/>
        </w:rPr>
        <w:t xml:space="preserve">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53D3ACA9" w14:textId="77777777" w:rsidR="00AF6121" w:rsidRPr="00E51C74" w:rsidRDefault="00AF6121" w:rsidP="00E16EFD">
      <w:pPr>
        <w:pStyle w:val="Text"/>
        <w:widowControl w:val="0"/>
        <w:spacing w:before="0"/>
        <w:jc w:val="left"/>
        <w:rPr>
          <w:sz w:val="22"/>
          <w:szCs w:val="22"/>
          <w:lang w:val="it-IT"/>
        </w:rPr>
      </w:pPr>
    </w:p>
    <w:p w14:paraId="7A93BA2A" w14:textId="77777777" w:rsidR="00AF6121" w:rsidRPr="00E51C74" w:rsidRDefault="00AF6121" w:rsidP="00E16EFD">
      <w:pPr>
        <w:pStyle w:val="Text"/>
        <w:widowControl w:val="0"/>
        <w:spacing w:before="0"/>
        <w:jc w:val="left"/>
        <w:rPr>
          <w:sz w:val="22"/>
          <w:szCs w:val="22"/>
          <w:lang w:val="it-IT"/>
        </w:rPr>
      </w:pPr>
      <w:r w:rsidRPr="00E51C74">
        <w:rPr>
          <w:sz w:val="22"/>
          <w:szCs w:val="22"/>
          <w:lang w:val="it-IT"/>
        </w:rPr>
        <w:t xml:space="preserve">Omalizumab attraversa la barriera placentare. </w:t>
      </w:r>
      <w:r w:rsidR="00AB5875" w:rsidRPr="00E51C74">
        <w:rPr>
          <w:sz w:val="22"/>
          <w:szCs w:val="22"/>
          <w:lang w:val="it-IT"/>
        </w:rPr>
        <w:t xml:space="preserve">Gli studi sugli animali non indicano </w:t>
      </w:r>
      <w:r w:rsidRPr="00E51C74">
        <w:rPr>
          <w:sz w:val="22"/>
          <w:szCs w:val="22"/>
          <w:lang w:val="it-IT"/>
        </w:rPr>
        <w:t xml:space="preserve">tuttavia </w:t>
      </w:r>
      <w:r w:rsidR="00AB5875" w:rsidRPr="00E51C74">
        <w:rPr>
          <w:sz w:val="22"/>
          <w:szCs w:val="22"/>
          <w:lang w:val="it-IT"/>
        </w:rPr>
        <w:t xml:space="preserve">effetti dannosi diretti o indiretti </w:t>
      </w:r>
      <w:r w:rsidRPr="00E51C74">
        <w:rPr>
          <w:sz w:val="22"/>
          <w:szCs w:val="22"/>
          <w:lang w:val="it-IT"/>
        </w:rPr>
        <w:t>riguardo alla</w:t>
      </w:r>
      <w:r w:rsidR="00AB5875" w:rsidRPr="00E51C74">
        <w:rPr>
          <w:sz w:val="22"/>
          <w:szCs w:val="22"/>
          <w:lang w:val="it-IT"/>
        </w:rPr>
        <w:t xml:space="preserve"> tossicità riproduttiva (vedere paragrafo</w:t>
      </w:r>
      <w:r w:rsidR="00D16689" w:rsidRPr="00E51C74">
        <w:rPr>
          <w:sz w:val="22"/>
          <w:szCs w:val="22"/>
          <w:lang w:val="it-IT"/>
        </w:rPr>
        <w:t> </w:t>
      </w:r>
      <w:r w:rsidR="00AB5875" w:rsidRPr="00E51C74">
        <w:rPr>
          <w:sz w:val="22"/>
          <w:szCs w:val="22"/>
          <w:lang w:val="it-IT"/>
        </w:rPr>
        <w:t>5.3).</w:t>
      </w:r>
    </w:p>
    <w:p w14:paraId="1059D73F" w14:textId="77777777" w:rsidR="00AF6121" w:rsidRPr="00E51C74" w:rsidRDefault="00AF6121" w:rsidP="00E16EFD">
      <w:pPr>
        <w:pStyle w:val="Text"/>
        <w:widowControl w:val="0"/>
        <w:spacing w:before="0"/>
        <w:jc w:val="left"/>
        <w:rPr>
          <w:sz w:val="22"/>
          <w:szCs w:val="22"/>
          <w:lang w:val="it-IT"/>
        </w:rPr>
      </w:pPr>
    </w:p>
    <w:p w14:paraId="61A33445" w14:textId="77777777" w:rsidR="00AB5875" w:rsidRPr="00E51C74" w:rsidRDefault="00AB5875" w:rsidP="00E16EFD">
      <w:pPr>
        <w:pStyle w:val="Text"/>
        <w:widowControl w:val="0"/>
        <w:spacing w:before="0"/>
        <w:jc w:val="left"/>
        <w:rPr>
          <w:sz w:val="22"/>
          <w:szCs w:val="22"/>
          <w:lang w:val="it-IT"/>
        </w:rPr>
      </w:pPr>
      <w:r w:rsidRPr="00E51C74">
        <w:rPr>
          <w:sz w:val="22"/>
          <w:szCs w:val="22"/>
          <w:lang w:val="it-IT"/>
        </w:rPr>
        <w:t>Nei primati non umani omalizumab è stato associato a riduzione delle piastrine dipendente dall’età, con una sensibilità relativamente maggiore negli animali giovani (vedere paragrafo</w:t>
      </w:r>
      <w:r w:rsidR="00D16689" w:rsidRPr="00E51C74">
        <w:rPr>
          <w:sz w:val="22"/>
          <w:szCs w:val="22"/>
          <w:lang w:val="it-IT"/>
        </w:rPr>
        <w:t> </w:t>
      </w:r>
      <w:r w:rsidRPr="00E51C74">
        <w:rPr>
          <w:sz w:val="22"/>
          <w:szCs w:val="22"/>
          <w:lang w:val="it-IT"/>
        </w:rPr>
        <w:t>5.3).</w:t>
      </w:r>
    </w:p>
    <w:p w14:paraId="4D193799" w14:textId="77777777" w:rsidR="00277A87" w:rsidRPr="00E51C74" w:rsidRDefault="00277A87" w:rsidP="00E16EFD">
      <w:pPr>
        <w:pStyle w:val="Text"/>
        <w:widowControl w:val="0"/>
        <w:spacing w:before="0"/>
        <w:jc w:val="left"/>
        <w:rPr>
          <w:sz w:val="22"/>
          <w:szCs w:val="22"/>
          <w:lang w:val="it-IT"/>
        </w:rPr>
      </w:pPr>
    </w:p>
    <w:p w14:paraId="5B76BE13" w14:textId="25EAE64E" w:rsidR="00277A87" w:rsidRPr="00E51C74" w:rsidRDefault="00277A87" w:rsidP="00E16EFD">
      <w:pPr>
        <w:pStyle w:val="Text"/>
        <w:widowControl w:val="0"/>
        <w:spacing w:before="0"/>
        <w:jc w:val="left"/>
        <w:rPr>
          <w:sz w:val="22"/>
          <w:szCs w:val="22"/>
          <w:lang w:val="it-IT"/>
        </w:rPr>
      </w:pPr>
      <w:r w:rsidRPr="00E51C74">
        <w:rPr>
          <w:sz w:val="22"/>
          <w:szCs w:val="22"/>
          <w:lang w:val="it-IT"/>
        </w:rPr>
        <w:t xml:space="preserve">Se clinicamente necessario, si può considerare l’uso di </w:t>
      </w:r>
      <w:r w:rsidR="00497C9F" w:rsidRPr="00E51C74">
        <w:rPr>
          <w:sz w:val="22"/>
          <w:szCs w:val="22"/>
          <w:lang w:val="it-IT"/>
        </w:rPr>
        <w:t>omalizumab</w:t>
      </w:r>
      <w:r w:rsidRPr="00E51C74">
        <w:rPr>
          <w:sz w:val="22"/>
          <w:szCs w:val="22"/>
          <w:lang w:val="it-IT"/>
        </w:rPr>
        <w:t xml:space="preserve"> durante la gravidanza.</w:t>
      </w:r>
    </w:p>
    <w:p w14:paraId="7566C267" w14:textId="77777777" w:rsidR="00AB5875" w:rsidRPr="00E51C74" w:rsidRDefault="00AB5875" w:rsidP="00E16EFD">
      <w:pPr>
        <w:pStyle w:val="Text"/>
        <w:widowControl w:val="0"/>
        <w:spacing w:before="0"/>
        <w:jc w:val="left"/>
        <w:rPr>
          <w:sz w:val="22"/>
          <w:szCs w:val="22"/>
          <w:lang w:val="it-IT"/>
        </w:rPr>
      </w:pPr>
    </w:p>
    <w:p w14:paraId="023CF204" w14:textId="77777777" w:rsidR="00AB5875" w:rsidRPr="00E51C74" w:rsidRDefault="00AB5875" w:rsidP="00E16EFD">
      <w:pPr>
        <w:pStyle w:val="Text"/>
        <w:keepNext/>
        <w:widowControl w:val="0"/>
        <w:spacing w:before="0"/>
        <w:jc w:val="left"/>
        <w:rPr>
          <w:sz w:val="22"/>
          <w:szCs w:val="22"/>
          <w:u w:val="single"/>
          <w:lang w:val="it-IT"/>
        </w:rPr>
      </w:pPr>
      <w:r w:rsidRPr="00E51C74">
        <w:rPr>
          <w:sz w:val="22"/>
          <w:szCs w:val="22"/>
          <w:u w:val="single"/>
          <w:lang w:val="it-IT"/>
        </w:rPr>
        <w:t>Allattamento</w:t>
      </w:r>
    </w:p>
    <w:p w14:paraId="771D3C05" w14:textId="77777777" w:rsidR="00D16689" w:rsidRPr="00E51C74" w:rsidRDefault="00D16689" w:rsidP="00E16EFD">
      <w:pPr>
        <w:pStyle w:val="Text"/>
        <w:keepNext/>
        <w:widowControl w:val="0"/>
        <w:spacing w:before="0"/>
        <w:jc w:val="left"/>
        <w:rPr>
          <w:i/>
          <w:sz w:val="22"/>
          <w:szCs w:val="22"/>
          <w:u w:val="single"/>
          <w:lang w:val="it-IT"/>
        </w:rPr>
      </w:pPr>
    </w:p>
    <w:p w14:paraId="37949158" w14:textId="77777777" w:rsidR="00DF0994" w:rsidRPr="00E51C74" w:rsidRDefault="00277A87" w:rsidP="00E16EFD">
      <w:pPr>
        <w:pStyle w:val="Text"/>
        <w:widowControl w:val="0"/>
        <w:spacing w:before="0"/>
        <w:jc w:val="left"/>
        <w:rPr>
          <w:sz w:val="22"/>
          <w:szCs w:val="22"/>
          <w:lang w:val="it-IT"/>
        </w:rPr>
      </w:pPr>
      <w:r w:rsidRPr="00E51C74">
        <w:rPr>
          <w:sz w:val="22"/>
          <w:szCs w:val="22"/>
          <w:lang w:val="it-IT"/>
        </w:rPr>
        <w:t xml:space="preserve">Le immunoglobuline G (IgG) sono presenti nel latte materno e si può pertanto assumere che omalizumab sia presente nel latte materno. </w:t>
      </w:r>
      <w:r w:rsidR="00AB5875" w:rsidRPr="00E51C74">
        <w:rPr>
          <w:sz w:val="22"/>
          <w:szCs w:val="22"/>
          <w:lang w:val="it-IT"/>
        </w:rPr>
        <w:t>Dati disponibili in primati non umani hanno mostrato l’escrezione di omalizumab nel latte</w:t>
      </w:r>
      <w:r w:rsidR="00EB5521" w:rsidRPr="00E51C74">
        <w:rPr>
          <w:sz w:val="22"/>
          <w:szCs w:val="22"/>
          <w:lang w:val="it-IT"/>
        </w:rPr>
        <w:t xml:space="preserve"> (vedere paragrafo</w:t>
      </w:r>
      <w:r w:rsidR="00D16689" w:rsidRPr="00E51C74">
        <w:rPr>
          <w:sz w:val="22"/>
          <w:szCs w:val="22"/>
          <w:lang w:val="it-IT"/>
        </w:rPr>
        <w:t> </w:t>
      </w:r>
      <w:r w:rsidR="00EB5521" w:rsidRPr="00E51C74">
        <w:rPr>
          <w:sz w:val="22"/>
          <w:szCs w:val="22"/>
          <w:lang w:val="it-IT"/>
        </w:rPr>
        <w:t>5.3)</w:t>
      </w:r>
      <w:r w:rsidR="00AB5875" w:rsidRPr="00E51C74">
        <w:rPr>
          <w:sz w:val="22"/>
          <w:szCs w:val="22"/>
          <w:lang w:val="it-IT"/>
        </w:rPr>
        <w:t>.</w:t>
      </w:r>
    </w:p>
    <w:p w14:paraId="59989B62" w14:textId="77777777" w:rsidR="00277A87" w:rsidRPr="00E51C74" w:rsidRDefault="00277A87" w:rsidP="00E16EFD">
      <w:pPr>
        <w:pStyle w:val="Text"/>
        <w:widowControl w:val="0"/>
        <w:spacing w:before="0"/>
        <w:jc w:val="left"/>
        <w:rPr>
          <w:sz w:val="22"/>
          <w:szCs w:val="22"/>
          <w:lang w:val="it-IT"/>
        </w:rPr>
      </w:pPr>
    </w:p>
    <w:p w14:paraId="4E8DE434" w14:textId="3F921361" w:rsidR="00277A87" w:rsidRPr="00E51C74" w:rsidRDefault="00277A87" w:rsidP="00E16EFD">
      <w:pPr>
        <w:pStyle w:val="Text"/>
        <w:widowControl w:val="0"/>
        <w:spacing w:before="0"/>
        <w:jc w:val="left"/>
        <w:rPr>
          <w:sz w:val="22"/>
          <w:szCs w:val="22"/>
          <w:lang w:val="it-IT"/>
        </w:rPr>
      </w:pPr>
      <w:r w:rsidRPr="00E51C74">
        <w:rPr>
          <w:sz w:val="22"/>
          <w:szCs w:val="22"/>
          <w:lang w:val="it-IT"/>
        </w:rPr>
        <w:t xml:space="preserve">Lo studio EXPECT, con 154 neonati esposti a </w:t>
      </w:r>
      <w:r w:rsidR="00497C9F" w:rsidRPr="00E51C74">
        <w:rPr>
          <w:sz w:val="22"/>
          <w:szCs w:val="22"/>
          <w:lang w:val="it-IT"/>
        </w:rPr>
        <w:t>omalizumab</w:t>
      </w:r>
      <w:r w:rsidRPr="00E51C74">
        <w:rPr>
          <w:sz w:val="22"/>
          <w:szCs w:val="22"/>
          <w:lang w:val="it-IT"/>
        </w:rPr>
        <w:t xml:space="preserve">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3478846B" w14:textId="77777777" w:rsidR="00277A87" w:rsidRPr="00E51C74" w:rsidRDefault="00277A87" w:rsidP="00E16EFD">
      <w:pPr>
        <w:pStyle w:val="Text"/>
        <w:widowControl w:val="0"/>
        <w:spacing w:before="0"/>
        <w:jc w:val="left"/>
        <w:rPr>
          <w:sz w:val="22"/>
          <w:szCs w:val="22"/>
          <w:lang w:val="it-IT"/>
        </w:rPr>
      </w:pPr>
    </w:p>
    <w:p w14:paraId="0E7CDB6F" w14:textId="61FE504B" w:rsidR="00277A87" w:rsidRPr="00E51C74" w:rsidRDefault="00277A87" w:rsidP="00E16EFD">
      <w:pPr>
        <w:pStyle w:val="Text"/>
        <w:widowControl w:val="0"/>
        <w:spacing w:before="0"/>
        <w:jc w:val="left"/>
        <w:rPr>
          <w:sz w:val="22"/>
          <w:szCs w:val="22"/>
          <w:lang w:val="it-IT"/>
        </w:rPr>
      </w:pPr>
      <w:r w:rsidRPr="00E51C74">
        <w:rPr>
          <w:sz w:val="22"/>
          <w:szCs w:val="22"/>
          <w:lang w:val="it-IT"/>
        </w:rPr>
        <w:t xml:space="preserve">Somministrate oralmente, le proteine dell’immunoglobulina G sono soggette a proteolisi intestinale e hanno scarsa biodisponibilità. Non si prevedono effetti su neonati/lattanti allattati con latte materno. Se clinicamente necessario, si può quindi considerare l’uso di </w:t>
      </w:r>
      <w:r w:rsidR="00497C9F" w:rsidRPr="00E51C74">
        <w:rPr>
          <w:sz w:val="22"/>
          <w:szCs w:val="22"/>
          <w:lang w:val="it-IT"/>
        </w:rPr>
        <w:t>omalizumab</w:t>
      </w:r>
      <w:r w:rsidRPr="00E51C74">
        <w:rPr>
          <w:sz w:val="22"/>
          <w:szCs w:val="22"/>
          <w:lang w:val="it-IT"/>
        </w:rPr>
        <w:t xml:space="preserve"> durante l’allattamento con latte materno.</w:t>
      </w:r>
    </w:p>
    <w:p w14:paraId="66FAEDA4" w14:textId="77777777" w:rsidR="00AB5875" w:rsidRPr="00E51C74" w:rsidRDefault="00AB5875" w:rsidP="00E16EFD">
      <w:pPr>
        <w:pStyle w:val="Text"/>
        <w:spacing w:before="0"/>
        <w:jc w:val="left"/>
        <w:rPr>
          <w:color w:val="000000"/>
          <w:sz w:val="22"/>
          <w:szCs w:val="22"/>
          <w:u w:val="single"/>
          <w:lang w:val="it-IT"/>
        </w:rPr>
      </w:pPr>
    </w:p>
    <w:p w14:paraId="437B8EE2" w14:textId="77777777" w:rsidR="00AB5875" w:rsidRPr="00E51C74" w:rsidRDefault="00AB5875" w:rsidP="003306C5">
      <w:pPr>
        <w:pStyle w:val="Text"/>
        <w:keepNext/>
        <w:spacing w:before="0"/>
        <w:jc w:val="left"/>
        <w:rPr>
          <w:color w:val="000000"/>
          <w:sz w:val="22"/>
          <w:szCs w:val="22"/>
          <w:u w:val="single"/>
          <w:lang w:val="it-IT"/>
        </w:rPr>
      </w:pPr>
      <w:r w:rsidRPr="00E51C74">
        <w:rPr>
          <w:color w:val="000000"/>
          <w:sz w:val="22"/>
          <w:szCs w:val="22"/>
          <w:u w:val="single"/>
          <w:lang w:val="it-IT"/>
        </w:rPr>
        <w:t>Fertilità</w:t>
      </w:r>
    </w:p>
    <w:p w14:paraId="762559ED" w14:textId="77777777" w:rsidR="00D16689" w:rsidRPr="00E51C74" w:rsidRDefault="00D16689" w:rsidP="00E16EFD">
      <w:pPr>
        <w:pStyle w:val="Text"/>
        <w:keepNext/>
        <w:spacing w:before="0"/>
        <w:jc w:val="left"/>
        <w:rPr>
          <w:color w:val="000000"/>
          <w:sz w:val="22"/>
          <w:szCs w:val="22"/>
          <w:lang w:val="it-IT"/>
        </w:rPr>
      </w:pPr>
    </w:p>
    <w:p w14:paraId="11F7D389" w14:textId="77777777" w:rsidR="00AB5875" w:rsidRPr="00E51C74" w:rsidRDefault="00AB5875" w:rsidP="00E16EFD">
      <w:pPr>
        <w:pStyle w:val="Text"/>
        <w:spacing w:before="0"/>
        <w:jc w:val="left"/>
        <w:rPr>
          <w:color w:val="000000"/>
          <w:sz w:val="22"/>
          <w:szCs w:val="22"/>
          <w:lang w:val="it-IT"/>
        </w:rPr>
      </w:pPr>
      <w:r w:rsidRPr="00E51C74">
        <w:rPr>
          <w:color w:val="000000"/>
          <w:sz w:val="22"/>
          <w:szCs w:val="22"/>
          <w:lang w:val="it-IT"/>
        </w:rPr>
        <w:t xml:space="preserve">Non ci sono dati disponibili sulla fertilità nell’uomo per omalizumab. In studi non-clinici </w:t>
      </w:r>
      <w:r w:rsidR="00EC7C96" w:rsidRPr="00E51C74">
        <w:rPr>
          <w:color w:val="000000"/>
          <w:sz w:val="22"/>
          <w:szCs w:val="22"/>
          <w:lang w:val="it-IT"/>
        </w:rPr>
        <w:t xml:space="preserve">in primati non umani </w:t>
      </w:r>
      <w:r w:rsidRPr="00E51C74">
        <w:rPr>
          <w:color w:val="000000"/>
          <w:sz w:val="22"/>
          <w:szCs w:val="22"/>
          <w:lang w:val="it-IT"/>
        </w:rPr>
        <w:t xml:space="preserve">specificamente disegnati per valutare l’effetto sulla fertilità, comprensivi di studi sull’accoppiamento, non sono stati osservati effetti sulla fertilità maschile o femminile in seguito a somministrazioni ripetute di omalizumab fino a dosi di 75 mg/kg. Inoltre, in </w:t>
      </w:r>
      <w:r w:rsidR="00AD7610" w:rsidRPr="00E51C74">
        <w:rPr>
          <w:color w:val="000000"/>
          <w:sz w:val="22"/>
          <w:szCs w:val="22"/>
          <w:lang w:val="it-IT"/>
        </w:rPr>
        <w:t xml:space="preserve">uno </w:t>
      </w:r>
      <w:r w:rsidRPr="00E51C74">
        <w:rPr>
          <w:color w:val="000000"/>
          <w:sz w:val="22"/>
          <w:szCs w:val="22"/>
          <w:lang w:val="it-IT"/>
        </w:rPr>
        <w:t>studi</w:t>
      </w:r>
      <w:r w:rsidR="00AD7610" w:rsidRPr="00E51C74">
        <w:rPr>
          <w:color w:val="000000"/>
          <w:sz w:val="22"/>
          <w:szCs w:val="22"/>
          <w:lang w:val="it-IT"/>
        </w:rPr>
        <w:t>o</w:t>
      </w:r>
      <w:r w:rsidRPr="00E51C74">
        <w:rPr>
          <w:color w:val="000000"/>
          <w:sz w:val="22"/>
          <w:szCs w:val="22"/>
          <w:lang w:val="it-IT"/>
        </w:rPr>
        <w:t xml:space="preserve"> non-clinic</w:t>
      </w:r>
      <w:r w:rsidR="00AD7610" w:rsidRPr="00E51C74">
        <w:rPr>
          <w:color w:val="000000"/>
          <w:sz w:val="22"/>
          <w:szCs w:val="22"/>
          <w:lang w:val="it-IT"/>
        </w:rPr>
        <w:t>o</w:t>
      </w:r>
      <w:r w:rsidRPr="00E51C74">
        <w:rPr>
          <w:color w:val="000000"/>
          <w:sz w:val="22"/>
          <w:szCs w:val="22"/>
          <w:lang w:val="it-IT"/>
        </w:rPr>
        <w:t xml:space="preserve"> separat</w:t>
      </w:r>
      <w:r w:rsidR="00AD7610" w:rsidRPr="00E51C74">
        <w:rPr>
          <w:color w:val="000000"/>
          <w:sz w:val="22"/>
          <w:szCs w:val="22"/>
          <w:lang w:val="it-IT"/>
        </w:rPr>
        <w:t>o</w:t>
      </w:r>
      <w:r w:rsidRPr="00E51C74">
        <w:rPr>
          <w:color w:val="000000"/>
          <w:sz w:val="22"/>
          <w:szCs w:val="22"/>
          <w:lang w:val="it-IT"/>
        </w:rPr>
        <w:t xml:space="preserve"> sulla genotossicità, non sono stati osservati effetti genotossici.</w:t>
      </w:r>
    </w:p>
    <w:p w14:paraId="6B7ADAC0" w14:textId="77777777" w:rsidR="00AB5875" w:rsidRPr="00E51C74" w:rsidRDefault="00AB5875" w:rsidP="00E16EFD">
      <w:pPr>
        <w:pStyle w:val="Text"/>
        <w:widowControl w:val="0"/>
        <w:spacing w:before="0"/>
        <w:jc w:val="left"/>
        <w:rPr>
          <w:sz w:val="22"/>
          <w:szCs w:val="22"/>
          <w:lang w:val="it-IT"/>
        </w:rPr>
      </w:pPr>
    </w:p>
    <w:p w14:paraId="6326E97D" w14:textId="77777777" w:rsidR="00AB5875" w:rsidRPr="00E51C74" w:rsidRDefault="00AB5875" w:rsidP="00E16EFD">
      <w:pPr>
        <w:keepNext/>
        <w:widowControl w:val="0"/>
        <w:tabs>
          <w:tab w:val="clear" w:pos="567"/>
        </w:tabs>
        <w:spacing w:line="240" w:lineRule="auto"/>
        <w:rPr>
          <w:b/>
          <w:szCs w:val="22"/>
          <w:lang w:val="it-IT"/>
        </w:rPr>
      </w:pPr>
      <w:r w:rsidRPr="00E51C74">
        <w:rPr>
          <w:b/>
          <w:szCs w:val="22"/>
          <w:lang w:val="it-IT"/>
        </w:rPr>
        <w:lastRenderedPageBreak/>
        <w:t>4.7</w:t>
      </w:r>
      <w:r w:rsidRPr="00E51C74">
        <w:rPr>
          <w:b/>
          <w:szCs w:val="22"/>
          <w:lang w:val="it-IT"/>
        </w:rPr>
        <w:tab/>
      </w:r>
      <w:r w:rsidRPr="00E51C74">
        <w:rPr>
          <w:b/>
          <w:color w:val="000000"/>
          <w:szCs w:val="22"/>
          <w:lang w:val="it-IT"/>
        </w:rPr>
        <w:t>Effetti sulla capacità di guidare veicoli e sull’uso di macchinari</w:t>
      </w:r>
    </w:p>
    <w:p w14:paraId="66D8566C" w14:textId="77777777" w:rsidR="00AB5875" w:rsidRPr="00E51C74" w:rsidRDefault="00AB5875" w:rsidP="00E16EFD">
      <w:pPr>
        <w:pStyle w:val="Text"/>
        <w:keepNext/>
        <w:widowControl w:val="0"/>
        <w:spacing w:before="0"/>
        <w:jc w:val="left"/>
        <w:rPr>
          <w:sz w:val="22"/>
          <w:szCs w:val="22"/>
          <w:lang w:val="it-IT"/>
        </w:rPr>
      </w:pPr>
    </w:p>
    <w:p w14:paraId="14784A4C" w14:textId="745B4833" w:rsidR="00AB5875" w:rsidRPr="00E51C74" w:rsidRDefault="00334B82" w:rsidP="00E16EFD">
      <w:pPr>
        <w:pStyle w:val="Text"/>
        <w:spacing w:before="0"/>
        <w:jc w:val="left"/>
        <w:rPr>
          <w:sz w:val="22"/>
          <w:szCs w:val="22"/>
          <w:lang w:val="it-IT"/>
        </w:rPr>
      </w:pPr>
      <w:r w:rsidRPr="00E51C74">
        <w:rPr>
          <w:sz w:val="22"/>
          <w:szCs w:val="22"/>
          <w:lang w:val="it-IT"/>
        </w:rPr>
        <w:t>Omalizumab</w:t>
      </w:r>
      <w:r w:rsidR="00AB5875" w:rsidRPr="00E51C74">
        <w:rPr>
          <w:sz w:val="22"/>
          <w:szCs w:val="22"/>
          <w:lang w:val="it-IT"/>
        </w:rPr>
        <w:t xml:space="preserve"> non altera o altera in modo trascurabile </w:t>
      </w:r>
      <w:r w:rsidR="00AB5875" w:rsidRPr="00E51C74">
        <w:rPr>
          <w:noProof/>
          <w:sz w:val="22"/>
          <w:szCs w:val="22"/>
          <w:lang w:val="it-IT"/>
        </w:rPr>
        <w:t xml:space="preserve">la capacità di guidare veicoli </w:t>
      </w:r>
      <w:r w:rsidR="00D16689" w:rsidRPr="00E51C74">
        <w:rPr>
          <w:noProof/>
          <w:sz w:val="22"/>
          <w:szCs w:val="22"/>
          <w:lang w:val="it-IT"/>
        </w:rPr>
        <w:t>e</w:t>
      </w:r>
      <w:r w:rsidR="00AB5875" w:rsidRPr="00E51C74">
        <w:rPr>
          <w:noProof/>
          <w:sz w:val="22"/>
          <w:szCs w:val="22"/>
          <w:lang w:val="it-IT"/>
        </w:rPr>
        <w:t xml:space="preserve"> di usare macchinari.</w:t>
      </w:r>
    </w:p>
    <w:p w14:paraId="65C71003" w14:textId="77777777" w:rsidR="00AB5875" w:rsidRPr="00E51C74" w:rsidRDefault="00AB5875" w:rsidP="00E16EFD">
      <w:pPr>
        <w:pStyle w:val="Text"/>
        <w:spacing w:before="0"/>
        <w:jc w:val="left"/>
        <w:rPr>
          <w:sz w:val="22"/>
          <w:szCs w:val="22"/>
          <w:lang w:val="it-IT"/>
        </w:rPr>
      </w:pPr>
    </w:p>
    <w:p w14:paraId="20BE2B18" w14:textId="77777777" w:rsidR="00AB5875" w:rsidRPr="00E51C74" w:rsidRDefault="00AB5875" w:rsidP="00E16EFD">
      <w:pPr>
        <w:keepNext/>
        <w:widowControl w:val="0"/>
        <w:tabs>
          <w:tab w:val="clear" w:pos="567"/>
        </w:tabs>
        <w:spacing w:line="240" w:lineRule="auto"/>
        <w:rPr>
          <w:b/>
          <w:szCs w:val="22"/>
          <w:lang w:val="it-IT"/>
        </w:rPr>
      </w:pPr>
      <w:r w:rsidRPr="00E51C74">
        <w:rPr>
          <w:b/>
          <w:szCs w:val="22"/>
          <w:lang w:val="it-IT"/>
        </w:rPr>
        <w:t>4.8</w:t>
      </w:r>
      <w:r w:rsidRPr="00E51C74">
        <w:rPr>
          <w:b/>
          <w:szCs w:val="22"/>
          <w:lang w:val="it-IT"/>
        </w:rPr>
        <w:tab/>
        <w:t>Effetti indesiderati</w:t>
      </w:r>
    </w:p>
    <w:p w14:paraId="0F412050" w14:textId="77777777" w:rsidR="002B568E" w:rsidRPr="00E51C74" w:rsidRDefault="002B568E" w:rsidP="00E16EFD">
      <w:pPr>
        <w:keepNext/>
        <w:widowControl w:val="0"/>
        <w:tabs>
          <w:tab w:val="clear" w:pos="567"/>
        </w:tabs>
        <w:spacing w:line="240" w:lineRule="auto"/>
        <w:rPr>
          <w:color w:val="000000"/>
          <w:szCs w:val="22"/>
          <w:lang w:val="it-IT"/>
        </w:rPr>
      </w:pPr>
    </w:p>
    <w:p w14:paraId="50816478" w14:textId="77777777" w:rsidR="002B568E" w:rsidRPr="00E51C74" w:rsidRDefault="002B568E" w:rsidP="00E16EFD">
      <w:pPr>
        <w:keepNext/>
        <w:widowControl w:val="0"/>
        <w:tabs>
          <w:tab w:val="clear" w:pos="567"/>
        </w:tabs>
        <w:spacing w:line="240" w:lineRule="auto"/>
        <w:rPr>
          <w:color w:val="000000"/>
          <w:szCs w:val="22"/>
          <w:u w:val="single"/>
          <w:lang w:val="it-IT"/>
        </w:rPr>
      </w:pPr>
      <w:r w:rsidRPr="00E51C74">
        <w:rPr>
          <w:color w:val="000000"/>
          <w:szCs w:val="22"/>
          <w:u w:val="single"/>
          <w:lang w:val="it-IT"/>
        </w:rPr>
        <w:t>Asma allergico e rinosinusite cronica con polipi nasali (CRSwNP)</w:t>
      </w:r>
    </w:p>
    <w:p w14:paraId="3A87EFB1" w14:textId="77777777" w:rsidR="00AB5875" w:rsidRPr="00E51C74" w:rsidRDefault="00AB5875" w:rsidP="00E16EFD">
      <w:pPr>
        <w:pStyle w:val="Text"/>
        <w:keepNext/>
        <w:widowControl w:val="0"/>
        <w:spacing w:before="0"/>
        <w:jc w:val="left"/>
        <w:rPr>
          <w:sz w:val="22"/>
          <w:szCs w:val="22"/>
          <w:lang w:val="it-IT"/>
        </w:rPr>
      </w:pPr>
    </w:p>
    <w:p w14:paraId="0C032714" w14:textId="77777777" w:rsidR="008C4C9A" w:rsidRPr="00E51C74" w:rsidRDefault="008C4C9A" w:rsidP="00E16EFD">
      <w:pPr>
        <w:pStyle w:val="Text"/>
        <w:keepNext/>
        <w:spacing w:before="0"/>
        <w:jc w:val="left"/>
        <w:rPr>
          <w:i/>
          <w:sz w:val="22"/>
          <w:szCs w:val="22"/>
          <w:u w:val="single"/>
          <w:lang w:val="it-IT"/>
        </w:rPr>
      </w:pPr>
      <w:r w:rsidRPr="00E51C74">
        <w:rPr>
          <w:i/>
          <w:sz w:val="22"/>
          <w:szCs w:val="22"/>
          <w:u w:val="single"/>
          <w:lang w:val="it-IT"/>
        </w:rPr>
        <w:t>Riassunto del profilo di sicurezza</w:t>
      </w:r>
    </w:p>
    <w:p w14:paraId="22ACAFBF" w14:textId="2A5CFDD4" w:rsidR="00AB5875" w:rsidRPr="00E51C74" w:rsidRDefault="00AB5875" w:rsidP="00E16EFD">
      <w:pPr>
        <w:pStyle w:val="Text"/>
        <w:spacing w:before="0"/>
        <w:jc w:val="left"/>
        <w:rPr>
          <w:sz w:val="22"/>
          <w:szCs w:val="22"/>
          <w:lang w:val="it-IT"/>
        </w:rPr>
      </w:pPr>
      <w:r w:rsidRPr="00E51C74">
        <w:rPr>
          <w:sz w:val="22"/>
          <w:szCs w:val="22"/>
          <w:lang w:val="it-IT"/>
        </w:rPr>
        <w:t xml:space="preserve">Durante gli studi clinici </w:t>
      </w:r>
      <w:r w:rsidR="002B568E" w:rsidRPr="00E51C74">
        <w:rPr>
          <w:sz w:val="22"/>
          <w:szCs w:val="22"/>
          <w:lang w:val="it-IT"/>
        </w:rPr>
        <w:t xml:space="preserve">su asma allergico </w:t>
      </w:r>
      <w:r w:rsidRPr="00E51C74">
        <w:rPr>
          <w:sz w:val="22"/>
          <w:szCs w:val="22"/>
          <w:lang w:val="it-IT"/>
        </w:rPr>
        <w:t xml:space="preserve">in pazienti adulti e adolescenti </w:t>
      </w:r>
      <w:r w:rsidR="002B568E" w:rsidRPr="00E51C74">
        <w:rPr>
          <w:sz w:val="22"/>
          <w:szCs w:val="22"/>
          <w:lang w:val="it-IT"/>
        </w:rPr>
        <w:t xml:space="preserve">di età pari o superiore a </w:t>
      </w:r>
      <w:r w:rsidRPr="00E51C74">
        <w:rPr>
          <w:sz w:val="22"/>
          <w:szCs w:val="22"/>
          <w:lang w:val="it-IT"/>
        </w:rPr>
        <w:t xml:space="preserve">12 anni, le reazioni avverse più comunemente segnalate sono state </w:t>
      </w:r>
      <w:r w:rsidR="0045285E" w:rsidRPr="00E51C74">
        <w:rPr>
          <w:sz w:val="22"/>
          <w:szCs w:val="22"/>
          <w:lang w:val="it-IT"/>
        </w:rPr>
        <w:t xml:space="preserve">cefalea e </w:t>
      </w:r>
      <w:r w:rsidRPr="00E51C74">
        <w:rPr>
          <w:sz w:val="22"/>
          <w:szCs w:val="22"/>
          <w:lang w:val="it-IT"/>
        </w:rPr>
        <w:t>reazioni nel sito di iniezione, comprendenti dolore, gonfiore, eritema e prurito. Negli studi clinici condotti in bambini da 6 a &lt;12 anni di età, le reazioni avverse che sono state segnalate più comunemente sono mal di testa, piressia e dolore addominale superiore. La maggior parte delle reazioni è stata di lieve o moderata gravità.</w:t>
      </w:r>
      <w:r w:rsidR="002B568E" w:rsidRPr="00E51C74">
        <w:rPr>
          <w:sz w:val="22"/>
          <w:szCs w:val="22"/>
          <w:lang w:val="it-IT"/>
        </w:rPr>
        <w:t xml:space="preserve"> Negli studi clinici </w:t>
      </w:r>
      <w:r w:rsidR="002B568E" w:rsidRPr="00E51C74">
        <w:rPr>
          <w:color w:val="000000"/>
          <w:sz w:val="22"/>
          <w:szCs w:val="22"/>
          <w:lang w:val="it-IT"/>
        </w:rPr>
        <w:t>su CRSwNP</w:t>
      </w:r>
      <w:r w:rsidR="002B568E" w:rsidRPr="00E51C74">
        <w:rPr>
          <w:sz w:val="22"/>
          <w:szCs w:val="22"/>
          <w:lang w:val="it-IT"/>
        </w:rPr>
        <w:t xml:space="preserve"> in pazienti di età </w:t>
      </w:r>
      <w:r w:rsidR="002B568E" w:rsidRPr="00E51C74">
        <w:rPr>
          <w:color w:val="000000"/>
          <w:sz w:val="22"/>
          <w:szCs w:val="22"/>
          <w:lang w:val="it-IT"/>
        </w:rPr>
        <w:t>≥18 anni, le reazioni avverse più comunemente segnalate sono state mal di testa, capogiri, artralgia, dolore addominale superiore e reazioni nel sito di iniezione.</w:t>
      </w:r>
    </w:p>
    <w:p w14:paraId="55DEEAA8" w14:textId="77777777" w:rsidR="00AB5875" w:rsidRPr="00E51C74" w:rsidRDefault="00AB5875" w:rsidP="00E16EFD">
      <w:pPr>
        <w:pStyle w:val="Text"/>
        <w:spacing w:before="0"/>
        <w:jc w:val="left"/>
        <w:rPr>
          <w:sz w:val="22"/>
          <w:szCs w:val="22"/>
          <w:lang w:val="it-IT"/>
        </w:rPr>
      </w:pPr>
    </w:p>
    <w:p w14:paraId="63DD18AE" w14:textId="77777777" w:rsidR="008C4C9A" w:rsidRPr="00E51C74" w:rsidRDefault="008C4C9A" w:rsidP="00E16EFD">
      <w:pPr>
        <w:pStyle w:val="Text"/>
        <w:keepNext/>
        <w:spacing w:before="0"/>
        <w:jc w:val="left"/>
        <w:rPr>
          <w:i/>
          <w:sz w:val="22"/>
          <w:szCs w:val="22"/>
          <w:u w:val="single"/>
          <w:lang w:val="it-IT"/>
        </w:rPr>
      </w:pPr>
      <w:r w:rsidRPr="00E51C74">
        <w:rPr>
          <w:i/>
          <w:sz w:val="22"/>
          <w:szCs w:val="22"/>
          <w:u w:val="single"/>
          <w:lang w:val="it-IT"/>
        </w:rPr>
        <w:t>Tabella delle re</w:t>
      </w:r>
      <w:r w:rsidR="004C5862" w:rsidRPr="00E51C74">
        <w:rPr>
          <w:i/>
          <w:sz w:val="22"/>
          <w:szCs w:val="22"/>
          <w:u w:val="single"/>
          <w:lang w:val="it-IT"/>
        </w:rPr>
        <w:t>a</w:t>
      </w:r>
      <w:r w:rsidRPr="00E51C74">
        <w:rPr>
          <w:i/>
          <w:sz w:val="22"/>
          <w:szCs w:val="22"/>
          <w:u w:val="single"/>
          <w:lang w:val="it-IT"/>
        </w:rPr>
        <w:t>zioni avverse</w:t>
      </w:r>
    </w:p>
    <w:p w14:paraId="4B576DE5" w14:textId="3AEFCAB3" w:rsidR="00AB5875" w:rsidRPr="00E51C74" w:rsidRDefault="00AB5875" w:rsidP="00E16EFD">
      <w:pPr>
        <w:pStyle w:val="Text"/>
        <w:spacing w:before="0"/>
        <w:jc w:val="left"/>
        <w:rPr>
          <w:sz w:val="22"/>
          <w:szCs w:val="22"/>
          <w:lang w:val="it-IT"/>
        </w:rPr>
      </w:pPr>
      <w:r w:rsidRPr="00E51C74">
        <w:rPr>
          <w:sz w:val="22"/>
          <w:szCs w:val="22"/>
          <w:lang w:val="it-IT"/>
        </w:rPr>
        <w:t xml:space="preserve">La Tabella 4 elenca le reazioni avverse registrate negli studi clinici nella popolazione </w:t>
      </w:r>
      <w:r w:rsidR="002B568E" w:rsidRPr="00E51C74">
        <w:rPr>
          <w:sz w:val="22"/>
          <w:szCs w:val="22"/>
          <w:lang w:val="it-IT"/>
        </w:rPr>
        <w:t xml:space="preserve">con asma allergico e CRSwNP </w:t>
      </w:r>
      <w:r w:rsidRPr="00E51C74">
        <w:rPr>
          <w:sz w:val="22"/>
          <w:szCs w:val="22"/>
          <w:lang w:val="it-IT"/>
        </w:rPr>
        <w:t xml:space="preserve">totale esaminata per la sicurezza trattata con Xolair, </w:t>
      </w:r>
      <w:r w:rsidRPr="00E51C74">
        <w:rPr>
          <w:sz w:val="22"/>
          <w:lang w:val="it-IT"/>
        </w:rPr>
        <w:t xml:space="preserve">secondo la classificazione MedDRA per sistemi e </w:t>
      </w:r>
      <w:r w:rsidR="002B568E" w:rsidRPr="00E51C74">
        <w:rPr>
          <w:sz w:val="22"/>
          <w:lang w:val="it-IT"/>
        </w:rPr>
        <w:t>organi e per</w:t>
      </w:r>
      <w:r w:rsidRPr="00E51C74">
        <w:rPr>
          <w:sz w:val="22"/>
          <w:lang w:val="it-IT"/>
        </w:rPr>
        <w:t xml:space="preserve"> frequenza</w:t>
      </w:r>
      <w:r w:rsidRPr="00E51C74">
        <w:rPr>
          <w:sz w:val="22"/>
          <w:szCs w:val="22"/>
          <w:lang w:val="it-IT"/>
        </w:rPr>
        <w:t xml:space="preserve">. All’interno di ciascuna classe di frequenza, le reazioni avverse sono riportate in ordine decrescente di gravità. Le frequenze sono definite come: molto comune </w:t>
      </w:r>
      <w:r w:rsidRPr="00E51C74">
        <w:rPr>
          <w:color w:val="000000"/>
          <w:sz w:val="22"/>
          <w:szCs w:val="22"/>
          <w:lang w:val="it-IT"/>
        </w:rPr>
        <w:t xml:space="preserve">(≥1/10), </w:t>
      </w:r>
      <w:r w:rsidRPr="00E51C74">
        <w:rPr>
          <w:sz w:val="22"/>
          <w:szCs w:val="22"/>
          <w:lang w:val="it-IT"/>
        </w:rPr>
        <w:t>comune (</w:t>
      </w:r>
      <w:r w:rsidRPr="00E51C74">
        <w:rPr>
          <w:sz w:val="22"/>
          <w:szCs w:val="22"/>
          <w:lang w:val="it-IT"/>
        </w:rPr>
        <w:sym w:font="Symbol" w:char="F0B3"/>
      </w:r>
      <w:r w:rsidRPr="00E51C74">
        <w:rPr>
          <w:sz w:val="22"/>
          <w:szCs w:val="22"/>
          <w:lang w:val="it-IT"/>
        </w:rPr>
        <w:t>1/100; &lt;1/10), non comune (</w:t>
      </w:r>
      <w:r w:rsidRPr="00E51C74">
        <w:rPr>
          <w:sz w:val="22"/>
          <w:szCs w:val="22"/>
          <w:lang w:val="it-IT"/>
        </w:rPr>
        <w:sym w:font="Symbol" w:char="F0B3"/>
      </w:r>
      <w:r w:rsidRPr="00E51C74">
        <w:rPr>
          <w:sz w:val="22"/>
          <w:szCs w:val="22"/>
          <w:lang w:val="it-IT"/>
        </w:rPr>
        <w:t>1/1</w:t>
      </w:r>
      <w:r w:rsidR="00D82436" w:rsidRPr="00E51C74">
        <w:rPr>
          <w:sz w:val="22"/>
          <w:szCs w:val="22"/>
          <w:lang w:val="it-IT"/>
        </w:rPr>
        <w:t> </w:t>
      </w:r>
      <w:r w:rsidRPr="00E51C74">
        <w:rPr>
          <w:sz w:val="22"/>
          <w:szCs w:val="22"/>
          <w:lang w:val="it-IT"/>
        </w:rPr>
        <w:t xml:space="preserve">000; &lt;1/100), raro </w:t>
      </w:r>
      <w:r w:rsidRPr="00E51C74">
        <w:rPr>
          <w:noProof/>
          <w:sz w:val="22"/>
          <w:szCs w:val="22"/>
          <w:lang w:val="it-IT"/>
        </w:rPr>
        <w:t>(</w:t>
      </w:r>
      <w:r w:rsidRPr="00E51C74">
        <w:rPr>
          <w:noProof/>
          <w:sz w:val="22"/>
          <w:szCs w:val="22"/>
          <w:lang w:val="fr-FR"/>
        </w:rPr>
        <w:sym w:font="Symbol" w:char="F0B3"/>
      </w:r>
      <w:r w:rsidRPr="00E51C74">
        <w:rPr>
          <w:noProof/>
          <w:sz w:val="22"/>
          <w:szCs w:val="22"/>
          <w:lang w:val="it-IT"/>
        </w:rPr>
        <w:t>1/10</w:t>
      </w:r>
      <w:r w:rsidR="00D82436" w:rsidRPr="00E51C74">
        <w:rPr>
          <w:noProof/>
          <w:sz w:val="22"/>
          <w:szCs w:val="22"/>
          <w:lang w:val="it-IT"/>
        </w:rPr>
        <w:t> </w:t>
      </w:r>
      <w:r w:rsidRPr="00E51C74">
        <w:rPr>
          <w:noProof/>
          <w:sz w:val="22"/>
          <w:szCs w:val="22"/>
          <w:lang w:val="it-IT"/>
        </w:rPr>
        <w:t>000, &lt;1/1</w:t>
      </w:r>
      <w:r w:rsidR="00D82436" w:rsidRPr="00E51C74">
        <w:rPr>
          <w:noProof/>
          <w:sz w:val="22"/>
          <w:szCs w:val="22"/>
          <w:lang w:val="it-IT"/>
        </w:rPr>
        <w:t> </w:t>
      </w:r>
      <w:r w:rsidRPr="00E51C74">
        <w:rPr>
          <w:noProof/>
          <w:sz w:val="22"/>
          <w:szCs w:val="22"/>
          <w:lang w:val="it-IT"/>
        </w:rPr>
        <w:t>000)</w:t>
      </w:r>
      <w:r w:rsidRPr="00E51C74">
        <w:rPr>
          <w:sz w:val="22"/>
          <w:szCs w:val="22"/>
          <w:lang w:val="it-IT"/>
        </w:rPr>
        <w:t xml:space="preserve"> e molto raro </w:t>
      </w:r>
      <w:r w:rsidRPr="00E51C74">
        <w:rPr>
          <w:noProof/>
          <w:sz w:val="22"/>
          <w:szCs w:val="22"/>
          <w:lang w:val="it-IT"/>
        </w:rPr>
        <w:t>(&lt;1/10</w:t>
      </w:r>
      <w:r w:rsidR="00D82436" w:rsidRPr="00E51C74">
        <w:rPr>
          <w:noProof/>
          <w:sz w:val="22"/>
          <w:szCs w:val="22"/>
          <w:lang w:val="it-IT"/>
        </w:rPr>
        <w:t> </w:t>
      </w:r>
      <w:r w:rsidRPr="00E51C74">
        <w:rPr>
          <w:noProof/>
          <w:sz w:val="22"/>
          <w:szCs w:val="22"/>
          <w:lang w:val="it-IT"/>
        </w:rPr>
        <w:t>000)</w:t>
      </w:r>
      <w:r w:rsidRPr="00E51C74">
        <w:rPr>
          <w:sz w:val="22"/>
          <w:szCs w:val="22"/>
          <w:lang w:val="it-IT"/>
        </w:rPr>
        <w:t xml:space="preserve">. Le reazioni osservate durante l’esperienza </w:t>
      </w:r>
      <w:r w:rsidRPr="00E51C74">
        <w:rPr>
          <w:i/>
          <w:sz w:val="22"/>
          <w:szCs w:val="22"/>
          <w:lang w:val="it-IT"/>
        </w:rPr>
        <w:t>post-marketing</w:t>
      </w:r>
      <w:r w:rsidRPr="00E51C74">
        <w:rPr>
          <w:sz w:val="22"/>
          <w:szCs w:val="22"/>
          <w:lang w:val="it-IT"/>
        </w:rPr>
        <w:t xml:space="preserve"> sono elencate con frequenza non nota (la frequenza non può essere definita sulla base dei dati disponibili).</w:t>
      </w:r>
    </w:p>
    <w:p w14:paraId="741FBABD" w14:textId="77777777" w:rsidR="00AB5875" w:rsidRPr="00E51C74" w:rsidRDefault="00AB5875" w:rsidP="00E16EFD">
      <w:pPr>
        <w:pStyle w:val="Text"/>
        <w:spacing w:before="0"/>
        <w:jc w:val="left"/>
        <w:rPr>
          <w:sz w:val="22"/>
          <w:szCs w:val="22"/>
          <w:lang w:val="it-IT"/>
        </w:rPr>
      </w:pPr>
    </w:p>
    <w:p w14:paraId="004BC89E" w14:textId="5A4B0D5F" w:rsidR="00AB5875" w:rsidRPr="00E51C74" w:rsidRDefault="00AB5875" w:rsidP="00E16EFD">
      <w:pPr>
        <w:keepNext/>
        <w:widowControl w:val="0"/>
        <w:tabs>
          <w:tab w:val="clear" w:pos="567"/>
          <w:tab w:val="left" w:pos="1134"/>
        </w:tabs>
        <w:spacing w:line="240" w:lineRule="auto"/>
        <w:ind w:left="1134" w:hanging="1134"/>
        <w:rPr>
          <w:b/>
          <w:szCs w:val="22"/>
          <w:lang w:val="it-IT"/>
        </w:rPr>
      </w:pPr>
      <w:r w:rsidRPr="00E51C74">
        <w:rPr>
          <w:b/>
          <w:szCs w:val="22"/>
          <w:lang w:val="it-IT"/>
        </w:rPr>
        <w:t>Tabella 4</w:t>
      </w:r>
      <w:r w:rsidR="00D16689" w:rsidRPr="00E51C74">
        <w:rPr>
          <w:b/>
          <w:szCs w:val="22"/>
          <w:lang w:val="it-IT"/>
        </w:rPr>
        <w:tab/>
      </w:r>
      <w:r w:rsidRPr="00E51C74">
        <w:rPr>
          <w:b/>
          <w:szCs w:val="22"/>
          <w:lang w:val="it-IT"/>
        </w:rPr>
        <w:t>Reazioni avverse</w:t>
      </w:r>
      <w:r w:rsidR="002B568E" w:rsidRPr="00E51C74">
        <w:rPr>
          <w:b/>
          <w:szCs w:val="22"/>
          <w:lang w:val="it-IT"/>
        </w:rPr>
        <w:t xml:space="preserve"> in asma allergico e </w:t>
      </w:r>
      <w:r w:rsidR="002B568E" w:rsidRPr="00E51C74">
        <w:rPr>
          <w:b/>
          <w:color w:val="000000"/>
          <w:szCs w:val="22"/>
          <w:lang w:val="it-IT"/>
        </w:rPr>
        <w:t>CRSwNP</w:t>
      </w:r>
    </w:p>
    <w:p w14:paraId="765C14DC" w14:textId="77777777" w:rsidR="00AB5875" w:rsidRPr="00E51C74" w:rsidRDefault="00AB5875" w:rsidP="00E16EFD">
      <w:pPr>
        <w:keepNext/>
        <w:widowControl w:val="0"/>
        <w:tabs>
          <w:tab w:val="clear" w:pos="567"/>
        </w:tabs>
        <w:spacing w:line="240" w:lineRule="auto"/>
        <w:rPr>
          <w:szCs w:val="22"/>
          <w:lang w:val="it-I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AB5875" w:rsidRPr="00E51C74" w14:paraId="21C721A5" w14:textId="77777777" w:rsidTr="00E76670">
        <w:trPr>
          <w:trHeight w:val="188"/>
        </w:trPr>
        <w:tc>
          <w:tcPr>
            <w:tcW w:w="9356" w:type="dxa"/>
            <w:gridSpan w:val="2"/>
            <w:tcBorders>
              <w:top w:val="single" w:sz="4" w:space="0" w:color="auto"/>
              <w:left w:val="single" w:sz="4" w:space="0" w:color="auto"/>
              <w:bottom w:val="single" w:sz="4" w:space="0" w:color="auto"/>
              <w:right w:val="single" w:sz="4" w:space="0" w:color="auto"/>
            </w:tcBorders>
          </w:tcPr>
          <w:p w14:paraId="4599365B" w14:textId="77777777" w:rsidR="00AB5875" w:rsidRPr="00E51C74" w:rsidRDefault="00AB5875" w:rsidP="00E16EFD">
            <w:pPr>
              <w:pStyle w:val="Text"/>
              <w:keepNext/>
              <w:widowControl w:val="0"/>
              <w:spacing w:before="0"/>
              <w:jc w:val="left"/>
              <w:rPr>
                <w:b/>
                <w:bCs/>
                <w:sz w:val="22"/>
                <w:szCs w:val="22"/>
                <w:lang w:val="it-IT"/>
              </w:rPr>
            </w:pPr>
            <w:r w:rsidRPr="00E51C74">
              <w:rPr>
                <w:b/>
                <w:bCs/>
                <w:sz w:val="22"/>
                <w:szCs w:val="22"/>
                <w:lang w:val="it-IT"/>
              </w:rPr>
              <w:t>Infezioni ed infestazioni</w:t>
            </w:r>
          </w:p>
        </w:tc>
      </w:tr>
      <w:tr w:rsidR="00AB5875" w:rsidRPr="00E51C74" w14:paraId="287AA46B" w14:textId="77777777" w:rsidTr="00E76670">
        <w:tc>
          <w:tcPr>
            <w:tcW w:w="3261" w:type="dxa"/>
            <w:tcBorders>
              <w:top w:val="nil"/>
              <w:left w:val="single" w:sz="4" w:space="0" w:color="auto"/>
              <w:bottom w:val="nil"/>
              <w:right w:val="single" w:sz="4" w:space="0" w:color="auto"/>
            </w:tcBorders>
          </w:tcPr>
          <w:p w14:paraId="6F626F96" w14:textId="77777777" w:rsidR="00AB5875" w:rsidRPr="00E51C74" w:rsidRDefault="00AB5875" w:rsidP="00E16EFD">
            <w:pPr>
              <w:pStyle w:val="Text"/>
              <w:keepN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nil"/>
              <w:right w:val="single" w:sz="4" w:space="0" w:color="auto"/>
            </w:tcBorders>
          </w:tcPr>
          <w:p w14:paraId="2E5FB39F" w14:textId="77777777" w:rsidR="00AB5875" w:rsidRPr="00E51C74" w:rsidRDefault="00AB5875" w:rsidP="00E16EFD">
            <w:pPr>
              <w:pStyle w:val="Text"/>
              <w:keepNext/>
              <w:widowControl w:val="0"/>
              <w:spacing w:before="0"/>
              <w:jc w:val="left"/>
              <w:rPr>
                <w:sz w:val="22"/>
                <w:szCs w:val="22"/>
                <w:lang w:val="it-IT"/>
              </w:rPr>
            </w:pPr>
            <w:r w:rsidRPr="00E51C74">
              <w:rPr>
                <w:sz w:val="22"/>
                <w:szCs w:val="22"/>
                <w:lang w:val="it-IT"/>
              </w:rPr>
              <w:t>Faringite</w:t>
            </w:r>
          </w:p>
        </w:tc>
      </w:tr>
      <w:tr w:rsidR="00AB5875" w:rsidRPr="00E51C74" w14:paraId="483566CF" w14:textId="77777777" w:rsidTr="00E76670">
        <w:tc>
          <w:tcPr>
            <w:tcW w:w="3261" w:type="dxa"/>
            <w:tcBorders>
              <w:top w:val="nil"/>
              <w:left w:val="single" w:sz="4" w:space="0" w:color="auto"/>
              <w:bottom w:val="single" w:sz="4" w:space="0" w:color="auto"/>
              <w:right w:val="single" w:sz="4" w:space="0" w:color="auto"/>
            </w:tcBorders>
          </w:tcPr>
          <w:p w14:paraId="0402658E" w14:textId="77777777" w:rsidR="00AB5875" w:rsidRPr="00E51C74" w:rsidRDefault="00AB5875" w:rsidP="00E16EFD">
            <w:pPr>
              <w:pStyle w:val="Text"/>
              <w:widowControl w:val="0"/>
              <w:spacing w:before="0"/>
              <w:jc w:val="left"/>
              <w:rPr>
                <w:color w:val="000000"/>
                <w:sz w:val="22"/>
                <w:szCs w:val="22"/>
                <w:lang w:val="it-IT"/>
              </w:rPr>
            </w:pPr>
            <w:r w:rsidRPr="00E51C74">
              <w:rPr>
                <w:color w:val="000000"/>
                <w:sz w:val="22"/>
                <w:szCs w:val="22"/>
                <w:lang w:val="it-IT"/>
              </w:rPr>
              <w:t>Raro</w:t>
            </w:r>
          </w:p>
        </w:tc>
        <w:tc>
          <w:tcPr>
            <w:tcW w:w="6095" w:type="dxa"/>
            <w:tcBorders>
              <w:top w:val="nil"/>
              <w:left w:val="single" w:sz="4" w:space="0" w:color="auto"/>
              <w:bottom w:val="single" w:sz="4" w:space="0" w:color="auto"/>
              <w:right w:val="single" w:sz="4" w:space="0" w:color="auto"/>
            </w:tcBorders>
          </w:tcPr>
          <w:p w14:paraId="6AFEB367" w14:textId="77777777" w:rsidR="00AB5875" w:rsidRPr="00E51C74" w:rsidRDefault="00AB5875" w:rsidP="00E16EFD">
            <w:pPr>
              <w:pStyle w:val="Text"/>
              <w:widowControl w:val="0"/>
              <w:spacing w:before="0"/>
              <w:jc w:val="left"/>
              <w:rPr>
                <w:color w:val="000000"/>
                <w:sz w:val="22"/>
                <w:szCs w:val="22"/>
                <w:lang w:val="it-IT"/>
              </w:rPr>
            </w:pPr>
            <w:r w:rsidRPr="00E51C74">
              <w:rPr>
                <w:sz w:val="22"/>
                <w:szCs w:val="22"/>
                <w:lang w:val="it-IT"/>
              </w:rPr>
              <w:t>Infezione parassitaria</w:t>
            </w:r>
          </w:p>
        </w:tc>
      </w:tr>
      <w:tr w:rsidR="00AB5875" w:rsidRPr="00E51C74" w14:paraId="37F9CBC9" w14:textId="77777777" w:rsidTr="00E76670">
        <w:tc>
          <w:tcPr>
            <w:tcW w:w="9356" w:type="dxa"/>
            <w:gridSpan w:val="2"/>
            <w:tcBorders>
              <w:top w:val="single" w:sz="4" w:space="0" w:color="auto"/>
              <w:left w:val="single" w:sz="4" w:space="0" w:color="auto"/>
              <w:bottom w:val="single" w:sz="4" w:space="0" w:color="auto"/>
              <w:right w:val="single" w:sz="4" w:space="0" w:color="auto"/>
            </w:tcBorders>
          </w:tcPr>
          <w:p w14:paraId="43B5FEB9" w14:textId="77777777" w:rsidR="00AB5875" w:rsidRPr="00E51C74" w:rsidRDefault="00AB5875" w:rsidP="00E16EFD">
            <w:pPr>
              <w:pStyle w:val="Text"/>
              <w:keepNext/>
              <w:widowControl w:val="0"/>
              <w:spacing w:before="0"/>
              <w:jc w:val="left"/>
              <w:rPr>
                <w:color w:val="000000"/>
                <w:sz w:val="22"/>
                <w:szCs w:val="22"/>
                <w:lang w:val="it-IT"/>
              </w:rPr>
            </w:pPr>
            <w:r w:rsidRPr="00E51C74">
              <w:rPr>
                <w:b/>
                <w:bCs/>
                <w:sz w:val="22"/>
                <w:szCs w:val="22"/>
                <w:lang w:val="it-IT"/>
              </w:rPr>
              <w:t>Patologie del sistema emolinfopoietico</w:t>
            </w:r>
          </w:p>
        </w:tc>
      </w:tr>
      <w:tr w:rsidR="00AB5875" w:rsidRPr="004D05D4" w14:paraId="4CC064F2" w14:textId="77777777" w:rsidTr="00E76670">
        <w:tc>
          <w:tcPr>
            <w:tcW w:w="3261" w:type="dxa"/>
            <w:tcBorders>
              <w:top w:val="nil"/>
              <w:left w:val="single" w:sz="4" w:space="0" w:color="auto"/>
              <w:bottom w:val="single" w:sz="4" w:space="0" w:color="auto"/>
              <w:right w:val="single" w:sz="4" w:space="0" w:color="auto"/>
            </w:tcBorders>
          </w:tcPr>
          <w:p w14:paraId="050BA9ED" w14:textId="77777777" w:rsidR="00AB5875" w:rsidRPr="00E51C74" w:rsidRDefault="00AB5875" w:rsidP="00E16EFD">
            <w:pPr>
              <w:pStyle w:val="Text"/>
              <w:widowControl w:val="0"/>
              <w:spacing w:before="0"/>
              <w:jc w:val="left"/>
              <w:rPr>
                <w:color w:val="000000"/>
                <w:sz w:val="22"/>
                <w:szCs w:val="22"/>
                <w:lang w:val="it-IT"/>
              </w:rPr>
            </w:pPr>
            <w:r w:rsidRPr="00E51C74">
              <w:rPr>
                <w:color w:val="000000"/>
                <w:sz w:val="22"/>
                <w:szCs w:val="22"/>
                <w:lang w:val="it-IT"/>
              </w:rPr>
              <w:t>Non nota</w:t>
            </w:r>
          </w:p>
        </w:tc>
        <w:tc>
          <w:tcPr>
            <w:tcW w:w="6095" w:type="dxa"/>
            <w:tcBorders>
              <w:top w:val="nil"/>
              <w:left w:val="single" w:sz="4" w:space="0" w:color="auto"/>
              <w:bottom w:val="single" w:sz="4" w:space="0" w:color="auto"/>
              <w:right w:val="single" w:sz="4" w:space="0" w:color="auto"/>
            </w:tcBorders>
          </w:tcPr>
          <w:p w14:paraId="2B829CA6" w14:textId="1C401AC8" w:rsidR="00AB5875" w:rsidRPr="00E51C74" w:rsidRDefault="00AB5875" w:rsidP="00792984">
            <w:pPr>
              <w:pStyle w:val="Text"/>
              <w:widowControl w:val="0"/>
              <w:spacing w:before="0"/>
              <w:jc w:val="left"/>
              <w:rPr>
                <w:color w:val="000000"/>
                <w:sz w:val="22"/>
                <w:szCs w:val="22"/>
                <w:lang w:val="it-IT"/>
              </w:rPr>
            </w:pPr>
            <w:r w:rsidRPr="00E51C74">
              <w:rPr>
                <w:sz w:val="22"/>
                <w:szCs w:val="22"/>
                <w:lang w:val="it-IT"/>
              </w:rPr>
              <w:t xml:space="preserve">Trombocitopenia idiopatica, inclusi casi </w:t>
            </w:r>
            <w:r w:rsidR="00792984" w:rsidRPr="00E51C74">
              <w:rPr>
                <w:sz w:val="22"/>
                <w:szCs w:val="22"/>
                <w:lang w:val="it-IT"/>
              </w:rPr>
              <w:t>severi</w:t>
            </w:r>
          </w:p>
        </w:tc>
      </w:tr>
      <w:tr w:rsidR="00AB5875" w:rsidRPr="00E51C74" w14:paraId="2E8272AD" w14:textId="77777777" w:rsidTr="00E76670">
        <w:tc>
          <w:tcPr>
            <w:tcW w:w="9356" w:type="dxa"/>
            <w:gridSpan w:val="2"/>
            <w:tcBorders>
              <w:top w:val="nil"/>
              <w:left w:val="single" w:sz="4" w:space="0" w:color="auto"/>
              <w:bottom w:val="single" w:sz="4" w:space="0" w:color="auto"/>
              <w:right w:val="single" w:sz="4" w:space="0" w:color="auto"/>
            </w:tcBorders>
          </w:tcPr>
          <w:p w14:paraId="0BED6D30" w14:textId="77777777" w:rsidR="00AB5875" w:rsidRPr="00E51C74" w:rsidRDefault="00AB5875" w:rsidP="00E16EFD">
            <w:pPr>
              <w:pStyle w:val="Text"/>
              <w:keepNext/>
              <w:widowControl w:val="0"/>
              <w:spacing w:before="0"/>
              <w:jc w:val="left"/>
              <w:rPr>
                <w:sz w:val="22"/>
                <w:szCs w:val="22"/>
              </w:rPr>
            </w:pPr>
            <w:r w:rsidRPr="00E51C74">
              <w:rPr>
                <w:b/>
                <w:color w:val="000000"/>
                <w:sz w:val="22"/>
                <w:szCs w:val="22"/>
              </w:rPr>
              <w:t>Disturbi del sistema immunitario</w:t>
            </w:r>
          </w:p>
        </w:tc>
      </w:tr>
      <w:tr w:rsidR="00AB5875" w:rsidRPr="004D05D4" w14:paraId="023F82C2" w14:textId="77777777" w:rsidTr="00E76670">
        <w:tc>
          <w:tcPr>
            <w:tcW w:w="3261" w:type="dxa"/>
            <w:tcBorders>
              <w:top w:val="nil"/>
              <w:left w:val="single" w:sz="4" w:space="0" w:color="auto"/>
              <w:bottom w:val="nil"/>
              <w:right w:val="single" w:sz="4" w:space="0" w:color="auto"/>
            </w:tcBorders>
          </w:tcPr>
          <w:p w14:paraId="5D761F14"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17932001" w14:textId="77777777" w:rsidR="00AB5875" w:rsidRPr="00E51C74" w:rsidRDefault="00AB5875" w:rsidP="00E16EFD">
            <w:pPr>
              <w:pStyle w:val="Text"/>
              <w:keepNext/>
              <w:widowControl w:val="0"/>
              <w:spacing w:before="0"/>
              <w:jc w:val="left"/>
              <w:rPr>
                <w:sz w:val="22"/>
                <w:szCs w:val="22"/>
                <w:lang w:val="it-IT"/>
              </w:rPr>
            </w:pPr>
            <w:r w:rsidRPr="00E51C74">
              <w:rPr>
                <w:sz w:val="22"/>
                <w:szCs w:val="22"/>
                <w:lang w:val="it-IT"/>
              </w:rPr>
              <w:t>Reazioni anafilattiche, altre condizioni allergiche gravi, sviluppo di anticorpi anti-omalizumab</w:t>
            </w:r>
          </w:p>
        </w:tc>
      </w:tr>
      <w:tr w:rsidR="00AB5875" w:rsidRPr="004D05D4" w14:paraId="0148F3F0" w14:textId="77777777" w:rsidTr="00E76670">
        <w:tc>
          <w:tcPr>
            <w:tcW w:w="3261" w:type="dxa"/>
            <w:tcBorders>
              <w:top w:val="nil"/>
              <w:left w:val="single" w:sz="4" w:space="0" w:color="auto"/>
              <w:bottom w:val="single" w:sz="4" w:space="0" w:color="auto"/>
              <w:right w:val="single" w:sz="4" w:space="0" w:color="auto"/>
            </w:tcBorders>
          </w:tcPr>
          <w:p w14:paraId="59880F63"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53C32AAC" w14:textId="77777777" w:rsidR="00AB5875" w:rsidRPr="00E51C74" w:rsidRDefault="00AB5875" w:rsidP="00E16EFD">
            <w:pPr>
              <w:pStyle w:val="Text"/>
              <w:widowControl w:val="0"/>
              <w:spacing w:before="0"/>
              <w:jc w:val="left"/>
              <w:rPr>
                <w:sz w:val="22"/>
                <w:szCs w:val="22"/>
                <w:lang w:val="it-IT"/>
              </w:rPr>
            </w:pPr>
            <w:r w:rsidRPr="00E51C74">
              <w:rPr>
                <w:color w:val="000000"/>
                <w:sz w:val="22"/>
                <w:szCs w:val="22"/>
                <w:lang w:val="it-IT"/>
              </w:rPr>
              <w:t>Malattia da siero, può comprendere febbre e linfadenopatia</w:t>
            </w:r>
          </w:p>
        </w:tc>
      </w:tr>
      <w:tr w:rsidR="00AB5875" w:rsidRPr="00E51C74" w14:paraId="5CB5BB59" w14:textId="77777777" w:rsidTr="00E76670">
        <w:tc>
          <w:tcPr>
            <w:tcW w:w="9356" w:type="dxa"/>
            <w:gridSpan w:val="2"/>
            <w:tcBorders>
              <w:top w:val="nil"/>
              <w:left w:val="single" w:sz="4" w:space="0" w:color="auto"/>
              <w:bottom w:val="single" w:sz="4" w:space="0" w:color="auto"/>
              <w:right w:val="single" w:sz="4" w:space="0" w:color="auto"/>
            </w:tcBorders>
          </w:tcPr>
          <w:p w14:paraId="66C2DD6E" w14:textId="77777777" w:rsidR="00AB5875" w:rsidRPr="00E51C74" w:rsidRDefault="00AB5875" w:rsidP="00E16EFD">
            <w:pPr>
              <w:pStyle w:val="Text"/>
              <w:keepNext/>
              <w:widowControl w:val="0"/>
              <w:spacing w:before="0"/>
              <w:jc w:val="left"/>
              <w:rPr>
                <w:color w:val="000000"/>
                <w:sz w:val="22"/>
                <w:szCs w:val="22"/>
              </w:rPr>
            </w:pPr>
            <w:r w:rsidRPr="00E51C74">
              <w:rPr>
                <w:b/>
                <w:color w:val="000000"/>
                <w:sz w:val="22"/>
                <w:szCs w:val="22"/>
              </w:rPr>
              <w:t>Patologie del sistema nervoso</w:t>
            </w:r>
          </w:p>
        </w:tc>
      </w:tr>
      <w:tr w:rsidR="00AB5875" w:rsidRPr="00E51C74" w14:paraId="59692421" w14:textId="77777777" w:rsidTr="00E76670">
        <w:tc>
          <w:tcPr>
            <w:tcW w:w="3261" w:type="dxa"/>
            <w:tcBorders>
              <w:top w:val="single" w:sz="4" w:space="0" w:color="auto"/>
              <w:left w:val="single" w:sz="4" w:space="0" w:color="auto"/>
              <w:bottom w:val="nil"/>
              <w:right w:val="single" w:sz="4" w:space="0" w:color="auto"/>
            </w:tcBorders>
          </w:tcPr>
          <w:p w14:paraId="42E12A56"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5321F963"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Cefalea*</w:t>
            </w:r>
          </w:p>
        </w:tc>
      </w:tr>
      <w:tr w:rsidR="00AB5875" w:rsidRPr="00E51C74" w14:paraId="1A1711CD" w14:textId="77777777" w:rsidTr="00E76670">
        <w:tc>
          <w:tcPr>
            <w:tcW w:w="3261" w:type="dxa"/>
            <w:tcBorders>
              <w:top w:val="nil"/>
              <w:left w:val="single" w:sz="4" w:space="0" w:color="auto"/>
              <w:bottom w:val="single" w:sz="4" w:space="0" w:color="auto"/>
              <w:right w:val="single" w:sz="4" w:space="0" w:color="auto"/>
            </w:tcBorders>
          </w:tcPr>
          <w:p w14:paraId="319BE5AC"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44C6CF9A" w14:textId="3D0F8A56" w:rsidR="00AB5875" w:rsidRPr="00E51C74" w:rsidRDefault="00AB5875" w:rsidP="00E16EFD">
            <w:pPr>
              <w:pStyle w:val="Text"/>
              <w:widowControl w:val="0"/>
              <w:spacing w:before="0"/>
              <w:jc w:val="left"/>
              <w:rPr>
                <w:color w:val="000000"/>
                <w:sz w:val="22"/>
                <w:szCs w:val="22"/>
                <w:lang w:val="it-IT"/>
              </w:rPr>
            </w:pPr>
            <w:r w:rsidRPr="00E51C74">
              <w:rPr>
                <w:sz w:val="22"/>
                <w:szCs w:val="22"/>
                <w:lang w:val="it-IT"/>
              </w:rPr>
              <w:t>Sincope, parestesia, sonnolenza, capogiri</w:t>
            </w:r>
            <w:r w:rsidR="002B568E" w:rsidRPr="00E51C74">
              <w:rPr>
                <w:sz w:val="22"/>
                <w:szCs w:val="22"/>
                <w:vertAlign w:val="superscript"/>
              </w:rPr>
              <w:t>#</w:t>
            </w:r>
          </w:p>
        </w:tc>
      </w:tr>
      <w:tr w:rsidR="00AB5875" w:rsidRPr="00E51C74" w14:paraId="484A3EFA" w14:textId="77777777" w:rsidTr="00E76670">
        <w:tc>
          <w:tcPr>
            <w:tcW w:w="3261" w:type="dxa"/>
            <w:tcBorders>
              <w:top w:val="nil"/>
              <w:left w:val="single" w:sz="4" w:space="0" w:color="auto"/>
              <w:bottom w:val="single" w:sz="4" w:space="0" w:color="auto"/>
              <w:right w:val="single" w:sz="4" w:space="0" w:color="auto"/>
            </w:tcBorders>
          </w:tcPr>
          <w:p w14:paraId="0212AA90" w14:textId="77777777" w:rsidR="00AB5875" w:rsidRPr="00E51C74" w:rsidRDefault="00AB5875" w:rsidP="00E16EFD">
            <w:pPr>
              <w:pStyle w:val="Text"/>
              <w:keepNext/>
              <w:widowControl w:val="0"/>
              <w:spacing w:before="0"/>
              <w:jc w:val="left"/>
              <w:rPr>
                <w:color w:val="000000"/>
                <w:sz w:val="22"/>
                <w:szCs w:val="22"/>
              </w:rPr>
            </w:pPr>
            <w:r w:rsidRPr="00E51C74">
              <w:rPr>
                <w:b/>
                <w:color w:val="000000"/>
                <w:sz w:val="22"/>
                <w:szCs w:val="22"/>
              </w:rPr>
              <w:t>Patologie vascolari</w:t>
            </w:r>
          </w:p>
        </w:tc>
        <w:tc>
          <w:tcPr>
            <w:tcW w:w="6095" w:type="dxa"/>
            <w:tcBorders>
              <w:top w:val="nil"/>
              <w:left w:val="single" w:sz="4" w:space="0" w:color="auto"/>
              <w:bottom w:val="single" w:sz="4" w:space="0" w:color="auto"/>
              <w:right w:val="single" w:sz="4" w:space="0" w:color="auto"/>
            </w:tcBorders>
          </w:tcPr>
          <w:p w14:paraId="2125F58F" w14:textId="77777777" w:rsidR="00AB5875" w:rsidRPr="00E51C74" w:rsidRDefault="00AB5875" w:rsidP="00E16EFD">
            <w:pPr>
              <w:pStyle w:val="Text"/>
              <w:keepNext/>
              <w:widowControl w:val="0"/>
              <w:spacing w:before="0"/>
              <w:jc w:val="left"/>
              <w:rPr>
                <w:sz w:val="22"/>
                <w:szCs w:val="22"/>
                <w:lang w:val="it-IT"/>
              </w:rPr>
            </w:pPr>
          </w:p>
        </w:tc>
      </w:tr>
      <w:tr w:rsidR="00AB5875" w:rsidRPr="00E51C74" w14:paraId="4D60696B" w14:textId="77777777" w:rsidTr="00E76670">
        <w:tc>
          <w:tcPr>
            <w:tcW w:w="3261" w:type="dxa"/>
            <w:tcBorders>
              <w:top w:val="nil"/>
              <w:left w:val="single" w:sz="4" w:space="0" w:color="auto"/>
              <w:bottom w:val="single" w:sz="4" w:space="0" w:color="auto"/>
              <w:right w:val="single" w:sz="4" w:space="0" w:color="auto"/>
            </w:tcBorders>
          </w:tcPr>
          <w:p w14:paraId="635EC6FF"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46051E18" w14:textId="34D6247F"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Ipotensione posturale, </w:t>
            </w:r>
            <w:r w:rsidR="002B568E" w:rsidRPr="00E51C74">
              <w:rPr>
                <w:sz w:val="22"/>
                <w:szCs w:val="22"/>
                <w:lang w:val="it-IT"/>
              </w:rPr>
              <w:t>rossore</w:t>
            </w:r>
          </w:p>
        </w:tc>
      </w:tr>
      <w:tr w:rsidR="00AB5875" w:rsidRPr="004D05D4" w14:paraId="016FB98E" w14:textId="77777777" w:rsidTr="00E76670">
        <w:tc>
          <w:tcPr>
            <w:tcW w:w="9356" w:type="dxa"/>
            <w:gridSpan w:val="2"/>
            <w:tcBorders>
              <w:top w:val="nil"/>
              <w:left w:val="single" w:sz="4" w:space="0" w:color="auto"/>
              <w:bottom w:val="single" w:sz="4" w:space="0" w:color="auto"/>
              <w:right w:val="single" w:sz="4" w:space="0" w:color="auto"/>
            </w:tcBorders>
          </w:tcPr>
          <w:p w14:paraId="06B8FA87" w14:textId="77777777" w:rsidR="00AB5875" w:rsidRPr="00E51C74" w:rsidRDefault="00AB5875" w:rsidP="00E16EFD">
            <w:pPr>
              <w:pStyle w:val="Text"/>
              <w:keepNext/>
              <w:widowControl w:val="0"/>
              <w:spacing w:before="0"/>
              <w:jc w:val="left"/>
              <w:rPr>
                <w:color w:val="000000"/>
                <w:sz w:val="22"/>
                <w:szCs w:val="22"/>
                <w:lang w:val="it-IT"/>
              </w:rPr>
            </w:pPr>
            <w:r w:rsidRPr="00E51C74">
              <w:rPr>
                <w:b/>
                <w:color w:val="000000"/>
                <w:sz w:val="22"/>
                <w:szCs w:val="22"/>
                <w:lang w:val="it-IT"/>
              </w:rPr>
              <w:t>Patologie respiratorie, toraciche e mediastiniche</w:t>
            </w:r>
          </w:p>
        </w:tc>
      </w:tr>
      <w:tr w:rsidR="00AB5875" w:rsidRPr="00E51C74" w14:paraId="62A9CECE" w14:textId="77777777" w:rsidTr="00E76670">
        <w:tc>
          <w:tcPr>
            <w:tcW w:w="3261" w:type="dxa"/>
            <w:tcBorders>
              <w:top w:val="single" w:sz="4" w:space="0" w:color="auto"/>
              <w:left w:val="single" w:sz="4" w:space="0" w:color="auto"/>
              <w:bottom w:val="nil"/>
              <w:right w:val="single" w:sz="4" w:space="0" w:color="auto"/>
            </w:tcBorders>
          </w:tcPr>
          <w:p w14:paraId="362E2C04"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245B6E79"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Broncospasmo allergico, tosse</w:t>
            </w:r>
          </w:p>
        </w:tc>
      </w:tr>
      <w:tr w:rsidR="00AB5875" w:rsidRPr="00E51C74" w14:paraId="5F5405E4" w14:textId="77777777" w:rsidTr="00E76670">
        <w:tc>
          <w:tcPr>
            <w:tcW w:w="3261" w:type="dxa"/>
            <w:tcBorders>
              <w:top w:val="nil"/>
              <w:left w:val="single" w:sz="4" w:space="0" w:color="auto"/>
              <w:bottom w:val="nil"/>
              <w:right w:val="single" w:sz="4" w:space="0" w:color="auto"/>
            </w:tcBorders>
          </w:tcPr>
          <w:p w14:paraId="276F8D2E"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7D87D71A"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Edema della laringe</w:t>
            </w:r>
          </w:p>
        </w:tc>
      </w:tr>
      <w:tr w:rsidR="00AB5875" w:rsidRPr="004D05D4" w14:paraId="794946EC" w14:textId="77777777" w:rsidTr="00E76670">
        <w:tc>
          <w:tcPr>
            <w:tcW w:w="3261" w:type="dxa"/>
            <w:tcBorders>
              <w:top w:val="nil"/>
              <w:left w:val="single" w:sz="4" w:space="0" w:color="auto"/>
              <w:bottom w:val="single" w:sz="4" w:space="0" w:color="auto"/>
              <w:right w:val="single" w:sz="4" w:space="0" w:color="auto"/>
            </w:tcBorders>
          </w:tcPr>
          <w:p w14:paraId="3572E900"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1461716E" w14:textId="77777777" w:rsidR="00AB5875" w:rsidRPr="00E51C74" w:rsidRDefault="00AB5875" w:rsidP="00E16EFD">
            <w:pPr>
              <w:pStyle w:val="Text"/>
              <w:widowControl w:val="0"/>
              <w:spacing w:before="0"/>
              <w:jc w:val="left"/>
              <w:rPr>
                <w:color w:val="000000"/>
                <w:sz w:val="22"/>
                <w:szCs w:val="22"/>
                <w:lang w:val="it-IT"/>
              </w:rPr>
            </w:pPr>
            <w:r w:rsidRPr="00E51C74">
              <w:rPr>
                <w:sz w:val="22"/>
                <w:szCs w:val="22"/>
                <w:lang w:val="it-IT"/>
              </w:rPr>
              <w:t>Vasculite granulomatosa allergica (i.e. Sindrome di Churg-Strauss)</w:t>
            </w:r>
          </w:p>
        </w:tc>
      </w:tr>
      <w:tr w:rsidR="00AB5875" w:rsidRPr="00E51C74" w14:paraId="380599A8" w14:textId="77777777" w:rsidTr="00E76670">
        <w:tc>
          <w:tcPr>
            <w:tcW w:w="9356" w:type="dxa"/>
            <w:gridSpan w:val="2"/>
            <w:tcBorders>
              <w:top w:val="single" w:sz="4" w:space="0" w:color="auto"/>
              <w:left w:val="single" w:sz="4" w:space="0" w:color="auto"/>
              <w:bottom w:val="single" w:sz="4" w:space="0" w:color="auto"/>
              <w:right w:val="single" w:sz="4" w:space="0" w:color="auto"/>
            </w:tcBorders>
          </w:tcPr>
          <w:p w14:paraId="0B32D442" w14:textId="77777777" w:rsidR="00AB5875" w:rsidRPr="00E51C74" w:rsidRDefault="00AB5875" w:rsidP="00E16EFD">
            <w:pPr>
              <w:pStyle w:val="Text"/>
              <w:keepNext/>
              <w:widowControl w:val="0"/>
              <w:spacing w:before="0"/>
              <w:jc w:val="left"/>
              <w:rPr>
                <w:color w:val="000000"/>
                <w:sz w:val="22"/>
                <w:szCs w:val="22"/>
              </w:rPr>
            </w:pPr>
            <w:r w:rsidRPr="00E51C74">
              <w:rPr>
                <w:b/>
                <w:color w:val="000000"/>
                <w:sz w:val="22"/>
                <w:szCs w:val="22"/>
              </w:rPr>
              <w:t>Patologie gastrointestinali</w:t>
            </w:r>
          </w:p>
        </w:tc>
      </w:tr>
      <w:tr w:rsidR="00AB5875" w:rsidRPr="00E51C74" w14:paraId="11306001" w14:textId="77777777" w:rsidTr="00E76670">
        <w:tc>
          <w:tcPr>
            <w:tcW w:w="3261" w:type="dxa"/>
            <w:tcBorders>
              <w:top w:val="single" w:sz="4" w:space="0" w:color="auto"/>
              <w:left w:val="single" w:sz="4" w:space="0" w:color="auto"/>
              <w:bottom w:val="nil"/>
              <w:right w:val="single" w:sz="4" w:space="0" w:color="auto"/>
            </w:tcBorders>
          </w:tcPr>
          <w:p w14:paraId="49E485EA"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5EF25193" w14:textId="1E96E2C5" w:rsidR="00AB5875" w:rsidRPr="00E51C74" w:rsidRDefault="00AB5875" w:rsidP="00E16EFD">
            <w:pPr>
              <w:pStyle w:val="Text"/>
              <w:keepNext/>
              <w:widowControl w:val="0"/>
              <w:spacing w:before="0"/>
              <w:jc w:val="left"/>
              <w:rPr>
                <w:sz w:val="22"/>
                <w:szCs w:val="22"/>
                <w:lang w:val="it-IT"/>
              </w:rPr>
            </w:pPr>
            <w:r w:rsidRPr="00E51C74">
              <w:rPr>
                <w:sz w:val="22"/>
                <w:szCs w:val="22"/>
                <w:lang w:val="it-IT"/>
              </w:rPr>
              <w:t>Dolore addominale superiore**</w:t>
            </w:r>
            <w:r w:rsidR="002B568E" w:rsidRPr="00E51C74">
              <w:rPr>
                <w:sz w:val="22"/>
                <w:szCs w:val="22"/>
                <w:vertAlign w:val="superscript"/>
              </w:rPr>
              <w:t>#</w:t>
            </w:r>
          </w:p>
        </w:tc>
      </w:tr>
      <w:tr w:rsidR="00AB5875" w:rsidRPr="004D05D4" w14:paraId="5BFF72DE" w14:textId="77777777" w:rsidTr="00E76670">
        <w:tc>
          <w:tcPr>
            <w:tcW w:w="3261" w:type="dxa"/>
            <w:tcBorders>
              <w:top w:val="nil"/>
              <w:left w:val="single" w:sz="4" w:space="0" w:color="auto"/>
              <w:bottom w:val="single" w:sz="4" w:space="0" w:color="auto"/>
              <w:right w:val="single" w:sz="4" w:space="0" w:color="auto"/>
            </w:tcBorders>
          </w:tcPr>
          <w:p w14:paraId="07DFB38C"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2BF7C9A4" w14:textId="77777777" w:rsidR="00AB5875" w:rsidRPr="00E51C74" w:rsidRDefault="00AB5875" w:rsidP="00E16EFD">
            <w:pPr>
              <w:pStyle w:val="Text"/>
              <w:widowControl w:val="0"/>
              <w:spacing w:before="0"/>
              <w:jc w:val="left"/>
              <w:rPr>
                <w:color w:val="000000"/>
                <w:sz w:val="22"/>
                <w:szCs w:val="22"/>
                <w:lang w:val="it-IT"/>
              </w:rPr>
            </w:pPr>
            <w:r w:rsidRPr="00E51C74">
              <w:rPr>
                <w:sz w:val="22"/>
                <w:szCs w:val="22"/>
                <w:lang w:val="it-IT"/>
              </w:rPr>
              <w:t>Segni e sintomi dispeptici, diarrea, nausea</w:t>
            </w:r>
          </w:p>
        </w:tc>
      </w:tr>
      <w:tr w:rsidR="00AB5875" w:rsidRPr="004D05D4" w14:paraId="3359DD3B" w14:textId="77777777" w:rsidTr="00E76670">
        <w:tc>
          <w:tcPr>
            <w:tcW w:w="9356" w:type="dxa"/>
            <w:gridSpan w:val="2"/>
            <w:tcBorders>
              <w:top w:val="nil"/>
              <w:left w:val="single" w:sz="4" w:space="0" w:color="auto"/>
              <w:bottom w:val="single" w:sz="4" w:space="0" w:color="auto"/>
              <w:right w:val="single" w:sz="4" w:space="0" w:color="auto"/>
            </w:tcBorders>
          </w:tcPr>
          <w:p w14:paraId="71E683C4" w14:textId="77777777" w:rsidR="00AB5875" w:rsidRPr="00E51C74" w:rsidRDefault="00AB5875" w:rsidP="00E16EFD">
            <w:pPr>
              <w:pStyle w:val="Text"/>
              <w:keepNext/>
              <w:widowControl w:val="0"/>
              <w:spacing w:before="0"/>
              <w:jc w:val="left"/>
              <w:rPr>
                <w:color w:val="000000"/>
                <w:sz w:val="22"/>
                <w:szCs w:val="22"/>
                <w:lang w:val="it-IT"/>
              </w:rPr>
            </w:pPr>
            <w:r w:rsidRPr="00E51C74">
              <w:rPr>
                <w:b/>
                <w:color w:val="000000"/>
                <w:sz w:val="22"/>
                <w:szCs w:val="22"/>
                <w:lang w:val="it-IT"/>
              </w:rPr>
              <w:t>Patologie della cute e del tessuto sottocutaneo</w:t>
            </w:r>
          </w:p>
        </w:tc>
      </w:tr>
      <w:tr w:rsidR="00AB5875" w:rsidRPr="004D05D4" w14:paraId="31457165" w14:textId="77777777" w:rsidTr="00E76670">
        <w:tc>
          <w:tcPr>
            <w:tcW w:w="3261" w:type="dxa"/>
            <w:tcBorders>
              <w:top w:val="single" w:sz="4" w:space="0" w:color="auto"/>
              <w:left w:val="single" w:sz="4" w:space="0" w:color="auto"/>
              <w:bottom w:val="nil"/>
              <w:right w:val="single" w:sz="4" w:space="0" w:color="auto"/>
            </w:tcBorders>
          </w:tcPr>
          <w:p w14:paraId="1988F0FC"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3591B124" w14:textId="77777777" w:rsidR="00AB5875" w:rsidRPr="00E51C74" w:rsidRDefault="00AB5875" w:rsidP="00E16EFD">
            <w:pPr>
              <w:pStyle w:val="Text"/>
              <w:keepNext/>
              <w:widowControl w:val="0"/>
              <w:spacing w:before="0"/>
              <w:jc w:val="left"/>
              <w:rPr>
                <w:color w:val="000000"/>
                <w:sz w:val="22"/>
                <w:szCs w:val="22"/>
                <w:lang w:val="it-IT"/>
              </w:rPr>
            </w:pPr>
            <w:r w:rsidRPr="00E51C74">
              <w:rPr>
                <w:sz w:val="22"/>
                <w:szCs w:val="22"/>
                <w:lang w:val="it-IT"/>
              </w:rPr>
              <w:t>Fotosensibilità, orticaria, eruzione cutanea, prurito</w:t>
            </w:r>
          </w:p>
        </w:tc>
      </w:tr>
      <w:tr w:rsidR="00AB5875" w:rsidRPr="00E51C74" w14:paraId="6902A769" w14:textId="77777777" w:rsidTr="00E76670">
        <w:tc>
          <w:tcPr>
            <w:tcW w:w="3261" w:type="dxa"/>
            <w:tcBorders>
              <w:top w:val="nil"/>
              <w:left w:val="single" w:sz="4" w:space="0" w:color="auto"/>
              <w:bottom w:val="nil"/>
              <w:right w:val="single" w:sz="4" w:space="0" w:color="auto"/>
            </w:tcBorders>
          </w:tcPr>
          <w:p w14:paraId="501BF5D3"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5BB27A17"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Angioedema</w:t>
            </w:r>
          </w:p>
        </w:tc>
      </w:tr>
      <w:tr w:rsidR="00AB5875" w:rsidRPr="00E51C74" w14:paraId="3FB1EB84" w14:textId="77777777" w:rsidTr="00E76670">
        <w:tc>
          <w:tcPr>
            <w:tcW w:w="3261" w:type="dxa"/>
            <w:tcBorders>
              <w:top w:val="nil"/>
              <w:left w:val="single" w:sz="4" w:space="0" w:color="auto"/>
              <w:bottom w:val="single" w:sz="4" w:space="0" w:color="auto"/>
              <w:right w:val="single" w:sz="4" w:space="0" w:color="auto"/>
            </w:tcBorders>
          </w:tcPr>
          <w:p w14:paraId="25DD45EE"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34D08CAF"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Alopecia</w:t>
            </w:r>
          </w:p>
        </w:tc>
      </w:tr>
      <w:tr w:rsidR="00AB5875" w:rsidRPr="004D05D4" w14:paraId="021346CA" w14:textId="77777777" w:rsidTr="00C04444">
        <w:tc>
          <w:tcPr>
            <w:tcW w:w="9356" w:type="dxa"/>
            <w:gridSpan w:val="2"/>
            <w:tcBorders>
              <w:top w:val="nil"/>
              <w:left w:val="single" w:sz="4" w:space="0" w:color="auto"/>
              <w:bottom w:val="single" w:sz="4" w:space="0" w:color="auto"/>
              <w:right w:val="single" w:sz="4" w:space="0" w:color="auto"/>
            </w:tcBorders>
          </w:tcPr>
          <w:p w14:paraId="27A50DE8" w14:textId="77777777" w:rsidR="00AB5875" w:rsidRPr="00E51C74" w:rsidRDefault="00AB5875" w:rsidP="00E16EFD">
            <w:pPr>
              <w:pStyle w:val="Text"/>
              <w:keepNext/>
              <w:widowControl w:val="0"/>
              <w:spacing w:before="0"/>
              <w:jc w:val="left"/>
              <w:rPr>
                <w:color w:val="000000"/>
                <w:sz w:val="22"/>
                <w:szCs w:val="22"/>
                <w:lang w:val="it-IT"/>
              </w:rPr>
            </w:pPr>
            <w:r w:rsidRPr="00E51C74">
              <w:rPr>
                <w:b/>
                <w:color w:val="000000"/>
                <w:sz w:val="22"/>
                <w:szCs w:val="22"/>
                <w:lang w:val="it-IT"/>
              </w:rPr>
              <w:lastRenderedPageBreak/>
              <w:t>Patologie del sistema muscoloscheletrico e del tessuto connettivo</w:t>
            </w:r>
          </w:p>
        </w:tc>
      </w:tr>
      <w:tr w:rsidR="002B568E" w:rsidRPr="00E51C74" w14:paraId="6E44D884" w14:textId="77777777" w:rsidTr="00C04444">
        <w:tc>
          <w:tcPr>
            <w:tcW w:w="3261" w:type="dxa"/>
            <w:tcBorders>
              <w:top w:val="single" w:sz="4" w:space="0" w:color="auto"/>
              <w:left w:val="single" w:sz="4" w:space="0" w:color="auto"/>
              <w:bottom w:val="nil"/>
              <w:right w:val="single" w:sz="4" w:space="0" w:color="auto"/>
            </w:tcBorders>
          </w:tcPr>
          <w:p w14:paraId="424A76CA" w14:textId="56287CAE" w:rsidR="002B568E" w:rsidRPr="00E51C74" w:rsidRDefault="002B568E" w:rsidP="00E16EFD">
            <w:pPr>
              <w:pStyle w:val="T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3DBBF222" w14:textId="6A43F78D" w:rsidR="002B568E" w:rsidRPr="00E51C74" w:rsidRDefault="002B568E" w:rsidP="00E16EFD">
            <w:pPr>
              <w:pStyle w:val="Text"/>
              <w:widowControl w:val="0"/>
              <w:spacing w:before="0"/>
              <w:jc w:val="left"/>
              <w:rPr>
                <w:color w:val="000000"/>
                <w:sz w:val="22"/>
                <w:szCs w:val="22"/>
                <w:lang w:val="it-IT"/>
              </w:rPr>
            </w:pPr>
            <w:r w:rsidRPr="00E51C74">
              <w:rPr>
                <w:sz w:val="22"/>
                <w:szCs w:val="22"/>
                <w:lang w:val="sv-SE"/>
              </w:rPr>
              <w:t>Artralgia</w:t>
            </w:r>
            <w:r w:rsidRPr="00E51C74">
              <w:t>†</w:t>
            </w:r>
          </w:p>
        </w:tc>
      </w:tr>
      <w:tr w:rsidR="002B568E" w:rsidRPr="00E51C74" w14:paraId="76706EB8" w14:textId="77777777" w:rsidTr="00C04444">
        <w:tc>
          <w:tcPr>
            <w:tcW w:w="3261" w:type="dxa"/>
            <w:tcBorders>
              <w:top w:val="nil"/>
              <w:left w:val="single" w:sz="4" w:space="0" w:color="auto"/>
              <w:bottom w:val="nil"/>
              <w:right w:val="single" w:sz="4" w:space="0" w:color="auto"/>
            </w:tcBorders>
          </w:tcPr>
          <w:p w14:paraId="07161426" w14:textId="369650D6" w:rsidR="002B568E" w:rsidRPr="00E51C74" w:rsidRDefault="002B568E" w:rsidP="00E16EFD">
            <w:pPr>
              <w:pStyle w:val="T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750FB3C4" w14:textId="3FA7E1E2" w:rsidR="002B568E" w:rsidRPr="00E51C74" w:rsidRDefault="002B568E" w:rsidP="00E16EFD">
            <w:pPr>
              <w:pStyle w:val="Text"/>
              <w:widowControl w:val="0"/>
              <w:spacing w:before="0"/>
              <w:jc w:val="left"/>
              <w:rPr>
                <w:color w:val="000000"/>
                <w:sz w:val="22"/>
                <w:szCs w:val="22"/>
                <w:lang w:val="it-IT"/>
              </w:rPr>
            </w:pPr>
            <w:r w:rsidRPr="00E51C74">
              <w:rPr>
                <w:color w:val="000000"/>
                <w:sz w:val="22"/>
                <w:szCs w:val="22"/>
                <w:lang w:val="it-IT"/>
              </w:rPr>
              <w:t>Lupus eritematoso sistemico (LES)</w:t>
            </w:r>
          </w:p>
        </w:tc>
      </w:tr>
      <w:tr w:rsidR="00AB5875" w:rsidRPr="00E51C74" w14:paraId="20BC909D" w14:textId="77777777" w:rsidTr="00E76670">
        <w:tc>
          <w:tcPr>
            <w:tcW w:w="3261" w:type="dxa"/>
            <w:tcBorders>
              <w:top w:val="nil"/>
              <w:left w:val="single" w:sz="4" w:space="0" w:color="auto"/>
              <w:bottom w:val="single" w:sz="4" w:space="0" w:color="auto"/>
              <w:right w:val="single" w:sz="4" w:space="0" w:color="auto"/>
            </w:tcBorders>
          </w:tcPr>
          <w:p w14:paraId="5406F9F0" w14:textId="77777777" w:rsidR="00AB5875" w:rsidRPr="00E51C74" w:rsidRDefault="00AB5875"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2AAF437B" w14:textId="1642EB7D" w:rsidR="00AB5875" w:rsidRPr="00E51C74" w:rsidRDefault="005333B3" w:rsidP="00E16EFD">
            <w:pPr>
              <w:pStyle w:val="Text"/>
              <w:widowControl w:val="0"/>
              <w:spacing w:before="0"/>
              <w:jc w:val="left"/>
              <w:rPr>
                <w:color w:val="000000"/>
                <w:sz w:val="22"/>
                <w:szCs w:val="22"/>
                <w:lang w:val="it-IT"/>
              </w:rPr>
            </w:pPr>
            <w:r w:rsidRPr="00E51C74">
              <w:rPr>
                <w:color w:val="000000"/>
                <w:sz w:val="22"/>
                <w:szCs w:val="22"/>
                <w:lang w:val="it-IT"/>
              </w:rPr>
              <w:t>M</w:t>
            </w:r>
            <w:r w:rsidR="00AB5875" w:rsidRPr="00E51C74">
              <w:rPr>
                <w:color w:val="000000"/>
                <w:sz w:val="22"/>
                <w:szCs w:val="22"/>
                <w:lang w:val="it-IT"/>
              </w:rPr>
              <w:t>ialgia, gonfiore alle articolazioni</w:t>
            </w:r>
          </w:p>
        </w:tc>
      </w:tr>
      <w:tr w:rsidR="00AB5875" w:rsidRPr="004D05D4" w14:paraId="35F16AD8" w14:textId="77777777" w:rsidTr="00E76670">
        <w:tc>
          <w:tcPr>
            <w:tcW w:w="9356" w:type="dxa"/>
            <w:gridSpan w:val="2"/>
            <w:tcBorders>
              <w:top w:val="nil"/>
              <w:left w:val="single" w:sz="4" w:space="0" w:color="auto"/>
              <w:bottom w:val="single" w:sz="4" w:space="0" w:color="auto"/>
              <w:right w:val="single" w:sz="4" w:space="0" w:color="auto"/>
            </w:tcBorders>
          </w:tcPr>
          <w:p w14:paraId="7D04A315" w14:textId="77777777" w:rsidR="00AB5875" w:rsidRPr="00E51C74" w:rsidRDefault="00AB5875" w:rsidP="00E16EFD">
            <w:pPr>
              <w:pStyle w:val="Text"/>
              <w:keepNext/>
              <w:widowControl w:val="0"/>
              <w:spacing w:before="0"/>
              <w:jc w:val="left"/>
              <w:rPr>
                <w:b/>
                <w:color w:val="000000"/>
                <w:sz w:val="22"/>
                <w:szCs w:val="22"/>
                <w:lang w:val="it-IT"/>
              </w:rPr>
            </w:pPr>
            <w:r w:rsidRPr="00E51C74">
              <w:rPr>
                <w:b/>
                <w:color w:val="000000"/>
                <w:sz w:val="22"/>
                <w:szCs w:val="22"/>
                <w:lang w:val="it-IT"/>
              </w:rPr>
              <w:t>Patologie sistemiche e condizioni relative alla sede di somministrazione</w:t>
            </w:r>
          </w:p>
        </w:tc>
      </w:tr>
      <w:tr w:rsidR="00AB5875" w:rsidRPr="00E51C74" w14:paraId="3944DD76" w14:textId="77777777" w:rsidTr="00E76670">
        <w:tc>
          <w:tcPr>
            <w:tcW w:w="3261" w:type="dxa"/>
            <w:tcBorders>
              <w:top w:val="single" w:sz="4" w:space="0" w:color="auto"/>
              <w:left w:val="single" w:sz="4" w:space="0" w:color="auto"/>
              <w:bottom w:val="nil"/>
              <w:right w:val="single" w:sz="4" w:space="0" w:color="auto"/>
            </w:tcBorders>
          </w:tcPr>
          <w:p w14:paraId="099CB105"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Molto comune</w:t>
            </w:r>
          </w:p>
        </w:tc>
        <w:tc>
          <w:tcPr>
            <w:tcW w:w="6095" w:type="dxa"/>
            <w:tcBorders>
              <w:top w:val="single" w:sz="4" w:space="0" w:color="auto"/>
              <w:left w:val="single" w:sz="4" w:space="0" w:color="auto"/>
              <w:bottom w:val="nil"/>
              <w:right w:val="single" w:sz="4" w:space="0" w:color="auto"/>
            </w:tcBorders>
          </w:tcPr>
          <w:p w14:paraId="5B3FCA68" w14:textId="77777777" w:rsidR="00AB5875" w:rsidRPr="00E51C74" w:rsidRDefault="00AB5875" w:rsidP="00E16EFD">
            <w:pPr>
              <w:pStyle w:val="Text"/>
              <w:keepNext/>
              <w:widowControl w:val="0"/>
              <w:spacing w:before="0"/>
              <w:jc w:val="left"/>
              <w:rPr>
                <w:sz w:val="22"/>
                <w:szCs w:val="22"/>
                <w:lang w:val="it-IT"/>
              </w:rPr>
            </w:pPr>
            <w:r w:rsidRPr="00E51C74">
              <w:rPr>
                <w:sz w:val="22"/>
                <w:szCs w:val="22"/>
                <w:lang w:val="it-IT"/>
              </w:rPr>
              <w:t>Piressia**</w:t>
            </w:r>
          </w:p>
        </w:tc>
      </w:tr>
      <w:tr w:rsidR="00AB5875" w:rsidRPr="004D05D4" w14:paraId="7B700BBD" w14:textId="77777777" w:rsidTr="00E76670">
        <w:tc>
          <w:tcPr>
            <w:tcW w:w="3261" w:type="dxa"/>
            <w:tcBorders>
              <w:top w:val="nil"/>
              <w:left w:val="single" w:sz="4" w:space="0" w:color="auto"/>
              <w:bottom w:val="nil"/>
              <w:right w:val="single" w:sz="4" w:space="0" w:color="auto"/>
            </w:tcBorders>
          </w:tcPr>
          <w:p w14:paraId="21F0BE01"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bottom w:val="nil"/>
              <w:right w:val="single" w:sz="4" w:space="0" w:color="auto"/>
            </w:tcBorders>
          </w:tcPr>
          <w:p w14:paraId="2BB5E071" w14:textId="77777777" w:rsidR="00AB5875" w:rsidRPr="00E51C74" w:rsidRDefault="00AB5875" w:rsidP="00E16EFD">
            <w:pPr>
              <w:pStyle w:val="Text"/>
              <w:keepNext/>
              <w:widowControl w:val="0"/>
              <w:spacing w:before="0"/>
              <w:jc w:val="left"/>
              <w:rPr>
                <w:color w:val="000000"/>
                <w:sz w:val="22"/>
                <w:szCs w:val="22"/>
                <w:lang w:val="it-IT"/>
              </w:rPr>
            </w:pPr>
            <w:r w:rsidRPr="00E51C74">
              <w:rPr>
                <w:sz w:val="22"/>
                <w:szCs w:val="22"/>
                <w:lang w:val="it-IT"/>
              </w:rPr>
              <w:t>Reazioni al sito di iniezione quali gonfiore, eritema, dolore, prurito</w:t>
            </w:r>
          </w:p>
        </w:tc>
      </w:tr>
      <w:tr w:rsidR="00AB5875" w:rsidRPr="004D05D4" w14:paraId="4049290C" w14:textId="77777777" w:rsidTr="00E76670">
        <w:tc>
          <w:tcPr>
            <w:tcW w:w="3261" w:type="dxa"/>
            <w:tcBorders>
              <w:top w:val="nil"/>
              <w:left w:val="single" w:sz="4" w:space="0" w:color="auto"/>
              <w:bottom w:val="single" w:sz="4" w:space="0" w:color="auto"/>
              <w:right w:val="single" w:sz="4" w:space="0" w:color="auto"/>
            </w:tcBorders>
          </w:tcPr>
          <w:p w14:paraId="147F56D0" w14:textId="77777777" w:rsidR="00AB5875" w:rsidRPr="00E51C74" w:rsidRDefault="00AB5875"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7432147E" w14:textId="59055778" w:rsidR="00AB5875" w:rsidRPr="00E51C74" w:rsidRDefault="00AB5875" w:rsidP="00E16EFD">
            <w:pPr>
              <w:pStyle w:val="Text"/>
              <w:keepNext/>
              <w:widowControl w:val="0"/>
              <w:spacing w:before="0"/>
              <w:jc w:val="left"/>
              <w:rPr>
                <w:color w:val="000000"/>
                <w:sz w:val="22"/>
                <w:szCs w:val="22"/>
                <w:lang w:val="it-IT"/>
              </w:rPr>
            </w:pPr>
            <w:r w:rsidRPr="00E51C74">
              <w:rPr>
                <w:sz w:val="22"/>
                <w:szCs w:val="22"/>
                <w:lang w:val="it-IT"/>
              </w:rPr>
              <w:t xml:space="preserve">Malessere di tipo influenzale, gonfiore alle braccia, </w:t>
            </w:r>
            <w:r w:rsidR="005333B3" w:rsidRPr="00E51C74">
              <w:rPr>
                <w:sz w:val="22"/>
                <w:szCs w:val="22"/>
                <w:lang w:val="it-IT"/>
              </w:rPr>
              <w:t>peso aumentato</w:t>
            </w:r>
            <w:r w:rsidRPr="00E51C74">
              <w:rPr>
                <w:sz w:val="22"/>
                <w:szCs w:val="22"/>
                <w:lang w:val="it-IT"/>
              </w:rPr>
              <w:t xml:space="preserve">, </w:t>
            </w:r>
            <w:r w:rsidR="005333B3" w:rsidRPr="00E51C74">
              <w:rPr>
                <w:sz w:val="22"/>
                <w:szCs w:val="22"/>
                <w:lang w:val="it-IT"/>
              </w:rPr>
              <w:t>stanchezza</w:t>
            </w:r>
          </w:p>
        </w:tc>
      </w:tr>
    </w:tbl>
    <w:p w14:paraId="51B89430" w14:textId="77777777" w:rsidR="00AB5875" w:rsidRPr="00E51C74" w:rsidRDefault="00AB5875" w:rsidP="00E16EFD">
      <w:pPr>
        <w:pStyle w:val="Text"/>
        <w:keepNext/>
        <w:widowControl w:val="0"/>
        <w:spacing w:before="0"/>
        <w:jc w:val="left"/>
        <w:rPr>
          <w:color w:val="000000"/>
          <w:sz w:val="22"/>
          <w:szCs w:val="22"/>
          <w:lang w:val="it-IT"/>
        </w:rPr>
      </w:pPr>
      <w:r w:rsidRPr="00E51C74">
        <w:rPr>
          <w:color w:val="000000"/>
          <w:sz w:val="22"/>
          <w:szCs w:val="22"/>
          <w:lang w:val="it-IT"/>
        </w:rPr>
        <w:t>*: molto comune nei bambini da 6 a &lt;12 anni di età</w:t>
      </w:r>
    </w:p>
    <w:p w14:paraId="3119E5AE" w14:textId="77777777" w:rsidR="00AB5875" w:rsidRPr="00E51C74" w:rsidRDefault="00AB5875" w:rsidP="00E16EFD">
      <w:pPr>
        <w:pStyle w:val="Text"/>
        <w:keepNext/>
        <w:spacing w:before="0"/>
        <w:jc w:val="left"/>
        <w:rPr>
          <w:color w:val="000000"/>
          <w:sz w:val="22"/>
          <w:szCs w:val="22"/>
          <w:lang w:val="it-IT"/>
        </w:rPr>
      </w:pPr>
      <w:r w:rsidRPr="00E51C74">
        <w:rPr>
          <w:color w:val="000000"/>
          <w:sz w:val="22"/>
          <w:szCs w:val="22"/>
          <w:lang w:val="it-IT"/>
        </w:rPr>
        <w:t>**: nei bambini da 6 a &lt;12 anni di età</w:t>
      </w:r>
    </w:p>
    <w:p w14:paraId="15FFCF26" w14:textId="30200C4E" w:rsidR="005333B3" w:rsidRPr="00E51C74" w:rsidRDefault="005333B3" w:rsidP="00E16EFD">
      <w:pPr>
        <w:pStyle w:val="Text"/>
        <w:keepNext/>
        <w:spacing w:before="0"/>
        <w:jc w:val="left"/>
        <w:rPr>
          <w:sz w:val="22"/>
          <w:szCs w:val="22"/>
          <w:lang w:val="it-IT"/>
        </w:rPr>
      </w:pPr>
      <w:r w:rsidRPr="00E51C74">
        <w:rPr>
          <w:sz w:val="22"/>
          <w:szCs w:val="22"/>
          <w:vertAlign w:val="superscript"/>
          <w:lang w:val="it-IT"/>
        </w:rPr>
        <w:t>#</w:t>
      </w:r>
      <w:r w:rsidRPr="00E51C74">
        <w:rPr>
          <w:sz w:val="22"/>
          <w:szCs w:val="22"/>
          <w:lang w:val="it-IT"/>
        </w:rPr>
        <w:t xml:space="preserve">: </w:t>
      </w:r>
      <w:r w:rsidR="00C96B2F" w:rsidRPr="00E51C74">
        <w:rPr>
          <w:sz w:val="22"/>
          <w:szCs w:val="22"/>
          <w:lang w:val="it-IT"/>
        </w:rPr>
        <w:t>c</w:t>
      </w:r>
      <w:r w:rsidRPr="00E51C74">
        <w:rPr>
          <w:sz w:val="22"/>
          <w:szCs w:val="22"/>
          <w:lang w:val="it-IT"/>
        </w:rPr>
        <w:t>omune negli studi sui polipi nasali</w:t>
      </w:r>
    </w:p>
    <w:p w14:paraId="11BA94C3" w14:textId="2C692243" w:rsidR="005333B3" w:rsidRPr="00E51C74" w:rsidRDefault="005333B3" w:rsidP="00E16EFD">
      <w:pPr>
        <w:widowControl w:val="0"/>
        <w:tabs>
          <w:tab w:val="clear" w:pos="567"/>
        </w:tabs>
        <w:spacing w:line="240" w:lineRule="auto"/>
        <w:rPr>
          <w:szCs w:val="22"/>
          <w:lang w:val="it-IT"/>
        </w:rPr>
      </w:pPr>
      <w:r w:rsidRPr="00E51C74">
        <w:rPr>
          <w:lang w:val="it-IT"/>
        </w:rPr>
        <w:t>†</w:t>
      </w:r>
      <w:r w:rsidRPr="00E51C74">
        <w:rPr>
          <w:szCs w:val="22"/>
          <w:lang w:val="it-IT"/>
        </w:rPr>
        <w:t xml:space="preserve">: </w:t>
      </w:r>
      <w:r w:rsidR="00C96B2F" w:rsidRPr="00E51C74">
        <w:rPr>
          <w:szCs w:val="22"/>
          <w:lang w:val="it-IT"/>
        </w:rPr>
        <w:t>c</w:t>
      </w:r>
      <w:r w:rsidRPr="00E51C74">
        <w:rPr>
          <w:szCs w:val="22"/>
          <w:lang w:val="it-IT"/>
        </w:rPr>
        <w:t>on nota negli studi su asma allergico</w:t>
      </w:r>
    </w:p>
    <w:p w14:paraId="498D21CC" w14:textId="77777777" w:rsidR="00AB5875" w:rsidRPr="00E51C74" w:rsidRDefault="00AB5875" w:rsidP="00E16EFD">
      <w:pPr>
        <w:pStyle w:val="Text"/>
        <w:spacing w:before="0"/>
        <w:jc w:val="left"/>
        <w:rPr>
          <w:color w:val="000000"/>
          <w:sz w:val="22"/>
          <w:szCs w:val="22"/>
          <w:lang w:val="it-IT"/>
        </w:rPr>
      </w:pPr>
    </w:p>
    <w:p w14:paraId="465663EE" w14:textId="77777777" w:rsidR="008C4C9A" w:rsidRPr="00E51C74" w:rsidRDefault="008C4C9A"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Descrizione di reazioni avverse selezionate</w:t>
      </w:r>
    </w:p>
    <w:p w14:paraId="7B446C9C" w14:textId="77777777" w:rsidR="00D16689" w:rsidRPr="00E51C74" w:rsidRDefault="00D16689" w:rsidP="00E16EFD">
      <w:pPr>
        <w:pStyle w:val="Text"/>
        <w:keepNext/>
        <w:widowControl w:val="0"/>
        <w:spacing w:before="0"/>
        <w:jc w:val="left"/>
        <w:rPr>
          <w:color w:val="000000"/>
          <w:sz w:val="22"/>
          <w:szCs w:val="22"/>
          <w:lang w:val="it-IT"/>
        </w:rPr>
      </w:pPr>
    </w:p>
    <w:p w14:paraId="0B07A3FF" w14:textId="77777777" w:rsidR="00AB5875" w:rsidRPr="00E51C74" w:rsidRDefault="00AB5875" w:rsidP="00E16EFD">
      <w:pPr>
        <w:pStyle w:val="Text"/>
        <w:keepNext/>
        <w:widowControl w:val="0"/>
        <w:spacing w:before="0"/>
        <w:jc w:val="left"/>
        <w:rPr>
          <w:i/>
          <w:color w:val="000000"/>
          <w:sz w:val="22"/>
          <w:szCs w:val="22"/>
          <w:u w:val="single"/>
          <w:lang w:val="it-IT"/>
        </w:rPr>
      </w:pPr>
      <w:r w:rsidRPr="00E51C74">
        <w:rPr>
          <w:i/>
          <w:color w:val="000000"/>
          <w:sz w:val="22"/>
          <w:szCs w:val="22"/>
          <w:u w:val="single"/>
          <w:lang w:val="it-IT"/>
        </w:rPr>
        <w:t>Disturbi del sistema immunitario</w:t>
      </w:r>
    </w:p>
    <w:p w14:paraId="3F2B22E9" w14:textId="77777777" w:rsidR="00AB5875" w:rsidRPr="00E51C74" w:rsidRDefault="00AB5875" w:rsidP="00E16EFD">
      <w:pPr>
        <w:pStyle w:val="Text"/>
        <w:spacing w:before="0"/>
        <w:jc w:val="left"/>
        <w:rPr>
          <w:sz w:val="22"/>
          <w:lang w:val="it-IT"/>
        </w:rPr>
      </w:pPr>
      <w:r w:rsidRPr="00E51C74">
        <w:rPr>
          <w:sz w:val="22"/>
          <w:lang w:val="it-IT"/>
        </w:rPr>
        <w:t>Per ulteriori informazioni, vedere il paragrafo</w:t>
      </w:r>
      <w:r w:rsidR="00D16689" w:rsidRPr="00E51C74">
        <w:rPr>
          <w:sz w:val="22"/>
          <w:lang w:val="it-IT"/>
        </w:rPr>
        <w:t> </w:t>
      </w:r>
      <w:r w:rsidRPr="00E51C74">
        <w:rPr>
          <w:sz w:val="22"/>
          <w:lang w:val="it-IT"/>
        </w:rPr>
        <w:t>4.4.</w:t>
      </w:r>
    </w:p>
    <w:p w14:paraId="74E7241A" w14:textId="77777777" w:rsidR="0045285E" w:rsidRPr="00E51C74" w:rsidRDefault="0045285E" w:rsidP="00E16EFD">
      <w:pPr>
        <w:pStyle w:val="Text"/>
        <w:spacing w:before="0"/>
        <w:jc w:val="left"/>
        <w:rPr>
          <w:sz w:val="22"/>
          <w:lang w:val="it-IT"/>
        </w:rPr>
      </w:pPr>
    </w:p>
    <w:p w14:paraId="6260E304" w14:textId="77777777" w:rsidR="0045285E" w:rsidRPr="00E51C74" w:rsidRDefault="0045285E" w:rsidP="00E16EFD">
      <w:pPr>
        <w:pStyle w:val="Text"/>
        <w:keepNext/>
        <w:spacing w:before="0"/>
        <w:jc w:val="left"/>
        <w:rPr>
          <w:i/>
          <w:color w:val="000000"/>
          <w:sz w:val="22"/>
          <w:szCs w:val="22"/>
          <w:u w:val="single"/>
          <w:lang w:val="it-IT"/>
        </w:rPr>
      </w:pPr>
      <w:r w:rsidRPr="00E51C74">
        <w:rPr>
          <w:i/>
          <w:color w:val="000000"/>
          <w:sz w:val="22"/>
          <w:szCs w:val="22"/>
          <w:u w:val="single"/>
          <w:lang w:val="it-IT"/>
        </w:rPr>
        <w:t>Anafilassi</w:t>
      </w:r>
    </w:p>
    <w:p w14:paraId="39F20E1C" w14:textId="625037C1" w:rsidR="0045285E" w:rsidRPr="00E51C74" w:rsidRDefault="0045285E" w:rsidP="00E16EFD">
      <w:pPr>
        <w:pStyle w:val="Text"/>
        <w:spacing w:before="0"/>
        <w:jc w:val="left"/>
        <w:rPr>
          <w:sz w:val="22"/>
          <w:szCs w:val="22"/>
          <w:lang w:val="it-IT"/>
        </w:rPr>
      </w:pPr>
      <w:r w:rsidRPr="00E51C74">
        <w:rPr>
          <w:sz w:val="22"/>
          <w:szCs w:val="22"/>
          <w:lang w:val="it-IT"/>
        </w:rPr>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w:t>
      </w:r>
      <w:r w:rsidR="00D82436" w:rsidRPr="00E51C74">
        <w:rPr>
          <w:sz w:val="22"/>
          <w:szCs w:val="22"/>
          <w:lang w:val="it-IT"/>
        </w:rPr>
        <w:t> </w:t>
      </w:r>
      <w:r w:rsidRPr="00E51C74">
        <w:rPr>
          <w:sz w:val="22"/>
          <w:szCs w:val="22"/>
          <w:lang w:val="it-IT"/>
        </w:rPr>
        <w:t>923 anni paziente, ne risulta una frequenza di segnalazione di circa 0,2%.</w:t>
      </w:r>
    </w:p>
    <w:p w14:paraId="1614131A" w14:textId="77777777" w:rsidR="00AB5875" w:rsidRPr="00E51C74" w:rsidRDefault="00AB5875" w:rsidP="00E16EFD">
      <w:pPr>
        <w:pStyle w:val="Text"/>
        <w:spacing w:before="0"/>
        <w:jc w:val="left"/>
        <w:rPr>
          <w:sz w:val="22"/>
          <w:szCs w:val="22"/>
          <w:lang w:val="it-IT"/>
        </w:rPr>
      </w:pPr>
    </w:p>
    <w:p w14:paraId="1B2D9880" w14:textId="77777777" w:rsidR="00AB5875" w:rsidRPr="00E51C74" w:rsidRDefault="00AB5875" w:rsidP="00E16EFD">
      <w:pPr>
        <w:pStyle w:val="Text"/>
        <w:keepNext/>
        <w:widowControl w:val="0"/>
        <w:spacing w:before="0"/>
        <w:jc w:val="left"/>
        <w:rPr>
          <w:i/>
          <w:color w:val="000000"/>
          <w:sz w:val="22"/>
          <w:szCs w:val="22"/>
          <w:u w:val="single"/>
          <w:lang w:val="it-IT"/>
        </w:rPr>
      </w:pPr>
      <w:r w:rsidRPr="00E51C74">
        <w:rPr>
          <w:i/>
          <w:color w:val="000000"/>
          <w:sz w:val="22"/>
          <w:szCs w:val="22"/>
          <w:u w:val="single"/>
          <w:lang w:val="it-IT"/>
        </w:rPr>
        <w:t>Eventi tromboembolici arteriosi</w:t>
      </w:r>
      <w:r w:rsidR="008C4C9A" w:rsidRPr="00E51C74">
        <w:rPr>
          <w:i/>
          <w:color w:val="000000"/>
          <w:sz w:val="22"/>
          <w:szCs w:val="22"/>
          <w:u w:val="single"/>
          <w:lang w:val="it-IT"/>
        </w:rPr>
        <w:t xml:space="preserve"> (ATE)</w:t>
      </w:r>
    </w:p>
    <w:p w14:paraId="3F4027FD" w14:textId="0B844E65" w:rsidR="00AB5875" w:rsidRPr="00E51C74" w:rsidRDefault="00AB5875" w:rsidP="00E16EFD">
      <w:pPr>
        <w:pStyle w:val="Text"/>
        <w:spacing w:before="0"/>
        <w:jc w:val="left"/>
        <w:rPr>
          <w:color w:val="000000"/>
          <w:sz w:val="22"/>
          <w:szCs w:val="22"/>
          <w:lang w:val="it-IT"/>
        </w:rPr>
      </w:pPr>
      <w:r w:rsidRPr="00E51C74">
        <w:rPr>
          <w:color w:val="000000"/>
          <w:sz w:val="22"/>
          <w:szCs w:val="22"/>
          <w:lang w:val="it-IT"/>
        </w:rPr>
        <w:t xml:space="preserve">In studi clinici controllati e durante analisi ad interim di uno studio osservazionale, è stato osservato uno squilibrio numerico di eventi tromboembolici arteriosi. </w:t>
      </w:r>
      <w:r w:rsidR="008C4C9A" w:rsidRPr="00E51C74">
        <w:rPr>
          <w:color w:val="000000"/>
          <w:sz w:val="22"/>
          <w:szCs w:val="22"/>
          <w:lang w:val="it-IT"/>
        </w:rPr>
        <w:t>La definizione dell’endpoint composito</w:t>
      </w:r>
      <w:r w:rsidRPr="00E51C74">
        <w:rPr>
          <w:color w:val="000000"/>
          <w:sz w:val="22"/>
          <w:szCs w:val="22"/>
          <w:lang w:val="it-IT"/>
        </w:rPr>
        <w:t xml:space="preserve"> </w:t>
      </w:r>
      <w:r w:rsidR="00EC7C96" w:rsidRPr="00E51C74">
        <w:rPr>
          <w:color w:val="000000"/>
          <w:sz w:val="22"/>
          <w:szCs w:val="22"/>
          <w:lang w:val="it-IT"/>
        </w:rPr>
        <w:t>ATE</w:t>
      </w:r>
      <w:r w:rsidRPr="00E51C74">
        <w:rPr>
          <w:color w:val="000000"/>
          <w:sz w:val="22"/>
          <w:szCs w:val="22"/>
          <w:lang w:val="it-IT"/>
        </w:rPr>
        <w:t xml:space="preserve"> comprendeva ictus, attacco ischemico transitorio, infarto miocardico, angina instabile e morte cardiovascolare (compresa la morte per causa sconosciuta). Nell’analisi finale dello studio osservazionale, il tasso di </w:t>
      </w:r>
      <w:r w:rsidR="008C4C9A" w:rsidRPr="00E51C74">
        <w:rPr>
          <w:color w:val="000000"/>
          <w:sz w:val="22"/>
          <w:szCs w:val="22"/>
          <w:lang w:val="it-IT"/>
        </w:rPr>
        <w:t>ATE</w:t>
      </w:r>
      <w:r w:rsidRPr="00E51C74">
        <w:rPr>
          <w:color w:val="000000"/>
          <w:sz w:val="22"/>
          <w:szCs w:val="22"/>
          <w:lang w:val="it-IT"/>
        </w:rPr>
        <w:t xml:space="preserve"> per 1</w:t>
      </w:r>
      <w:r w:rsidR="00D82436" w:rsidRPr="00E51C74">
        <w:rPr>
          <w:color w:val="000000"/>
          <w:sz w:val="22"/>
          <w:szCs w:val="22"/>
          <w:lang w:val="it-IT"/>
        </w:rPr>
        <w:t> </w:t>
      </w:r>
      <w:r w:rsidRPr="00E51C74">
        <w:rPr>
          <w:color w:val="000000"/>
          <w:sz w:val="22"/>
          <w:szCs w:val="22"/>
          <w:lang w:val="it-IT"/>
        </w:rPr>
        <w:t>000 anni paziente è stato 7,52 (115/15</w:t>
      </w:r>
      <w:r w:rsidR="00D82436" w:rsidRPr="00E51C74">
        <w:rPr>
          <w:color w:val="000000"/>
          <w:sz w:val="22"/>
          <w:szCs w:val="22"/>
          <w:lang w:val="it-IT"/>
        </w:rPr>
        <w:t> </w:t>
      </w:r>
      <w:r w:rsidRPr="00E51C74">
        <w:rPr>
          <w:color w:val="000000"/>
          <w:sz w:val="22"/>
          <w:szCs w:val="22"/>
          <w:lang w:val="it-IT"/>
        </w:rPr>
        <w:t>286 anni paziente) per i pazienti trattati con Xolair e 5,12 (51/9</w:t>
      </w:r>
      <w:r w:rsidR="00D82436" w:rsidRPr="00E51C74">
        <w:rPr>
          <w:color w:val="000000"/>
          <w:sz w:val="22"/>
          <w:szCs w:val="22"/>
          <w:lang w:val="it-IT"/>
        </w:rPr>
        <w:t> </w:t>
      </w:r>
      <w:r w:rsidRPr="00E51C74">
        <w:rPr>
          <w:color w:val="000000"/>
          <w:sz w:val="22"/>
          <w:szCs w:val="22"/>
          <w:lang w:val="it-IT"/>
        </w:rPr>
        <w:t>963 anni paziente) per i pazienti di controllo. In un’analisi multivariata di controllo dei fattori basali di rischio cardiovascolare, il rapporto di rischio è stato 1,32 (intervallo di confidenza al 95% 0,91</w:t>
      </w:r>
      <w:r w:rsidRPr="00E51C74">
        <w:rPr>
          <w:color w:val="000000"/>
          <w:sz w:val="22"/>
          <w:szCs w:val="22"/>
          <w:lang w:val="it-IT"/>
        </w:rPr>
        <w:noBreakHyphen/>
        <w:t>1,91). In un</w:t>
      </w:r>
      <w:r w:rsidR="0045285E" w:rsidRPr="00E51C74">
        <w:rPr>
          <w:color w:val="000000"/>
          <w:sz w:val="22"/>
          <w:szCs w:val="22"/>
          <w:lang w:val="it-IT"/>
        </w:rPr>
        <w:t>’</w:t>
      </w:r>
      <w:r w:rsidRPr="00E51C74">
        <w:rPr>
          <w:color w:val="000000"/>
          <w:sz w:val="22"/>
          <w:szCs w:val="22"/>
          <w:lang w:val="it-IT"/>
        </w:rPr>
        <w:t xml:space="preserve">analisi </w:t>
      </w:r>
      <w:r w:rsidR="0045285E" w:rsidRPr="00E51C74">
        <w:rPr>
          <w:color w:val="000000"/>
          <w:sz w:val="22"/>
          <w:szCs w:val="22"/>
          <w:lang w:val="it-IT"/>
        </w:rPr>
        <w:t xml:space="preserve">separata </w:t>
      </w:r>
      <w:r w:rsidRPr="00E51C74">
        <w:rPr>
          <w:color w:val="000000"/>
          <w:sz w:val="22"/>
          <w:szCs w:val="22"/>
          <w:lang w:val="it-IT"/>
        </w:rPr>
        <w:t xml:space="preserve">di studi clinici aggregati che comprendeva tutti gli studi randomizzati in doppio cieco, controllati verso placebo della durata di 8 settimane o più, il tasso di </w:t>
      </w:r>
      <w:r w:rsidR="008C4C9A" w:rsidRPr="00E51C74">
        <w:rPr>
          <w:color w:val="000000"/>
          <w:sz w:val="22"/>
          <w:szCs w:val="22"/>
          <w:lang w:val="it-IT"/>
        </w:rPr>
        <w:t>ATE</w:t>
      </w:r>
      <w:r w:rsidRPr="00E51C74">
        <w:rPr>
          <w:color w:val="000000"/>
          <w:sz w:val="22"/>
          <w:szCs w:val="22"/>
          <w:lang w:val="it-IT"/>
        </w:rPr>
        <w:t xml:space="preserve"> per 1</w:t>
      </w:r>
      <w:r w:rsidR="00D82436" w:rsidRPr="00E51C74">
        <w:rPr>
          <w:color w:val="000000"/>
          <w:sz w:val="22"/>
          <w:szCs w:val="22"/>
          <w:lang w:val="it-IT"/>
        </w:rPr>
        <w:t> </w:t>
      </w:r>
      <w:r w:rsidRPr="00E51C74">
        <w:rPr>
          <w:color w:val="000000"/>
          <w:sz w:val="22"/>
          <w:szCs w:val="22"/>
          <w:lang w:val="it-IT"/>
        </w:rPr>
        <w:t>000 anni paziente è stato 2,69 (5/1</w:t>
      </w:r>
      <w:r w:rsidR="00D82436" w:rsidRPr="00E51C74">
        <w:rPr>
          <w:color w:val="000000"/>
          <w:sz w:val="22"/>
          <w:szCs w:val="22"/>
          <w:lang w:val="it-IT"/>
        </w:rPr>
        <w:t> </w:t>
      </w:r>
      <w:r w:rsidRPr="00E51C74">
        <w:rPr>
          <w:color w:val="000000"/>
          <w:sz w:val="22"/>
          <w:szCs w:val="22"/>
          <w:lang w:val="it-IT"/>
        </w:rPr>
        <w:t>856 anni paziente) per i pazienti trattati con Xolair e 2,38 (4/1</w:t>
      </w:r>
      <w:r w:rsidR="00D82436" w:rsidRPr="00E51C74">
        <w:rPr>
          <w:color w:val="000000"/>
          <w:sz w:val="22"/>
          <w:szCs w:val="22"/>
          <w:lang w:val="it-IT"/>
        </w:rPr>
        <w:t> </w:t>
      </w:r>
      <w:r w:rsidRPr="00E51C74">
        <w:rPr>
          <w:color w:val="000000"/>
          <w:sz w:val="22"/>
          <w:szCs w:val="22"/>
          <w:lang w:val="it-IT"/>
        </w:rPr>
        <w:t>680 anni paziente) per il gruppo in placebo (rapporto dei tassi 1,13, intervallo di confidenza al 95% 0,24</w:t>
      </w:r>
      <w:r w:rsidRPr="00E51C74">
        <w:rPr>
          <w:color w:val="000000"/>
          <w:sz w:val="22"/>
          <w:szCs w:val="22"/>
          <w:lang w:val="it-IT"/>
        </w:rPr>
        <w:noBreakHyphen/>
        <w:t>5,71).</w:t>
      </w:r>
    </w:p>
    <w:p w14:paraId="1B4AE550" w14:textId="77777777" w:rsidR="00AB5875" w:rsidRPr="00E51C74" w:rsidRDefault="00AB5875" w:rsidP="00E16EFD">
      <w:pPr>
        <w:pStyle w:val="Text"/>
        <w:spacing w:before="0"/>
        <w:jc w:val="left"/>
        <w:rPr>
          <w:sz w:val="22"/>
          <w:szCs w:val="22"/>
          <w:lang w:val="it-IT"/>
        </w:rPr>
      </w:pPr>
    </w:p>
    <w:p w14:paraId="234BDDB8" w14:textId="77777777" w:rsidR="00AB5875" w:rsidRPr="00E51C74" w:rsidRDefault="00AB5875" w:rsidP="00E16EFD">
      <w:pPr>
        <w:keepNext/>
        <w:widowControl w:val="0"/>
        <w:spacing w:line="240" w:lineRule="auto"/>
        <w:rPr>
          <w:i/>
          <w:szCs w:val="22"/>
          <w:u w:val="single"/>
          <w:lang w:val="it-IT"/>
        </w:rPr>
      </w:pPr>
      <w:r w:rsidRPr="00E51C74">
        <w:rPr>
          <w:i/>
          <w:szCs w:val="22"/>
          <w:u w:val="single"/>
          <w:lang w:val="it-IT"/>
        </w:rPr>
        <w:t>Piastrine</w:t>
      </w:r>
    </w:p>
    <w:p w14:paraId="3085A367" w14:textId="7FE9AC0C"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Negli studi clinici, pochi pazienti presentavano una conta piastrinica al di sotto del limite inferiore del normale intervallo di laboratorio. </w:t>
      </w:r>
      <w:r w:rsidR="00775173" w:rsidRPr="00E51C74">
        <w:rPr>
          <w:sz w:val="22"/>
          <w:szCs w:val="22"/>
          <w:lang w:val="it-IT"/>
        </w:rPr>
        <w:t>Nell</w:t>
      </w:r>
      <w:r w:rsidR="00030D55" w:rsidRPr="00E51C74">
        <w:rPr>
          <w:sz w:val="22"/>
          <w:szCs w:val="22"/>
          <w:lang w:val="it-IT"/>
        </w:rPr>
        <w:t>’esperienza</w:t>
      </w:r>
      <w:r w:rsidR="00775173" w:rsidRPr="00E51C74">
        <w:rPr>
          <w:sz w:val="22"/>
          <w:szCs w:val="22"/>
          <w:lang w:val="it-IT"/>
        </w:rPr>
        <w:t xml:space="preserve"> post-marketing sono </w:t>
      </w:r>
      <w:r w:rsidRPr="00E51C74">
        <w:rPr>
          <w:sz w:val="22"/>
          <w:szCs w:val="22"/>
          <w:lang w:val="it-IT"/>
        </w:rPr>
        <w:t xml:space="preserve">stati riportati casi isolati di trombocitopenia idiopatica, inclusi casi </w:t>
      </w:r>
      <w:r w:rsidR="00030D55" w:rsidRPr="00E51C74">
        <w:rPr>
          <w:sz w:val="22"/>
          <w:szCs w:val="22"/>
          <w:lang w:val="it-IT"/>
        </w:rPr>
        <w:t>severi</w:t>
      </w:r>
      <w:r w:rsidRPr="00E51C74">
        <w:rPr>
          <w:sz w:val="22"/>
          <w:szCs w:val="22"/>
          <w:lang w:val="it-IT"/>
        </w:rPr>
        <w:t>.</w:t>
      </w:r>
    </w:p>
    <w:p w14:paraId="11DA6BCE" w14:textId="77777777" w:rsidR="00AB5875" w:rsidRPr="00E51C74" w:rsidRDefault="00AB5875" w:rsidP="00E16EFD">
      <w:pPr>
        <w:pStyle w:val="Text"/>
        <w:widowControl w:val="0"/>
        <w:spacing w:before="0"/>
        <w:jc w:val="left"/>
        <w:rPr>
          <w:sz w:val="22"/>
          <w:szCs w:val="22"/>
          <w:lang w:val="it-IT"/>
        </w:rPr>
      </w:pPr>
    </w:p>
    <w:p w14:paraId="036678F5" w14:textId="77777777" w:rsidR="00AB5875" w:rsidRPr="00E51C74" w:rsidRDefault="00AB5875" w:rsidP="00E16EFD">
      <w:pPr>
        <w:keepNext/>
        <w:widowControl w:val="0"/>
        <w:spacing w:line="240" w:lineRule="auto"/>
        <w:rPr>
          <w:i/>
          <w:szCs w:val="22"/>
          <w:u w:val="single"/>
          <w:lang w:val="it-IT"/>
        </w:rPr>
      </w:pPr>
      <w:r w:rsidRPr="00E51C74">
        <w:rPr>
          <w:i/>
          <w:szCs w:val="22"/>
          <w:u w:val="single"/>
          <w:lang w:val="it-IT"/>
        </w:rPr>
        <w:t>Infezioni parassitarie</w:t>
      </w:r>
    </w:p>
    <w:p w14:paraId="0D3B0E8C" w14:textId="77777777" w:rsidR="00AB5875" w:rsidRPr="00E51C74" w:rsidRDefault="00AB5875" w:rsidP="00E16EFD">
      <w:pPr>
        <w:pStyle w:val="Text"/>
        <w:widowControl w:val="0"/>
        <w:spacing w:before="0"/>
        <w:jc w:val="left"/>
        <w:rPr>
          <w:sz w:val="22"/>
          <w:szCs w:val="22"/>
          <w:lang w:val="it-IT"/>
        </w:rPr>
      </w:pPr>
      <w:r w:rsidRPr="00E51C74">
        <w:rPr>
          <w:sz w:val="22"/>
          <w:szCs w:val="22"/>
          <w:lang w:val="it-IT"/>
        </w:rPr>
        <w:t>Nei pazienti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w:t>
      </w:r>
      <w:r w:rsidR="00D16689" w:rsidRPr="00E51C74">
        <w:rPr>
          <w:sz w:val="22"/>
          <w:szCs w:val="22"/>
          <w:lang w:val="it-IT"/>
        </w:rPr>
        <w:t> </w:t>
      </w:r>
      <w:r w:rsidRPr="00E51C74">
        <w:rPr>
          <w:sz w:val="22"/>
          <w:szCs w:val="22"/>
          <w:lang w:val="it-IT"/>
        </w:rPr>
        <w:t>4.4).</w:t>
      </w:r>
    </w:p>
    <w:p w14:paraId="2DA9C589" w14:textId="77777777" w:rsidR="00B32D9E" w:rsidRPr="00E51C74" w:rsidRDefault="00B32D9E" w:rsidP="00E16EFD">
      <w:pPr>
        <w:pStyle w:val="Text"/>
        <w:widowControl w:val="0"/>
        <w:spacing w:before="0"/>
        <w:jc w:val="left"/>
        <w:rPr>
          <w:color w:val="000000"/>
          <w:sz w:val="22"/>
          <w:szCs w:val="22"/>
          <w:lang w:val="it-IT"/>
        </w:rPr>
      </w:pPr>
    </w:p>
    <w:p w14:paraId="650BE6D8" w14:textId="77777777" w:rsidR="00B32D9E" w:rsidRPr="00E51C74" w:rsidRDefault="00B32D9E" w:rsidP="00E16EFD">
      <w:pPr>
        <w:keepNext/>
        <w:spacing w:line="240" w:lineRule="auto"/>
        <w:rPr>
          <w:i/>
          <w:szCs w:val="22"/>
          <w:u w:val="single"/>
          <w:lang w:val="it-IT"/>
        </w:rPr>
      </w:pPr>
      <w:r w:rsidRPr="00E51C74">
        <w:rPr>
          <w:i/>
          <w:szCs w:val="22"/>
          <w:u w:val="single"/>
          <w:lang w:val="it-IT"/>
        </w:rPr>
        <w:t>Lupus eritematoso sistemico</w:t>
      </w:r>
    </w:p>
    <w:p w14:paraId="14A3D0A7" w14:textId="427A53A7" w:rsidR="00B32D9E" w:rsidRPr="00E51C74" w:rsidRDefault="00B32D9E" w:rsidP="00E16EFD">
      <w:pPr>
        <w:spacing w:line="240" w:lineRule="auto"/>
        <w:rPr>
          <w:color w:val="000000"/>
          <w:szCs w:val="22"/>
          <w:lang w:val="it-IT"/>
        </w:rPr>
      </w:pPr>
      <w:r w:rsidRPr="00E51C74">
        <w:rPr>
          <w:color w:val="000000"/>
          <w:szCs w:val="22"/>
          <w:lang w:val="it-IT"/>
        </w:rPr>
        <w:t xml:space="preserve">Nel corso della sperimentazione clinica e dopo l’autorizzazione del medicinale sono stati riportati casi di lupus eritematoso sistemico (LES) in pazienti con asma da moderato a </w:t>
      </w:r>
      <w:r w:rsidR="00030D55" w:rsidRPr="00E51C74">
        <w:rPr>
          <w:color w:val="000000"/>
          <w:szCs w:val="22"/>
          <w:lang w:val="it-IT"/>
        </w:rPr>
        <w:t xml:space="preserve">severo </w:t>
      </w:r>
      <w:r w:rsidRPr="00E51C74">
        <w:rPr>
          <w:color w:val="000000"/>
          <w:szCs w:val="22"/>
          <w:lang w:val="it-IT"/>
        </w:rPr>
        <w:t xml:space="preserve">e con </w:t>
      </w:r>
      <w:r w:rsidR="00A61723" w:rsidRPr="00E51C74">
        <w:rPr>
          <w:color w:val="000000"/>
          <w:szCs w:val="22"/>
          <w:lang w:val="it-IT"/>
        </w:rPr>
        <w:t>orticaria cronica spontanea (Chronic spontaneous orticaria, CSU)</w:t>
      </w:r>
      <w:r w:rsidRPr="00E51C74">
        <w:rPr>
          <w:color w:val="000000"/>
          <w:szCs w:val="22"/>
          <w:lang w:val="it-IT"/>
        </w:rPr>
        <w:t>. La patogenesi del LES non è ancora ben chiara.</w:t>
      </w:r>
    </w:p>
    <w:p w14:paraId="6B884486" w14:textId="77777777" w:rsidR="009670D0" w:rsidRPr="00E51C74" w:rsidRDefault="009670D0" w:rsidP="00E16EFD">
      <w:pPr>
        <w:pStyle w:val="Text"/>
        <w:spacing w:before="0"/>
        <w:jc w:val="left"/>
        <w:rPr>
          <w:sz w:val="22"/>
          <w:szCs w:val="22"/>
          <w:lang w:val="it-IT"/>
        </w:rPr>
      </w:pPr>
    </w:p>
    <w:p w14:paraId="65B9A8D0" w14:textId="77777777" w:rsidR="009670D0" w:rsidRPr="00E51C74" w:rsidRDefault="009670D0" w:rsidP="00E16EFD">
      <w:pPr>
        <w:keepNext/>
        <w:widowControl w:val="0"/>
        <w:spacing w:line="240" w:lineRule="auto"/>
        <w:rPr>
          <w:noProof/>
          <w:szCs w:val="22"/>
          <w:u w:val="single"/>
          <w:lang w:val="it-IT"/>
        </w:rPr>
      </w:pPr>
      <w:r w:rsidRPr="00E51C74">
        <w:rPr>
          <w:noProof/>
          <w:szCs w:val="22"/>
          <w:u w:val="single"/>
          <w:lang w:val="it-IT"/>
        </w:rPr>
        <w:lastRenderedPageBreak/>
        <w:t>Segnalazione delle reazioni avverse sospette</w:t>
      </w:r>
    </w:p>
    <w:p w14:paraId="1E8E0F34" w14:textId="77777777" w:rsidR="00D16689" w:rsidRPr="00E51C74" w:rsidRDefault="00D16689" w:rsidP="00E16EFD">
      <w:pPr>
        <w:keepNext/>
        <w:widowControl w:val="0"/>
        <w:spacing w:line="240" w:lineRule="auto"/>
        <w:rPr>
          <w:szCs w:val="22"/>
          <w:lang w:val="it-IT"/>
        </w:rPr>
      </w:pPr>
    </w:p>
    <w:p w14:paraId="4AE9F6FC" w14:textId="77777777" w:rsidR="009670D0" w:rsidRPr="00E51C74" w:rsidRDefault="009670D0" w:rsidP="00E16EFD">
      <w:pPr>
        <w:pStyle w:val="Text"/>
        <w:spacing w:before="0"/>
        <w:jc w:val="left"/>
        <w:rPr>
          <w:noProof/>
          <w:sz w:val="22"/>
          <w:szCs w:val="22"/>
          <w:shd w:val="pct15" w:color="auto" w:fill="auto"/>
          <w:lang w:val="it-IT"/>
        </w:rPr>
      </w:pPr>
      <w:r w:rsidRPr="00E51C74">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E51C74">
        <w:rPr>
          <w:sz w:val="22"/>
          <w:szCs w:val="22"/>
          <w:lang w:val="it-IT"/>
        </w:rPr>
        <w:t xml:space="preserve"> </w:t>
      </w:r>
      <w:r w:rsidRPr="00E51C74">
        <w:rPr>
          <w:noProof/>
          <w:sz w:val="22"/>
          <w:szCs w:val="22"/>
          <w:lang w:val="it-IT"/>
        </w:rPr>
        <w:t xml:space="preserve">Agli operatori sanitari è richiesto di segnalare qualsiasi reazione avversa sospetta </w:t>
      </w:r>
      <w:r w:rsidRPr="00E51C74">
        <w:rPr>
          <w:noProof/>
          <w:sz w:val="22"/>
          <w:szCs w:val="22"/>
          <w:shd w:val="pct15" w:color="auto" w:fill="auto"/>
          <w:lang w:val="it-IT"/>
        </w:rPr>
        <w:t>tramite il sistema nazionale di segnalazione riportato nell’</w:t>
      </w:r>
      <w:hyperlink r:id="rId9" w:history="1">
        <w:r w:rsidR="00A34F80" w:rsidRPr="00E51C74">
          <w:rPr>
            <w:noProof/>
            <w:color w:val="0000FF"/>
            <w:sz w:val="22"/>
            <w:szCs w:val="22"/>
            <w:u w:val="single"/>
            <w:shd w:val="pct15" w:color="auto" w:fill="auto"/>
            <w:lang w:val="it-IT"/>
          </w:rPr>
          <w:t>a</w:t>
        </w:r>
        <w:r w:rsidRPr="00E51C74">
          <w:rPr>
            <w:noProof/>
            <w:color w:val="0000FF"/>
            <w:sz w:val="22"/>
            <w:szCs w:val="22"/>
            <w:u w:val="single"/>
            <w:shd w:val="pct15" w:color="auto" w:fill="auto"/>
            <w:lang w:val="it-IT"/>
          </w:rPr>
          <w:t>llegato V</w:t>
        </w:r>
      </w:hyperlink>
      <w:r w:rsidRPr="00E51C74">
        <w:rPr>
          <w:noProof/>
          <w:sz w:val="22"/>
          <w:szCs w:val="22"/>
          <w:shd w:val="pct15" w:color="auto" w:fill="auto"/>
          <w:lang w:val="it-IT"/>
        </w:rPr>
        <w:t>.</w:t>
      </w:r>
    </w:p>
    <w:p w14:paraId="0CB50B20" w14:textId="77777777" w:rsidR="00AB5875" w:rsidRPr="00E51C74" w:rsidRDefault="00AB5875" w:rsidP="00E16EFD">
      <w:pPr>
        <w:pStyle w:val="Text"/>
        <w:spacing w:before="0"/>
        <w:jc w:val="left"/>
        <w:rPr>
          <w:sz w:val="22"/>
          <w:szCs w:val="22"/>
          <w:lang w:val="it-IT"/>
        </w:rPr>
      </w:pPr>
    </w:p>
    <w:p w14:paraId="18787B7B"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4.9</w:t>
      </w:r>
      <w:r w:rsidRPr="00E51C74">
        <w:rPr>
          <w:b/>
          <w:szCs w:val="22"/>
          <w:lang w:val="it-IT"/>
        </w:rPr>
        <w:tab/>
        <w:t>Sovradosaggio</w:t>
      </w:r>
    </w:p>
    <w:p w14:paraId="6125E1A4" w14:textId="77777777" w:rsidR="00AB5875" w:rsidRPr="00E51C74" w:rsidRDefault="00AB5875" w:rsidP="00E16EFD">
      <w:pPr>
        <w:pStyle w:val="Text"/>
        <w:keepNext/>
        <w:widowControl w:val="0"/>
        <w:spacing w:before="0"/>
        <w:jc w:val="left"/>
        <w:rPr>
          <w:sz w:val="22"/>
          <w:szCs w:val="22"/>
          <w:lang w:val="it-IT"/>
        </w:rPr>
      </w:pPr>
    </w:p>
    <w:p w14:paraId="054E471E" w14:textId="0391EDA1" w:rsidR="00AB5875" w:rsidRPr="00E51C74" w:rsidRDefault="00AB5875" w:rsidP="00E16EFD">
      <w:pPr>
        <w:pStyle w:val="Text"/>
        <w:widowControl w:val="0"/>
        <w:spacing w:before="0"/>
        <w:jc w:val="left"/>
        <w:rPr>
          <w:sz w:val="22"/>
          <w:szCs w:val="22"/>
          <w:lang w:val="it-IT"/>
        </w:rPr>
      </w:pPr>
      <w:r w:rsidRPr="00E51C74">
        <w:rPr>
          <w:sz w:val="22"/>
          <w:szCs w:val="22"/>
          <w:lang w:val="it-IT"/>
        </w:rPr>
        <w:t>La dose massima tollerata di Xolair non è stata determinata. Dosi singole per via endovenosa fino a 4</w:t>
      </w:r>
      <w:r w:rsidR="00D82436" w:rsidRPr="00E51C74">
        <w:rPr>
          <w:sz w:val="22"/>
          <w:szCs w:val="22"/>
          <w:lang w:val="it-IT"/>
        </w:rPr>
        <w:t> </w:t>
      </w:r>
      <w:r w:rsidRPr="00E51C74">
        <w:rPr>
          <w:sz w:val="22"/>
          <w:szCs w:val="22"/>
          <w:lang w:val="it-IT"/>
        </w:rPr>
        <w:t>000 mg sono state somministrate a pazienti senza evidenza di tossicità dose-limitante. Il più alto dosaggio cumulativo somministrato ai pazienti è stato di 44</w:t>
      </w:r>
      <w:r w:rsidR="00D82436" w:rsidRPr="00E51C74">
        <w:rPr>
          <w:sz w:val="22"/>
          <w:szCs w:val="22"/>
          <w:lang w:val="it-IT"/>
        </w:rPr>
        <w:t> </w:t>
      </w:r>
      <w:r w:rsidRPr="00E51C74">
        <w:rPr>
          <w:sz w:val="22"/>
          <w:szCs w:val="22"/>
          <w:lang w:val="it-IT"/>
        </w:rPr>
        <w:t>000 mg in un periodo di 20 settimane e questo dosaggio non ha provocato alcun effetto acuto inatteso.</w:t>
      </w:r>
    </w:p>
    <w:p w14:paraId="270B0B03" w14:textId="77777777" w:rsidR="00AB5875" w:rsidRPr="00E51C74" w:rsidRDefault="00AB5875" w:rsidP="00E16EFD">
      <w:pPr>
        <w:pStyle w:val="Text"/>
        <w:spacing w:before="0"/>
        <w:jc w:val="left"/>
        <w:rPr>
          <w:sz w:val="22"/>
          <w:szCs w:val="22"/>
          <w:lang w:val="it-IT"/>
        </w:rPr>
      </w:pPr>
    </w:p>
    <w:p w14:paraId="6DB24602" w14:textId="77777777" w:rsidR="00AB5875" w:rsidRPr="00E51C74" w:rsidRDefault="00AB5875" w:rsidP="00E16EFD">
      <w:pPr>
        <w:pStyle w:val="Text"/>
        <w:widowControl w:val="0"/>
        <w:spacing w:before="0"/>
        <w:jc w:val="left"/>
        <w:rPr>
          <w:sz w:val="22"/>
          <w:szCs w:val="22"/>
          <w:lang w:val="it-IT"/>
        </w:rPr>
      </w:pPr>
      <w:r w:rsidRPr="00E51C74">
        <w:rPr>
          <w:sz w:val="22"/>
          <w:szCs w:val="22"/>
          <w:lang w:val="it-IT"/>
        </w:rPr>
        <w:t>In caso di sospetto sovradosaggio, il paziente deve essere mantenuto in osservazione per qualsiasi segno o sintomo anormale. Si deve cercare di istituire un trattamento medico appropriato.</w:t>
      </w:r>
    </w:p>
    <w:p w14:paraId="6B34A559" w14:textId="77777777" w:rsidR="00AB5875" w:rsidRPr="00E51C74" w:rsidRDefault="00AB5875" w:rsidP="00E16EFD">
      <w:pPr>
        <w:pStyle w:val="Text"/>
        <w:widowControl w:val="0"/>
        <w:spacing w:before="0"/>
        <w:jc w:val="left"/>
        <w:rPr>
          <w:sz w:val="22"/>
          <w:szCs w:val="22"/>
          <w:lang w:val="it-IT"/>
        </w:rPr>
      </w:pPr>
    </w:p>
    <w:p w14:paraId="5DB83374" w14:textId="77777777" w:rsidR="00AB5875" w:rsidRPr="00E51C74" w:rsidRDefault="00AB5875" w:rsidP="00E16EFD">
      <w:pPr>
        <w:pStyle w:val="Text"/>
        <w:spacing w:before="0"/>
        <w:jc w:val="left"/>
        <w:rPr>
          <w:sz w:val="22"/>
          <w:szCs w:val="22"/>
          <w:lang w:val="it-IT"/>
        </w:rPr>
      </w:pPr>
    </w:p>
    <w:p w14:paraId="7E9AC72C"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5.</w:t>
      </w:r>
      <w:r w:rsidRPr="00E51C74">
        <w:rPr>
          <w:b/>
          <w:szCs w:val="22"/>
          <w:lang w:val="it-IT"/>
        </w:rPr>
        <w:tab/>
        <w:t>PROPRIETÀ FARMACOLOGICHE</w:t>
      </w:r>
    </w:p>
    <w:p w14:paraId="12D7E19E" w14:textId="77777777" w:rsidR="00AB5875" w:rsidRPr="00E51C74" w:rsidRDefault="00AB5875" w:rsidP="00E16EFD">
      <w:pPr>
        <w:pStyle w:val="Text"/>
        <w:keepNext/>
        <w:widowControl w:val="0"/>
        <w:spacing w:before="0"/>
        <w:jc w:val="left"/>
        <w:rPr>
          <w:sz w:val="22"/>
          <w:szCs w:val="22"/>
          <w:lang w:val="it-IT"/>
        </w:rPr>
      </w:pPr>
    </w:p>
    <w:p w14:paraId="7EF71CF9" w14:textId="77777777" w:rsidR="00AB5875" w:rsidRPr="00E51C74" w:rsidRDefault="00AB5875" w:rsidP="00E16EFD">
      <w:pPr>
        <w:keepNext/>
        <w:widowControl w:val="0"/>
        <w:tabs>
          <w:tab w:val="clear" w:pos="567"/>
        </w:tabs>
        <w:spacing w:line="240" w:lineRule="auto"/>
        <w:rPr>
          <w:szCs w:val="22"/>
          <w:lang w:val="it-IT"/>
        </w:rPr>
      </w:pPr>
      <w:r w:rsidRPr="00E51C74">
        <w:rPr>
          <w:b/>
          <w:szCs w:val="22"/>
          <w:lang w:val="it-IT"/>
        </w:rPr>
        <w:t>5.1</w:t>
      </w:r>
      <w:r w:rsidRPr="00E51C74">
        <w:rPr>
          <w:b/>
          <w:szCs w:val="22"/>
          <w:lang w:val="it-IT"/>
        </w:rPr>
        <w:tab/>
        <w:t>Proprietà farmacodinamiche</w:t>
      </w:r>
    </w:p>
    <w:p w14:paraId="691F6D99" w14:textId="77777777" w:rsidR="00AB5875" w:rsidRPr="00E51C74" w:rsidRDefault="00AB5875" w:rsidP="00E16EFD">
      <w:pPr>
        <w:pStyle w:val="Text"/>
        <w:keepNext/>
        <w:widowControl w:val="0"/>
        <w:spacing w:before="0"/>
        <w:jc w:val="left"/>
        <w:rPr>
          <w:sz w:val="22"/>
          <w:szCs w:val="22"/>
          <w:lang w:val="it-IT"/>
        </w:rPr>
      </w:pPr>
    </w:p>
    <w:p w14:paraId="75BC6B35" w14:textId="77777777" w:rsidR="00AB5875" w:rsidRPr="00E51C74" w:rsidRDefault="00AB5875" w:rsidP="00E16EFD">
      <w:pPr>
        <w:pStyle w:val="Text"/>
        <w:widowControl w:val="0"/>
        <w:spacing w:before="0"/>
        <w:jc w:val="left"/>
        <w:rPr>
          <w:sz w:val="22"/>
          <w:szCs w:val="22"/>
          <w:lang w:val="it-IT"/>
        </w:rPr>
      </w:pPr>
      <w:r w:rsidRPr="00E51C74">
        <w:rPr>
          <w:sz w:val="22"/>
          <w:szCs w:val="22"/>
          <w:lang w:val="it-IT"/>
        </w:rPr>
        <w:t>Categoria farmacoterapeutica: altri farmaci per le sindromi ostruttive delle vie respiratorie per uso sistemico, codice ATC: R03DX05</w:t>
      </w:r>
    </w:p>
    <w:p w14:paraId="5869CE48" w14:textId="77777777" w:rsidR="00AB5875" w:rsidRPr="00E51C74" w:rsidRDefault="00AB5875" w:rsidP="00E16EFD">
      <w:pPr>
        <w:pStyle w:val="Text"/>
        <w:widowControl w:val="0"/>
        <w:spacing w:before="0"/>
        <w:jc w:val="left"/>
        <w:rPr>
          <w:sz w:val="22"/>
          <w:szCs w:val="22"/>
          <w:lang w:val="it-IT"/>
        </w:rPr>
      </w:pPr>
    </w:p>
    <w:p w14:paraId="13EE7166" w14:textId="77777777" w:rsidR="00775173" w:rsidRPr="00E51C74" w:rsidRDefault="00775173" w:rsidP="00775173">
      <w:pPr>
        <w:pStyle w:val="Text"/>
        <w:keepNext/>
        <w:widowControl w:val="0"/>
        <w:spacing w:before="0"/>
        <w:jc w:val="left"/>
        <w:rPr>
          <w:sz w:val="22"/>
          <w:szCs w:val="22"/>
          <w:u w:val="single"/>
          <w:lang w:val="it-IT"/>
        </w:rPr>
      </w:pPr>
      <w:r w:rsidRPr="00E51C74">
        <w:rPr>
          <w:sz w:val="22"/>
          <w:szCs w:val="22"/>
          <w:u w:val="single"/>
          <w:lang w:val="it-IT"/>
        </w:rPr>
        <w:t>Meccanismo d’azione</w:t>
      </w:r>
    </w:p>
    <w:p w14:paraId="3D812002" w14:textId="77777777" w:rsidR="00775173" w:rsidRPr="00E51C74" w:rsidRDefault="00775173" w:rsidP="00775173">
      <w:pPr>
        <w:pStyle w:val="Text"/>
        <w:keepNext/>
        <w:widowControl w:val="0"/>
        <w:spacing w:before="0"/>
        <w:jc w:val="left"/>
        <w:rPr>
          <w:sz w:val="22"/>
          <w:szCs w:val="22"/>
          <w:lang w:val="it-IT"/>
        </w:rPr>
      </w:pPr>
    </w:p>
    <w:p w14:paraId="2B2257A1" w14:textId="2FBF60FA" w:rsidR="00775173" w:rsidRPr="00E51C74" w:rsidRDefault="00AB5875" w:rsidP="00775173">
      <w:pPr>
        <w:pStyle w:val="Text"/>
        <w:widowControl w:val="0"/>
        <w:spacing w:before="0"/>
        <w:jc w:val="left"/>
        <w:rPr>
          <w:sz w:val="22"/>
          <w:szCs w:val="22"/>
          <w:lang w:val="it-IT"/>
        </w:rPr>
      </w:pPr>
      <w:r w:rsidRPr="00E51C74">
        <w:rPr>
          <w:sz w:val="22"/>
          <w:szCs w:val="22"/>
          <w:lang w:val="it-IT"/>
        </w:rPr>
        <w:t xml:space="preserve">Omalizumab è un anticorpo monoclonale umanizzato </w:t>
      </w:r>
      <w:r w:rsidR="00BC1DBB" w:rsidRPr="00E51C74">
        <w:rPr>
          <w:sz w:val="22"/>
          <w:szCs w:val="22"/>
          <w:lang w:val="it-IT"/>
        </w:rPr>
        <w:t>prodotto con la tecnologia del</w:t>
      </w:r>
      <w:r w:rsidRPr="00E51C74">
        <w:rPr>
          <w:sz w:val="22"/>
          <w:szCs w:val="22"/>
          <w:lang w:val="it-IT"/>
        </w:rPr>
        <w:t xml:space="preserve"> DNA ricombinante che si lega in maniera selettiva all’immunoglobulina E (IgE) umana e previene il legame delle IgE al recettore ad alta affinità </w:t>
      </w:r>
      <w:r w:rsidR="0045285E" w:rsidRPr="00E51C74">
        <w:rPr>
          <w:sz w:val="22"/>
          <w:szCs w:val="22"/>
          <w:lang w:val="it-IT"/>
        </w:rPr>
        <w:t>Fc</w:t>
      </w:r>
      <w:r w:rsidRPr="00E51C74">
        <w:rPr>
          <w:sz w:val="22"/>
          <w:szCs w:val="22"/>
          <w:lang w:val="it-IT"/>
        </w:rPr>
        <w:sym w:font="Symbol" w:char="F065"/>
      </w:r>
      <w:r w:rsidRPr="00E51C74">
        <w:rPr>
          <w:sz w:val="22"/>
          <w:szCs w:val="22"/>
          <w:lang w:val="it-IT"/>
        </w:rPr>
        <w:t>RI</w:t>
      </w:r>
      <w:r w:rsidR="005333B3" w:rsidRPr="00E51C74">
        <w:rPr>
          <w:sz w:val="22"/>
          <w:szCs w:val="22"/>
          <w:lang w:val="it-IT"/>
        </w:rPr>
        <w:t xml:space="preserve"> su basofili e mastociti</w:t>
      </w:r>
      <w:r w:rsidRPr="00E51C74">
        <w:rPr>
          <w:sz w:val="22"/>
          <w:szCs w:val="22"/>
          <w:lang w:val="it-IT"/>
        </w:rPr>
        <w:t xml:space="preserve">, riducendo in tal modo la quantità di IgE libera che può innescare la cascata allergica. </w:t>
      </w:r>
      <w:r w:rsidR="00775173" w:rsidRPr="00E51C74">
        <w:rPr>
          <w:sz w:val="22"/>
          <w:szCs w:val="22"/>
          <w:lang w:val="it-IT"/>
        </w:rPr>
        <w:t xml:space="preserve">L’anticorpo è una IgG1 kappa contenente regioni </w:t>
      </w:r>
      <w:r w:rsidR="00DA693F" w:rsidRPr="00E51C74">
        <w:rPr>
          <w:i/>
          <w:sz w:val="22"/>
          <w:szCs w:val="22"/>
          <w:lang w:val="it-IT"/>
        </w:rPr>
        <w:t>framework</w:t>
      </w:r>
      <w:r w:rsidR="00775173" w:rsidRPr="00E51C74">
        <w:rPr>
          <w:sz w:val="22"/>
          <w:szCs w:val="22"/>
          <w:lang w:val="it-IT"/>
        </w:rPr>
        <w:t xml:space="preserve"> umane insieme a regioni </w:t>
      </w:r>
      <w:r w:rsidR="00712E2E" w:rsidRPr="00E51C74">
        <w:rPr>
          <w:sz w:val="22"/>
          <w:szCs w:val="22"/>
          <w:lang w:val="it-IT"/>
        </w:rPr>
        <w:t>ipervariabili (</w:t>
      </w:r>
      <w:r w:rsidR="00ED76EB" w:rsidRPr="00E51C74">
        <w:rPr>
          <w:i/>
          <w:sz w:val="22"/>
          <w:szCs w:val="22"/>
          <w:lang w:val="it-IT"/>
        </w:rPr>
        <w:t>Complementarity-Determining R</w:t>
      </w:r>
      <w:r w:rsidR="00DA693F" w:rsidRPr="00E51C74">
        <w:rPr>
          <w:i/>
          <w:sz w:val="22"/>
          <w:szCs w:val="22"/>
          <w:lang w:val="it-IT"/>
        </w:rPr>
        <w:t>egions – CDR</w:t>
      </w:r>
      <w:r w:rsidR="00DA693F" w:rsidRPr="00E51C74">
        <w:rPr>
          <w:sz w:val="22"/>
          <w:szCs w:val="22"/>
          <w:lang w:val="it-IT"/>
        </w:rPr>
        <w:t>)</w:t>
      </w:r>
      <w:r w:rsidR="00775173" w:rsidRPr="00E51C74">
        <w:rPr>
          <w:sz w:val="22"/>
          <w:szCs w:val="22"/>
          <w:lang w:val="it-IT"/>
        </w:rPr>
        <w:t xml:space="preserve"> di un anticorpo murino che si lega alle IgE.</w:t>
      </w:r>
    </w:p>
    <w:p w14:paraId="570BA513" w14:textId="77777777" w:rsidR="00775173" w:rsidRPr="00E51C74" w:rsidRDefault="00775173" w:rsidP="00775173">
      <w:pPr>
        <w:pStyle w:val="Text"/>
        <w:widowControl w:val="0"/>
        <w:spacing w:before="0"/>
        <w:jc w:val="left"/>
        <w:rPr>
          <w:sz w:val="22"/>
          <w:szCs w:val="22"/>
          <w:lang w:val="it-IT"/>
        </w:rPr>
      </w:pPr>
    </w:p>
    <w:p w14:paraId="0726CB8F" w14:textId="5A80FFCD" w:rsidR="00AB5875" w:rsidRPr="00E51C74" w:rsidRDefault="00AB5875" w:rsidP="00775173">
      <w:pPr>
        <w:pStyle w:val="Text"/>
        <w:widowControl w:val="0"/>
        <w:spacing w:before="0"/>
        <w:jc w:val="left"/>
        <w:rPr>
          <w:sz w:val="22"/>
          <w:szCs w:val="22"/>
          <w:lang w:val="it-IT"/>
        </w:rPr>
      </w:pPr>
      <w:r w:rsidRPr="00E51C74">
        <w:rPr>
          <w:sz w:val="22"/>
          <w:szCs w:val="22"/>
          <w:lang w:val="it-IT"/>
        </w:rPr>
        <w:t xml:space="preserve">Nei soggetti atopici il trattamento con omalizumab riduce anche il numero di recettori </w:t>
      </w:r>
      <w:r w:rsidR="0045285E" w:rsidRPr="00E51C74">
        <w:rPr>
          <w:sz w:val="22"/>
          <w:szCs w:val="22"/>
          <w:lang w:val="it-IT"/>
        </w:rPr>
        <w:t>Fc</w:t>
      </w:r>
      <w:r w:rsidRPr="00E51C74">
        <w:rPr>
          <w:sz w:val="22"/>
          <w:szCs w:val="22"/>
          <w:lang w:val="it-IT"/>
        </w:rPr>
        <w:sym w:font="Symbol" w:char="F065"/>
      </w:r>
      <w:r w:rsidRPr="00E51C74">
        <w:rPr>
          <w:sz w:val="22"/>
          <w:szCs w:val="22"/>
          <w:lang w:val="it-IT"/>
        </w:rPr>
        <w:t>RI situati sui basofili.</w:t>
      </w:r>
      <w:r w:rsidR="005333B3" w:rsidRPr="00E51C74">
        <w:rPr>
          <w:sz w:val="22"/>
          <w:szCs w:val="22"/>
          <w:lang w:val="it-IT"/>
        </w:rPr>
        <w:t xml:space="preserve"> </w:t>
      </w:r>
      <w:r w:rsidR="00D82436" w:rsidRPr="00E51C74">
        <w:rPr>
          <w:color w:val="000000"/>
          <w:sz w:val="22"/>
          <w:szCs w:val="22"/>
          <w:lang w:val="it-IT"/>
        </w:rPr>
        <w:t>Omalizumab</w:t>
      </w:r>
      <w:r w:rsidR="00512958" w:rsidRPr="00E51C74">
        <w:rPr>
          <w:color w:val="000000"/>
          <w:sz w:val="22"/>
          <w:szCs w:val="22"/>
          <w:lang w:val="it-IT"/>
        </w:rPr>
        <w:t xml:space="preserve"> </w:t>
      </w:r>
      <w:r w:rsidR="005333B3" w:rsidRPr="00E51C74">
        <w:rPr>
          <w:color w:val="000000"/>
          <w:sz w:val="22"/>
          <w:szCs w:val="22"/>
          <w:lang w:val="it-IT"/>
        </w:rPr>
        <w:t>inibisce l’infiammazione IgE mediata, come evidenziato dalla riduzione degli eosinofili nel sangue e nei tessuti e dalla riduzione dei mediatori dell’infiammazione, compresi IL-4, IL-5 e IL-13, da parte di cellule immunitare innate, adattative e cellule non immunitarie</w:t>
      </w:r>
    </w:p>
    <w:p w14:paraId="765BD568" w14:textId="77777777" w:rsidR="00AB5875" w:rsidRPr="00E51C74" w:rsidRDefault="00AB5875" w:rsidP="00E16EFD">
      <w:pPr>
        <w:pStyle w:val="Text"/>
        <w:widowControl w:val="0"/>
        <w:spacing w:before="0"/>
        <w:jc w:val="left"/>
        <w:rPr>
          <w:sz w:val="22"/>
          <w:szCs w:val="22"/>
          <w:lang w:val="it-IT"/>
        </w:rPr>
      </w:pPr>
    </w:p>
    <w:p w14:paraId="3C16FA48" w14:textId="77777777" w:rsidR="008C4C9A" w:rsidRPr="00E51C74" w:rsidRDefault="008C4C9A" w:rsidP="00E16EFD">
      <w:pPr>
        <w:pStyle w:val="Text"/>
        <w:keepNext/>
        <w:widowControl w:val="0"/>
        <w:spacing w:before="0"/>
        <w:jc w:val="left"/>
        <w:rPr>
          <w:sz w:val="22"/>
          <w:szCs w:val="22"/>
          <w:u w:val="single"/>
          <w:lang w:val="it-IT"/>
        </w:rPr>
      </w:pPr>
      <w:r w:rsidRPr="00E51C74">
        <w:rPr>
          <w:sz w:val="22"/>
          <w:szCs w:val="22"/>
          <w:u w:val="single"/>
          <w:lang w:val="it-IT"/>
        </w:rPr>
        <w:t>Effetti farmacodinamici</w:t>
      </w:r>
    </w:p>
    <w:p w14:paraId="588C6D9A" w14:textId="77777777" w:rsidR="00C81895" w:rsidRPr="00E51C74" w:rsidRDefault="00C81895" w:rsidP="00E16EFD">
      <w:pPr>
        <w:pStyle w:val="Text"/>
        <w:keepNext/>
        <w:widowControl w:val="0"/>
        <w:spacing w:before="0"/>
        <w:jc w:val="left"/>
        <w:rPr>
          <w:sz w:val="22"/>
          <w:szCs w:val="22"/>
          <w:lang w:val="it-IT"/>
        </w:rPr>
      </w:pPr>
    </w:p>
    <w:p w14:paraId="244FD55F" w14:textId="77777777" w:rsidR="005333B3" w:rsidRPr="00E51C74" w:rsidRDefault="005333B3" w:rsidP="00E16EFD">
      <w:pPr>
        <w:pStyle w:val="Text"/>
        <w:keepNext/>
        <w:widowControl w:val="0"/>
        <w:spacing w:before="0"/>
        <w:jc w:val="left"/>
        <w:rPr>
          <w:color w:val="000000"/>
          <w:sz w:val="22"/>
          <w:szCs w:val="22"/>
          <w:lang w:val="it-IT"/>
        </w:rPr>
      </w:pPr>
      <w:r w:rsidRPr="00E51C74">
        <w:rPr>
          <w:i/>
          <w:color w:val="000000"/>
          <w:sz w:val="22"/>
          <w:szCs w:val="22"/>
          <w:u w:val="single"/>
          <w:lang w:val="it-IT"/>
        </w:rPr>
        <w:t>Asma allergico</w:t>
      </w:r>
    </w:p>
    <w:p w14:paraId="1E5597CC" w14:textId="21E231A4" w:rsidR="00AB5875" w:rsidRPr="00E51C74" w:rsidRDefault="008C4C9A" w:rsidP="00E16EFD">
      <w:pPr>
        <w:pStyle w:val="Text"/>
        <w:widowControl w:val="0"/>
        <w:spacing w:before="0"/>
        <w:jc w:val="left"/>
        <w:rPr>
          <w:sz w:val="22"/>
          <w:szCs w:val="22"/>
          <w:lang w:val="it-IT"/>
        </w:rPr>
      </w:pPr>
      <w:r w:rsidRPr="00E51C74">
        <w:rPr>
          <w:sz w:val="22"/>
          <w:szCs w:val="22"/>
          <w:lang w:val="it-IT"/>
        </w:rPr>
        <w:t>I</w:t>
      </w:r>
      <w:r w:rsidR="00AB5875" w:rsidRPr="00E51C74">
        <w:rPr>
          <w:sz w:val="22"/>
          <w:szCs w:val="22"/>
          <w:lang w:val="it-IT"/>
        </w:rPr>
        <w:t xml:space="preserve">l rilascio </w:t>
      </w:r>
      <w:r w:rsidR="00AB5875" w:rsidRPr="00E51C74">
        <w:rPr>
          <w:i/>
          <w:sz w:val="22"/>
          <w:szCs w:val="22"/>
          <w:lang w:val="it-IT"/>
        </w:rPr>
        <w:t>in vitro</w:t>
      </w:r>
      <w:r w:rsidR="00AB5875" w:rsidRPr="00E51C74">
        <w:rPr>
          <w:sz w:val="22"/>
          <w:szCs w:val="22"/>
          <w:lang w:val="it-IT"/>
        </w:rPr>
        <w:t xml:space="preserve"> di istamina dai basofili isolati dai soggetti trattati con </w:t>
      </w:r>
      <w:r w:rsidR="00D82436" w:rsidRPr="00E51C74">
        <w:rPr>
          <w:color w:val="000000"/>
          <w:sz w:val="22"/>
          <w:szCs w:val="22"/>
          <w:lang w:val="it-IT"/>
        </w:rPr>
        <w:t>omalizumab</w:t>
      </w:r>
      <w:r w:rsidR="00AB5875" w:rsidRPr="00E51C74">
        <w:rPr>
          <w:sz w:val="22"/>
          <w:szCs w:val="22"/>
          <w:lang w:val="it-IT"/>
        </w:rPr>
        <w:t xml:space="preserve"> si è ridotto di circa il 90% a seguito di stimolazione con un allergene rispetto ai valori precedenti al trattamento.</w:t>
      </w:r>
    </w:p>
    <w:p w14:paraId="54AD2155" w14:textId="77777777" w:rsidR="00AB5875" w:rsidRPr="00E51C74" w:rsidRDefault="00AB5875" w:rsidP="00E16EFD">
      <w:pPr>
        <w:pStyle w:val="Text"/>
        <w:widowControl w:val="0"/>
        <w:spacing w:before="0"/>
        <w:jc w:val="left"/>
        <w:rPr>
          <w:sz w:val="22"/>
          <w:szCs w:val="22"/>
          <w:lang w:val="it-IT"/>
        </w:rPr>
      </w:pPr>
    </w:p>
    <w:p w14:paraId="10E4AAE0" w14:textId="7D973611" w:rsidR="00AB5875" w:rsidRPr="00E51C74" w:rsidRDefault="00AB5875" w:rsidP="00E16EFD">
      <w:pPr>
        <w:pStyle w:val="Text"/>
        <w:widowControl w:val="0"/>
        <w:spacing w:before="0"/>
        <w:jc w:val="left"/>
        <w:rPr>
          <w:rFonts w:eastAsia="MS Mincho"/>
          <w:sz w:val="22"/>
          <w:szCs w:val="22"/>
          <w:lang w:val="it-IT" w:eastAsia="ja-JP"/>
        </w:rPr>
      </w:pPr>
      <w:r w:rsidRPr="00E51C74">
        <w:rPr>
          <w:rFonts w:eastAsia="MS Mincho"/>
          <w:sz w:val="22"/>
          <w:szCs w:val="22"/>
          <w:lang w:val="it-IT" w:eastAsia="ja-JP"/>
        </w:rPr>
        <w:t>Negli studi clinici</w:t>
      </w:r>
      <w:r w:rsidR="005333B3" w:rsidRPr="00E51C74">
        <w:rPr>
          <w:rFonts w:eastAsia="MS Mincho"/>
          <w:sz w:val="22"/>
          <w:szCs w:val="22"/>
          <w:lang w:val="it-IT" w:eastAsia="ja-JP"/>
        </w:rPr>
        <w:t xml:space="preserve"> in pazienti con asma allergico</w:t>
      </w:r>
      <w:r w:rsidRPr="00E51C74">
        <w:rPr>
          <w:rFonts w:eastAsia="MS Mincho"/>
          <w:sz w:val="22"/>
          <w:szCs w:val="22"/>
          <w:lang w:val="it-IT" w:eastAsia="ja-JP"/>
        </w:rPr>
        <w:t>, i livelli sierici di IgE liber</w:t>
      </w:r>
      <w:r w:rsidR="005333B3" w:rsidRPr="00E51C74">
        <w:rPr>
          <w:rFonts w:eastAsia="MS Mincho"/>
          <w:sz w:val="22"/>
          <w:szCs w:val="22"/>
          <w:lang w:val="it-IT" w:eastAsia="ja-JP"/>
        </w:rPr>
        <w:t>e</w:t>
      </w:r>
      <w:r w:rsidRPr="00E51C74">
        <w:rPr>
          <w:rFonts w:eastAsia="MS Mincho"/>
          <w:sz w:val="22"/>
          <w:szCs w:val="22"/>
          <w:lang w:val="it-IT" w:eastAsia="ja-JP"/>
        </w:rPr>
        <w:t xml:space="preserve"> si sono abbassati in maniera dipendente dalla dose entro un’ora dalla prima somministrazione e si sono mantenuti stabili tra una dose e l’altra. Un anno dopo la sospensione della somministrazione di </w:t>
      </w:r>
      <w:r w:rsidR="00D82436" w:rsidRPr="00E51C74">
        <w:rPr>
          <w:color w:val="000000"/>
          <w:sz w:val="22"/>
          <w:szCs w:val="22"/>
          <w:lang w:val="it-IT"/>
        </w:rPr>
        <w:t>omalizumab</w:t>
      </w:r>
      <w:r w:rsidRPr="00E51C74">
        <w:rPr>
          <w:rFonts w:eastAsia="MS Mincho"/>
          <w:sz w:val="22"/>
          <w:szCs w:val="22"/>
          <w:lang w:val="it-IT" w:eastAsia="ja-JP"/>
        </w:rPr>
        <w:t>, i livelli di IgE sono tornati ai livelli pre-trattamento e non è stato osservato alcun effetto rebound sui livelli di IgE dopo il periodo di eliminazione del medicinale.</w:t>
      </w:r>
    </w:p>
    <w:p w14:paraId="53D303CB" w14:textId="77777777" w:rsidR="005333B3" w:rsidRPr="00E51C74" w:rsidRDefault="005333B3" w:rsidP="00E16EFD">
      <w:pPr>
        <w:pStyle w:val="Text"/>
        <w:widowControl w:val="0"/>
        <w:spacing w:before="0"/>
        <w:jc w:val="left"/>
        <w:rPr>
          <w:rFonts w:eastAsia="MS Mincho"/>
          <w:color w:val="000000"/>
          <w:sz w:val="22"/>
          <w:szCs w:val="22"/>
          <w:lang w:val="it-IT" w:eastAsia="ja-JP"/>
        </w:rPr>
      </w:pPr>
    </w:p>
    <w:p w14:paraId="61455B16" w14:textId="77777777" w:rsidR="005333B3" w:rsidRPr="00E30522" w:rsidRDefault="005333B3" w:rsidP="00E16EFD">
      <w:pPr>
        <w:pStyle w:val="Text"/>
        <w:keepNext/>
        <w:widowControl w:val="0"/>
        <w:spacing w:before="0"/>
        <w:jc w:val="left"/>
        <w:rPr>
          <w:rFonts w:eastAsia="MS Mincho"/>
          <w:i/>
          <w:color w:val="000000"/>
          <w:sz w:val="22"/>
          <w:szCs w:val="22"/>
          <w:u w:val="single"/>
          <w:lang w:val="it-IT" w:eastAsia="ja-JP"/>
        </w:rPr>
      </w:pPr>
      <w:r w:rsidRPr="00E30522">
        <w:rPr>
          <w:rFonts w:eastAsia="MS Mincho"/>
          <w:i/>
          <w:color w:val="000000"/>
          <w:sz w:val="22"/>
          <w:szCs w:val="22"/>
          <w:u w:val="single"/>
          <w:lang w:val="it-IT" w:eastAsia="ja-JP"/>
        </w:rPr>
        <w:t>Rinosinusite cronica con polipi nasali (CRSwNP)</w:t>
      </w:r>
    </w:p>
    <w:p w14:paraId="3CC43AC0" w14:textId="2D02340C" w:rsidR="005333B3" w:rsidRPr="00E51C74" w:rsidRDefault="005333B3" w:rsidP="00E16EFD">
      <w:pPr>
        <w:pStyle w:val="Paragraph"/>
        <w:rPr>
          <w:color w:val="000000"/>
          <w:sz w:val="22"/>
          <w:szCs w:val="22"/>
          <w:lang w:val="it-IT"/>
        </w:rPr>
      </w:pPr>
      <w:r w:rsidRPr="00E51C74">
        <w:rPr>
          <w:color w:val="000000"/>
          <w:sz w:val="22"/>
          <w:szCs w:val="22"/>
          <w:lang w:val="it-IT"/>
        </w:rPr>
        <w:t xml:space="preserve">Negli studi clinici in pazienti con CRSwNP, il trattamento con </w:t>
      </w:r>
      <w:r w:rsidR="00D82436" w:rsidRPr="00E51C74">
        <w:rPr>
          <w:color w:val="000000"/>
          <w:sz w:val="22"/>
          <w:szCs w:val="22"/>
          <w:lang w:val="it-IT"/>
        </w:rPr>
        <w:t>omalizumab</w:t>
      </w:r>
      <w:r w:rsidRPr="00E51C74">
        <w:rPr>
          <w:color w:val="000000"/>
          <w:sz w:val="22"/>
          <w:szCs w:val="22"/>
          <w:lang w:val="it-IT"/>
        </w:rPr>
        <w:t xml:space="preserve"> ha portato a una riduzione dei livelli serici di IgE libere (circa 95%) e un aumento dei livelli serici di IgE totali, in misura simile a quanto osservato nei pazienti con asma allergico. L’aumento dei livelli serici di IgE totali è dovuto alla formazione di complessi omalizumab</w:t>
      </w:r>
      <w:r w:rsidRPr="00E51C74">
        <w:rPr>
          <w:color w:val="000000"/>
          <w:sz w:val="22"/>
          <w:szCs w:val="22"/>
          <w:lang w:val="it-IT"/>
        </w:rPr>
        <w:noBreakHyphen/>
        <w:t>IgE che hanno una velocità di eliminazione più lenta rispetto alle IgE libere.</w:t>
      </w:r>
    </w:p>
    <w:p w14:paraId="2F7C038E" w14:textId="77777777" w:rsidR="00AB5875" w:rsidRPr="00E51C74" w:rsidRDefault="00AB5875" w:rsidP="00E16EFD">
      <w:pPr>
        <w:pStyle w:val="Text"/>
        <w:widowControl w:val="0"/>
        <w:spacing w:before="0"/>
        <w:jc w:val="left"/>
        <w:rPr>
          <w:sz w:val="22"/>
          <w:szCs w:val="22"/>
          <w:lang w:val="it-IT"/>
        </w:rPr>
      </w:pPr>
    </w:p>
    <w:p w14:paraId="43A1308F" w14:textId="77777777" w:rsidR="00AB5875" w:rsidRPr="00E51C74" w:rsidRDefault="008C4C9A" w:rsidP="00E16EFD">
      <w:pPr>
        <w:keepNext/>
        <w:widowControl w:val="0"/>
        <w:tabs>
          <w:tab w:val="clear" w:pos="567"/>
        </w:tabs>
        <w:spacing w:line="240" w:lineRule="auto"/>
        <w:rPr>
          <w:szCs w:val="22"/>
          <w:u w:val="single"/>
          <w:lang w:val="it-IT"/>
        </w:rPr>
      </w:pPr>
      <w:r w:rsidRPr="00E51C74">
        <w:rPr>
          <w:szCs w:val="22"/>
          <w:u w:val="single"/>
          <w:lang w:val="it-IT"/>
        </w:rPr>
        <w:t xml:space="preserve">Efficacia </w:t>
      </w:r>
      <w:r w:rsidR="0045285E" w:rsidRPr="00E51C74">
        <w:rPr>
          <w:szCs w:val="22"/>
          <w:u w:val="single"/>
          <w:lang w:val="it-IT"/>
        </w:rPr>
        <w:t xml:space="preserve">e sicurezza </w:t>
      </w:r>
      <w:r w:rsidRPr="00E51C74">
        <w:rPr>
          <w:szCs w:val="22"/>
          <w:u w:val="single"/>
          <w:lang w:val="it-IT"/>
        </w:rPr>
        <w:t>clinica</w:t>
      </w:r>
    </w:p>
    <w:p w14:paraId="19D0ACDA" w14:textId="77777777" w:rsidR="00D16689" w:rsidRPr="00E51C74" w:rsidRDefault="00D16689" w:rsidP="00E16EFD">
      <w:pPr>
        <w:keepNext/>
        <w:widowControl w:val="0"/>
        <w:tabs>
          <w:tab w:val="clear" w:pos="567"/>
        </w:tabs>
        <w:spacing w:line="240" w:lineRule="auto"/>
        <w:rPr>
          <w:szCs w:val="22"/>
          <w:lang w:val="it-IT"/>
        </w:rPr>
      </w:pPr>
    </w:p>
    <w:p w14:paraId="2FFFB5FA" w14:textId="77777777" w:rsidR="005333B3" w:rsidRPr="00E51C74" w:rsidRDefault="005333B3" w:rsidP="00E16EFD">
      <w:pPr>
        <w:pStyle w:val="Text"/>
        <w:keepNext/>
        <w:widowControl w:val="0"/>
        <w:spacing w:before="0"/>
        <w:jc w:val="left"/>
        <w:rPr>
          <w:i/>
          <w:sz w:val="22"/>
          <w:szCs w:val="22"/>
          <w:u w:val="single"/>
          <w:lang w:val="it-IT"/>
        </w:rPr>
      </w:pPr>
      <w:r w:rsidRPr="00E51C74">
        <w:rPr>
          <w:i/>
          <w:sz w:val="22"/>
          <w:szCs w:val="22"/>
          <w:u w:val="single"/>
          <w:lang w:val="it-IT"/>
        </w:rPr>
        <w:t>Asma allergico</w:t>
      </w:r>
    </w:p>
    <w:p w14:paraId="7583E4EF" w14:textId="77777777" w:rsidR="00AB5875" w:rsidRPr="00E30522" w:rsidRDefault="00AB5875" w:rsidP="00E16EFD">
      <w:pPr>
        <w:pStyle w:val="Text"/>
        <w:keepNext/>
        <w:widowControl w:val="0"/>
        <w:spacing w:before="0"/>
        <w:jc w:val="left"/>
        <w:rPr>
          <w:i/>
          <w:sz w:val="22"/>
          <w:szCs w:val="22"/>
          <w:lang w:val="it-IT"/>
        </w:rPr>
      </w:pPr>
      <w:r w:rsidRPr="00E30522">
        <w:rPr>
          <w:i/>
          <w:sz w:val="22"/>
          <w:szCs w:val="22"/>
          <w:lang w:val="it-IT"/>
        </w:rPr>
        <w:t>Adulti e adolescenti di età ≥12 anni</w:t>
      </w:r>
    </w:p>
    <w:p w14:paraId="5FF29870" w14:textId="09F223BD"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L’efficacia e la sicurezza di </w:t>
      </w:r>
      <w:r w:rsidR="00D82436" w:rsidRPr="00E51C74">
        <w:rPr>
          <w:color w:val="000000"/>
          <w:sz w:val="22"/>
          <w:szCs w:val="22"/>
          <w:lang w:val="it-IT"/>
        </w:rPr>
        <w:t>omalizumab</w:t>
      </w:r>
      <w:r w:rsidRPr="00E51C74">
        <w:rPr>
          <w:sz w:val="22"/>
          <w:szCs w:val="22"/>
          <w:lang w:val="it-IT"/>
        </w:rPr>
        <w:t xml:space="preserve"> sono state dimostrate in uno studio in doppio cieco controllato verso placebo della durata di 28 settimane (studio 1) che ha coinvolto 419 pazienti </w:t>
      </w:r>
      <w:r w:rsidR="00D508CB" w:rsidRPr="00E51C74">
        <w:rPr>
          <w:sz w:val="22"/>
          <w:szCs w:val="22"/>
          <w:lang w:val="it-IT"/>
        </w:rPr>
        <w:t>con asma allergico severo</w:t>
      </w:r>
      <w:r w:rsidRPr="00E51C74">
        <w:rPr>
          <w:sz w:val="22"/>
          <w:szCs w:val="22"/>
          <w:lang w:val="it-IT"/>
        </w:rPr>
        <w:t>, di età compresa tra 12 e 79 anni, che presentavano ridotta funzionalità polmonare (prevista FEV</w:t>
      </w:r>
      <w:r w:rsidRPr="00E51C74">
        <w:rPr>
          <w:sz w:val="22"/>
          <w:szCs w:val="22"/>
          <w:vertAlign w:val="subscript"/>
          <w:lang w:val="it-IT"/>
        </w:rPr>
        <w:t>1</w:t>
      </w:r>
      <w:r w:rsidRPr="00E51C74">
        <w:rPr>
          <w:sz w:val="22"/>
          <w:szCs w:val="22"/>
          <w:lang w:val="it-IT"/>
        </w:rPr>
        <w:t xml:space="preserve"> 40</w:t>
      </w:r>
      <w:r w:rsidRPr="00E51C74">
        <w:rPr>
          <w:sz w:val="22"/>
          <w:szCs w:val="22"/>
          <w:lang w:val="it-IT"/>
        </w:rPr>
        <w:noBreakHyphen/>
        <w:t xml:space="preserve">80%) e scarso controllo della sintomatologia asmatica nonostante il trattamento con corticosteroidi ad alto dosaggio per via inalatoria e un beta2-agonista a lunga durata d’azione. I pazienti eligibili avevano avuto esacerbazioni asmatiche multiple che richiedevano un trattamento con corticosteroidi sistemici oppure erano stati ricoverati in ospedale o erano ricorsi al pronto soccorso a causa di una </w:t>
      </w:r>
      <w:r w:rsidR="00D508CB" w:rsidRPr="00E51C74">
        <w:rPr>
          <w:sz w:val="22"/>
          <w:szCs w:val="22"/>
          <w:lang w:val="it-IT"/>
        </w:rPr>
        <w:t xml:space="preserve">severa </w:t>
      </w:r>
      <w:r w:rsidRPr="00E51C74">
        <w:rPr>
          <w:sz w:val="22"/>
          <w:szCs w:val="22"/>
          <w:lang w:val="it-IT"/>
        </w:rPr>
        <w:t xml:space="preserve">esacerbazione asmatica nel corso dell’anno precedente, nonostante il trattamento continuo con corticosteroidi ad alto dosaggio per via inalatoria e con un beta2-agonista a lunga durata d’azione. </w:t>
      </w:r>
      <w:r w:rsidR="00D82436" w:rsidRPr="00E51C74">
        <w:rPr>
          <w:color w:val="000000"/>
          <w:sz w:val="22"/>
          <w:szCs w:val="22"/>
          <w:lang w:val="it-IT"/>
        </w:rPr>
        <w:t>Omalizumab</w:t>
      </w:r>
      <w:r w:rsidRPr="00E51C74">
        <w:rPr>
          <w:sz w:val="22"/>
          <w:szCs w:val="22"/>
          <w:lang w:val="it-IT"/>
        </w:rPr>
        <w:t xml:space="preserve"> per via sottocutanea o il placebo sono stati somministrati come terapia aggiuntiva a &gt;1</w:t>
      </w:r>
      <w:r w:rsidR="008221E9" w:rsidRPr="00E51C74">
        <w:rPr>
          <w:sz w:val="22"/>
          <w:szCs w:val="22"/>
          <w:lang w:val="it-IT"/>
        </w:rPr>
        <w:t> </w:t>
      </w:r>
      <w:r w:rsidRPr="00E51C74">
        <w:rPr>
          <w:sz w:val="22"/>
          <w:szCs w:val="22"/>
          <w:lang w:val="it-IT"/>
        </w:rPr>
        <w:t>000 microgrammi di beclometasone dipropionato (o equivalente) oltre ad un beta2-agonista a lunga durata d’azione. Erano consentite terapie di mantenimento con corticosteroidi orali, teofillina e antagonisti dei leucotrieni (rispettivamente 22%, 27%, e 35% dei pazienti).</w:t>
      </w:r>
    </w:p>
    <w:p w14:paraId="78CEE503" w14:textId="77777777" w:rsidR="00AB5875" w:rsidRPr="00E51C74" w:rsidRDefault="00AB5875" w:rsidP="00E16EFD">
      <w:pPr>
        <w:pStyle w:val="Text"/>
        <w:widowControl w:val="0"/>
        <w:spacing w:before="0"/>
        <w:jc w:val="left"/>
        <w:rPr>
          <w:sz w:val="22"/>
          <w:szCs w:val="22"/>
          <w:lang w:val="it-IT"/>
        </w:rPr>
      </w:pPr>
    </w:p>
    <w:p w14:paraId="3434AC9C" w14:textId="4297B972"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La frequenza di esacerbazioni asmatiche che richiedevano un trattamento con dosi relativamente alte di corticosteroidi sistemici rappresentava l’obiettivo primario. Omalizumab ha ridotto la frequenza di esacerbazioni asmatiche del 19% (p = 0,153). Ulteriori valutazioni che hanno dimostrato significatività statistica (p&lt;0,05) a favore di </w:t>
      </w:r>
      <w:r w:rsidR="00950A55" w:rsidRPr="00E51C74">
        <w:rPr>
          <w:color w:val="000000"/>
          <w:sz w:val="22"/>
          <w:szCs w:val="22"/>
          <w:lang w:val="it-IT"/>
        </w:rPr>
        <w:t>omalizumab</w:t>
      </w:r>
      <w:r w:rsidRPr="00E51C74">
        <w:rPr>
          <w:sz w:val="22"/>
          <w:szCs w:val="22"/>
          <w:lang w:val="it-IT"/>
        </w:rPr>
        <w:t xml:space="preserve"> comprendevano riduzioni delle esacerbazioni </w:t>
      </w:r>
      <w:r w:rsidR="00D508CB" w:rsidRPr="00E51C74">
        <w:rPr>
          <w:sz w:val="22"/>
          <w:szCs w:val="22"/>
          <w:lang w:val="it-IT"/>
        </w:rPr>
        <w:t xml:space="preserve">severe </w:t>
      </w:r>
      <w:r w:rsidRPr="00E51C74">
        <w:rPr>
          <w:sz w:val="22"/>
          <w:szCs w:val="22"/>
          <w:lang w:val="it-IT"/>
        </w:rPr>
        <w:t>(dove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63CEB4B6" w14:textId="77777777" w:rsidR="00AB5875" w:rsidRPr="00E51C74" w:rsidRDefault="00AB5875" w:rsidP="00E16EFD">
      <w:pPr>
        <w:pStyle w:val="Text"/>
        <w:widowControl w:val="0"/>
        <w:spacing w:before="0"/>
        <w:jc w:val="left"/>
        <w:rPr>
          <w:sz w:val="22"/>
          <w:szCs w:val="22"/>
          <w:lang w:val="it-IT"/>
        </w:rPr>
      </w:pPr>
    </w:p>
    <w:p w14:paraId="0BF7945E" w14:textId="7062504C" w:rsidR="00AB5875" w:rsidRPr="00E51C74" w:rsidRDefault="00AB5875" w:rsidP="00E16EFD">
      <w:pPr>
        <w:pStyle w:val="Text"/>
        <w:widowControl w:val="0"/>
        <w:spacing w:before="0"/>
        <w:jc w:val="left"/>
        <w:rPr>
          <w:sz w:val="22"/>
          <w:szCs w:val="22"/>
          <w:lang w:val="it-IT"/>
        </w:rPr>
      </w:pPr>
      <w:r w:rsidRPr="00E51C74">
        <w:rPr>
          <w:sz w:val="22"/>
          <w:szCs w:val="22"/>
          <w:lang w:val="it-IT"/>
        </w:rPr>
        <w:t>Nell’analisi di un sottogruppo, i pazienti con IgE totali pre-trattamento ≥76 UI/</w:t>
      </w:r>
      <w:r w:rsidR="008B160C" w:rsidRPr="00E51C74">
        <w:rPr>
          <w:sz w:val="22"/>
          <w:szCs w:val="22"/>
          <w:lang w:val="it-IT"/>
        </w:rPr>
        <w:t>mL</w:t>
      </w:r>
      <w:r w:rsidRPr="00E51C74">
        <w:rPr>
          <w:sz w:val="22"/>
          <w:szCs w:val="22"/>
          <w:lang w:val="it-IT"/>
        </w:rPr>
        <w:t xml:space="preserve"> avevano una maggior probabilità di ottenere un beneficio clinicamente significativo con </w:t>
      </w:r>
      <w:r w:rsidR="00950A55" w:rsidRPr="00E51C74">
        <w:rPr>
          <w:color w:val="000000"/>
          <w:sz w:val="22"/>
          <w:szCs w:val="22"/>
          <w:lang w:val="it-IT"/>
        </w:rPr>
        <w:t>omalizumab</w:t>
      </w:r>
      <w:r w:rsidRPr="00E51C74">
        <w:rPr>
          <w:sz w:val="22"/>
          <w:szCs w:val="22"/>
          <w:lang w:val="it-IT"/>
        </w:rPr>
        <w:t xml:space="preserve">. In questi pazienti dello studio 1 </w:t>
      </w:r>
      <w:r w:rsidR="00950A55" w:rsidRPr="00E51C74">
        <w:rPr>
          <w:color w:val="000000"/>
          <w:sz w:val="22"/>
          <w:szCs w:val="22"/>
          <w:lang w:val="it-IT"/>
        </w:rPr>
        <w:t>omalizumab</w:t>
      </w:r>
      <w:r w:rsidRPr="00E51C74">
        <w:rPr>
          <w:sz w:val="22"/>
          <w:szCs w:val="22"/>
          <w:lang w:val="it-IT"/>
        </w:rPr>
        <w:t xml:space="preserve"> ha ridotto la frequenza di esacerbazioni asmatiche del 40% (p = 0,002). Inoltre ulteriori pazienti della popolazione con IgE totali ≥76 UI/</w:t>
      </w:r>
      <w:r w:rsidR="008B160C" w:rsidRPr="00E51C74">
        <w:rPr>
          <w:sz w:val="22"/>
          <w:szCs w:val="22"/>
          <w:lang w:val="it-IT"/>
        </w:rPr>
        <w:t>mL</w:t>
      </w:r>
      <w:r w:rsidRPr="00E51C74">
        <w:rPr>
          <w:sz w:val="22"/>
          <w:szCs w:val="22"/>
          <w:lang w:val="it-IT"/>
        </w:rPr>
        <w:t xml:space="preserve"> nel programma di </w:t>
      </w:r>
      <w:r w:rsidR="00950A55" w:rsidRPr="00E51C74">
        <w:rPr>
          <w:color w:val="000000"/>
          <w:sz w:val="22"/>
          <w:szCs w:val="22"/>
          <w:lang w:val="it-IT"/>
        </w:rPr>
        <w:t>omalizumab</w:t>
      </w:r>
      <w:r w:rsidRPr="00E51C74">
        <w:rPr>
          <w:sz w:val="22"/>
          <w:szCs w:val="22"/>
          <w:lang w:val="it-IT"/>
        </w:rPr>
        <w:t xml:space="preserve"> nell’asma </w:t>
      </w:r>
      <w:r w:rsidR="00D508CB" w:rsidRPr="00E51C74">
        <w:rPr>
          <w:sz w:val="22"/>
          <w:szCs w:val="22"/>
          <w:lang w:val="it-IT"/>
        </w:rPr>
        <w:t xml:space="preserve">severo </w:t>
      </w:r>
      <w:r w:rsidRPr="00E51C74">
        <w:rPr>
          <w:sz w:val="22"/>
          <w:szCs w:val="22"/>
          <w:lang w:val="it-IT"/>
        </w:rPr>
        <w:t>avevano avuto risposte clinicamente significative. La Tabella 5 comprende i risultati sull’intera popolazione dello studio 1.</w:t>
      </w:r>
    </w:p>
    <w:p w14:paraId="3403A35B" w14:textId="77777777" w:rsidR="00AB5875" w:rsidRPr="00E51C74" w:rsidRDefault="00AB5875" w:rsidP="00E16EFD">
      <w:pPr>
        <w:pStyle w:val="Text"/>
        <w:widowControl w:val="0"/>
        <w:spacing w:before="0"/>
        <w:jc w:val="left"/>
        <w:rPr>
          <w:sz w:val="22"/>
          <w:szCs w:val="22"/>
          <w:lang w:val="it-IT"/>
        </w:rPr>
      </w:pPr>
    </w:p>
    <w:p w14:paraId="0A9E9F4C" w14:textId="77777777" w:rsidR="00AB5875" w:rsidRPr="00E51C74" w:rsidRDefault="00AB5875" w:rsidP="00E16EFD">
      <w:pPr>
        <w:keepNext/>
        <w:widowControl w:val="0"/>
        <w:tabs>
          <w:tab w:val="clear" w:pos="567"/>
        </w:tabs>
        <w:spacing w:line="240" w:lineRule="auto"/>
        <w:ind w:left="1134" w:hanging="1134"/>
        <w:rPr>
          <w:b/>
          <w:szCs w:val="22"/>
          <w:lang w:val="it-IT"/>
        </w:rPr>
      </w:pPr>
      <w:r w:rsidRPr="00E51C74">
        <w:rPr>
          <w:b/>
          <w:szCs w:val="22"/>
          <w:lang w:val="it-IT"/>
        </w:rPr>
        <w:lastRenderedPageBreak/>
        <w:t>Tabella 5</w:t>
      </w:r>
      <w:r w:rsidR="00D16689" w:rsidRPr="00E51C74">
        <w:rPr>
          <w:b/>
          <w:szCs w:val="22"/>
          <w:lang w:val="it-IT"/>
        </w:rPr>
        <w:tab/>
      </w:r>
      <w:r w:rsidRPr="00E51C74">
        <w:rPr>
          <w:b/>
          <w:szCs w:val="22"/>
          <w:lang w:val="it-IT"/>
        </w:rPr>
        <w:t>Risultati dello studio 1</w:t>
      </w:r>
    </w:p>
    <w:p w14:paraId="0251D3CC" w14:textId="77777777" w:rsidR="00AB5875" w:rsidRPr="00E51C74" w:rsidRDefault="00AB5875" w:rsidP="00E16EFD">
      <w:pPr>
        <w:keepNext/>
        <w:keepLines/>
        <w:spacing w:line="240" w:lineRule="auto"/>
        <w:rPr>
          <w:lang w:val="it-IT"/>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794"/>
        <w:gridCol w:w="1560"/>
        <w:gridCol w:w="1863"/>
      </w:tblGrid>
      <w:tr w:rsidR="00AB5875" w:rsidRPr="00E51C74" w14:paraId="073F7401" w14:textId="77777777" w:rsidTr="006B4075">
        <w:tc>
          <w:tcPr>
            <w:tcW w:w="3794" w:type="dxa"/>
            <w:tcBorders>
              <w:top w:val="single" w:sz="4" w:space="0" w:color="auto"/>
              <w:bottom w:val="nil"/>
            </w:tcBorders>
          </w:tcPr>
          <w:p w14:paraId="1836DA88" w14:textId="77777777" w:rsidR="00AB5875" w:rsidRPr="00E51C74" w:rsidRDefault="00AB5875" w:rsidP="00E16EFD">
            <w:pPr>
              <w:pStyle w:val="Table"/>
              <w:keepNext/>
              <w:keepLines w:val="0"/>
              <w:rPr>
                <w:rFonts w:ascii="Times New Roman" w:hAnsi="Times New Roman"/>
                <w:sz w:val="22"/>
                <w:szCs w:val="22"/>
                <w:lang w:val="it-IT"/>
              </w:rPr>
            </w:pPr>
          </w:p>
        </w:tc>
        <w:tc>
          <w:tcPr>
            <w:tcW w:w="3423" w:type="dxa"/>
            <w:gridSpan w:val="2"/>
            <w:tcBorders>
              <w:top w:val="single" w:sz="4" w:space="0" w:color="auto"/>
              <w:bottom w:val="single" w:sz="4" w:space="0" w:color="auto"/>
            </w:tcBorders>
          </w:tcPr>
          <w:p w14:paraId="0B6A4756"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Intera popolazione dello studio 1</w:t>
            </w:r>
          </w:p>
        </w:tc>
      </w:tr>
      <w:tr w:rsidR="00AB5875" w:rsidRPr="00E51C74" w14:paraId="14C838E8" w14:textId="77777777" w:rsidTr="006B4075">
        <w:tc>
          <w:tcPr>
            <w:tcW w:w="3794" w:type="dxa"/>
            <w:tcBorders>
              <w:top w:val="nil"/>
            </w:tcBorders>
          </w:tcPr>
          <w:p w14:paraId="285201F6" w14:textId="77777777" w:rsidR="00AB5875" w:rsidRPr="00E51C74" w:rsidRDefault="00AB5875" w:rsidP="00E16EFD">
            <w:pPr>
              <w:pStyle w:val="Table"/>
              <w:keepNext/>
              <w:keepLines w:val="0"/>
              <w:rPr>
                <w:rFonts w:ascii="Times New Roman" w:hAnsi="Times New Roman"/>
                <w:sz w:val="22"/>
                <w:szCs w:val="22"/>
                <w:lang w:val="it-IT"/>
              </w:rPr>
            </w:pPr>
          </w:p>
        </w:tc>
        <w:tc>
          <w:tcPr>
            <w:tcW w:w="1560" w:type="dxa"/>
            <w:tcBorders>
              <w:top w:val="single" w:sz="4" w:space="0" w:color="auto"/>
              <w:bottom w:val="single" w:sz="4" w:space="0" w:color="auto"/>
            </w:tcBorders>
          </w:tcPr>
          <w:p w14:paraId="6D220BA9" w14:textId="06AF56D1" w:rsidR="00AB5875" w:rsidRPr="00E51C74" w:rsidRDefault="00950A5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Omalizumab</w:t>
            </w:r>
          </w:p>
          <w:p w14:paraId="4E2655AB"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N=209</w:t>
            </w:r>
          </w:p>
        </w:tc>
        <w:tc>
          <w:tcPr>
            <w:tcW w:w="1863" w:type="dxa"/>
            <w:tcBorders>
              <w:top w:val="single" w:sz="4" w:space="0" w:color="auto"/>
              <w:bottom w:val="single" w:sz="4" w:space="0" w:color="auto"/>
            </w:tcBorders>
          </w:tcPr>
          <w:p w14:paraId="2FB163F4"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Placebo</w:t>
            </w:r>
          </w:p>
          <w:p w14:paraId="43545185"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N=210</w:t>
            </w:r>
          </w:p>
        </w:tc>
      </w:tr>
      <w:tr w:rsidR="00AB5875" w:rsidRPr="00E51C74" w14:paraId="6994DCF4" w14:textId="77777777" w:rsidTr="006B4075">
        <w:tc>
          <w:tcPr>
            <w:tcW w:w="3794" w:type="dxa"/>
            <w:tcBorders>
              <w:top w:val="single" w:sz="4" w:space="0" w:color="auto"/>
            </w:tcBorders>
          </w:tcPr>
          <w:p w14:paraId="603BCABC" w14:textId="77777777" w:rsidR="00AB5875" w:rsidRPr="00E51C74" w:rsidRDefault="00AB5875"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Esacerbazioni asmatiche</w:t>
            </w:r>
          </w:p>
        </w:tc>
        <w:tc>
          <w:tcPr>
            <w:tcW w:w="1560" w:type="dxa"/>
            <w:tcBorders>
              <w:top w:val="single" w:sz="4" w:space="0" w:color="auto"/>
            </w:tcBorders>
          </w:tcPr>
          <w:p w14:paraId="70DD7FD0" w14:textId="77777777" w:rsidR="00AB5875" w:rsidRPr="00E51C74" w:rsidRDefault="00AB5875" w:rsidP="00E16EFD">
            <w:pPr>
              <w:pStyle w:val="Table"/>
              <w:keepNext/>
              <w:keepLines w:val="0"/>
              <w:rPr>
                <w:rFonts w:ascii="Times New Roman" w:hAnsi="Times New Roman"/>
                <w:sz w:val="22"/>
                <w:szCs w:val="22"/>
                <w:lang w:val="it-IT"/>
              </w:rPr>
            </w:pPr>
          </w:p>
        </w:tc>
        <w:tc>
          <w:tcPr>
            <w:tcW w:w="1863" w:type="dxa"/>
            <w:tcBorders>
              <w:top w:val="single" w:sz="4" w:space="0" w:color="auto"/>
            </w:tcBorders>
          </w:tcPr>
          <w:p w14:paraId="7C7D2F84" w14:textId="77777777" w:rsidR="00AB5875" w:rsidRPr="00E51C74" w:rsidRDefault="00AB5875" w:rsidP="00E16EFD">
            <w:pPr>
              <w:pStyle w:val="Table"/>
              <w:keepNext/>
              <w:keepLines w:val="0"/>
              <w:rPr>
                <w:rFonts w:ascii="Times New Roman" w:hAnsi="Times New Roman"/>
                <w:sz w:val="22"/>
                <w:szCs w:val="22"/>
                <w:lang w:val="it-IT"/>
              </w:rPr>
            </w:pPr>
          </w:p>
        </w:tc>
      </w:tr>
      <w:tr w:rsidR="00AB5875" w:rsidRPr="00E51C74" w14:paraId="1268D36A" w14:textId="77777777" w:rsidTr="006B4075">
        <w:tc>
          <w:tcPr>
            <w:tcW w:w="3794" w:type="dxa"/>
            <w:tcBorders>
              <w:bottom w:val="nil"/>
            </w:tcBorders>
          </w:tcPr>
          <w:p w14:paraId="0EED5C2D"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42F5F487"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0,74</w:t>
            </w:r>
          </w:p>
        </w:tc>
        <w:tc>
          <w:tcPr>
            <w:tcW w:w="1863" w:type="dxa"/>
            <w:tcBorders>
              <w:bottom w:val="nil"/>
            </w:tcBorders>
          </w:tcPr>
          <w:p w14:paraId="70B2B223"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0,92</w:t>
            </w:r>
          </w:p>
        </w:tc>
      </w:tr>
      <w:tr w:rsidR="00AB5875" w:rsidRPr="00E51C74" w14:paraId="735475FE" w14:textId="77777777" w:rsidTr="006B4075">
        <w:tc>
          <w:tcPr>
            <w:tcW w:w="3794" w:type="dxa"/>
            <w:tcBorders>
              <w:top w:val="nil"/>
              <w:bottom w:val="single" w:sz="4" w:space="0" w:color="auto"/>
            </w:tcBorders>
          </w:tcPr>
          <w:p w14:paraId="5A835628"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423" w:type="dxa"/>
            <w:gridSpan w:val="2"/>
            <w:tcBorders>
              <w:top w:val="nil"/>
              <w:bottom w:val="single" w:sz="4" w:space="0" w:color="auto"/>
            </w:tcBorders>
          </w:tcPr>
          <w:p w14:paraId="7B8D35C3"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19,4%, p = 0,153</w:t>
            </w:r>
          </w:p>
        </w:tc>
      </w:tr>
      <w:tr w:rsidR="00AB5875" w:rsidRPr="00E51C74" w14:paraId="1FEBAAD9" w14:textId="77777777" w:rsidTr="006B4075">
        <w:tc>
          <w:tcPr>
            <w:tcW w:w="3794" w:type="dxa"/>
            <w:tcBorders>
              <w:top w:val="single" w:sz="4" w:space="0" w:color="auto"/>
            </w:tcBorders>
          </w:tcPr>
          <w:p w14:paraId="0A3F90BB" w14:textId="0FA25649" w:rsidR="00AB5875" w:rsidRPr="00E51C74" w:rsidRDefault="00AB5875" w:rsidP="00D508CB">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 xml:space="preserve">Esacerbazioni asmatiche </w:t>
            </w:r>
            <w:r w:rsidR="00D508CB" w:rsidRPr="00E51C74">
              <w:rPr>
                <w:rFonts w:ascii="Times New Roman" w:hAnsi="Times New Roman"/>
                <w:b/>
                <w:sz w:val="22"/>
                <w:szCs w:val="22"/>
                <w:lang w:val="it-IT"/>
              </w:rPr>
              <w:t>severe</w:t>
            </w:r>
          </w:p>
        </w:tc>
        <w:tc>
          <w:tcPr>
            <w:tcW w:w="1560" w:type="dxa"/>
            <w:tcBorders>
              <w:top w:val="single" w:sz="4" w:space="0" w:color="auto"/>
            </w:tcBorders>
          </w:tcPr>
          <w:p w14:paraId="43A0085C" w14:textId="77777777" w:rsidR="00AB5875" w:rsidRPr="00E51C74" w:rsidRDefault="00AB5875" w:rsidP="00E16EFD">
            <w:pPr>
              <w:pStyle w:val="Table"/>
              <w:keepNext/>
              <w:keepLines w:val="0"/>
              <w:jc w:val="center"/>
              <w:rPr>
                <w:rFonts w:ascii="Times New Roman" w:hAnsi="Times New Roman"/>
                <w:sz w:val="22"/>
                <w:szCs w:val="22"/>
                <w:lang w:val="it-IT"/>
              </w:rPr>
            </w:pPr>
          </w:p>
        </w:tc>
        <w:tc>
          <w:tcPr>
            <w:tcW w:w="1863" w:type="dxa"/>
            <w:tcBorders>
              <w:top w:val="single" w:sz="4" w:space="0" w:color="auto"/>
            </w:tcBorders>
          </w:tcPr>
          <w:p w14:paraId="6D6D94A0" w14:textId="77777777" w:rsidR="00AB5875" w:rsidRPr="00E51C74" w:rsidRDefault="00AB5875" w:rsidP="00E16EFD">
            <w:pPr>
              <w:pStyle w:val="Table"/>
              <w:keepNext/>
              <w:keepLines w:val="0"/>
              <w:jc w:val="center"/>
              <w:rPr>
                <w:rFonts w:ascii="Times New Roman" w:hAnsi="Times New Roman"/>
                <w:sz w:val="22"/>
                <w:szCs w:val="22"/>
                <w:lang w:val="it-IT"/>
              </w:rPr>
            </w:pPr>
          </w:p>
        </w:tc>
      </w:tr>
      <w:tr w:rsidR="00AB5875" w:rsidRPr="00E51C74" w14:paraId="25D0118B" w14:textId="77777777" w:rsidTr="006B4075">
        <w:tc>
          <w:tcPr>
            <w:tcW w:w="3794" w:type="dxa"/>
            <w:tcBorders>
              <w:bottom w:val="nil"/>
            </w:tcBorders>
          </w:tcPr>
          <w:p w14:paraId="2F060FE3"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169C5521"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863" w:type="dxa"/>
            <w:tcBorders>
              <w:bottom w:val="nil"/>
            </w:tcBorders>
          </w:tcPr>
          <w:p w14:paraId="067A886A"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0,48</w:t>
            </w:r>
          </w:p>
        </w:tc>
      </w:tr>
      <w:tr w:rsidR="00AB5875" w:rsidRPr="00E51C74" w14:paraId="152BD672" w14:textId="77777777" w:rsidTr="006B4075">
        <w:tc>
          <w:tcPr>
            <w:tcW w:w="3794" w:type="dxa"/>
            <w:tcBorders>
              <w:top w:val="nil"/>
              <w:bottom w:val="single" w:sz="4" w:space="0" w:color="auto"/>
            </w:tcBorders>
          </w:tcPr>
          <w:p w14:paraId="3A3DBC77"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423" w:type="dxa"/>
            <w:gridSpan w:val="2"/>
            <w:tcBorders>
              <w:top w:val="nil"/>
              <w:bottom w:val="single" w:sz="4" w:space="0" w:color="auto"/>
            </w:tcBorders>
          </w:tcPr>
          <w:p w14:paraId="6D73F932"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50,1%, p = 0,002</w:t>
            </w:r>
          </w:p>
        </w:tc>
      </w:tr>
      <w:tr w:rsidR="00AB5875" w:rsidRPr="00E51C74" w14:paraId="07A86437" w14:textId="77777777" w:rsidTr="006B4075">
        <w:tc>
          <w:tcPr>
            <w:tcW w:w="3794" w:type="dxa"/>
            <w:tcBorders>
              <w:top w:val="single" w:sz="4" w:space="0" w:color="auto"/>
            </w:tcBorders>
          </w:tcPr>
          <w:p w14:paraId="4DCEA0D1" w14:textId="77777777" w:rsidR="00AB5875" w:rsidRPr="00E51C74" w:rsidRDefault="00AB5875"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Visite d’emergenza</w:t>
            </w:r>
          </w:p>
        </w:tc>
        <w:tc>
          <w:tcPr>
            <w:tcW w:w="1560" w:type="dxa"/>
            <w:tcBorders>
              <w:top w:val="single" w:sz="4" w:space="0" w:color="auto"/>
            </w:tcBorders>
          </w:tcPr>
          <w:p w14:paraId="0AFC3DC2" w14:textId="77777777" w:rsidR="00AB5875" w:rsidRPr="00E51C74" w:rsidRDefault="00AB5875" w:rsidP="00E16EFD">
            <w:pPr>
              <w:pStyle w:val="Table"/>
              <w:keepNext/>
              <w:keepLines w:val="0"/>
              <w:jc w:val="center"/>
              <w:rPr>
                <w:rFonts w:ascii="Times New Roman" w:hAnsi="Times New Roman"/>
                <w:sz w:val="22"/>
                <w:szCs w:val="22"/>
                <w:lang w:val="it-IT"/>
              </w:rPr>
            </w:pPr>
          </w:p>
        </w:tc>
        <w:tc>
          <w:tcPr>
            <w:tcW w:w="1863" w:type="dxa"/>
            <w:tcBorders>
              <w:top w:val="single" w:sz="4" w:space="0" w:color="auto"/>
            </w:tcBorders>
          </w:tcPr>
          <w:p w14:paraId="09D9E810" w14:textId="77777777" w:rsidR="00AB5875" w:rsidRPr="00E51C74" w:rsidRDefault="00AB5875" w:rsidP="00E16EFD">
            <w:pPr>
              <w:pStyle w:val="Table"/>
              <w:keepNext/>
              <w:keepLines w:val="0"/>
              <w:jc w:val="center"/>
              <w:rPr>
                <w:rFonts w:ascii="Times New Roman" w:hAnsi="Times New Roman"/>
                <w:sz w:val="22"/>
                <w:szCs w:val="22"/>
                <w:lang w:val="it-IT"/>
              </w:rPr>
            </w:pPr>
          </w:p>
        </w:tc>
      </w:tr>
      <w:tr w:rsidR="00AB5875" w:rsidRPr="00E51C74" w14:paraId="60B15193" w14:textId="77777777" w:rsidTr="006B4075">
        <w:tc>
          <w:tcPr>
            <w:tcW w:w="3794" w:type="dxa"/>
            <w:tcBorders>
              <w:bottom w:val="nil"/>
            </w:tcBorders>
          </w:tcPr>
          <w:p w14:paraId="62194082"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7DCCB3B5"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863" w:type="dxa"/>
            <w:tcBorders>
              <w:bottom w:val="nil"/>
            </w:tcBorders>
          </w:tcPr>
          <w:p w14:paraId="311729F4"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0,43</w:t>
            </w:r>
          </w:p>
        </w:tc>
      </w:tr>
      <w:tr w:rsidR="00AB5875" w:rsidRPr="00E51C74" w14:paraId="6275A6AE" w14:textId="77777777" w:rsidTr="006B4075">
        <w:tc>
          <w:tcPr>
            <w:tcW w:w="3794" w:type="dxa"/>
            <w:tcBorders>
              <w:top w:val="nil"/>
              <w:bottom w:val="single" w:sz="4" w:space="0" w:color="auto"/>
            </w:tcBorders>
          </w:tcPr>
          <w:p w14:paraId="0D936FBD"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423" w:type="dxa"/>
            <w:gridSpan w:val="2"/>
            <w:tcBorders>
              <w:top w:val="nil"/>
              <w:bottom w:val="single" w:sz="4" w:space="0" w:color="auto"/>
            </w:tcBorders>
          </w:tcPr>
          <w:p w14:paraId="6C325862"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43,9%, p = 0,038</w:t>
            </w:r>
          </w:p>
        </w:tc>
      </w:tr>
      <w:tr w:rsidR="00AB5875" w:rsidRPr="00E51C74" w14:paraId="26399158" w14:textId="77777777" w:rsidTr="006B4075">
        <w:tc>
          <w:tcPr>
            <w:tcW w:w="3794" w:type="dxa"/>
            <w:tcBorders>
              <w:top w:val="single" w:sz="4" w:space="0" w:color="auto"/>
            </w:tcBorders>
          </w:tcPr>
          <w:p w14:paraId="56883D72" w14:textId="77777777" w:rsidR="00AB5875" w:rsidRPr="00E51C74" w:rsidRDefault="00AB5875"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Valutazione complessiva del medico</w:t>
            </w:r>
          </w:p>
        </w:tc>
        <w:tc>
          <w:tcPr>
            <w:tcW w:w="1560" w:type="dxa"/>
            <w:tcBorders>
              <w:top w:val="single" w:sz="4" w:space="0" w:color="auto"/>
            </w:tcBorders>
          </w:tcPr>
          <w:p w14:paraId="43AA2F42" w14:textId="77777777" w:rsidR="00AB5875" w:rsidRPr="00E51C74" w:rsidRDefault="00AB5875" w:rsidP="00E16EFD">
            <w:pPr>
              <w:pStyle w:val="Table"/>
              <w:keepNext/>
              <w:keepLines w:val="0"/>
              <w:jc w:val="center"/>
              <w:rPr>
                <w:rFonts w:ascii="Times New Roman" w:hAnsi="Times New Roman"/>
                <w:sz w:val="22"/>
                <w:szCs w:val="22"/>
                <w:lang w:val="it-IT"/>
              </w:rPr>
            </w:pPr>
          </w:p>
        </w:tc>
        <w:tc>
          <w:tcPr>
            <w:tcW w:w="1863" w:type="dxa"/>
            <w:tcBorders>
              <w:top w:val="single" w:sz="4" w:space="0" w:color="auto"/>
            </w:tcBorders>
          </w:tcPr>
          <w:p w14:paraId="72E3BF94" w14:textId="77777777" w:rsidR="00AB5875" w:rsidRPr="00E51C74" w:rsidRDefault="00AB5875" w:rsidP="00E16EFD">
            <w:pPr>
              <w:pStyle w:val="Table"/>
              <w:keepNext/>
              <w:keepLines w:val="0"/>
              <w:jc w:val="center"/>
              <w:rPr>
                <w:rFonts w:ascii="Times New Roman" w:hAnsi="Times New Roman"/>
                <w:sz w:val="22"/>
                <w:szCs w:val="22"/>
                <w:lang w:val="it-IT"/>
              </w:rPr>
            </w:pPr>
          </w:p>
        </w:tc>
      </w:tr>
      <w:tr w:rsidR="00AB5875" w:rsidRPr="00E51C74" w14:paraId="7ACBA602" w14:textId="77777777" w:rsidTr="006B4075">
        <w:tc>
          <w:tcPr>
            <w:tcW w:w="3794" w:type="dxa"/>
            <w:tcBorders>
              <w:bottom w:val="nil"/>
            </w:tcBorders>
          </w:tcPr>
          <w:p w14:paraId="0989AB1F"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dei pazienti che rispondono*</w:t>
            </w:r>
          </w:p>
        </w:tc>
        <w:tc>
          <w:tcPr>
            <w:tcW w:w="1560" w:type="dxa"/>
            <w:tcBorders>
              <w:bottom w:val="nil"/>
            </w:tcBorders>
          </w:tcPr>
          <w:p w14:paraId="0176890D"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60,5%</w:t>
            </w:r>
          </w:p>
        </w:tc>
        <w:tc>
          <w:tcPr>
            <w:tcW w:w="1863" w:type="dxa"/>
            <w:tcBorders>
              <w:bottom w:val="nil"/>
            </w:tcBorders>
          </w:tcPr>
          <w:p w14:paraId="3B746175"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42,8%</w:t>
            </w:r>
          </w:p>
        </w:tc>
      </w:tr>
      <w:tr w:rsidR="00AB5875" w:rsidRPr="00E51C74" w14:paraId="53C943B6" w14:textId="77777777" w:rsidTr="006B4075">
        <w:tc>
          <w:tcPr>
            <w:tcW w:w="3794" w:type="dxa"/>
            <w:tcBorders>
              <w:top w:val="nil"/>
              <w:bottom w:val="single" w:sz="4" w:space="0" w:color="auto"/>
            </w:tcBorders>
          </w:tcPr>
          <w:p w14:paraId="71ACA498"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423" w:type="dxa"/>
            <w:gridSpan w:val="2"/>
            <w:tcBorders>
              <w:top w:val="nil"/>
              <w:bottom w:val="single" w:sz="4" w:space="0" w:color="auto"/>
            </w:tcBorders>
          </w:tcPr>
          <w:p w14:paraId="07333D74"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&lt;0,001</w:t>
            </w:r>
          </w:p>
        </w:tc>
      </w:tr>
      <w:tr w:rsidR="00AB5875" w:rsidRPr="00E51C74" w14:paraId="354E14A7" w14:textId="77777777" w:rsidTr="006B4075">
        <w:tc>
          <w:tcPr>
            <w:tcW w:w="3794" w:type="dxa"/>
            <w:tcBorders>
              <w:top w:val="single" w:sz="4" w:space="0" w:color="auto"/>
            </w:tcBorders>
          </w:tcPr>
          <w:p w14:paraId="6B377C46" w14:textId="77777777" w:rsidR="00AB5875" w:rsidRPr="00E51C74" w:rsidRDefault="00AB5875"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Miglioramento della AQL</w:t>
            </w:r>
          </w:p>
        </w:tc>
        <w:tc>
          <w:tcPr>
            <w:tcW w:w="1560" w:type="dxa"/>
            <w:tcBorders>
              <w:top w:val="single" w:sz="4" w:space="0" w:color="auto"/>
            </w:tcBorders>
          </w:tcPr>
          <w:p w14:paraId="4AA77D7E" w14:textId="77777777" w:rsidR="00AB5875" w:rsidRPr="00E51C74" w:rsidRDefault="00AB5875" w:rsidP="00E16EFD">
            <w:pPr>
              <w:pStyle w:val="Table"/>
              <w:keepNext/>
              <w:keepLines w:val="0"/>
              <w:jc w:val="center"/>
              <w:rPr>
                <w:rFonts w:ascii="Times New Roman" w:hAnsi="Times New Roman"/>
                <w:sz w:val="22"/>
                <w:szCs w:val="22"/>
                <w:lang w:val="it-IT"/>
              </w:rPr>
            </w:pPr>
          </w:p>
        </w:tc>
        <w:tc>
          <w:tcPr>
            <w:tcW w:w="1863" w:type="dxa"/>
            <w:tcBorders>
              <w:top w:val="single" w:sz="4" w:space="0" w:color="auto"/>
            </w:tcBorders>
          </w:tcPr>
          <w:p w14:paraId="1686328D" w14:textId="77777777" w:rsidR="00AB5875" w:rsidRPr="00E51C74" w:rsidRDefault="00AB5875" w:rsidP="00E16EFD">
            <w:pPr>
              <w:pStyle w:val="Table"/>
              <w:keepNext/>
              <w:keepLines w:val="0"/>
              <w:jc w:val="center"/>
              <w:rPr>
                <w:rFonts w:ascii="Times New Roman" w:hAnsi="Times New Roman"/>
                <w:sz w:val="22"/>
                <w:szCs w:val="22"/>
                <w:lang w:val="it-IT"/>
              </w:rPr>
            </w:pPr>
          </w:p>
        </w:tc>
      </w:tr>
      <w:tr w:rsidR="00AB5875" w:rsidRPr="00E51C74" w14:paraId="1471C2F5" w14:textId="77777777" w:rsidTr="006B4075">
        <w:tc>
          <w:tcPr>
            <w:tcW w:w="3794" w:type="dxa"/>
          </w:tcPr>
          <w:p w14:paraId="0F7B24CF"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di pazienti con miglioramento ≥0,5</w:t>
            </w:r>
          </w:p>
        </w:tc>
        <w:tc>
          <w:tcPr>
            <w:tcW w:w="1560" w:type="dxa"/>
          </w:tcPr>
          <w:p w14:paraId="023FE063"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60,8%</w:t>
            </w:r>
          </w:p>
        </w:tc>
        <w:tc>
          <w:tcPr>
            <w:tcW w:w="1863" w:type="dxa"/>
          </w:tcPr>
          <w:p w14:paraId="678FD881"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47,8%</w:t>
            </w:r>
          </w:p>
        </w:tc>
      </w:tr>
      <w:tr w:rsidR="00AB5875" w:rsidRPr="00E51C74" w14:paraId="76D13610" w14:textId="77777777" w:rsidTr="006B4075">
        <w:tc>
          <w:tcPr>
            <w:tcW w:w="3794" w:type="dxa"/>
          </w:tcPr>
          <w:p w14:paraId="6B50DF4F" w14:textId="77777777" w:rsidR="00AB5875" w:rsidRPr="00E51C74" w:rsidRDefault="00AB5875"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423" w:type="dxa"/>
            <w:gridSpan w:val="2"/>
          </w:tcPr>
          <w:p w14:paraId="1893BD48" w14:textId="77777777" w:rsidR="00AB5875" w:rsidRPr="00E51C74" w:rsidRDefault="00AB5875"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0,008</w:t>
            </w:r>
          </w:p>
        </w:tc>
      </w:tr>
    </w:tbl>
    <w:p w14:paraId="53140BE2" w14:textId="77777777" w:rsidR="00AB5875" w:rsidRPr="00E51C74" w:rsidRDefault="00AB5875" w:rsidP="00E16EFD">
      <w:pPr>
        <w:pStyle w:val="Text"/>
        <w:keepNext/>
        <w:tabs>
          <w:tab w:val="left" w:pos="567"/>
        </w:tabs>
        <w:spacing w:before="0"/>
        <w:rPr>
          <w:sz w:val="22"/>
          <w:szCs w:val="22"/>
          <w:lang w:val="it-IT"/>
        </w:rPr>
      </w:pPr>
      <w:r w:rsidRPr="00E51C74">
        <w:rPr>
          <w:sz w:val="22"/>
          <w:szCs w:val="22"/>
          <w:lang w:val="it-IT"/>
        </w:rPr>
        <w:t>*</w:t>
      </w:r>
      <w:r w:rsidRPr="00E51C74">
        <w:rPr>
          <w:sz w:val="22"/>
          <w:szCs w:val="22"/>
          <w:lang w:val="it-IT"/>
        </w:rPr>
        <w:tab/>
        <w:t>marcato miglioramento o controllo completo</w:t>
      </w:r>
    </w:p>
    <w:p w14:paraId="4318B18C" w14:textId="77777777" w:rsidR="00AB5875" w:rsidRPr="00E51C74" w:rsidRDefault="00AB5875" w:rsidP="00E16EFD">
      <w:pPr>
        <w:pStyle w:val="Text"/>
        <w:tabs>
          <w:tab w:val="left" w:pos="567"/>
        </w:tabs>
        <w:spacing w:before="0"/>
        <w:rPr>
          <w:sz w:val="22"/>
          <w:szCs w:val="22"/>
          <w:lang w:val="it-IT"/>
        </w:rPr>
      </w:pPr>
      <w:r w:rsidRPr="00E51C74">
        <w:rPr>
          <w:sz w:val="22"/>
          <w:szCs w:val="22"/>
          <w:lang w:val="it-IT"/>
        </w:rPr>
        <w:t>**</w:t>
      </w:r>
      <w:r w:rsidRPr="00E51C74">
        <w:rPr>
          <w:sz w:val="22"/>
          <w:szCs w:val="22"/>
          <w:lang w:val="it-IT"/>
        </w:rPr>
        <w:tab/>
        <w:t>valore di p per la distribuzione generale della valutazione</w:t>
      </w:r>
    </w:p>
    <w:p w14:paraId="25601689" w14:textId="77777777" w:rsidR="00AB5875" w:rsidRPr="00E51C74" w:rsidRDefault="00AB5875" w:rsidP="00E16EFD">
      <w:pPr>
        <w:pStyle w:val="Text"/>
        <w:widowControl w:val="0"/>
        <w:spacing w:before="0"/>
        <w:jc w:val="left"/>
        <w:rPr>
          <w:sz w:val="22"/>
          <w:szCs w:val="22"/>
          <w:lang w:val="it-IT"/>
        </w:rPr>
      </w:pPr>
    </w:p>
    <w:p w14:paraId="724D54F7" w14:textId="0A04F7B6" w:rsidR="00AB5875" w:rsidRPr="00E51C74" w:rsidRDefault="00AB5875" w:rsidP="00E16EFD">
      <w:pPr>
        <w:pStyle w:val="Text"/>
        <w:widowControl w:val="0"/>
        <w:spacing w:before="0"/>
        <w:jc w:val="left"/>
        <w:rPr>
          <w:color w:val="000000"/>
          <w:sz w:val="22"/>
          <w:szCs w:val="22"/>
          <w:lang w:val="it-IT"/>
        </w:rPr>
      </w:pPr>
      <w:r w:rsidRPr="00E51C74">
        <w:rPr>
          <w:sz w:val="22"/>
          <w:szCs w:val="22"/>
          <w:lang w:val="it-IT"/>
        </w:rPr>
        <w:t xml:space="preserve">Lo studio 2 ha valutato l’efficacia e la sicurezza di </w:t>
      </w:r>
      <w:r w:rsidR="00950A55" w:rsidRPr="00E51C74">
        <w:rPr>
          <w:color w:val="000000"/>
          <w:sz w:val="22"/>
          <w:szCs w:val="22"/>
          <w:lang w:val="it-IT"/>
        </w:rPr>
        <w:t>omalizumab</w:t>
      </w:r>
      <w:r w:rsidRPr="00E51C74">
        <w:rPr>
          <w:sz w:val="22"/>
          <w:szCs w:val="22"/>
          <w:lang w:val="it-IT"/>
        </w:rPr>
        <w:t xml:space="preserve"> in una popolazione di 312 pazienti </w:t>
      </w:r>
      <w:r w:rsidR="00D508CB" w:rsidRPr="00E51C74">
        <w:rPr>
          <w:sz w:val="22"/>
          <w:szCs w:val="22"/>
          <w:lang w:val="it-IT"/>
        </w:rPr>
        <w:t>con asma allergico severo</w:t>
      </w:r>
      <w:r w:rsidRPr="00E51C74">
        <w:rPr>
          <w:sz w:val="22"/>
          <w:szCs w:val="22"/>
          <w:lang w:val="it-IT"/>
        </w:rPr>
        <w:t xml:space="preserve"> che combaciava con la popolazione dello studio 1</w:t>
      </w:r>
      <w:r w:rsidRPr="00E51C74">
        <w:rPr>
          <w:color w:val="000000"/>
          <w:sz w:val="22"/>
          <w:szCs w:val="22"/>
          <w:lang w:val="it-IT"/>
        </w:rPr>
        <w:t xml:space="preserve">. Il trattamento con </w:t>
      </w:r>
      <w:r w:rsidR="00950A55" w:rsidRPr="00E51C74">
        <w:rPr>
          <w:color w:val="000000"/>
          <w:sz w:val="22"/>
          <w:szCs w:val="22"/>
          <w:lang w:val="it-IT"/>
        </w:rPr>
        <w:t>omalizumab</w:t>
      </w:r>
      <w:r w:rsidRPr="00E51C74">
        <w:rPr>
          <w:color w:val="000000"/>
          <w:sz w:val="22"/>
          <w:szCs w:val="22"/>
          <w:lang w:val="it-IT"/>
        </w:rPr>
        <w:t xml:space="preserve"> in questo studio in aperto ha portato ad una riduzione del 61% della frequenza di esacerbazioni asmatiche clinicamente significative rispetto alla sola terapia antiasmatica in corso.</w:t>
      </w:r>
    </w:p>
    <w:p w14:paraId="1BC187B6" w14:textId="77777777" w:rsidR="00AB5875" w:rsidRPr="00E51C74" w:rsidRDefault="00AB5875" w:rsidP="00E16EFD">
      <w:pPr>
        <w:pStyle w:val="Text"/>
        <w:widowControl w:val="0"/>
        <w:spacing w:before="0"/>
        <w:jc w:val="left"/>
        <w:rPr>
          <w:color w:val="000000"/>
          <w:sz w:val="22"/>
          <w:szCs w:val="22"/>
          <w:lang w:val="it-IT"/>
        </w:rPr>
      </w:pPr>
    </w:p>
    <w:p w14:paraId="6A800DE2" w14:textId="4A5F7460"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Quattro ulteriori ampi studi supportivi controllati verso placebo della durata da 28 a 52 settimane condotti su 1.722 adulti ed adolescenti (studi 3, 4, 5, 6) hanno valutato l’efficacia e la sicurezza di </w:t>
      </w:r>
      <w:r w:rsidR="00950A55" w:rsidRPr="00E51C74">
        <w:rPr>
          <w:color w:val="000000"/>
          <w:sz w:val="22"/>
          <w:szCs w:val="22"/>
          <w:lang w:val="it-IT"/>
        </w:rPr>
        <w:t>omalizumab</w:t>
      </w:r>
      <w:r w:rsidRPr="00E51C74">
        <w:rPr>
          <w:sz w:val="22"/>
          <w:szCs w:val="22"/>
          <w:lang w:val="it-IT"/>
        </w:rPr>
        <w:t xml:space="preserve"> in pazienti con asma persistente </w:t>
      </w:r>
      <w:r w:rsidR="00D508CB" w:rsidRPr="00E51C74">
        <w:rPr>
          <w:sz w:val="22"/>
          <w:szCs w:val="22"/>
          <w:lang w:val="it-IT"/>
        </w:rPr>
        <w:t>severo</w:t>
      </w:r>
      <w:r w:rsidRPr="00E51C74">
        <w:rPr>
          <w:sz w:val="22"/>
          <w:szCs w:val="22"/>
          <w:lang w:val="it-IT"/>
        </w:rPr>
        <w:t>. La maggior parte dei pazienti non era adeguatamente controllata, tuttavia riceveva una terapia antiasmatica concomitante ridotta rispetto ai pazienti degli studi 1 o 2. Gli studi 3</w:t>
      </w:r>
      <w:r w:rsidRPr="00E51C74">
        <w:rPr>
          <w:sz w:val="22"/>
          <w:szCs w:val="22"/>
          <w:lang w:val="it-IT"/>
        </w:rPr>
        <w:noBreakHyphen/>
        <w:t>5 usavano l’esacerbazione come obiettivo primario, mentre lo studio 6 valutava principalmente la riduzione dei corticosteroidi per via inalatoria.</w:t>
      </w:r>
    </w:p>
    <w:p w14:paraId="4DA17CDB" w14:textId="77777777" w:rsidR="00AB5875" w:rsidRPr="00E51C74" w:rsidRDefault="00AB5875" w:rsidP="00E16EFD">
      <w:pPr>
        <w:pStyle w:val="Text"/>
        <w:widowControl w:val="0"/>
        <w:spacing w:before="0"/>
        <w:jc w:val="left"/>
        <w:rPr>
          <w:color w:val="000000"/>
          <w:sz w:val="22"/>
          <w:szCs w:val="22"/>
          <w:lang w:val="it-IT"/>
        </w:rPr>
      </w:pPr>
    </w:p>
    <w:p w14:paraId="473FAAA9" w14:textId="4B007638" w:rsidR="00AB5875" w:rsidRPr="00E51C74" w:rsidRDefault="00AB5875" w:rsidP="00E16EFD">
      <w:pPr>
        <w:pStyle w:val="Text"/>
        <w:widowControl w:val="0"/>
        <w:spacing w:before="0"/>
        <w:jc w:val="left"/>
        <w:rPr>
          <w:color w:val="000000"/>
          <w:sz w:val="22"/>
          <w:szCs w:val="22"/>
          <w:lang w:val="it-IT"/>
        </w:rPr>
      </w:pPr>
      <w:r w:rsidRPr="00E51C74">
        <w:rPr>
          <w:color w:val="000000"/>
          <w:sz w:val="22"/>
          <w:szCs w:val="22"/>
          <w:lang w:val="it-IT"/>
        </w:rPr>
        <w:t>Negli studi</w:t>
      </w:r>
      <w:r w:rsidRPr="00E51C74">
        <w:rPr>
          <w:sz w:val="22"/>
          <w:szCs w:val="22"/>
          <w:lang w:val="it-IT"/>
        </w:rPr>
        <w:t xml:space="preserve"> 3, 4 e 5 i pazienti trattati con </w:t>
      </w:r>
      <w:r w:rsidR="00950A55" w:rsidRPr="00E51C74">
        <w:rPr>
          <w:color w:val="000000"/>
          <w:sz w:val="22"/>
          <w:szCs w:val="22"/>
          <w:lang w:val="it-IT"/>
        </w:rPr>
        <w:t>omalizumab</w:t>
      </w:r>
      <w:r w:rsidRPr="00E51C74">
        <w:rPr>
          <w:sz w:val="22"/>
          <w:szCs w:val="22"/>
          <w:lang w:val="it-IT"/>
        </w:rPr>
        <w:t xml:space="preserve"> presentavano una riduzione della frequenza di esacerbazioni asmatiche rispettivamente del 37,5% (p=0,027), 40,3% (p&lt;0,001) e 57,6% (p&lt;0,001) rispetto al placebo.</w:t>
      </w:r>
    </w:p>
    <w:p w14:paraId="7082EBB6" w14:textId="77777777" w:rsidR="00AB5875" w:rsidRPr="00E51C74" w:rsidRDefault="00AB5875" w:rsidP="00E16EFD">
      <w:pPr>
        <w:pStyle w:val="Text"/>
        <w:widowControl w:val="0"/>
        <w:spacing w:before="0"/>
        <w:jc w:val="left"/>
        <w:rPr>
          <w:color w:val="000000"/>
          <w:sz w:val="22"/>
          <w:szCs w:val="22"/>
          <w:lang w:val="it-IT"/>
        </w:rPr>
      </w:pPr>
    </w:p>
    <w:p w14:paraId="6999888B" w14:textId="1621015F" w:rsidR="00AB5875" w:rsidRPr="00E51C74" w:rsidRDefault="00AB5875" w:rsidP="00E16EFD">
      <w:pPr>
        <w:pStyle w:val="Text"/>
        <w:widowControl w:val="0"/>
        <w:spacing w:before="0"/>
        <w:jc w:val="left"/>
        <w:rPr>
          <w:color w:val="000000"/>
          <w:sz w:val="22"/>
          <w:szCs w:val="22"/>
          <w:lang w:val="it-IT"/>
        </w:rPr>
      </w:pPr>
      <w:r w:rsidRPr="00E51C74">
        <w:rPr>
          <w:color w:val="000000"/>
          <w:sz w:val="22"/>
          <w:szCs w:val="22"/>
          <w:lang w:val="it-IT"/>
        </w:rPr>
        <w:t xml:space="preserve">Nello studio 6, i pazienti </w:t>
      </w:r>
      <w:r w:rsidR="00D508CB" w:rsidRPr="00E51C74">
        <w:rPr>
          <w:color w:val="000000"/>
          <w:sz w:val="22"/>
          <w:szCs w:val="22"/>
          <w:lang w:val="it-IT"/>
        </w:rPr>
        <w:t>con asma allergico</w:t>
      </w:r>
      <w:r w:rsidRPr="00E51C74">
        <w:rPr>
          <w:color w:val="000000"/>
          <w:sz w:val="22"/>
          <w:szCs w:val="22"/>
          <w:lang w:val="it-IT"/>
        </w:rPr>
        <w:t xml:space="preserve"> significativamente più grav</w:t>
      </w:r>
      <w:r w:rsidR="00D508CB" w:rsidRPr="00E51C74">
        <w:rPr>
          <w:color w:val="000000"/>
          <w:sz w:val="22"/>
          <w:szCs w:val="22"/>
          <w:lang w:val="it-IT"/>
        </w:rPr>
        <w:t>e</w:t>
      </w:r>
      <w:r w:rsidRPr="00E51C74">
        <w:rPr>
          <w:color w:val="000000"/>
          <w:sz w:val="22"/>
          <w:szCs w:val="22"/>
          <w:lang w:val="it-IT"/>
        </w:rPr>
        <w:t xml:space="preserve"> trattati con </w:t>
      </w:r>
      <w:r w:rsidR="00950A55" w:rsidRPr="00E51C74">
        <w:rPr>
          <w:color w:val="000000"/>
          <w:sz w:val="22"/>
          <w:szCs w:val="22"/>
          <w:lang w:val="it-IT"/>
        </w:rPr>
        <w:t>omalizumab</w:t>
      </w:r>
      <w:r w:rsidRPr="00E51C74">
        <w:rPr>
          <w:color w:val="000000"/>
          <w:sz w:val="22"/>
          <w:szCs w:val="22"/>
          <w:lang w:val="it-IT"/>
        </w:rPr>
        <w:t xml:space="preserve"> sono riusciti a ridurre la dose di fluticasone a </w:t>
      </w:r>
      <w:r w:rsidRPr="00E51C74">
        <w:rPr>
          <w:color w:val="000000"/>
          <w:sz w:val="22"/>
          <w:szCs w:val="22"/>
          <w:lang w:val="it-IT"/>
        </w:rPr>
        <w:sym w:font="Symbol" w:char="F0A3"/>
      </w:r>
      <w:r w:rsidRPr="00E51C74">
        <w:rPr>
          <w:color w:val="000000"/>
          <w:sz w:val="22"/>
          <w:szCs w:val="22"/>
          <w:lang w:val="it-IT"/>
        </w:rPr>
        <w:t>500 microgrammi/giorno senza deterioramento del controllo dell’asma (60,3%) rispetto al gruppo placebo (45,8%, p&lt;0,05).</w:t>
      </w:r>
    </w:p>
    <w:p w14:paraId="42183E32" w14:textId="77777777" w:rsidR="00AB5875" w:rsidRPr="00E51C74" w:rsidRDefault="00AB5875" w:rsidP="00E16EFD">
      <w:pPr>
        <w:pStyle w:val="Text"/>
        <w:widowControl w:val="0"/>
        <w:spacing w:before="0"/>
        <w:jc w:val="left"/>
        <w:rPr>
          <w:color w:val="000000"/>
          <w:sz w:val="22"/>
          <w:szCs w:val="22"/>
          <w:lang w:val="it-IT"/>
        </w:rPr>
      </w:pPr>
    </w:p>
    <w:p w14:paraId="3716EE1D" w14:textId="0B3E5801"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La qualità della vita è stata misurata usando il Questionario Juniper Asthma-related Quality of Life. Per tutti i sei studi vi è stato un miglioramento statisticamente significativo rispetto al basale dei punteggi della qualità della vita per i pazienti </w:t>
      </w:r>
      <w:r w:rsidR="00950A55" w:rsidRPr="00E51C74">
        <w:rPr>
          <w:color w:val="000000"/>
          <w:sz w:val="22"/>
          <w:szCs w:val="22"/>
          <w:lang w:val="it-IT"/>
        </w:rPr>
        <w:t>omalizumab</w:t>
      </w:r>
      <w:r w:rsidRPr="00E51C74">
        <w:rPr>
          <w:sz w:val="22"/>
          <w:szCs w:val="22"/>
          <w:lang w:val="it-IT"/>
        </w:rPr>
        <w:t xml:space="preserve"> rispetto al gruppo placebo o al controllo.</w:t>
      </w:r>
    </w:p>
    <w:p w14:paraId="05B9A23C" w14:textId="77777777" w:rsidR="00AB5875" w:rsidRPr="00E51C74" w:rsidRDefault="00AB5875" w:rsidP="00E16EFD">
      <w:pPr>
        <w:widowControl w:val="0"/>
        <w:tabs>
          <w:tab w:val="clear" w:pos="567"/>
        </w:tabs>
        <w:spacing w:line="240" w:lineRule="auto"/>
        <w:rPr>
          <w:color w:val="000000"/>
          <w:szCs w:val="22"/>
          <w:lang w:val="it-IT"/>
        </w:rPr>
      </w:pPr>
    </w:p>
    <w:p w14:paraId="3D918727" w14:textId="77777777" w:rsidR="00AB5875" w:rsidRPr="00E51C74" w:rsidRDefault="00AB5875" w:rsidP="00E16EFD">
      <w:pPr>
        <w:pStyle w:val="Text"/>
        <w:keepNext/>
        <w:widowControl w:val="0"/>
        <w:spacing w:before="0"/>
        <w:jc w:val="left"/>
        <w:rPr>
          <w:color w:val="000000"/>
          <w:sz w:val="22"/>
          <w:szCs w:val="22"/>
          <w:lang w:val="it-IT"/>
        </w:rPr>
      </w:pPr>
      <w:r w:rsidRPr="00E51C74">
        <w:rPr>
          <w:color w:val="000000"/>
          <w:sz w:val="22"/>
          <w:szCs w:val="22"/>
          <w:lang w:val="it-IT"/>
        </w:rPr>
        <w:t>Valutazione complessiva dell’efficacia del trattamento da parte del medico:</w:t>
      </w:r>
    </w:p>
    <w:p w14:paraId="12FAB538" w14:textId="71C2E492" w:rsidR="00AB5875" w:rsidRPr="00E51C74" w:rsidRDefault="00AB5875" w:rsidP="00E16EFD">
      <w:pPr>
        <w:widowControl w:val="0"/>
        <w:tabs>
          <w:tab w:val="clear" w:pos="567"/>
        </w:tabs>
        <w:spacing w:line="240" w:lineRule="auto"/>
        <w:rPr>
          <w:color w:val="000000"/>
          <w:szCs w:val="22"/>
          <w:lang w:val="it-IT"/>
        </w:rPr>
      </w:pPr>
      <w:r w:rsidRPr="00E51C74">
        <w:rPr>
          <w:color w:val="000000"/>
          <w:szCs w:val="22"/>
          <w:lang w:val="it-IT"/>
        </w:rPr>
        <w:t xml:space="preserve">La valutazione complessiva del medico è stata effettuata in cinque studi sopracitati, come misura </w:t>
      </w:r>
      <w:r w:rsidRPr="00E51C74">
        <w:rPr>
          <w:color w:val="000000"/>
          <w:szCs w:val="22"/>
          <w:lang w:val="it-IT"/>
        </w:rPr>
        <w:lastRenderedPageBreak/>
        <w:t>generale del controllo dell’asma espresso dal medico. Il medico ha potuto tener conto del picco di flusso espiratorio</w:t>
      </w:r>
      <w:r w:rsidR="00BB68FA" w:rsidRPr="00E51C74">
        <w:rPr>
          <w:color w:val="000000"/>
          <w:szCs w:val="22"/>
          <w:lang w:val="it-IT"/>
        </w:rPr>
        <w:t xml:space="preserve"> </w:t>
      </w:r>
      <w:r w:rsidRPr="00E51C74">
        <w:rPr>
          <w:color w:val="000000"/>
          <w:szCs w:val="22"/>
          <w:lang w:val="it-IT"/>
        </w:rPr>
        <w:t xml:space="preserve">(PEF), dei sintomi diurni e notturni, dell’utilizzo dei farmaci di salvataggio, spirometria ed esacerbazioni. In tutti e cinque gli studi, una percentuale significativamente superiore di pazienti trattati con </w:t>
      </w:r>
      <w:r w:rsidR="00950A55" w:rsidRPr="00E51C74">
        <w:rPr>
          <w:color w:val="000000"/>
          <w:szCs w:val="22"/>
          <w:lang w:val="it-IT"/>
        </w:rPr>
        <w:t>omalizumab</w:t>
      </w:r>
      <w:r w:rsidRPr="00E51C74">
        <w:rPr>
          <w:color w:val="000000"/>
          <w:szCs w:val="22"/>
          <w:lang w:val="it-IT"/>
        </w:rPr>
        <w:t xml:space="preserve"> è stata ritenuta avere raggiunto un marcato miglioramento o un controllo completo dell’asma rispetto ai pazienti trattati con placebo.</w:t>
      </w:r>
    </w:p>
    <w:p w14:paraId="3706D4D9" w14:textId="77777777" w:rsidR="00AB5875" w:rsidRPr="00E51C74" w:rsidRDefault="00AB5875" w:rsidP="00E16EFD">
      <w:pPr>
        <w:widowControl w:val="0"/>
        <w:tabs>
          <w:tab w:val="clear" w:pos="567"/>
        </w:tabs>
        <w:spacing w:line="240" w:lineRule="auto"/>
        <w:rPr>
          <w:szCs w:val="22"/>
          <w:lang w:val="it-IT"/>
        </w:rPr>
      </w:pPr>
    </w:p>
    <w:p w14:paraId="1C2068D1" w14:textId="77777777" w:rsidR="00AB5875" w:rsidRPr="00E51C74" w:rsidRDefault="00AB5875" w:rsidP="00E16EFD">
      <w:pPr>
        <w:pStyle w:val="Text"/>
        <w:keepNext/>
        <w:spacing w:before="0"/>
        <w:jc w:val="left"/>
        <w:rPr>
          <w:bCs/>
          <w:i/>
          <w:sz w:val="22"/>
          <w:lang w:val="it-IT"/>
        </w:rPr>
      </w:pPr>
      <w:r w:rsidRPr="00E51C74">
        <w:rPr>
          <w:bCs/>
          <w:i/>
          <w:sz w:val="22"/>
          <w:lang w:val="it-IT"/>
        </w:rPr>
        <w:t>Bambini da 6 a &lt;12 anni di età</w:t>
      </w:r>
    </w:p>
    <w:p w14:paraId="2261E78E" w14:textId="5CC79672" w:rsidR="00AB5875" w:rsidRPr="00E51C74" w:rsidRDefault="00AB5875" w:rsidP="00E16EFD">
      <w:pPr>
        <w:pStyle w:val="Text"/>
        <w:spacing w:before="0"/>
        <w:jc w:val="left"/>
        <w:rPr>
          <w:sz w:val="22"/>
          <w:lang w:val="it-IT"/>
        </w:rPr>
      </w:pPr>
      <w:r w:rsidRPr="00E51C74">
        <w:rPr>
          <w:sz w:val="22"/>
          <w:lang w:val="it-IT"/>
        </w:rPr>
        <w:t xml:space="preserve">I dati principali a supporto della sicurezza ed efficacia di </w:t>
      </w:r>
      <w:r w:rsidR="00950A55" w:rsidRPr="00E51C74">
        <w:rPr>
          <w:color w:val="000000"/>
          <w:sz w:val="22"/>
          <w:szCs w:val="22"/>
          <w:lang w:val="it-IT"/>
        </w:rPr>
        <w:t>omalizumab</w:t>
      </w:r>
      <w:r w:rsidRPr="00E51C74">
        <w:rPr>
          <w:sz w:val="22"/>
          <w:lang w:val="it-IT"/>
        </w:rPr>
        <w:t xml:space="preserve"> nel gruppo di pazienti da 6 a &lt;12 anni di età provengono da uno studio multicentrico, randomizzato, in doppio cieco, controllato verso placebo (Studio 7).</w:t>
      </w:r>
    </w:p>
    <w:p w14:paraId="20FCECF5" w14:textId="77777777" w:rsidR="00AB5875" w:rsidRPr="00E51C74" w:rsidRDefault="00AB5875" w:rsidP="00E16EFD">
      <w:pPr>
        <w:pStyle w:val="Text"/>
        <w:spacing w:before="0"/>
        <w:jc w:val="left"/>
        <w:rPr>
          <w:sz w:val="22"/>
          <w:lang w:val="it-IT"/>
        </w:rPr>
      </w:pPr>
    </w:p>
    <w:p w14:paraId="221B3997" w14:textId="77777777" w:rsidR="00AB5875" w:rsidRPr="00E51C74" w:rsidRDefault="00AB5875" w:rsidP="00E16EFD">
      <w:pPr>
        <w:pStyle w:val="Text"/>
        <w:spacing w:before="0"/>
        <w:jc w:val="left"/>
        <w:rPr>
          <w:sz w:val="22"/>
          <w:lang w:val="it-IT"/>
        </w:rPr>
      </w:pPr>
      <w:r w:rsidRPr="00E51C74">
        <w:rPr>
          <w:sz w:val="22"/>
          <w:lang w:val="it-IT"/>
        </w:rPr>
        <w:t>Lo Studio 7 è uno studio controllato verso placebo che ha incluso uno specifico sottogruppo (N=235) di pazienti come definiti nella presente indicazione, trattati con dosi elevate di corticosteroidi inalatori (≥500 µg/die di fluticasone o equivalente) in aggiunta ad un beta-agonista a lunga durata d’azione.</w:t>
      </w:r>
    </w:p>
    <w:p w14:paraId="097D0D62" w14:textId="77777777" w:rsidR="00AB5875" w:rsidRPr="00E51C74" w:rsidRDefault="00AB5875" w:rsidP="00E16EFD">
      <w:pPr>
        <w:pStyle w:val="Text"/>
        <w:spacing w:before="0"/>
        <w:jc w:val="left"/>
        <w:rPr>
          <w:sz w:val="22"/>
          <w:lang w:val="it-IT"/>
        </w:rPr>
      </w:pPr>
    </w:p>
    <w:p w14:paraId="1D770C92" w14:textId="77777777" w:rsidR="00AB5875" w:rsidRPr="00E51C74" w:rsidRDefault="00AB5875" w:rsidP="00E16EFD">
      <w:pPr>
        <w:pStyle w:val="Text"/>
        <w:spacing w:before="0"/>
        <w:jc w:val="left"/>
        <w:rPr>
          <w:sz w:val="22"/>
          <w:lang w:val="it-IT"/>
        </w:rPr>
      </w:pPr>
      <w:r w:rsidRPr="00E51C74">
        <w:rPr>
          <w:sz w:val="22"/>
          <w:lang w:val="it-IT"/>
        </w:rPr>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7B29F7B4" w14:textId="77777777" w:rsidR="00AB5875" w:rsidRPr="00E51C74" w:rsidRDefault="00AB5875" w:rsidP="00E16EFD">
      <w:pPr>
        <w:pStyle w:val="Text"/>
        <w:spacing w:before="0"/>
        <w:jc w:val="left"/>
        <w:rPr>
          <w:sz w:val="22"/>
          <w:lang w:val="it-IT"/>
        </w:rPr>
      </w:pPr>
    </w:p>
    <w:p w14:paraId="1410BD36" w14:textId="77777777" w:rsidR="00AB5875" w:rsidRPr="00E51C74" w:rsidRDefault="00AB5875" w:rsidP="00E16EFD">
      <w:pPr>
        <w:pStyle w:val="Text"/>
        <w:spacing w:before="0"/>
        <w:jc w:val="left"/>
        <w:rPr>
          <w:sz w:val="22"/>
          <w:lang w:val="it-IT"/>
        </w:rPr>
      </w:pPr>
      <w:r w:rsidRPr="00E51C74">
        <w:rPr>
          <w:sz w:val="22"/>
          <w:lang w:val="it-IT"/>
        </w:rPr>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61378E2B" w14:textId="77777777" w:rsidR="00AB5875" w:rsidRPr="00E51C74" w:rsidRDefault="00AB5875" w:rsidP="00E16EFD">
      <w:pPr>
        <w:pStyle w:val="Text"/>
        <w:spacing w:before="0"/>
        <w:jc w:val="left"/>
        <w:rPr>
          <w:sz w:val="22"/>
          <w:lang w:val="it-IT"/>
        </w:rPr>
      </w:pPr>
    </w:p>
    <w:p w14:paraId="2B55E163" w14:textId="77777777" w:rsidR="00AB5875" w:rsidRPr="00E51C74" w:rsidRDefault="00AB5875" w:rsidP="00E16EFD">
      <w:pPr>
        <w:pStyle w:val="Text"/>
        <w:spacing w:before="0"/>
        <w:jc w:val="left"/>
        <w:rPr>
          <w:sz w:val="22"/>
          <w:lang w:val="it-IT"/>
        </w:rPr>
      </w:pPr>
      <w:r w:rsidRPr="00E51C74">
        <w:rPr>
          <w:sz w:val="22"/>
          <w:lang w:val="it-IT"/>
        </w:rPr>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18B45DAC" w14:textId="77777777" w:rsidR="00AB5875" w:rsidRPr="00E51C74" w:rsidRDefault="00AB5875" w:rsidP="00E16EFD">
      <w:pPr>
        <w:pStyle w:val="Text"/>
        <w:spacing w:before="0"/>
        <w:jc w:val="left"/>
        <w:rPr>
          <w:sz w:val="22"/>
          <w:lang w:val="it-IT"/>
        </w:rPr>
      </w:pPr>
    </w:p>
    <w:p w14:paraId="5A7A46A1" w14:textId="6FE37258" w:rsidR="00AB5875" w:rsidRPr="00E51C74" w:rsidRDefault="00AB5875" w:rsidP="00E16EFD">
      <w:pPr>
        <w:pStyle w:val="Text"/>
        <w:spacing w:before="0"/>
        <w:jc w:val="left"/>
        <w:rPr>
          <w:sz w:val="22"/>
          <w:lang w:val="it-IT"/>
        </w:rPr>
      </w:pPr>
      <w:r w:rsidRPr="00E51C74">
        <w:rPr>
          <w:sz w:val="22"/>
          <w:lang w:val="it-IT"/>
        </w:rPr>
        <w:t xml:space="preserve">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Relativamente alla valutazione globale dell’efficacia del trattamento alla fine del periodo di 52 settimane di trattamento in doppio cieco, nel sottogruppo di pazienti </w:t>
      </w:r>
      <w:r w:rsidR="00D508CB" w:rsidRPr="00E51C74">
        <w:rPr>
          <w:sz w:val="22"/>
          <w:lang w:val="it-IT"/>
        </w:rPr>
        <w:t xml:space="preserve">severi </w:t>
      </w:r>
      <w:r w:rsidRPr="00E51C74">
        <w:rPr>
          <w:sz w:val="22"/>
          <w:lang w:val="it-IT"/>
        </w:rPr>
        <w:t>con alte dosi di corticosteroidi inalatori in associazione a beta-agonisti a lunga durata d’azione la percentuale di pazienti con efficacia di trattamento valutata “eccellente” è risultata maggiore mentre la percentuale di 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gruppo trattato con placebo.</w:t>
      </w:r>
    </w:p>
    <w:p w14:paraId="6667AEF1" w14:textId="77777777" w:rsidR="005333B3" w:rsidRPr="00E51C74" w:rsidRDefault="005333B3" w:rsidP="00E16EFD">
      <w:pPr>
        <w:pStyle w:val="Text"/>
        <w:widowControl w:val="0"/>
        <w:spacing w:before="0"/>
        <w:jc w:val="left"/>
        <w:rPr>
          <w:color w:val="000000"/>
          <w:sz w:val="22"/>
          <w:szCs w:val="22"/>
          <w:lang w:val="it-IT" w:bidi="th-TH"/>
        </w:rPr>
      </w:pPr>
    </w:p>
    <w:p w14:paraId="32AF37E2" w14:textId="77777777" w:rsidR="005333B3" w:rsidRPr="00E51C74" w:rsidRDefault="005333B3" w:rsidP="00E16EFD">
      <w:pPr>
        <w:pStyle w:val="Text"/>
        <w:keepNext/>
        <w:widowControl w:val="0"/>
        <w:spacing w:before="0"/>
        <w:jc w:val="left"/>
        <w:rPr>
          <w:i/>
          <w:color w:val="000000"/>
          <w:sz w:val="22"/>
          <w:szCs w:val="22"/>
          <w:u w:val="single"/>
          <w:lang w:val="it-IT" w:bidi="th-TH"/>
        </w:rPr>
      </w:pPr>
      <w:r w:rsidRPr="00E51C74">
        <w:rPr>
          <w:i/>
          <w:color w:val="000000"/>
          <w:sz w:val="22"/>
          <w:szCs w:val="22"/>
          <w:u w:val="single"/>
          <w:lang w:val="it-IT" w:bidi="th-TH"/>
        </w:rPr>
        <w:t>Rinosinusite cronica con polipi nasali (CRSwNP)</w:t>
      </w:r>
    </w:p>
    <w:p w14:paraId="06FF94E6" w14:textId="2BD73367" w:rsidR="005333B3" w:rsidRPr="00E51C74" w:rsidRDefault="005333B3" w:rsidP="00E16EFD">
      <w:pPr>
        <w:pStyle w:val="Text"/>
        <w:widowControl w:val="0"/>
        <w:spacing w:before="0"/>
        <w:jc w:val="left"/>
        <w:rPr>
          <w:sz w:val="22"/>
          <w:szCs w:val="22"/>
          <w:lang w:val="it-IT"/>
        </w:rPr>
      </w:pPr>
      <w:r w:rsidRPr="00E51C74">
        <w:rPr>
          <w:sz w:val="22"/>
          <w:szCs w:val="22"/>
          <w:lang w:val="it-IT"/>
        </w:rPr>
        <w:t xml:space="preserve">La sicurezza e l’efficacia di </w:t>
      </w:r>
      <w:r w:rsidR="00467B62" w:rsidRPr="00E51C74">
        <w:rPr>
          <w:color w:val="000000"/>
          <w:sz w:val="22"/>
          <w:szCs w:val="22"/>
          <w:lang w:val="it-IT"/>
        </w:rPr>
        <w:t>omalizumab</w:t>
      </w:r>
      <w:r w:rsidRPr="00E51C74">
        <w:rPr>
          <w:sz w:val="22"/>
          <w:szCs w:val="22"/>
          <w:lang w:val="it-IT"/>
        </w:rPr>
        <w:t xml:space="preserve"> sono state valutate in due studi clinici randomizzati, in doppio cieco, controllati verso placebo in pazienti con CRSwNP (Tabella 7). I pazienti hanno ricevuto </w:t>
      </w:r>
      <w:r w:rsidR="00467B62" w:rsidRPr="00E51C74">
        <w:rPr>
          <w:color w:val="000000"/>
          <w:sz w:val="22"/>
          <w:szCs w:val="22"/>
          <w:lang w:val="it-IT"/>
        </w:rPr>
        <w:t>omalizumab</w:t>
      </w:r>
      <w:r w:rsidRPr="00E51C74">
        <w:rPr>
          <w:sz w:val="22"/>
          <w:szCs w:val="22"/>
          <w:lang w:val="it-IT"/>
        </w:rPr>
        <w:t xml:space="preserve"> o placebo per via sottocutanea ogni 2 o 4 settimane (vedere paragrafo 4.2). Tutti i pazienti hanno ricevuto una terapia di fondo di mometasone intranasale per l’intera durata dello studio. Chirurgia nasale precedente o uso precedente di corticosteroidi sistemici non erano richiesti per l’inclusione negli studi. I pazienti hanno ricevuto </w:t>
      </w:r>
      <w:r w:rsidR="00467B62" w:rsidRPr="00E51C74">
        <w:rPr>
          <w:color w:val="000000"/>
          <w:sz w:val="22"/>
          <w:szCs w:val="22"/>
          <w:lang w:val="it-IT"/>
        </w:rPr>
        <w:t>omalizumab</w:t>
      </w:r>
      <w:r w:rsidRPr="00E51C74">
        <w:rPr>
          <w:sz w:val="22"/>
          <w:szCs w:val="22"/>
          <w:lang w:val="it-IT"/>
        </w:rPr>
        <w:t xml:space="preserve"> o placebo per 24 settimane, seguite da un periodo di </w:t>
      </w:r>
      <w:r w:rsidRPr="00E51C74">
        <w:rPr>
          <w:i/>
          <w:sz w:val="22"/>
          <w:szCs w:val="22"/>
          <w:lang w:val="it-IT"/>
        </w:rPr>
        <w:t>follow-up</w:t>
      </w:r>
      <w:r w:rsidRPr="00E51C74">
        <w:rPr>
          <w:sz w:val="22"/>
          <w:szCs w:val="22"/>
          <w:lang w:val="it-IT"/>
        </w:rPr>
        <w:t xml:space="preserve"> di 4 settimane. Le caratteristiche demografiche e al basale, comprese le comorbidità allergiche, sono descritte in Tabella 6.</w:t>
      </w:r>
    </w:p>
    <w:p w14:paraId="15FFED16" w14:textId="77777777" w:rsidR="005333B3" w:rsidRPr="00E51C74" w:rsidRDefault="005333B3" w:rsidP="00E16EFD">
      <w:pPr>
        <w:pStyle w:val="Text"/>
        <w:widowControl w:val="0"/>
        <w:spacing w:before="0"/>
        <w:jc w:val="left"/>
        <w:rPr>
          <w:sz w:val="22"/>
          <w:szCs w:val="22"/>
          <w:lang w:val="it-IT"/>
        </w:rPr>
      </w:pPr>
    </w:p>
    <w:p w14:paraId="16371AF2" w14:textId="77777777" w:rsidR="005333B3" w:rsidRPr="00E51C74" w:rsidRDefault="005333B3" w:rsidP="00E16EFD">
      <w:pPr>
        <w:keepNext/>
        <w:tabs>
          <w:tab w:val="clear" w:pos="567"/>
        </w:tabs>
        <w:spacing w:line="240" w:lineRule="auto"/>
        <w:rPr>
          <w:szCs w:val="22"/>
          <w:lang w:val="it-IT"/>
        </w:rPr>
      </w:pPr>
      <w:r w:rsidRPr="00E51C74">
        <w:rPr>
          <w:b/>
          <w:color w:val="000000"/>
          <w:szCs w:val="22"/>
          <w:lang w:val="it-IT"/>
        </w:rPr>
        <w:t>Tabella 6</w:t>
      </w:r>
      <w:r w:rsidRPr="00E51C74">
        <w:rPr>
          <w:b/>
          <w:szCs w:val="22"/>
          <w:lang w:val="it-IT"/>
        </w:rPr>
        <w:tab/>
        <w:t>Caratteristiche demografiche e al basale degli studi clinici sui polipi nasali</w:t>
      </w:r>
    </w:p>
    <w:p w14:paraId="5B1160FF" w14:textId="77777777" w:rsidR="005333B3" w:rsidRPr="00E51C74" w:rsidRDefault="005333B3" w:rsidP="00E16EFD">
      <w:pPr>
        <w:keepNext/>
        <w:tabs>
          <w:tab w:val="clear" w:pos="567"/>
        </w:tab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5333B3" w:rsidRPr="00E51C74" w14:paraId="4E0781B6" w14:textId="77777777" w:rsidTr="005333B3">
        <w:trPr>
          <w:cantSplit/>
        </w:trPr>
        <w:tc>
          <w:tcPr>
            <w:tcW w:w="2996" w:type="dxa"/>
            <w:shd w:val="clear" w:color="auto" w:fill="auto"/>
          </w:tcPr>
          <w:p w14:paraId="44C3017C" w14:textId="77777777" w:rsidR="005333B3" w:rsidRPr="00E51C74" w:rsidRDefault="005333B3" w:rsidP="00E16EFD">
            <w:pPr>
              <w:pStyle w:val="Paragraph"/>
              <w:keepNext/>
              <w:rPr>
                <w:b/>
                <w:sz w:val="22"/>
                <w:szCs w:val="22"/>
              </w:rPr>
            </w:pPr>
            <w:r w:rsidRPr="00E51C74">
              <w:rPr>
                <w:b/>
                <w:sz w:val="22"/>
                <w:szCs w:val="22"/>
              </w:rPr>
              <w:t>Parametro</w:t>
            </w:r>
          </w:p>
        </w:tc>
        <w:tc>
          <w:tcPr>
            <w:tcW w:w="2997" w:type="dxa"/>
            <w:shd w:val="clear" w:color="auto" w:fill="auto"/>
          </w:tcPr>
          <w:p w14:paraId="081CCCA4" w14:textId="77777777" w:rsidR="005333B3" w:rsidRPr="00E51C74" w:rsidRDefault="005333B3" w:rsidP="00E16EFD">
            <w:pPr>
              <w:pStyle w:val="Paragraph"/>
              <w:keepNext/>
              <w:jc w:val="center"/>
              <w:rPr>
                <w:b/>
                <w:sz w:val="22"/>
                <w:szCs w:val="22"/>
              </w:rPr>
            </w:pPr>
            <w:r w:rsidRPr="00E51C74">
              <w:rPr>
                <w:b/>
                <w:sz w:val="22"/>
                <w:szCs w:val="22"/>
              </w:rPr>
              <w:t>Polipi nasali - Studio 1</w:t>
            </w:r>
          </w:p>
          <w:p w14:paraId="53E353D8" w14:textId="77777777" w:rsidR="005333B3" w:rsidRPr="00E51C74" w:rsidRDefault="005333B3" w:rsidP="00E16EFD">
            <w:pPr>
              <w:pStyle w:val="Paragraph"/>
              <w:keepNext/>
              <w:jc w:val="center"/>
              <w:rPr>
                <w:b/>
                <w:sz w:val="22"/>
                <w:szCs w:val="22"/>
              </w:rPr>
            </w:pPr>
            <w:r w:rsidRPr="00E51C74">
              <w:rPr>
                <w:b/>
                <w:sz w:val="22"/>
                <w:szCs w:val="22"/>
              </w:rPr>
              <w:t>N=138</w:t>
            </w:r>
          </w:p>
        </w:tc>
        <w:tc>
          <w:tcPr>
            <w:tcW w:w="2997" w:type="dxa"/>
            <w:shd w:val="clear" w:color="auto" w:fill="auto"/>
          </w:tcPr>
          <w:p w14:paraId="53145C03" w14:textId="77777777" w:rsidR="005333B3" w:rsidRPr="00E51C74" w:rsidRDefault="005333B3" w:rsidP="00E16EFD">
            <w:pPr>
              <w:pStyle w:val="Paragraph"/>
              <w:keepNext/>
              <w:jc w:val="center"/>
              <w:rPr>
                <w:b/>
                <w:sz w:val="22"/>
                <w:szCs w:val="22"/>
              </w:rPr>
            </w:pPr>
            <w:r w:rsidRPr="00E51C74">
              <w:rPr>
                <w:b/>
                <w:sz w:val="22"/>
                <w:szCs w:val="22"/>
              </w:rPr>
              <w:t>Polipi nasali - Studio 2</w:t>
            </w:r>
          </w:p>
          <w:p w14:paraId="4F1AB110" w14:textId="77777777" w:rsidR="005333B3" w:rsidRPr="00E51C74" w:rsidRDefault="005333B3" w:rsidP="00E16EFD">
            <w:pPr>
              <w:pStyle w:val="Paragraph"/>
              <w:keepNext/>
              <w:jc w:val="center"/>
              <w:rPr>
                <w:b/>
                <w:sz w:val="22"/>
                <w:szCs w:val="22"/>
              </w:rPr>
            </w:pPr>
            <w:r w:rsidRPr="00E51C74">
              <w:rPr>
                <w:b/>
                <w:sz w:val="22"/>
                <w:szCs w:val="22"/>
              </w:rPr>
              <w:t>N=127</w:t>
            </w:r>
          </w:p>
        </w:tc>
      </w:tr>
      <w:tr w:rsidR="005333B3" w:rsidRPr="00E51C74" w14:paraId="26BA8051" w14:textId="77777777" w:rsidTr="005333B3">
        <w:trPr>
          <w:cantSplit/>
        </w:trPr>
        <w:tc>
          <w:tcPr>
            <w:tcW w:w="2996" w:type="dxa"/>
            <w:shd w:val="clear" w:color="auto" w:fill="auto"/>
          </w:tcPr>
          <w:p w14:paraId="11080739" w14:textId="77777777" w:rsidR="005333B3" w:rsidRPr="00E51C74" w:rsidRDefault="005333B3" w:rsidP="00E16EFD">
            <w:pPr>
              <w:pStyle w:val="Paragraph"/>
              <w:keepNext/>
              <w:rPr>
                <w:sz w:val="22"/>
                <w:szCs w:val="22"/>
              </w:rPr>
            </w:pPr>
            <w:r w:rsidRPr="00E51C74">
              <w:rPr>
                <w:sz w:val="22"/>
                <w:szCs w:val="22"/>
              </w:rPr>
              <w:t>Età media (anni) (DS)</w:t>
            </w:r>
          </w:p>
        </w:tc>
        <w:tc>
          <w:tcPr>
            <w:tcW w:w="2997" w:type="dxa"/>
            <w:shd w:val="clear" w:color="auto" w:fill="auto"/>
          </w:tcPr>
          <w:p w14:paraId="7C09E2F4" w14:textId="77777777" w:rsidR="005333B3" w:rsidRPr="00E51C74" w:rsidRDefault="005333B3" w:rsidP="00E16EFD">
            <w:pPr>
              <w:pStyle w:val="Paragraph"/>
              <w:keepNext/>
              <w:jc w:val="center"/>
              <w:rPr>
                <w:sz w:val="22"/>
                <w:szCs w:val="22"/>
              </w:rPr>
            </w:pPr>
            <w:r w:rsidRPr="00E51C74">
              <w:rPr>
                <w:sz w:val="22"/>
                <w:szCs w:val="22"/>
              </w:rPr>
              <w:t>51,0 (13,2)</w:t>
            </w:r>
          </w:p>
        </w:tc>
        <w:tc>
          <w:tcPr>
            <w:tcW w:w="2997" w:type="dxa"/>
            <w:shd w:val="clear" w:color="auto" w:fill="auto"/>
          </w:tcPr>
          <w:p w14:paraId="2254B543" w14:textId="77777777" w:rsidR="005333B3" w:rsidRPr="00E51C74" w:rsidRDefault="005333B3" w:rsidP="00E16EFD">
            <w:pPr>
              <w:pStyle w:val="Paragraph"/>
              <w:keepNext/>
              <w:jc w:val="center"/>
              <w:rPr>
                <w:sz w:val="22"/>
                <w:szCs w:val="22"/>
              </w:rPr>
            </w:pPr>
            <w:r w:rsidRPr="00E51C74">
              <w:rPr>
                <w:sz w:val="22"/>
                <w:szCs w:val="22"/>
              </w:rPr>
              <w:t>50,1 (11,9)</w:t>
            </w:r>
          </w:p>
        </w:tc>
      </w:tr>
      <w:tr w:rsidR="005333B3" w:rsidRPr="00E51C74" w14:paraId="26CCC1B5" w14:textId="77777777" w:rsidTr="005333B3">
        <w:trPr>
          <w:cantSplit/>
        </w:trPr>
        <w:tc>
          <w:tcPr>
            <w:tcW w:w="2996" w:type="dxa"/>
            <w:shd w:val="clear" w:color="auto" w:fill="auto"/>
          </w:tcPr>
          <w:p w14:paraId="5BD96702" w14:textId="77777777" w:rsidR="005333B3" w:rsidRPr="00E51C74" w:rsidRDefault="005333B3" w:rsidP="00E16EFD">
            <w:pPr>
              <w:pStyle w:val="Paragraph"/>
              <w:keepNext/>
              <w:rPr>
                <w:sz w:val="22"/>
                <w:szCs w:val="22"/>
              </w:rPr>
            </w:pPr>
            <w:r w:rsidRPr="00E51C74">
              <w:rPr>
                <w:sz w:val="22"/>
                <w:szCs w:val="22"/>
              </w:rPr>
              <w:t>% maschile</w:t>
            </w:r>
          </w:p>
        </w:tc>
        <w:tc>
          <w:tcPr>
            <w:tcW w:w="2997" w:type="dxa"/>
            <w:shd w:val="clear" w:color="auto" w:fill="auto"/>
          </w:tcPr>
          <w:p w14:paraId="3E51B1C9" w14:textId="77777777" w:rsidR="005333B3" w:rsidRPr="00E51C74" w:rsidRDefault="005333B3" w:rsidP="00E16EFD">
            <w:pPr>
              <w:pStyle w:val="Paragraph"/>
              <w:keepNext/>
              <w:jc w:val="center"/>
              <w:rPr>
                <w:sz w:val="22"/>
                <w:szCs w:val="22"/>
              </w:rPr>
            </w:pPr>
            <w:r w:rsidRPr="00E51C74">
              <w:rPr>
                <w:sz w:val="22"/>
                <w:szCs w:val="22"/>
              </w:rPr>
              <w:t>63,8</w:t>
            </w:r>
          </w:p>
        </w:tc>
        <w:tc>
          <w:tcPr>
            <w:tcW w:w="2997" w:type="dxa"/>
            <w:shd w:val="clear" w:color="auto" w:fill="auto"/>
          </w:tcPr>
          <w:p w14:paraId="5F1E41BC" w14:textId="77777777" w:rsidR="005333B3" w:rsidRPr="00E51C74" w:rsidRDefault="005333B3" w:rsidP="00E16EFD">
            <w:pPr>
              <w:pStyle w:val="Paragraph"/>
              <w:keepNext/>
              <w:jc w:val="center"/>
              <w:rPr>
                <w:sz w:val="22"/>
                <w:szCs w:val="22"/>
              </w:rPr>
            </w:pPr>
            <w:r w:rsidRPr="00E51C74">
              <w:rPr>
                <w:sz w:val="22"/>
                <w:szCs w:val="22"/>
              </w:rPr>
              <w:t>65,4</w:t>
            </w:r>
          </w:p>
        </w:tc>
      </w:tr>
      <w:tr w:rsidR="005333B3" w:rsidRPr="00E51C74" w14:paraId="713FD1D2" w14:textId="77777777" w:rsidTr="005333B3">
        <w:trPr>
          <w:cantSplit/>
        </w:trPr>
        <w:tc>
          <w:tcPr>
            <w:tcW w:w="2996" w:type="dxa"/>
            <w:shd w:val="clear" w:color="auto" w:fill="auto"/>
          </w:tcPr>
          <w:p w14:paraId="183012A0" w14:textId="77777777" w:rsidR="005333B3" w:rsidRPr="00E51C74" w:rsidRDefault="005333B3" w:rsidP="00E16EFD">
            <w:pPr>
              <w:pStyle w:val="Paragraph"/>
              <w:keepNext/>
              <w:rPr>
                <w:sz w:val="22"/>
                <w:szCs w:val="22"/>
                <w:lang w:val="it-IT"/>
              </w:rPr>
            </w:pPr>
            <w:r w:rsidRPr="00E51C74">
              <w:rPr>
                <w:sz w:val="22"/>
                <w:szCs w:val="22"/>
                <w:lang w:val="it-IT"/>
              </w:rPr>
              <w:t>Pazienti con uso di corticosteroide sistemico nell’anno precedente (%)</w:t>
            </w:r>
          </w:p>
        </w:tc>
        <w:tc>
          <w:tcPr>
            <w:tcW w:w="2997" w:type="dxa"/>
            <w:shd w:val="clear" w:color="auto" w:fill="auto"/>
          </w:tcPr>
          <w:p w14:paraId="07473DC0" w14:textId="77777777" w:rsidR="005333B3" w:rsidRPr="00E51C74" w:rsidRDefault="005333B3" w:rsidP="00E16EFD">
            <w:pPr>
              <w:pStyle w:val="Paragraph"/>
              <w:keepNext/>
              <w:jc w:val="center"/>
              <w:rPr>
                <w:sz w:val="22"/>
                <w:szCs w:val="22"/>
              </w:rPr>
            </w:pPr>
            <w:r w:rsidRPr="00E51C74">
              <w:rPr>
                <w:sz w:val="22"/>
                <w:szCs w:val="22"/>
              </w:rPr>
              <w:t>18,8</w:t>
            </w:r>
          </w:p>
        </w:tc>
        <w:tc>
          <w:tcPr>
            <w:tcW w:w="2997" w:type="dxa"/>
            <w:shd w:val="clear" w:color="auto" w:fill="auto"/>
          </w:tcPr>
          <w:p w14:paraId="53189603" w14:textId="77777777" w:rsidR="005333B3" w:rsidRPr="00E51C74" w:rsidRDefault="005333B3" w:rsidP="00E16EFD">
            <w:pPr>
              <w:pStyle w:val="Paragraph"/>
              <w:keepNext/>
              <w:jc w:val="center"/>
              <w:rPr>
                <w:sz w:val="22"/>
                <w:szCs w:val="22"/>
              </w:rPr>
            </w:pPr>
            <w:r w:rsidRPr="00E51C74">
              <w:rPr>
                <w:sz w:val="22"/>
                <w:szCs w:val="22"/>
              </w:rPr>
              <w:t>26,0</w:t>
            </w:r>
          </w:p>
        </w:tc>
      </w:tr>
      <w:tr w:rsidR="005333B3" w:rsidRPr="00E51C74" w14:paraId="2328F6BC" w14:textId="77777777" w:rsidTr="005333B3">
        <w:trPr>
          <w:cantSplit/>
        </w:trPr>
        <w:tc>
          <w:tcPr>
            <w:tcW w:w="2996" w:type="dxa"/>
            <w:shd w:val="clear" w:color="auto" w:fill="auto"/>
          </w:tcPr>
          <w:p w14:paraId="3861523C" w14:textId="77777777" w:rsidR="005333B3" w:rsidRPr="00E51C74" w:rsidRDefault="005333B3" w:rsidP="00E16EFD">
            <w:pPr>
              <w:pStyle w:val="Paragraph"/>
              <w:keepNext/>
              <w:rPr>
                <w:sz w:val="22"/>
                <w:szCs w:val="22"/>
                <w:lang w:val="it-IT"/>
              </w:rPr>
            </w:pPr>
            <w:r w:rsidRPr="00E51C74">
              <w:rPr>
                <w:sz w:val="22"/>
                <w:szCs w:val="22"/>
                <w:lang w:val="it-IT"/>
              </w:rPr>
              <w:t>Punteggio endoscopico bilaterale dei polipi nasali (NPS): media (DS), scala 0-8</w:t>
            </w:r>
          </w:p>
        </w:tc>
        <w:tc>
          <w:tcPr>
            <w:tcW w:w="2997" w:type="dxa"/>
            <w:shd w:val="clear" w:color="auto" w:fill="auto"/>
          </w:tcPr>
          <w:p w14:paraId="089CA5D6" w14:textId="77777777" w:rsidR="005333B3" w:rsidRPr="00E51C74" w:rsidRDefault="005333B3" w:rsidP="00E16EFD">
            <w:pPr>
              <w:pStyle w:val="Paragraph"/>
              <w:keepNext/>
              <w:jc w:val="center"/>
              <w:rPr>
                <w:sz w:val="22"/>
                <w:szCs w:val="22"/>
              </w:rPr>
            </w:pPr>
            <w:r w:rsidRPr="00E51C74">
              <w:rPr>
                <w:sz w:val="22"/>
                <w:szCs w:val="22"/>
              </w:rPr>
              <w:t>6,2 (1,0)</w:t>
            </w:r>
          </w:p>
        </w:tc>
        <w:tc>
          <w:tcPr>
            <w:tcW w:w="2997" w:type="dxa"/>
            <w:shd w:val="clear" w:color="auto" w:fill="auto"/>
          </w:tcPr>
          <w:p w14:paraId="7C92B4A4" w14:textId="77777777" w:rsidR="005333B3" w:rsidRPr="00E51C74" w:rsidRDefault="005333B3" w:rsidP="00E16EFD">
            <w:pPr>
              <w:pStyle w:val="Paragraph"/>
              <w:keepNext/>
              <w:jc w:val="center"/>
              <w:rPr>
                <w:sz w:val="22"/>
                <w:szCs w:val="22"/>
              </w:rPr>
            </w:pPr>
            <w:r w:rsidRPr="00E51C74">
              <w:rPr>
                <w:sz w:val="22"/>
                <w:szCs w:val="22"/>
              </w:rPr>
              <w:t>6,3 (0,9)</w:t>
            </w:r>
          </w:p>
        </w:tc>
      </w:tr>
      <w:tr w:rsidR="005333B3" w:rsidRPr="00E51C74" w14:paraId="13F89A18" w14:textId="77777777" w:rsidTr="005333B3">
        <w:trPr>
          <w:cantSplit/>
        </w:trPr>
        <w:tc>
          <w:tcPr>
            <w:tcW w:w="2996" w:type="dxa"/>
            <w:shd w:val="clear" w:color="auto" w:fill="auto"/>
          </w:tcPr>
          <w:p w14:paraId="758E4736" w14:textId="77777777" w:rsidR="005333B3" w:rsidRPr="00E51C74" w:rsidRDefault="005333B3" w:rsidP="00E16EFD">
            <w:pPr>
              <w:pStyle w:val="Paragraph"/>
              <w:keepNext/>
              <w:rPr>
                <w:sz w:val="22"/>
                <w:szCs w:val="22"/>
                <w:lang w:val="it-IT"/>
              </w:rPr>
            </w:pPr>
            <w:r w:rsidRPr="00E51C74">
              <w:rPr>
                <w:sz w:val="22"/>
                <w:szCs w:val="22"/>
                <w:lang w:val="it-IT"/>
              </w:rPr>
              <w:t>Punteggio di congestione nasale (NCS): media (DS), scala 0-3</w:t>
            </w:r>
          </w:p>
        </w:tc>
        <w:tc>
          <w:tcPr>
            <w:tcW w:w="2997" w:type="dxa"/>
            <w:shd w:val="clear" w:color="auto" w:fill="auto"/>
          </w:tcPr>
          <w:p w14:paraId="6E4ED64E" w14:textId="77777777" w:rsidR="005333B3" w:rsidRPr="00E51C74" w:rsidRDefault="005333B3" w:rsidP="00E16EFD">
            <w:pPr>
              <w:pStyle w:val="Paragraph"/>
              <w:keepNext/>
              <w:jc w:val="center"/>
              <w:rPr>
                <w:sz w:val="22"/>
                <w:szCs w:val="22"/>
              </w:rPr>
            </w:pPr>
            <w:r w:rsidRPr="00E51C74">
              <w:rPr>
                <w:sz w:val="22"/>
                <w:szCs w:val="22"/>
              </w:rPr>
              <w:t>2,4 (0,6)</w:t>
            </w:r>
          </w:p>
        </w:tc>
        <w:tc>
          <w:tcPr>
            <w:tcW w:w="2997" w:type="dxa"/>
            <w:shd w:val="clear" w:color="auto" w:fill="auto"/>
          </w:tcPr>
          <w:p w14:paraId="6180598E" w14:textId="77777777" w:rsidR="005333B3" w:rsidRPr="00E51C74" w:rsidRDefault="005333B3" w:rsidP="00E16EFD">
            <w:pPr>
              <w:pStyle w:val="Paragraph"/>
              <w:keepNext/>
              <w:jc w:val="center"/>
              <w:rPr>
                <w:sz w:val="22"/>
                <w:szCs w:val="22"/>
              </w:rPr>
            </w:pPr>
            <w:r w:rsidRPr="00E51C74">
              <w:rPr>
                <w:sz w:val="22"/>
                <w:szCs w:val="22"/>
              </w:rPr>
              <w:t>2,3 (0,7)</w:t>
            </w:r>
          </w:p>
        </w:tc>
      </w:tr>
      <w:tr w:rsidR="005333B3" w:rsidRPr="00E51C74" w14:paraId="75034C53" w14:textId="77777777" w:rsidTr="005333B3">
        <w:trPr>
          <w:cantSplit/>
        </w:trPr>
        <w:tc>
          <w:tcPr>
            <w:tcW w:w="2996" w:type="dxa"/>
            <w:shd w:val="clear" w:color="auto" w:fill="auto"/>
          </w:tcPr>
          <w:p w14:paraId="433C47B6" w14:textId="77777777" w:rsidR="005333B3" w:rsidRPr="00E51C74" w:rsidRDefault="005333B3" w:rsidP="00E16EFD">
            <w:pPr>
              <w:pStyle w:val="Paragraph"/>
              <w:keepNext/>
              <w:rPr>
                <w:sz w:val="22"/>
                <w:szCs w:val="22"/>
                <w:lang w:val="it-IT"/>
              </w:rPr>
            </w:pPr>
            <w:r w:rsidRPr="00E51C74">
              <w:rPr>
                <w:sz w:val="22"/>
                <w:szCs w:val="22"/>
                <w:lang w:val="it-IT"/>
              </w:rPr>
              <w:t>Punteggio del senso dell’olfatto: media (DS), scala 0-3</w:t>
            </w:r>
          </w:p>
        </w:tc>
        <w:tc>
          <w:tcPr>
            <w:tcW w:w="2997" w:type="dxa"/>
            <w:shd w:val="clear" w:color="auto" w:fill="auto"/>
          </w:tcPr>
          <w:p w14:paraId="7A97E569" w14:textId="77777777" w:rsidR="005333B3" w:rsidRPr="00E51C74" w:rsidRDefault="005333B3" w:rsidP="00E16EFD">
            <w:pPr>
              <w:pStyle w:val="Paragraph"/>
              <w:keepNext/>
              <w:jc w:val="center"/>
              <w:rPr>
                <w:sz w:val="22"/>
                <w:szCs w:val="22"/>
              </w:rPr>
            </w:pPr>
            <w:r w:rsidRPr="00E51C74">
              <w:rPr>
                <w:sz w:val="22"/>
                <w:szCs w:val="22"/>
              </w:rPr>
              <w:t>2,7 (0,7)</w:t>
            </w:r>
          </w:p>
        </w:tc>
        <w:tc>
          <w:tcPr>
            <w:tcW w:w="2997" w:type="dxa"/>
            <w:shd w:val="clear" w:color="auto" w:fill="auto"/>
          </w:tcPr>
          <w:p w14:paraId="3048D43F" w14:textId="77777777" w:rsidR="005333B3" w:rsidRPr="00E51C74" w:rsidRDefault="005333B3" w:rsidP="00E16EFD">
            <w:pPr>
              <w:pStyle w:val="Paragraph"/>
              <w:keepNext/>
              <w:jc w:val="center"/>
              <w:rPr>
                <w:sz w:val="22"/>
                <w:szCs w:val="22"/>
              </w:rPr>
            </w:pPr>
            <w:r w:rsidRPr="00E51C74">
              <w:rPr>
                <w:sz w:val="22"/>
                <w:szCs w:val="22"/>
              </w:rPr>
              <w:t>2,7 (0,7)</w:t>
            </w:r>
          </w:p>
        </w:tc>
      </w:tr>
      <w:tr w:rsidR="005333B3" w:rsidRPr="00E51C74" w14:paraId="29665286" w14:textId="77777777" w:rsidTr="005333B3">
        <w:trPr>
          <w:cantSplit/>
        </w:trPr>
        <w:tc>
          <w:tcPr>
            <w:tcW w:w="2996" w:type="dxa"/>
            <w:shd w:val="clear" w:color="auto" w:fill="auto"/>
          </w:tcPr>
          <w:p w14:paraId="1A940B62" w14:textId="77777777" w:rsidR="005333B3" w:rsidRPr="00E51C74" w:rsidRDefault="005333B3" w:rsidP="00E16EFD">
            <w:pPr>
              <w:pStyle w:val="Paragraph"/>
              <w:keepNext/>
              <w:rPr>
                <w:sz w:val="22"/>
                <w:szCs w:val="22"/>
                <w:lang w:val="it-IT"/>
              </w:rPr>
            </w:pPr>
            <w:r w:rsidRPr="00E51C74">
              <w:rPr>
                <w:sz w:val="22"/>
                <w:szCs w:val="22"/>
                <w:lang w:val="it-IT"/>
              </w:rPr>
              <w:t>Punteggio totale SNOT-22: media (DS) scala 0-110</w:t>
            </w:r>
          </w:p>
        </w:tc>
        <w:tc>
          <w:tcPr>
            <w:tcW w:w="2997" w:type="dxa"/>
            <w:shd w:val="clear" w:color="auto" w:fill="auto"/>
          </w:tcPr>
          <w:p w14:paraId="3C857290" w14:textId="77777777" w:rsidR="005333B3" w:rsidRPr="00E51C74" w:rsidRDefault="005333B3" w:rsidP="00E16EFD">
            <w:pPr>
              <w:pStyle w:val="Paragraph"/>
              <w:keepNext/>
              <w:jc w:val="center"/>
              <w:rPr>
                <w:sz w:val="22"/>
                <w:szCs w:val="22"/>
              </w:rPr>
            </w:pPr>
            <w:r w:rsidRPr="00E51C74">
              <w:rPr>
                <w:sz w:val="22"/>
                <w:szCs w:val="22"/>
              </w:rPr>
              <w:t>60,1 (17,7)</w:t>
            </w:r>
          </w:p>
        </w:tc>
        <w:tc>
          <w:tcPr>
            <w:tcW w:w="2997" w:type="dxa"/>
            <w:shd w:val="clear" w:color="auto" w:fill="auto"/>
          </w:tcPr>
          <w:p w14:paraId="6688CE7C" w14:textId="77777777" w:rsidR="005333B3" w:rsidRPr="00E51C74" w:rsidRDefault="005333B3" w:rsidP="00E16EFD">
            <w:pPr>
              <w:pStyle w:val="Paragraph"/>
              <w:keepNext/>
              <w:jc w:val="center"/>
              <w:rPr>
                <w:sz w:val="22"/>
                <w:szCs w:val="22"/>
              </w:rPr>
            </w:pPr>
            <w:r w:rsidRPr="00E51C74">
              <w:rPr>
                <w:sz w:val="22"/>
                <w:szCs w:val="22"/>
              </w:rPr>
              <w:t>59,5 (19,3)</w:t>
            </w:r>
          </w:p>
        </w:tc>
      </w:tr>
      <w:tr w:rsidR="005333B3" w:rsidRPr="00E51C74" w14:paraId="1EC2FE2E" w14:textId="77777777" w:rsidTr="005333B3">
        <w:trPr>
          <w:cantSplit/>
        </w:trPr>
        <w:tc>
          <w:tcPr>
            <w:tcW w:w="2996" w:type="dxa"/>
            <w:shd w:val="clear" w:color="auto" w:fill="auto"/>
          </w:tcPr>
          <w:p w14:paraId="5578B299" w14:textId="77777777" w:rsidR="005333B3" w:rsidRPr="00E51C74" w:rsidRDefault="005333B3" w:rsidP="00E16EFD">
            <w:pPr>
              <w:pStyle w:val="Paragraph"/>
              <w:keepNext/>
              <w:rPr>
                <w:sz w:val="22"/>
                <w:szCs w:val="22"/>
                <w:lang w:val="it-IT"/>
              </w:rPr>
            </w:pPr>
            <w:r w:rsidRPr="00E51C74">
              <w:rPr>
                <w:sz w:val="22"/>
                <w:szCs w:val="22"/>
                <w:lang w:val="it-IT"/>
              </w:rPr>
              <w:t>Conta eosinofila (cellule/µL): media (DS)</w:t>
            </w:r>
          </w:p>
        </w:tc>
        <w:tc>
          <w:tcPr>
            <w:tcW w:w="2997" w:type="dxa"/>
            <w:shd w:val="clear" w:color="auto" w:fill="auto"/>
          </w:tcPr>
          <w:p w14:paraId="12688235" w14:textId="77777777" w:rsidR="005333B3" w:rsidRPr="00E51C74" w:rsidRDefault="005333B3" w:rsidP="00E16EFD">
            <w:pPr>
              <w:pStyle w:val="Paragraph"/>
              <w:keepNext/>
              <w:jc w:val="center"/>
              <w:rPr>
                <w:sz w:val="22"/>
                <w:szCs w:val="22"/>
              </w:rPr>
            </w:pPr>
            <w:r w:rsidRPr="00E51C74">
              <w:rPr>
                <w:sz w:val="22"/>
                <w:szCs w:val="22"/>
              </w:rPr>
              <w:t>346,1 (284,1)</w:t>
            </w:r>
          </w:p>
        </w:tc>
        <w:tc>
          <w:tcPr>
            <w:tcW w:w="2997" w:type="dxa"/>
            <w:shd w:val="clear" w:color="auto" w:fill="auto"/>
          </w:tcPr>
          <w:p w14:paraId="4E57F0F0" w14:textId="77777777" w:rsidR="005333B3" w:rsidRPr="00E51C74" w:rsidRDefault="005333B3" w:rsidP="00E16EFD">
            <w:pPr>
              <w:pStyle w:val="Paragraph"/>
              <w:keepNext/>
              <w:jc w:val="center"/>
              <w:rPr>
                <w:sz w:val="22"/>
                <w:szCs w:val="22"/>
              </w:rPr>
            </w:pPr>
            <w:r w:rsidRPr="00E51C74">
              <w:rPr>
                <w:sz w:val="22"/>
                <w:szCs w:val="22"/>
              </w:rPr>
              <w:t>334,6 (187,6)</w:t>
            </w:r>
          </w:p>
        </w:tc>
      </w:tr>
      <w:tr w:rsidR="005333B3" w:rsidRPr="00E51C74" w14:paraId="0371FE8B" w14:textId="77777777" w:rsidTr="005333B3">
        <w:trPr>
          <w:cantSplit/>
        </w:trPr>
        <w:tc>
          <w:tcPr>
            <w:tcW w:w="2996" w:type="dxa"/>
            <w:shd w:val="clear" w:color="auto" w:fill="auto"/>
          </w:tcPr>
          <w:p w14:paraId="399E0021" w14:textId="77777777" w:rsidR="005333B3" w:rsidRPr="00E51C74" w:rsidRDefault="005333B3" w:rsidP="00E16EFD">
            <w:pPr>
              <w:pStyle w:val="Paragraph"/>
              <w:keepNext/>
              <w:rPr>
                <w:sz w:val="22"/>
                <w:szCs w:val="22"/>
                <w:lang w:val="it-IT"/>
              </w:rPr>
            </w:pPr>
            <w:r w:rsidRPr="00E51C74">
              <w:rPr>
                <w:sz w:val="22"/>
                <w:szCs w:val="22"/>
                <w:lang w:val="it-IT"/>
              </w:rPr>
              <w:t>IgE totali UI/mL: media (DS)</w:t>
            </w:r>
          </w:p>
        </w:tc>
        <w:tc>
          <w:tcPr>
            <w:tcW w:w="2997" w:type="dxa"/>
            <w:shd w:val="clear" w:color="auto" w:fill="auto"/>
          </w:tcPr>
          <w:p w14:paraId="7D77CE85" w14:textId="77777777" w:rsidR="005333B3" w:rsidRPr="00E51C74" w:rsidRDefault="005333B3" w:rsidP="00E16EFD">
            <w:pPr>
              <w:pStyle w:val="Paragraph"/>
              <w:keepNext/>
              <w:jc w:val="center"/>
              <w:rPr>
                <w:sz w:val="22"/>
                <w:szCs w:val="22"/>
              </w:rPr>
            </w:pPr>
            <w:r w:rsidRPr="00E51C74">
              <w:rPr>
                <w:sz w:val="22"/>
                <w:szCs w:val="22"/>
              </w:rPr>
              <w:t>160,9 (139,6)</w:t>
            </w:r>
          </w:p>
        </w:tc>
        <w:tc>
          <w:tcPr>
            <w:tcW w:w="2997" w:type="dxa"/>
            <w:shd w:val="clear" w:color="auto" w:fill="auto"/>
          </w:tcPr>
          <w:p w14:paraId="783AD107" w14:textId="77777777" w:rsidR="005333B3" w:rsidRPr="00E51C74" w:rsidRDefault="005333B3" w:rsidP="00E16EFD">
            <w:pPr>
              <w:pStyle w:val="Paragraph"/>
              <w:keepNext/>
              <w:jc w:val="center"/>
              <w:rPr>
                <w:sz w:val="22"/>
                <w:szCs w:val="22"/>
              </w:rPr>
            </w:pPr>
            <w:r w:rsidRPr="00E51C74">
              <w:rPr>
                <w:sz w:val="22"/>
                <w:szCs w:val="22"/>
              </w:rPr>
              <w:t>190,2 (200,5)</w:t>
            </w:r>
          </w:p>
        </w:tc>
      </w:tr>
      <w:tr w:rsidR="005333B3" w:rsidRPr="00E51C74" w14:paraId="76BF3472" w14:textId="77777777" w:rsidTr="005333B3">
        <w:trPr>
          <w:cantSplit/>
        </w:trPr>
        <w:tc>
          <w:tcPr>
            <w:tcW w:w="2996" w:type="dxa"/>
            <w:shd w:val="clear" w:color="auto" w:fill="auto"/>
          </w:tcPr>
          <w:p w14:paraId="473EDDDB" w14:textId="77777777" w:rsidR="005333B3" w:rsidRPr="00E51C74" w:rsidRDefault="005333B3" w:rsidP="00E16EFD">
            <w:pPr>
              <w:pStyle w:val="Paragraph"/>
              <w:keepNext/>
              <w:rPr>
                <w:sz w:val="22"/>
                <w:szCs w:val="22"/>
              </w:rPr>
            </w:pPr>
            <w:r w:rsidRPr="00E51C74">
              <w:rPr>
                <w:sz w:val="22"/>
                <w:szCs w:val="22"/>
              </w:rPr>
              <w:t>Asma (%)</w:t>
            </w:r>
          </w:p>
        </w:tc>
        <w:tc>
          <w:tcPr>
            <w:tcW w:w="2997" w:type="dxa"/>
            <w:shd w:val="clear" w:color="auto" w:fill="auto"/>
          </w:tcPr>
          <w:p w14:paraId="51D1FFB6" w14:textId="77777777" w:rsidR="005333B3" w:rsidRPr="00E51C74" w:rsidRDefault="005333B3" w:rsidP="00E16EFD">
            <w:pPr>
              <w:pStyle w:val="Paragraph"/>
              <w:keepNext/>
              <w:jc w:val="center"/>
              <w:rPr>
                <w:sz w:val="22"/>
                <w:szCs w:val="22"/>
              </w:rPr>
            </w:pPr>
            <w:r w:rsidRPr="00E51C74">
              <w:rPr>
                <w:sz w:val="22"/>
                <w:szCs w:val="22"/>
              </w:rPr>
              <w:t>53,6</w:t>
            </w:r>
          </w:p>
        </w:tc>
        <w:tc>
          <w:tcPr>
            <w:tcW w:w="2997" w:type="dxa"/>
            <w:shd w:val="clear" w:color="auto" w:fill="auto"/>
          </w:tcPr>
          <w:p w14:paraId="004BCB34" w14:textId="77777777" w:rsidR="005333B3" w:rsidRPr="00E51C74" w:rsidRDefault="005333B3" w:rsidP="00E16EFD">
            <w:pPr>
              <w:pStyle w:val="Paragraph"/>
              <w:keepNext/>
              <w:jc w:val="center"/>
              <w:rPr>
                <w:sz w:val="22"/>
                <w:szCs w:val="22"/>
              </w:rPr>
            </w:pPr>
            <w:r w:rsidRPr="00E51C74">
              <w:rPr>
                <w:sz w:val="22"/>
                <w:szCs w:val="22"/>
              </w:rPr>
              <w:t>60,6</w:t>
            </w:r>
          </w:p>
        </w:tc>
      </w:tr>
      <w:tr w:rsidR="005333B3" w:rsidRPr="00E51C74" w14:paraId="3D37F26E" w14:textId="77777777" w:rsidTr="005333B3">
        <w:trPr>
          <w:cantSplit/>
        </w:trPr>
        <w:tc>
          <w:tcPr>
            <w:tcW w:w="2996" w:type="dxa"/>
            <w:shd w:val="clear" w:color="auto" w:fill="auto"/>
          </w:tcPr>
          <w:p w14:paraId="204C0037" w14:textId="77777777" w:rsidR="005333B3" w:rsidRPr="00E51C74" w:rsidRDefault="005333B3" w:rsidP="00E16EFD">
            <w:pPr>
              <w:pStyle w:val="Paragraph"/>
              <w:keepNext/>
              <w:ind w:left="284" w:hanging="284"/>
              <w:rPr>
                <w:sz w:val="22"/>
                <w:szCs w:val="22"/>
              </w:rPr>
            </w:pPr>
            <w:r w:rsidRPr="00E51C74">
              <w:rPr>
                <w:sz w:val="22"/>
                <w:szCs w:val="22"/>
              </w:rPr>
              <w:tab/>
              <w:t>Lieve (%)</w:t>
            </w:r>
          </w:p>
        </w:tc>
        <w:tc>
          <w:tcPr>
            <w:tcW w:w="2997" w:type="dxa"/>
            <w:shd w:val="clear" w:color="auto" w:fill="auto"/>
          </w:tcPr>
          <w:p w14:paraId="1EB0F727" w14:textId="77777777" w:rsidR="005333B3" w:rsidRPr="00E51C74" w:rsidRDefault="005333B3" w:rsidP="00E16EFD">
            <w:pPr>
              <w:pStyle w:val="Paragraph"/>
              <w:keepNext/>
              <w:jc w:val="center"/>
              <w:rPr>
                <w:sz w:val="22"/>
                <w:szCs w:val="22"/>
              </w:rPr>
            </w:pPr>
            <w:r w:rsidRPr="00E51C74">
              <w:rPr>
                <w:sz w:val="22"/>
                <w:szCs w:val="22"/>
              </w:rPr>
              <w:t>37,8</w:t>
            </w:r>
          </w:p>
        </w:tc>
        <w:tc>
          <w:tcPr>
            <w:tcW w:w="2997" w:type="dxa"/>
            <w:shd w:val="clear" w:color="auto" w:fill="auto"/>
          </w:tcPr>
          <w:p w14:paraId="06065D5A" w14:textId="77777777" w:rsidR="005333B3" w:rsidRPr="00E51C74" w:rsidRDefault="005333B3" w:rsidP="00E16EFD">
            <w:pPr>
              <w:pStyle w:val="Paragraph"/>
              <w:keepNext/>
              <w:jc w:val="center"/>
              <w:rPr>
                <w:sz w:val="22"/>
                <w:szCs w:val="22"/>
              </w:rPr>
            </w:pPr>
            <w:r w:rsidRPr="00E51C74">
              <w:rPr>
                <w:sz w:val="22"/>
                <w:szCs w:val="22"/>
              </w:rPr>
              <w:t>32,5</w:t>
            </w:r>
          </w:p>
        </w:tc>
      </w:tr>
      <w:tr w:rsidR="005333B3" w:rsidRPr="00E51C74" w14:paraId="273BB869" w14:textId="77777777" w:rsidTr="005333B3">
        <w:trPr>
          <w:cantSplit/>
        </w:trPr>
        <w:tc>
          <w:tcPr>
            <w:tcW w:w="2996" w:type="dxa"/>
            <w:shd w:val="clear" w:color="auto" w:fill="auto"/>
          </w:tcPr>
          <w:p w14:paraId="265C2A4C" w14:textId="77777777" w:rsidR="005333B3" w:rsidRPr="00E51C74" w:rsidRDefault="005333B3" w:rsidP="00E16EFD">
            <w:pPr>
              <w:pStyle w:val="Paragraph"/>
              <w:keepNext/>
              <w:ind w:left="284" w:hanging="284"/>
              <w:rPr>
                <w:sz w:val="22"/>
                <w:szCs w:val="22"/>
              </w:rPr>
            </w:pPr>
            <w:r w:rsidRPr="00E51C74">
              <w:rPr>
                <w:sz w:val="22"/>
                <w:szCs w:val="22"/>
              </w:rPr>
              <w:tab/>
              <w:t>Moderato (%)</w:t>
            </w:r>
          </w:p>
        </w:tc>
        <w:tc>
          <w:tcPr>
            <w:tcW w:w="2997" w:type="dxa"/>
            <w:shd w:val="clear" w:color="auto" w:fill="auto"/>
          </w:tcPr>
          <w:p w14:paraId="38CF7243" w14:textId="77777777" w:rsidR="005333B3" w:rsidRPr="00E51C74" w:rsidRDefault="005333B3" w:rsidP="00E16EFD">
            <w:pPr>
              <w:pStyle w:val="Paragraph"/>
              <w:keepNext/>
              <w:jc w:val="center"/>
              <w:rPr>
                <w:sz w:val="22"/>
                <w:szCs w:val="22"/>
              </w:rPr>
            </w:pPr>
            <w:r w:rsidRPr="00E51C74">
              <w:rPr>
                <w:sz w:val="22"/>
                <w:szCs w:val="22"/>
              </w:rPr>
              <w:t>58,1</w:t>
            </w:r>
          </w:p>
        </w:tc>
        <w:tc>
          <w:tcPr>
            <w:tcW w:w="2997" w:type="dxa"/>
            <w:shd w:val="clear" w:color="auto" w:fill="auto"/>
          </w:tcPr>
          <w:p w14:paraId="095F4737" w14:textId="77777777" w:rsidR="005333B3" w:rsidRPr="00E51C74" w:rsidRDefault="005333B3" w:rsidP="00E16EFD">
            <w:pPr>
              <w:pStyle w:val="Paragraph"/>
              <w:keepNext/>
              <w:jc w:val="center"/>
              <w:rPr>
                <w:sz w:val="22"/>
                <w:szCs w:val="22"/>
              </w:rPr>
            </w:pPr>
            <w:r w:rsidRPr="00E51C74">
              <w:rPr>
                <w:sz w:val="22"/>
                <w:szCs w:val="22"/>
              </w:rPr>
              <w:t>58,4</w:t>
            </w:r>
          </w:p>
        </w:tc>
      </w:tr>
      <w:tr w:rsidR="005333B3" w:rsidRPr="00E51C74" w14:paraId="0C1ECF4C" w14:textId="77777777" w:rsidTr="005333B3">
        <w:trPr>
          <w:cantSplit/>
        </w:trPr>
        <w:tc>
          <w:tcPr>
            <w:tcW w:w="2996" w:type="dxa"/>
            <w:shd w:val="clear" w:color="auto" w:fill="auto"/>
          </w:tcPr>
          <w:p w14:paraId="391E6D29" w14:textId="79DBB0A2" w:rsidR="005333B3" w:rsidRPr="00E51C74" w:rsidRDefault="005333B3" w:rsidP="00D508CB">
            <w:pPr>
              <w:pStyle w:val="Paragraph"/>
              <w:keepNext/>
              <w:ind w:left="284" w:hanging="284"/>
              <w:rPr>
                <w:sz w:val="22"/>
                <w:szCs w:val="22"/>
              </w:rPr>
            </w:pPr>
            <w:r w:rsidRPr="00E51C74">
              <w:rPr>
                <w:sz w:val="22"/>
                <w:szCs w:val="22"/>
              </w:rPr>
              <w:tab/>
            </w:r>
            <w:r w:rsidR="00D508CB" w:rsidRPr="00E51C74">
              <w:rPr>
                <w:sz w:val="22"/>
                <w:szCs w:val="22"/>
              </w:rPr>
              <w:t xml:space="preserve">Severo </w:t>
            </w:r>
            <w:r w:rsidRPr="00E51C74">
              <w:rPr>
                <w:sz w:val="22"/>
                <w:szCs w:val="22"/>
              </w:rPr>
              <w:t>(%)</w:t>
            </w:r>
          </w:p>
        </w:tc>
        <w:tc>
          <w:tcPr>
            <w:tcW w:w="2997" w:type="dxa"/>
            <w:shd w:val="clear" w:color="auto" w:fill="auto"/>
          </w:tcPr>
          <w:p w14:paraId="5F4E8FA4" w14:textId="77777777" w:rsidR="005333B3" w:rsidRPr="00E51C74" w:rsidRDefault="005333B3" w:rsidP="00E16EFD">
            <w:pPr>
              <w:pStyle w:val="Paragraph"/>
              <w:keepNext/>
              <w:jc w:val="center"/>
              <w:rPr>
                <w:sz w:val="22"/>
                <w:szCs w:val="22"/>
              </w:rPr>
            </w:pPr>
            <w:r w:rsidRPr="00E51C74">
              <w:rPr>
                <w:sz w:val="22"/>
                <w:szCs w:val="22"/>
              </w:rPr>
              <w:t>4,1</w:t>
            </w:r>
          </w:p>
        </w:tc>
        <w:tc>
          <w:tcPr>
            <w:tcW w:w="2997" w:type="dxa"/>
            <w:shd w:val="clear" w:color="auto" w:fill="auto"/>
          </w:tcPr>
          <w:p w14:paraId="63E966EF" w14:textId="77777777" w:rsidR="005333B3" w:rsidRPr="00E51C74" w:rsidRDefault="005333B3" w:rsidP="00E16EFD">
            <w:pPr>
              <w:pStyle w:val="Paragraph"/>
              <w:keepNext/>
              <w:jc w:val="center"/>
              <w:rPr>
                <w:sz w:val="22"/>
                <w:szCs w:val="22"/>
              </w:rPr>
            </w:pPr>
            <w:r w:rsidRPr="00E51C74">
              <w:rPr>
                <w:sz w:val="22"/>
                <w:szCs w:val="22"/>
              </w:rPr>
              <w:t>9,1</w:t>
            </w:r>
          </w:p>
        </w:tc>
      </w:tr>
      <w:tr w:rsidR="005333B3" w:rsidRPr="00E51C74" w14:paraId="0DB388ED" w14:textId="77777777" w:rsidTr="005333B3">
        <w:trPr>
          <w:cantSplit/>
        </w:trPr>
        <w:tc>
          <w:tcPr>
            <w:tcW w:w="2996" w:type="dxa"/>
            <w:shd w:val="clear" w:color="auto" w:fill="auto"/>
          </w:tcPr>
          <w:p w14:paraId="15033C60" w14:textId="77777777" w:rsidR="005333B3" w:rsidRPr="00E51C74" w:rsidRDefault="005333B3" w:rsidP="00E16EFD">
            <w:pPr>
              <w:pStyle w:val="Paragraph"/>
              <w:keepNext/>
              <w:rPr>
                <w:sz w:val="22"/>
                <w:szCs w:val="22"/>
                <w:lang w:val="it-IT"/>
              </w:rPr>
            </w:pPr>
            <w:r w:rsidRPr="00E51C74">
              <w:rPr>
                <w:sz w:val="22"/>
                <w:szCs w:val="22"/>
                <w:lang w:val="it-IT"/>
              </w:rPr>
              <w:t>Patologia respiratoria esacerbata da aspirina (%)</w:t>
            </w:r>
          </w:p>
        </w:tc>
        <w:tc>
          <w:tcPr>
            <w:tcW w:w="2997" w:type="dxa"/>
            <w:shd w:val="clear" w:color="auto" w:fill="auto"/>
          </w:tcPr>
          <w:p w14:paraId="382FF755" w14:textId="77777777" w:rsidR="005333B3" w:rsidRPr="00E51C74" w:rsidRDefault="005333B3" w:rsidP="00E16EFD">
            <w:pPr>
              <w:pStyle w:val="Paragraph"/>
              <w:keepNext/>
              <w:jc w:val="center"/>
              <w:rPr>
                <w:sz w:val="22"/>
                <w:szCs w:val="22"/>
              </w:rPr>
            </w:pPr>
            <w:r w:rsidRPr="00E51C74">
              <w:rPr>
                <w:sz w:val="22"/>
                <w:szCs w:val="22"/>
              </w:rPr>
              <w:t>19,6</w:t>
            </w:r>
          </w:p>
        </w:tc>
        <w:tc>
          <w:tcPr>
            <w:tcW w:w="2997" w:type="dxa"/>
            <w:shd w:val="clear" w:color="auto" w:fill="auto"/>
          </w:tcPr>
          <w:p w14:paraId="23304428" w14:textId="77777777" w:rsidR="005333B3" w:rsidRPr="00E51C74" w:rsidRDefault="005333B3" w:rsidP="00E16EFD">
            <w:pPr>
              <w:pStyle w:val="Paragraph"/>
              <w:keepNext/>
              <w:jc w:val="center"/>
              <w:rPr>
                <w:sz w:val="22"/>
                <w:szCs w:val="22"/>
              </w:rPr>
            </w:pPr>
            <w:r w:rsidRPr="00E51C74">
              <w:rPr>
                <w:sz w:val="22"/>
                <w:szCs w:val="22"/>
              </w:rPr>
              <w:t>35,4</w:t>
            </w:r>
          </w:p>
        </w:tc>
      </w:tr>
      <w:tr w:rsidR="005333B3" w:rsidRPr="00E51C74" w14:paraId="7FDD6E6E" w14:textId="77777777" w:rsidTr="005333B3">
        <w:trPr>
          <w:cantSplit/>
        </w:trPr>
        <w:tc>
          <w:tcPr>
            <w:tcW w:w="2996" w:type="dxa"/>
            <w:shd w:val="clear" w:color="auto" w:fill="auto"/>
          </w:tcPr>
          <w:p w14:paraId="3B98B022" w14:textId="77777777" w:rsidR="005333B3" w:rsidRPr="00E51C74" w:rsidRDefault="005333B3" w:rsidP="00E16EFD">
            <w:pPr>
              <w:pStyle w:val="Paragraph"/>
              <w:keepNext/>
              <w:rPr>
                <w:sz w:val="22"/>
                <w:szCs w:val="22"/>
              </w:rPr>
            </w:pPr>
            <w:r w:rsidRPr="00E51C74">
              <w:rPr>
                <w:sz w:val="22"/>
                <w:szCs w:val="22"/>
              </w:rPr>
              <w:t>Rinite allergica</w:t>
            </w:r>
          </w:p>
        </w:tc>
        <w:tc>
          <w:tcPr>
            <w:tcW w:w="2997" w:type="dxa"/>
            <w:shd w:val="clear" w:color="auto" w:fill="auto"/>
          </w:tcPr>
          <w:p w14:paraId="6BA9DF7E" w14:textId="77777777" w:rsidR="005333B3" w:rsidRPr="00E51C74" w:rsidRDefault="005333B3" w:rsidP="00E16EFD">
            <w:pPr>
              <w:pStyle w:val="Paragraph"/>
              <w:keepNext/>
              <w:jc w:val="center"/>
              <w:rPr>
                <w:sz w:val="22"/>
                <w:szCs w:val="22"/>
              </w:rPr>
            </w:pPr>
            <w:r w:rsidRPr="00E51C74">
              <w:rPr>
                <w:sz w:val="22"/>
                <w:szCs w:val="22"/>
              </w:rPr>
              <w:t>43,5</w:t>
            </w:r>
          </w:p>
        </w:tc>
        <w:tc>
          <w:tcPr>
            <w:tcW w:w="2997" w:type="dxa"/>
            <w:shd w:val="clear" w:color="auto" w:fill="auto"/>
          </w:tcPr>
          <w:p w14:paraId="6EEFC820" w14:textId="77777777" w:rsidR="005333B3" w:rsidRPr="00E51C74" w:rsidRDefault="005333B3" w:rsidP="00E16EFD">
            <w:pPr>
              <w:pStyle w:val="Paragraph"/>
              <w:keepNext/>
              <w:jc w:val="center"/>
              <w:rPr>
                <w:sz w:val="22"/>
                <w:szCs w:val="22"/>
              </w:rPr>
            </w:pPr>
            <w:r w:rsidRPr="00E51C74">
              <w:rPr>
                <w:sz w:val="22"/>
                <w:szCs w:val="22"/>
              </w:rPr>
              <w:t>42,5</w:t>
            </w:r>
          </w:p>
        </w:tc>
      </w:tr>
    </w:tbl>
    <w:p w14:paraId="6CE26712" w14:textId="77777777" w:rsidR="005333B3" w:rsidRPr="00E51C74" w:rsidRDefault="005333B3" w:rsidP="00E16EFD">
      <w:pPr>
        <w:pStyle w:val="Paragraph"/>
        <w:rPr>
          <w:sz w:val="22"/>
          <w:szCs w:val="22"/>
          <w:lang w:val="it-IT"/>
        </w:rPr>
      </w:pPr>
      <w:r w:rsidRPr="00E51C74">
        <w:rPr>
          <w:sz w:val="22"/>
          <w:szCs w:val="22"/>
          <w:lang w:val="it-IT"/>
        </w:rPr>
        <w:t xml:space="preserve">DS = deviazione standard; SNOT-22 = questionario del </w:t>
      </w:r>
      <w:r w:rsidRPr="00E51C74">
        <w:rPr>
          <w:i/>
          <w:sz w:val="22"/>
          <w:szCs w:val="22"/>
          <w:lang w:val="it-IT"/>
        </w:rPr>
        <w:t>Sino-Nasal Outcome Test 22</w:t>
      </w:r>
      <w:r w:rsidRPr="00E51C74">
        <w:rPr>
          <w:sz w:val="22"/>
          <w:szCs w:val="22"/>
          <w:lang w:val="it-IT"/>
        </w:rPr>
        <w:t>; IgE = immunoglobulina E; UI = unità internazionali. Per NPS, NCS, e SNOT-22 punteggi elevati indicano una maggiore gravità della malattia.</w:t>
      </w:r>
    </w:p>
    <w:p w14:paraId="44991A25" w14:textId="77777777" w:rsidR="005333B3" w:rsidRPr="00E51C74" w:rsidRDefault="005333B3" w:rsidP="00E16EFD">
      <w:pPr>
        <w:pStyle w:val="Paragraph"/>
        <w:rPr>
          <w:sz w:val="22"/>
          <w:szCs w:val="22"/>
          <w:lang w:val="it-IT"/>
        </w:rPr>
      </w:pPr>
    </w:p>
    <w:p w14:paraId="408CD9FA" w14:textId="7C143C38" w:rsidR="005333B3" w:rsidRPr="00E51C74" w:rsidRDefault="005333B3" w:rsidP="00E16EFD">
      <w:pPr>
        <w:pStyle w:val="Text"/>
        <w:spacing w:before="0"/>
        <w:jc w:val="left"/>
        <w:rPr>
          <w:color w:val="000000"/>
          <w:sz w:val="22"/>
          <w:szCs w:val="22"/>
          <w:lang w:val="it-IT" w:bidi="th-TH"/>
        </w:rPr>
      </w:pPr>
      <w:r w:rsidRPr="00E51C74">
        <w:rPr>
          <w:color w:val="000000"/>
          <w:sz w:val="22"/>
          <w:szCs w:val="22"/>
          <w:lang w:val="it-IT" w:bidi="th-TH"/>
        </w:rPr>
        <w:t xml:space="preserve">Gli obiettivi co-primari erano il punteggio bilaterale dei polipi nasali (NPS) e il punteggio medio di congestione nasale giornaliera (NCS) alla settimana 24. In entambi gli studi clinici 1 e 2 sui polipi nasali, nei pazienti che hanno ricevuto </w:t>
      </w:r>
      <w:r w:rsidR="00467B62" w:rsidRPr="00E51C74">
        <w:rPr>
          <w:color w:val="000000"/>
          <w:sz w:val="22"/>
          <w:szCs w:val="22"/>
          <w:lang w:val="it-IT"/>
        </w:rPr>
        <w:t>omalizumab</w:t>
      </w:r>
      <w:r w:rsidRPr="00E51C74">
        <w:rPr>
          <w:color w:val="000000"/>
          <w:sz w:val="22"/>
          <w:szCs w:val="22"/>
          <w:lang w:val="it-IT" w:bidi="th-TH"/>
        </w:rPr>
        <w:t xml:space="preserve"> sono stati osservati miglioramenti maggiori rispetto al basale nel NPS e nella media settimanale del NCS alla settimana 24 rispetto ai pazienti che hanno ricevuto placebo. I risultati degli studi 1 e 2 nei polipi nasali sono riportati in Tabella 7.</w:t>
      </w:r>
    </w:p>
    <w:p w14:paraId="7693322B" w14:textId="77777777" w:rsidR="005333B3" w:rsidRPr="00E51C74" w:rsidRDefault="005333B3" w:rsidP="00E16EFD">
      <w:pPr>
        <w:spacing w:line="240" w:lineRule="auto"/>
        <w:rPr>
          <w:color w:val="000000"/>
          <w:szCs w:val="22"/>
          <w:lang w:val="it-IT" w:bidi="th-TH"/>
        </w:rPr>
      </w:pPr>
    </w:p>
    <w:p w14:paraId="07F8A079" w14:textId="77777777" w:rsidR="005333B3" w:rsidRPr="00E51C74" w:rsidRDefault="005333B3" w:rsidP="00E16EFD">
      <w:pPr>
        <w:keepNext/>
        <w:tabs>
          <w:tab w:val="clear" w:pos="567"/>
        </w:tabs>
        <w:spacing w:line="240" w:lineRule="auto"/>
        <w:ind w:left="1134" w:hanging="1134"/>
        <w:rPr>
          <w:sz w:val="24"/>
          <w:szCs w:val="24"/>
          <w:lang w:val="it-IT"/>
        </w:rPr>
      </w:pPr>
      <w:r w:rsidRPr="00E51C74">
        <w:rPr>
          <w:b/>
          <w:color w:val="000000"/>
          <w:szCs w:val="22"/>
          <w:lang w:val="it-IT"/>
        </w:rPr>
        <w:lastRenderedPageBreak/>
        <w:t>Tabella 7</w:t>
      </w:r>
      <w:r w:rsidRPr="00E51C74">
        <w:rPr>
          <w:b/>
          <w:szCs w:val="22"/>
          <w:lang w:val="it-IT"/>
        </w:rPr>
        <w:tab/>
        <w:t>Cambiamento alla settimana</w:t>
      </w:r>
      <w:r w:rsidRPr="00E51C74">
        <w:rPr>
          <w:b/>
          <w:color w:val="000000"/>
          <w:szCs w:val="22"/>
          <w:lang w:val="it-IT"/>
        </w:rPr>
        <w:t> 24 rispetto al basale dei punteggi clinici negli studi polipi nasali</w:t>
      </w:r>
      <w:r w:rsidRPr="00E30522">
        <w:rPr>
          <w:b/>
          <w:szCs w:val="22"/>
          <w:lang w:val="it-IT"/>
        </w:rPr>
        <w:t> </w:t>
      </w:r>
      <w:r w:rsidRPr="00E51C74">
        <w:rPr>
          <w:b/>
          <w:color w:val="000000"/>
          <w:szCs w:val="22"/>
          <w:lang w:val="it-IT"/>
        </w:rPr>
        <w:t>1, polipi nasali</w:t>
      </w:r>
      <w:r w:rsidRPr="00E30522">
        <w:rPr>
          <w:b/>
          <w:szCs w:val="22"/>
          <w:lang w:val="it-IT"/>
        </w:rPr>
        <w:t> </w:t>
      </w:r>
      <w:r w:rsidRPr="00E51C74">
        <w:rPr>
          <w:b/>
          <w:color w:val="000000"/>
          <w:szCs w:val="22"/>
          <w:lang w:val="it-IT"/>
        </w:rPr>
        <w:t>2, e dati aggregati</w:t>
      </w:r>
    </w:p>
    <w:p w14:paraId="6830F761" w14:textId="77777777" w:rsidR="005333B3" w:rsidRPr="00E51C74" w:rsidRDefault="005333B3" w:rsidP="00E16EFD">
      <w:pPr>
        <w:pStyle w:val="Text"/>
        <w:keepNext/>
        <w:widowControl w:val="0"/>
        <w:rPr>
          <w:szCs w:val="24"/>
          <w:lang w:val="it-IT"/>
        </w:rPr>
      </w:pPr>
    </w:p>
    <w:tbl>
      <w:tblPr>
        <w:tblW w:w="51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1"/>
        <w:gridCol w:w="1152"/>
        <w:gridCol w:w="1153"/>
        <w:gridCol w:w="1153"/>
        <w:gridCol w:w="1153"/>
        <w:gridCol w:w="1153"/>
        <w:gridCol w:w="1477"/>
      </w:tblGrid>
      <w:tr w:rsidR="005333B3" w:rsidRPr="00E51C74" w14:paraId="21C17C69" w14:textId="77777777" w:rsidTr="00E30522">
        <w:trPr>
          <w:cantSplit/>
        </w:trPr>
        <w:tc>
          <w:tcPr>
            <w:tcW w:w="1082" w:type="pct"/>
            <w:shd w:val="clear" w:color="auto" w:fill="auto"/>
          </w:tcPr>
          <w:p w14:paraId="398F31A2" w14:textId="77777777" w:rsidR="005333B3" w:rsidRPr="00E30522" w:rsidRDefault="005333B3" w:rsidP="00E16EFD">
            <w:pPr>
              <w:keepNext/>
              <w:widowControl w:val="0"/>
              <w:tabs>
                <w:tab w:val="left" w:pos="284"/>
              </w:tabs>
              <w:spacing w:after="20"/>
              <w:rPr>
                <w:color w:val="000000"/>
                <w:sz w:val="20"/>
                <w:lang w:val="it-IT"/>
              </w:rPr>
            </w:pPr>
          </w:p>
        </w:tc>
        <w:tc>
          <w:tcPr>
            <w:tcW w:w="1247" w:type="pct"/>
            <w:gridSpan w:val="2"/>
            <w:shd w:val="clear" w:color="auto" w:fill="auto"/>
            <w:vAlign w:val="bottom"/>
          </w:tcPr>
          <w:p w14:paraId="456FF52F" w14:textId="77777777" w:rsidR="005333B3" w:rsidRPr="00E30522" w:rsidRDefault="005333B3"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1</w:t>
            </w:r>
          </w:p>
        </w:tc>
        <w:tc>
          <w:tcPr>
            <w:tcW w:w="1247" w:type="pct"/>
            <w:gridSpan w:val="2"/>
            <w:vAlign w:val="bottom"/>
          </w:tcPr>
          <w:p w14:paraId="731DE40A" w14:textId="77777777" w:rsidR="005333B3" w:rsidRPr="00E30522" w:rsidRDefault="005333B3"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2</w:t>
            </w:r>
          </w:p>
        </w:tc>
        <w:tc>
          <w:tcPr>
            <w:tcW w:w="1423" w:type="pct"/>
            <w:gridSpan w:val="2"/>
          </w:tcPr>
          <w:p w14:paraId="5CC236E9" w14:textId="77777777" w:rsidR="005333B3" w:rsidRPr="00E30522" w:rsidRDefault="005333B3" w:rsidP="00E16EFD">
            <w:pPr>
              <w:keepNext/>
              <w:widowControl w:val="0"/>
              <w:tabs>
                <w:tab w:val="left" w:pos="284"/>
              </w:tabs>
              <w:spacing w:after="20"/>
              <w:jc w:val="center"/>
              <w:rPr>
                <w:rFonts w:eastAsia="PMingLiU"/>
                <w:b/>
                <w:color w:val="000000"/>
                <w:sz w:val="20"/>
                <w:lang w:val="it-IT" w:eastAsia="zh-TW"/>
              </w:rPr>
            </w:pPr>
            <w:r w:rsidRPr="00E30522">
              <w:rPr>
                <w:rFonts w:eastAsia="PMingLiU"/>
                <w:b/>
                <w:color w:val="000000"/>
                <w:sz w:val="20"/>
                <w:lang w:val="it-IT" w:eastAsia="zh-TW"/>
              </w:rPr>
              <w:t>Polipi nasali</w:t>
            </w:r>
            <w:r w:rsidRPr="00E30522">
              <w:rPr>
                <w:rFonts w:eastAsia="PMingLiU"/>
                <w:b/>
                <w:color w:val="000000"/>
                <w:sz w:val="20"/>
                <w:lang w:val="it-IT" w:eastAsia="zh-TW"/>
              </w:rPr>
              <w:br/>
              <w:t>risultati aggregati</w:t>
            </w:r>
          </w:p>
        </w:tc>
      </w:tr>
      <w:tr w:rsidR="005333B3" w:rsidRPr="00E51C74" w14:paraId="026CEA9C" w14:textId="77777777" w:rsidTr="00E30522">
        <w:trPr>
          <w:cantSplit/>
        </w:trPr>
        <w:tc>
          <w:tcPr>
            <w:tcW w:w="1082" w:type="pct"/>
            <w:shd w:val="clear" w:color="auto" w:fill="auto"/>
          </w:tcPr>
          <w:p w14:paraId="16CE93FA" w14:textId="77777777" w:rsidR="005333B3" w:rsidRPr="00E30522" w:rsidRDefault="005333B3" w:rsidP="00E16EFD">
            <w:pPr>
              <w:keepNext/>
              <w:widowControl w:val="0"/>
              <w:tabs>
                <w:tab w:val="left" w:pos="284"/>
              </w:tabs>
              <w:spacing w:after="20"/>
              <w:rPr>
                <w:color w:val="000000"/>
                <w:sz w:val="20"/>
                <w:lang w:val="it-IT"/>
              </w:rPr>
            </w:pPr>
          </w:p>
        </w:tc>
        <w:tc>
          <w:tcPr>
            <w:tcW w:w="623" w:type="pct"/>
            <w:shd w:val="clear" w:color="auto" w:fill="auto"/>
            <w:vAlign w:val="bottom"/>
          </w:tcPr>
          <w:p w14:paraId="0E0F8A68" w14:textId="77777777" w:rsidR="005333B3" w:rsidRPr="00E30522" w:rsidRDefault="005333B3"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24" w:type="pct"/>
            <w:vAlign w:val="bottom"/>
          </w:tcPr>
          <w:p w14:paraId="053D6E2F" w14:textId="2F573CD6" w:rsidR="005333B3" w:rsidRPr="00E30522" w:rsidRDefault="00467B62" w:rsidP="00E30522">
            <w:pPr>
              <w:keepNext/>
              <w:widowControl w:val="0"/>
              <w:tabs>
                <w:tab w:val="left" w:pos="284"/>
              </w:tabs>
              <w:spacing w:after="20"/>
              <w:ind w:right="-86" w:hanging="115"/>
              <w:jc w:val="center"/>
              <w:rPr>
                <w:rFonts w:eastAsia="PMingLiU"/>
                <w:b/>
                <w:color w:val="000000"/>
                <w:sz w:val="20"/>
                <w:lang w:eastAsia="zh-TW"/>
              </w:rPr>
            </w:pPr>
            <w:r w:rsidRPr="00E51C74">
              <w:rPr>
                <w:rFonts w:eastAsia="PMingLiU"/>
                <w:b/>
                <w:color w:val="000000"/>
                <w:sz w:val="20"/>
                <w:lang w:eastAsia="zh-TW"/>
              </w:rPr>
              <w:t>Omalizumab</w:t>
            </w:r>
          </w:p>
        </w:tc>
        <w:tc>
          <w:tcPr>
            <w:tcW w:w="624" w:type="pct"/>
            <w:vAlign w:val="bottom"/>
          </w:tcPr>
          <w:p w14:paraId="20B8AF9B" w14:textId="77777777" w:rsidR="005333B3" w:rsidRPr="00E30522" w:rsidRDefault="005333B3"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24" w:type="pct"/>
            <w:vAlign w:val="bottom"/>
          </w:tcPr>
          <w:p w14:paraId="68359F6E" w14:textId="40C5A766" w:rsidR="005333B3" w:rsidRPr="00E30522" w:rsidRDefault="00467B62" w:rsidP="00E30522">
            <w:pPr>
              <w:keepNext/>
              <w:widowControl w:val="0"/>
              <w:tabs>
                <w:tab w:val="left" w:pos="284"/>
              </w:tabs>
              <w:spacing w:after="20"/>
              <w:ind w:right="-50" w:hanging="151"/>
              <w:jc w:val="center"/>
              <w:rPr>
                <w:rFonts w:eastAsia="PMingLiU"/>
                <w:b/>
                <w:color w:val="000000"/>
                <w:sz w:val="20"/>
                <w:lang w:eastAsia="zh-TW"/>
              </w:rPr>
            </w:pPr>
            <w:r w:rsidRPr="00E51C74">
              <w:rPr>
                <w:rFonts w:eastAsia="PMingLiU"/>
                <w:b/>
                <w:color w:val="000000"/>
                <w:sz w:val="20"/>
                <w:lang w:eastAsia="zh-TW"/>
              </w:rPr>
              <w:t>Omalizumab</w:t>
            </w:r>
          </w:p>
        </w:tc>
        <w:tc>
          <w:tcPr>
            <w:tcW w:w="624" w:type="pct"/>
          </w:tcPr>
          <w:p w14:paraId="6C321BCB" w14:textId="77777777" w:rsidR="005333B3" w:rsidRPr="00E30522" w:rsidRDefault="005333B3"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800" w:type="pct"/>
          </w:tcPr>
          <w:p w14:paraId="59613CF8" w14:textId="79B3BCBB" w:rsidR="005333B3" w:rsidRPr="00E30522" w:rsidRDefault="00467B62" w:rsidP="00E16EFD">
            <w:pPr>
              <w:keepNext/>
              <w:widowControl w:val="0"/>
              <w:tabs>
                <w:tab w:val="left" w:pos="284"/>
              </w:tabs>
              <w:spacing w:after="20"/>
              <w:jc w:val="center"/>
              <w:rPr>
                <w:rFonts w:eastAsia="PMingLiU"/>
                <w:b/>
                <w:color w:val="000000"/>
                <w:sz w:val="20"/>
                <w:lang w:eastAsia="zh-TW"/>
              </w:rPr>
            </w:pPr>
            <w:r w:rsidRPr="00E51C74">
              <w:rPr>
                <w:rFonts w:eastAsia="PMingLiU"/>
                <w:b/>
                <w:color w:val="000000"/>
                <w:sz w:val="20"/>
                <w:lang w:eastAsia="zh-TW"/>
              </w:rPr>
              <w:t>Omalizumab</w:t>
            </w:r>
          </w:p>
        </w:tc>
      </w:tr>
      <w:tr w:rsidR="005333B3" w:rsidRPr="00E51C74" w14:paraId="211D47CD" w14:textId="77777777" w:rsidTr="00E30522">
        <w:trPr>
          <w:cantSplit/>
        </w:trPr>
        <w:tc>
          <w:tcPr>
            <w:tcW w:w="1082" w:type="pct"/>
            <w:tcBorders>
              <w:bottom w:val="single" w:sz="4" w:space="0" w:color="auto"/>
            </w:tcBorders>
            <w:shd w:val="clear" w:color="auto" w:fill="auto"/>
          </w:tcPr>
          <w:p w14:paraId="27712775" w14:textId="77777777" w:rsidR="005333B3" w:rsidRPr="00E30522" w:rsidRDefault="005333B3" w:rsidP="00E16EFD">
            <w:pPr>
              <w:keepNext/>
              <w:widowControl w:val="0"/>
              <w:tabs>
                <w:tab w:val="left" w:pos="284"/>
              </w:tabs>
              <w:spacing w:after="20"/>
              <w:rPr>
                <w:color w:val="000000"/>
                <w:sz w:val="20"/>
              </w:rPr>
            </w:pPr>
            <w:r w:rsidRPr="00E30522">
              <w:rPr>
                <w:color w:val="000000"/>
                <w:sz w:val="20"/>
              </w:rPr>
              <w:t>N</w:t>
            </w:r>
          </w:p>
        </w:tc>
        <w:tc>
          <w:tcPr>
            <w:tcW w:w="623" w:type="pct"/>
            <w:tcBorders>
              <w:bottom w:val="single" w:sz="4" w:space="0" w:color="auto"/>
            </w:tcBorders>
            <w:shd w:val="clear" w:color="auto" w:fill="auto"/>
          </w:tcPr>
          <w:p w14:paraId="3B03839B"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66</w:t>
            </w:r>
          </w:p>
        </w:tc>
        <w:tc>
          <w:tcPr>
            <w:tcW w:w="624" w:type="pct"/>
            <w:tcBorders>
              <w:bottom w:val="single" w:sz="4" w:space="0" w:color="auto"/>
            </w:tcBorders>
          </w:tcPr>
          <w:p w14:paraId="10DCA276"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72</w:t>
            </w:r>
          </w:p>
        </w:tc>
        <w:tc>
          <w:tcPr>
            <w:tcW w:w="624" w:type="pct"/>
            <w:tcBorders>
              <w:bottom w:val="single" w:sz="4" w:space="0" w:color="auto"/>
            </w:tcBorders>
          </w:tcPr>
          <w:p w14:paraId="7B51317A"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65</w:t>
            </w:r>
          </w:p>
        </w:tc>
        <w:tc>
          <w:tcPr>
            <w:tcW w:w="624" w:type="pct"/>
            <w:tcBorders>
              <w:bottom w:val="single" w:sz="4" w:space="0" w:color="auto"/>
            </w:tcBorders>
          </w:tcPr>
          <w:p w14:paraId="74E40064"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62</w:t>
            </w:r>
          </w:p>
        </w:tc>
        <w:tc>
          <w:tcPr>
            <w:tcW w:w="624" w:type="pct"/>
            <w:tcBorders>
              <w:bottom w:val="single" w:sz="4" w:space="0" w:color="auto"/>
            </w:tcBorders>
          </w:tcPr>
          <w:p w14:paraId="69EFEBE5"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131</w:t>
            </w:r>
          </w:p>
        </w:tc>
        <w:tc>
          <w:tcPr>
            <w:tcW w:w="800" w:type="pct"/>
            <w:tcBorders>
              <w:bottom w:val="single" w:sz="4" w:space="0" w:color="auto"/>
            </w:tcBorders>
          </w:tcPr>
          <w:p w14:paraId="34399BDD"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134</w:t>
            </w:r>
          </w:p>
        </w:tc>
      </w:tr>
      <w:tr w:rsidR="005333B3" w:rsidRPr="00E51C74" w14:paraId="65977B91" w14:textId="77777777" w:rsidTr="00E30522">
        <w:trPr>
          <w:cantSplit/>
        </w:trPr>
        <w:tc>
          <w:tcPr>
            <w:tcW w:w="1082" w:type="pct"/>
            <w:tcBorders>
              <w:bottom w:val="nil"/>
            </w:tcBorders>
            <w:shd w:val="clear" w:color="auto" w:fill="auto"/>
          </w:tcPr>
          <w:p w14:paraId="7B584721" w14:textId="77777777" w:rsidR="005333B3" w:rsidRPr="00E30522" w:rsidRDefault="005333B3" w:rsidP="00E16EFD">
            <w:pPr>
              <w:keepNext/>
              <w:widowControl w:val="0"/>
              <w:tabs>
                <w:tab w:val="left" w:pos="284"/>
              </w:tabs>
              <w:spacing w:after="20"/>
              <w:rPr>
                <w:color w:val="000000"/>
                <w:sz w:val="20"/>
              </w:rPr>
            </w:pPr>
            <w:r w:rsidRPr="00E30522">
              <w:rPr>
                <w:color w:val="000000"/>
                <w:sz w:val="20"/>
              </w:rPr>
              <w:t>Punteggio dei polipi nasali</w:t>
            </w:r>
          </w:p>
        </w:tc>
        <w:tc>
          <w:tcPr>
            <w:tcW w:w="1247" w:type="pct"/>
            <w:gridSpan w:val="2"/>
            <w:tcBorders>
              <w:bottom w:val="nil"/>
            </w:tcBorders>
            <w:shd w:val="clear" w:color="auto" w:fill="auto"/>
          </w:tcPr>
          <w:p w14:paraId="04ADBE05"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p>
        </w:tc>
        <w:tc>
          <w:tcPr>
            <w:tcW w:w="1247" w:type="pct"/>
            <w:gridSpan w:val="2"/>
            <w:tcBorders>
              <w:bottom w:val="nil"/>
            </w:tcBorders>
          </w:tcPr>
          <w:p w14:paraId="185F7134"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p>
        </w:tc>
        <w:tc>
          <w:tcPr>
            <w:tcW w:w="1423" w:type="pct"/>
            <w:gridSpan w:val="2"/>
            <w:tcBorders>
              <w:bottom w:val="nil"/>
            </w:tcBorders>
          </w:tcPr>
          <w:p w14:paraId="208691E3"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p>
        </w:tc>
      </w:tr>
      <w:tr w:rsidR="005333B3" w:rsidRPr="00E51C74" w14:paraId="5466834E" w14:textId="77777777" w:rsidTr="00E30522">
        <w:trPr>
          <w:cantSplit/>
        </w:trPr>
        <w:tc>
          <w:tcPr>
            <w:tcW w:w="1082" w:type="pct"/>
            <w:tcBorders>
              <w:bottom w:val="nil"/>
            </w:tcBorders>
            <w:shd w:val="clear" w:color="auto" w:fill="auto"/>
          </w:tcPr>
          <w:p w14:paraId="7F6C5C2A" w14:textId="77777777" w:rsidR="005333B3" w:rsidRPr="00E30522" w:rsidRDefault="005333B3" w:rsidP="00E16EFD">
            <w:pPr>
              <w:keepNext/>
              <w:widowControl w:val="0"/>
              <w:tabs>
                <w:tab w:val="left" w:pos="284"/>
              </w:tabs>
              <w:spacing w:after="20"/>
              <w:rPr>
                <w:color w:val="000000"/>
                <w:sz w:val="20"/>
              </w:rPr>
            </w:pPr>
            <w:r w:rsidRPr="00E30522">
              <w:rPr>
                <w:color w:val="000000"/>
                <w:sz w:val="20"/>
              </w:rPr>
              <w:t>Media al basale</w:t>
            </w:r>
          </w:p>
        </w:tc>
        <w:tc>
          <w:tcPr>
            <w:tcW w:w="623" w:type="pct"/>
            <w:tcBorders>
              <w:bottom w:val="nil"/>
            </w:tcBorders>
            <w:shd w:val="clear" w:color="auto" w:fill="auto"/>
          </w:tcPr>
          <w:p w14:paraId="7B18A613"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6,32</w:t>
            </w:r>
          </w:p>
        </w:tc>
        <w:tc>
          <w:tcPr>
            <w:tcW w:w="624" w:type="pct"/>
            <w:tcBorders>
              <w:bottom w:val="nil"/>
            </w:tcBorders>
          </w:tcPr>
          <w:p w14:paraId="7BA8199D"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6,19</w:t>
            </w:r>
          </w:p>
        </w:tc>
        <w:tc>
          <w:tcPr>
            <w:tcW w:w="624" w:type="pct"/>
            <w:tcBorders>
              <w:bottom w:val="nil"/>
            </w:tcBorders>
          </w:tcPr>
          <w:p w14:paraId="7AEB9FD5"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6,09</w:t>
            </w:r>
          </w:p>
        </w:tc>
        <w:tc>
          <w:tcPr>
            <w:tcW w:w="624" w:type="pct"/>
            <w:tcBorders>
              <w:bottom w:val="nil"/>
            </w:tcBorders>
          </w:tcPr>
          <w:p w14:paraId="3C5F9BB3"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6.44</w:t>
            </w:r>
          </w:p>
        </w:tc>
        <w:tc>
          <w:tcPr>
            <w:tcW w:w="624" w:type="pct"/>
            <w:tcBorders>
              <w:bottom w:val="nil"/>
            </w:tcBorders>
          </w:tcPr>
          <w:p w14:paraId="3AE4FC77"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6.21</w:t>
            </w:r>
          </w:p>
        </w:tc>
        <w:tc>
          <w:tcPr>
            <w:tcW w:w="800" w:type="pct"/>
            <w:tcBorders>
              <w:bottom w:val="nil"/>
            </w:tcBorders>
          </w:tcPr>
          <w:p w14:paraId="7DB64448"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6.31</w:t>
            </w:r>
          </w:p>
        </w:tc>
      </w:tr>
      <w:tr w:rsidR="005333B3" w:rsidRPr="00E51C74" w14:paraId="221CC7DE" w14:textId="77777777" w:rsidTr="00E30522">
        <w:trPr>
          <w:cantSplit/>
        </w:trPr>
        <w:tc>
          <w:tcPr>
            <w:tcW w:w="1082" w:type="pct"/>
            <w:tcBorders>
              <w:top w:val="nil"/>
              <w:bottom w:val="single" w:sz="4" w:space="0" w:color="auto"/>
            </w:tcBorders>
            <w:shd w:val="clear" w:color="auto" w:fill="auto"/>
          </w:tcPr>
          <w:p w14:paraId="7BC818A1" w14:textId="77777777" w:rsidR="005333B3" w:rsidRPr="00E30522" w:rsidRDefault="005333B3" w:rsidP="00E16EFD">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23" w:type="pct"/>
            <w:tcBorders>
              <w:top w:val="nil"/>
              <w:bottom w:val="single" w:sz="4" w:space="0" w:color="auto"/>
            </w:tcBorders>
            <w:shd w:val="clear" w:color="auto" w:fill="auto"/>
          </w:tcPr>
          <w:p w14:paraId="4665DBC3"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0,06</w:t>
            </w:r>
          </w:p>
        </w:tc>
        <w:tc>
          <w:tcPr>
            <w:tcW w:w="624" w:type="pct"/>
            <w:tcBorders>
              <w:top w:val="nil"/>
              <w:bottom w:val="single" w:sz="4" w:space="0" w:color="auto"/>
            </w:tcBorders>
          </w:tcPr>
          <w:p w14:paraId="4CACAAAB"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-1,08</w:t>
            </w:r>
          </w:p>
        </w:tc>
        <w:tc>
          <w:tcPr>
            <w:tcW w:w="624" w:type="pct"/>
            <w:tcBorders>
              <w:top w:val="nil"/>
              <w:bottom w:val="single" w:sz="4" w:space="0" w:color="auto"/>
            </w:tcBorders>
          </w:tcPr>
          <w:p w14:paraId="171C525E"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-0,31</w:t>
            </w:r>
          </w:p>
        </w:tc>
        <w:tc>
          <w:tcPr>
            <w:tcW w:w="624" w:type="pct"/>
            <w:tcBorders>
              <w:top w:val="nil"/>
              <w:bottom w:val="single" w:sz="4" w:space="0" w:color="auto"/>
            </w:tcBorders>
          </w:tcPr>
          <w:p w14:paraId="3490975F"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-0.90</w:t>
            </w:r>
          </w:p>
        </w:tc>
        <w:tc>
          <w:tcPr>
            <w:tcW w:w="624" w:type="pct"/>
            <w:tcBorders>
              <w:top w:val="nil"/>
              <w:bottom w:val="single" w:sz="4" w:space="0" w:color="auto"/>
            </w:tcBorders>
          </w:tcPr>
          <w:p w14:paraId="2A0BEC55"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-0.13</w:t>
            </w:r>
          </w:p>
        </w:tc>
        <w:tc>
          <w:tcPr>
            <w:tcW w:w="800" w:type="pct"/>
            <w:tcBorders>
              <w:top w:val="nil"/>
              <w:bottom w:val="single" w:sz="4" w:space="0" w:color="auto"/>
            </w:tcBorders>
          </w:tcPr>
          <w:p w14:paraId="26764409"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-0.99</w:t>
            </w:r>
          </w:p>
        </w:tc>
      </w:tr>
      <w:tr w:rsidR="005333B3" w:rsidRPr="00E51C74" w14:paraId="5A8A9224" w14:textId="77777777" w:rsidTr="00E30522">
        <w:trPr>
          <w:cantSplit/>
        </w:trPr>
        <w:tc>
          <w:tcPr>
            <w:tcW w:w="1082" w:type="pct"/>
            <w:tcBorders>
              <w:bottom w:val="nil"/>
            </w:tcBorders>
            <w:shd w:val="clear" w:color="auto" w:fill="auto"/>
          </w:tcPr>
          <w:p w14:paraId="452C44C6" w14:textId="7F5C597A" w:rsidR="005333B3" w:rsidRPr="00E30522" w:rsidRDefault="005333B3" w:rsidP="00E16EFD">
            <w:pPr>
              <w:keepNext/>
              <w:widowControl w:val="0"/>
              <w:tabs>
                <w:tab w:val="clear" w:pos="567"/>
              </w:tabs>
              <w:spacing w:line="240" w:lineRule="auto"/>
              <w:ind w:hanging="3"/>
              <w:rPr>
                <w:rFonts w:eastAsia="PMingLiU"/>
                <w:color w:val="000000"/>
                <w:sz w:val="20"/>
                <w:lang w:eastAsia="zh-TW"/>
              </w:rPr>
            </w:pPr>
            <w:r w:rsidRPr="00E30522">
              <w:rPr>
                <w:rFonts w:eastAsia="PMingLiU"/>
                <w:color w:val="000000"/>
                <w:sz w:val="20"/>
                <w:lang w:eastAsia="zh-TW"/>
              </w:rPr>
              <w:t>Differenza (95% IC</w:t>
            </w:r>
            <w:r w:rsidR="00FF5CE0" w:rsidRPr="00E51C74">
              <w:rPr>
                <w:rFonts w:eastAsia="PMingLiU"/>
                <w:color w:val="000000"/>
                <w:sz w:val="20"/>
                <w:lang w:eastAsia="zh-TW"/>
              </w:rPr>
              <w:t>)</w:t>
            </w:r>
          </w:p>
        </w:tc>
        <w:tc>
          <w:tcPr>
            <w:tcW w:w="1247" w:type="pct"/>
            <w:gridSpan w:val="2"/>
            <w:tcBorders>
              <w:bottom w:val="nil"/>
            </w:tcBorders>
            <w:shd w:val="clear" w:color="auto" w:fill="auto"/>
          </w:tcPr>
          <w:p w14:paraId="5F8887D7" w14:textId="14E18DCA" w:rsidR="005333B3" w:rsidRPr="00E30522" w:rsidRDefault="005333B3" w:rsidP="00EB43CD">
            <w:pPr>
              <w:keepNext/>
              <w:widowControl w:val="0"/>
              <w:tabs>
                <w:tab w:val="left" w:pos="284"/>
              </w:tabs>
              <w:spacing w:line="240" w:lineRule="auto"/>
              <w:jc w:val="center"/>
              <w:rPr>
                <w:color w:val="000000"/>
                <w:sz w:val="20"/>
              </w:rPr>
            </w:pPr>
            <w:r w:rsidRPr="00E30522">
              <w:rPr>
                <w:color w:val="000000"/>
                <w:sz w:val="20"/>
              </w:rPr>
              <w:t>-1,14 (-1,59, -0,69)</w:t>
            </w:r>
          </w:p>
        </w:tc>
        <w:tc>
          <w:tcPr>
            <w:tcW w:w="1247" w:type="pct"/>
            <w:gridSpan w:val="2"/>
            <w:tcBorders>
              <w:bottom w:val="nil"/>
            </w:tcBorders>
          </w:tcPr>
          <w:p w14:paraId="13D02078" w14:textId="2C094A96" w:rsidR="005333B3" w:rsidRPr="00E30522" w:rsidRDefault="005333B3" w:rsidP="00EB43CD">
            <w:pPr>
              <w:keepNext/>
              <w:widowControl w:val="0"/>
              <w:tabs>
                <w:tab w:val="left" w:pos="284"/>
              </w:tabs>
              <w:spacing w:line="240" w:lineRule="auto"/>
              <w:jc w:val="center"/>
              <w:rPr>
                <w:color w:val="000000"/>
                <w:sz w:val="20"/>
              </w:rPr>
            </w:pPr>
            <w:r w:rsidRPr="00E30522">
              <w:rPr>
                <w:color w:val="000000"/>
                <w:sz w:val="20"/>
              </w:rPr>
              <w:t>-0,59 (-1,05, -0,12)</w:t>
            </w:r>
          </w:p>
        </w:tc>
        <w:tc>
          <w:tcPr>
            <w:tcW w:w="1423" w:type="pct"/>
            <w:gridSpan w:val="2"/>
            <w:tcBorders>
              <w:bottom w:val="nil"/>
            </w:tcBorders>
          </w:tcPr>
          <w:p w14:paraId="612B7093" w14:textId="77777777" w:rsidR="005333B3" w:rsidRPr="00E30522" w:rsidRDefault="005333B3" w:rsidP="00E16EFD">
            <w:pPr>
              <w:keepNext/>
              <w:widowControl w:val="0"/>
              <w:tabs>
                <w:tab w:val="left" w:pos="284"/>
              </w:tabs>
              <w:spacing w:line="240" w:lineRule="auto"/>
              <w:jc w:val="center"/>
              <w:rPr>
                <w:color w:val="000000"/>
                <w:sz w:val="20"/>
              </w:rPr>
            </w:pPr>
            <w:r w:rsidRPr="00E30522">
              <w:rPr>
                <w:color w:val="000000"/>
                <w:sz w:val="20"/>
              </w:rPr>
              <w:t>-0,86 (-1,18, -0,54)</w:t>
            </w:r>
          </w:p>
        </w:tc>
      </w:tr>
      <w:tr w:rsidR="005333B3" w:rsidRPr="00E51C74" w14:paraId="4D3D1648" w14:textId="77777777" w:rsidTr="00E30522">
        <w:trPr>
          <w:cantSplit/>
        </w:trPr>
        <w:tc>
          <w:tcPr>
            <w:tcW w:w="1082" w:type="pct"/>
            <w:tcBorders>
              <w:top w:val="nil"/>
              <w:bottom w:val="single" w:sz="4" w:space="0" w:color="auto"/>
            </w:tcBorders>
            <w:shd w:val="clear" w:color="auto" w:fill="auto"/>
          </w:tcPr>
          <w:p w14:paraId="111547A6" w14:textId="77777777" w:rsidR="005333B3" w:rsidRPr="00E30522" w:rsidRDefault="005333B3" w:rsidP="00E16EFD">
            <w:pPr>
              <w:keepNext/>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47" w:type="pct"/>
            <w:gridSpan w:val="2"/>
            <w:tcBorders>
              <w:top w:val="nil"/>
              <w:bottom w:val="single" w:sz="4" w:space="0" w:color="auto"/>
            </w:tcBorders>
            <w:shd w:val="clear" w:color="auto" w:fill="auto"/>
          </w:tcPr>
          <w:p w14:paraId="786A533D" w14:textId="77777777" w:rsidR="005333B3" w:rsidRPr="00E30522" w:rsidRDefault="005333B3" w:rsidP="00E16EFD">
            <w:pPr>
              <w:keepNext/>
              <w:widowControl w:val="0"/>
              <w:tabs>
                <w:tab w:val="left" w:pos="284"/>
              </w:tabs>
              <w:spacing w:line="240" w:lineRule="auto"/>
              <w:jc w:val="center"/>
              <w:rPr>
                <w:color w:val="000000"/>
                <w:sz w:val="20"/>
              </w:rPr>
            </w:pPr>
            <w:r w:rsidRPr="00E30522">
              <w:rPr>
                <w:color w:val="000000"/>
                <w:sz w:val="20"/>
              </w:rPr>
              <w:t>&lt;0,0001</w:t>
            </w:r>
          </w:p>
        </w:tc>
        <w:tc>
          <w:tcPr>
            <w:tcW w:w="1247" w:type="pct"/>
            <w:gridSpan w:val="2"/>
            <w:tcBorders>
              <w:top w:val="nil"/>
              <w:bottom w:val="single" w:sz="4" w:space="0" w:color="auto"/>
            </w:tcBorders>
          </w:tcPr>
          <w:p w14:paraId="2208443F" w14:textId="77777777" w:rsidR="005333B3" w:rsidRPr="00E30522" w:rsidRDefault="005333B3" w:rsidP="00E16EFD">
            <w:pPr>
              <w:keepNext/>
              <w:widowControl w:val="0"/>
              <w:tabs>
                <w:tab w:val="left" w:pos="284"/>
              </w:tabs>
              <w:spacing w:line="240" w:lineRule="auto"/>
              <w:jc w:val="center"/>
              <w:rPr>
                <w:color w:val="000000"/>
                <w:sz w:val="20"/>
              </w:rPr>
            </w:pPr>
            <w:r w:rsidRPr="00E30522">
              <w:rPr>
                <w:color w:val="000000"/>
                <w:sz w:val="20"/>
              </w:rPr>
              <w:t>0,0140</w:t>
            </w:r>
          </w:p>
        </w:tc>
        <w:tc>
          <w:tcPr>
            <w:tcW w:w="1423" w:type="pct"/>
            <w:gridSpan w:val="2"/>
            <w:tcBorders>
              <w:top w:val="nil"/>
              <w:bottom w:val="single" w:sz="4" w:space="0" w:color="auto"/>
            </w:tcBorders>
          </w:tcPr>
          <w:p w14:paraId="322EECBE" w14:textId="77777777" w:rsidR="005333B3" w:rsidRPr="00E30522" w:rsidRDefault="005333B3" w:rsidP="00E16EFD">
            <w:pPr>
              <w:keepNext/>
              <w:widowControl w:val="0"/>
              <w:tabs>
                <w:tab w:val="left" w:pos="284"/>
              </w:tabs>
              <w:spacing w:line="240" w:lineRule="auto"/>
              <w:jc w:val="center"/>
              <w:rPr>
                <w:color w:val="000000"/>
                <w:sz w:val="20"/>
              </w:rPr>
            </w:pPr>
            <w:r w:rsidRPr="00E30522">
              <w:rPr>
                <w:color w:val="000000"/>
                <w:sz w:val="20"/>
              </w:rPr>
              <w:t>&lt;0,0001</w:t>
            </w:r>
          </w:p>
        </w:tc>
      </w:tr>
      <w:tr w:rsidR="005333B3" w:rsidRPr="004D05D4" w14:paraId="6C8EE37D" w14:textId="77777777" w:rsidTr="00E30522">
        <w:trPr>
          <w:cantSplit/>
        </w:trPr>
        <w:tc>
          <w:tcPr>
            <w:tcW w:w="1082" w:type="pct"/>
            <w:tcBorders>
              <w:top w:val="single" w:sz="4" w:space="0" w:color="auto"/>
              <w:bottom w:val="nil"/>
            </w:tcBorders>
            <w:shd w:val="clear" w:color="auto" w:fill="auto"/>
            <w:vAlign w:val="center"/>
          </w:tcPr>
          <w:p w14:paraId="3B8C9928" w14:textId="77777777" w:rsidR="005333B3" w:rsidRPr="00E30522" w:rsidRDefault="005333B3" w:rsidP="00E16EFD">
            <w:pPr>
              <w:keepNext/>
              <w:widowControl w:val="0"/>
              <w:tabs>
                <w:tab w:val="left" w:pos="284"/>
              </w:tabs>
              <w:spacing w:after="20"/>
              <w:rPr>
                <w:rFonts w:eastAsia="PMingLiU"/>
                <w:color w:val="000000"/>
                <w:sz w:val="20"/>
                <w:lang w:val="it-IT" w:eastAsia="zh-TW"/>
              </w:rPr>
            </w:pPr>
            <w:r w:rsidRPr="00E30522">
              <w:rPr>
                <w:color w:val="000000"/>
                <w:sz w:val="20"/>
                <w:lang w:val="it-IT"/>
              </w:rPr>
              <w:t>Media settimanale del punteggio di congestione nasale giornaliera</w:t>
            </w:r>
          </w:p>
        </w:tc>
        <w:tc>
          <w:tcPr>
            <w:tcW w:w="1247" w:type="pct"/>
            <w:gridSpan w:val="2"/>
            <w:tcBorders>
              <w:top w:val="single" w:sz="4" w:space="0" w:color="auto"/>
              <w:bottom w:val="nil"/>
            </w:tcBorders>
            <w:shd w:val="clear" w:color="auto" w:fill="auto"/>
          </w:tcPr>
          <w:p w14:paraId="1BDC5492" w14:textId="77777777" w:rsidR="005333B3" w:rsidRPr="00E30522" w:rsidRDefault="005333B3" w:rsidP="00E16EFD">
            <w:pPr>
              <w:keepNext/>
              <w:widowControl w:val="0"/>
              <w:tabs>
                <w:tab w:val="left" w:pos="284"/>
              </w:tabs>
              <w:spacing w:after="20"/>
              <w:rPr>
                <w:rFonts w:eastAsia="PMingLiU"/>
                <w:color w:val="000000"/>
                <w:sz w:val="20"/>
                <w:lang w:val="it-IT" w:eastAsia="zh-TW"/>
              </w:rPr>
            </w:pPr>
          </w:p>
        </w:tc>
        <w:tc>
          <w:tcPr>
            <w:tcW w:w="1247" w:type="pct"/>
            <w:gridSpan w:val="2"/>
            <w:tcBorders>
              <w:top w:val="single" w:sz="4" w:space="0" w:color="auto"/>
              <w:bottom w:val="nil"/>
            </w:tcBorders>
          </w:tcPr>
          <w:p w14:paraId="6EA531FD" w14:textId="77777777" w:rsidR="005333B3" w:rsidRPr="00E30522" w:rsidRDefault="005333B3" w:rsidP="00E16EFD">
            <w:pPr>
              <w:keepNext/>
              <w:widowControl w:val="0"/>
              <w:tabs>
                <w:tab w:val="left" w:pos="284"/>
              </w:tabs>
              <w:spacing w:after="20"/>
              <w:rPr>
                <w:color w:val="000000"/>
                <w:sz w:val="20"/>
                <w:lang w:val="it-IT"/>
              </w:rPr>
            </w:pPr>
          </w:p>
        </w:tc>
        <w:tc>
          <w:tcPr>
            <w:tcW w:w="1423" w:type="pct"/>
            <w:gridSpan w:val="2"/>
            <w:tcBorders>
              <w:top w:val="single" w:sz="4" w:space="0" w:color="auto"/>
              <w:bottom w:val="nil"/>
            </w:tcBorders>
          </w:tcPr>
          <w:p w14:paraId="527BA5A7" w14:textId="77777777" w:rsidR="005333B3" w:rsidRPr="00E30522" w:rsidRDefault="005333B3" w:rsidP="00E16EFD">
            <w:pPr>
              <w:keepNext/>
              <w:widowControl w:val="0"/>
              <w:tabs>
                <w:tab w:val="left" w:pos="284"/>
              </w:tabs>
              <w:spacing w:after="20"/>
              <w:rPr>
                <w:color w:val="000000"/>
                <w:sz w:val="20"/>
                <w:lang w:val="it-IT"/>
              </w:rPr>
            </w:pPr>
          </w:p>
        </w:tc>
      </w:tr>
      <w:tr w:rsidR="005333B3" w:rsidRPr="00E51C74" w14:paraId="161526F9" w14:textId="77777777" w:rsidTr="00E30522">
        <w:trPr>
          <w:cantSplit/>
        </w:trPr>
        <w:tc>
          <w:tcPr>
            <w:tcW w:w="1082" w:type="pct"/>
            <w:tcBorders>
              <w:top w:val="single" w:sz="4" w:space="0" w:color="auto"/>
              <w:bottom w:val="nil"/>
            </w:tcBorders>
            <w:shd w:val="clear" w:color="auto" w:fill="auto"/>
          </w:tcPr>
          <w:p w14:paraId="40BA1ADC" w14:textId="77777777" w:rsidR="005333B3" w:rsidRPr="00E30522" w:rsidRDefault="005333B3" w:rsidP="00E16EFD">
            <w:pPr>
              <w:keepNext/>
              <w:widowControl w:val="0"/>
              <w:tabs>
                <w:tab w:val="left" w:pos="284"/>
              </w:tabs>
              <w:spacing w:after="20"/>
              <w:rPr>
                <w:color w:val="000000"/>
                <w:sz w:val="20"/>
              </w:rPr>
            </w:pPr>
            <w:r w:rsidRPr="00E30522">
              <w:rPr>
                <w:color w:val="000000"/>
                <w:sz w:val="20"/>
              </w:rPr>
              <w:t>Media al basale</w:t>
            </w:r>
          </w:p>
        </w:tc>
        <w:tc>
          <w:tcPr>
            <w:tcW w:w="623" w:type="pct"/>
            <w:tcBorders>
              <w:top w:val="single" w:sz="4" w:space="0" w:color="auto"/>
              <w:bottom w:val="nil"/>
            </w:tcBorders>
            <w:shd w:val="clear" w:color="auto" w:fill="auto"/>
          </w:tcPr>
          <w:p w14:paraId="3EA54BDB"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2,46</w:t>
            </w:r>
          </w:p>
        </w:tc>
        <w:tc>
          <w:tcPr>
            <w:tcW w:w="624" w:type="pct"/>
            <w:tcBorders>
              <w:top w:val="single" w:sz="4" w:space="0" w:color="auto"/>
              <w:bottom w:val="nil"/>
            </w:tcBorders>
          </w:tcPr>
          <w:p w14:paraId="665BD38B"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2,40</w:t>
            </w:r>
          </w:p>
        </w:tc>
        <w:tc>
          <w:tcPr>
            <w:tcW w:w="624" w:type="pct"/>
            <w:tcBorders>
              <w:top w:val="single" w:sz="4" w:space="0" w:color="auto"/>
              <w:bottom w:val="nil"/>
            </w:tcBorders>
          </w:tcPr>
          <w:p w14:paraId="6BCF642B"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2,29</w:t>
            </w:r>
          </w:p>
        </w:tc>
        <w:tc>
          <w:tcPr>
            <w:tcW w:w="624" w:type="pct"/>
            <w:tcBorders>
              <w:top w:val="single" w:sz="4" w:space="0" w:color="auto"/>
              <w:bottom w:val="nil"/>
            </w:tcBorders>
          </w:tcPr>
          <w:p w14:paraId="0E42BC50"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2.26</w:t>
            </w:r>
          </w:p>
        </w:tc>
        <w:tc>
          <w:tcPr>
            <w:tcW w:w="624" w:type="pct"/>
            <w:tcBorders>
              <w:top w:val="single" w:sz="4" w:space="0" w:color="auto"/>
              <w:bottom w:val="nil"/>
            </w:tcBorders>
          </w:tcPr>
          <w:p w14:paraId="313EF1C0"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2.38</w:t>
            </w:r>
          </w:p>
        </w:tc>
        <w:tc>
          <w:tcPr>
            <w:tcW w:w="800" w:type="pct"/>
            <w:tcBorders>
              <w:top w:val="single" w:sz="4" w:space="0" w:color="auto"/>
              <w:bottom w:val="nil"/>
            </w:tcBorders>
          </w:tcPr>
          <w:p w14:paraId="56CD1E6D"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2.34</w:t>
            </w:r>
          </w:p>
        </w:tc>
      </w:tr>
      <w:tr w:rsidR="005333B3" w:rsidRPr="00E51C74" w14:paraId="6440AC6C" w14:textId="77777777" w:rsidTr="00E30522">
        <w:trPr>
          <w:cantSplit/>
        </w:trPr>
        <w:tc>
          <w:tcPr>
            <w:tcW w:w="1082" w:type="pct"/>
            <w:tcBorders>
              <w:top w:val="nil"/>
              <w:bottom w:val="single" w:sz="4" w:space="0" w:color="auto"/>
            </w:tcBorders>
            <w:shd w:val="clear" w:color="auto" w:fill="auto"/>
          </w:tcPr>
          <w:p w14:paraId="4484DD19" w14:textId="77777777" w:rsidR="005333B3" w:rsidRPr="00E30522" w:rsidRDefault="005333B3" w:rsidP="00E16EFD">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23" w:type="pct"/>
            <w:tcBorders>
              <w:top w:val="nil"/>
              <w:bottom w:val="single" w:sz="4" w:space="0" w:color="auto"/>
            </w:tcBorders>
            <w:shd w:val="clear" w:color="auto" w:fill="auto"/>
          </w:tcPr>
          <w:p w14:paraId="3822DC3A"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-0,35</w:t>
            </w:r>
          </w:p>
        </w:tc>
        <w:tc>
          <w:tcPr>
            <w:tcW w:w="624" w:type="pct"/>
            <w:tcBorders>
              <w:top w:val="nil"/>
              <w:bottom w:val="single" w:sz="4" w:space="0" w:color="auto"/>
            </w:tcBorders>
          </w:tcPr>
          <w:p w14:paraId="2C67763D"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-0,89</w:t>
            </w:r>
          </w:p>
        </w:tc>
        <w:tc>
          <w:tcPr>
            <w:tcW w:w="624" w:type="pct"/>
            <w:tcBorders>
              <w:top w:val="nil"/>
              <w:bottom w:val="single" w:sz="4" w:space="0" w:color="auto"/>
            </w:tcBorders>
          </w:tcPr>
          <w:p w14:paraId="182FBB7C"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-0,20</w:t>
            </w:r>
          </w:p>
        </w:tc>
        <w:tc>
          <w:tcPr>
            <w:tcW w:w="624" w:type="pct"/>
            <w:tcBorders>
              <w:top w:val="nil"/>
              <w:bottom w:val="single" w:sz="4" w:space="0" w:color="auto"/>
            </w:tcBorders>
          </w:tcPr>
          <w:p w14:paraId="7A3835CC"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-0.70</w:t>
            </w:r>
          </w:p>
        </w:tc>
        <w:tc>
          <w:tcPr>
            <w:tcW w:w="624" w:type="pct"/>
            <w:tcBorders>
              <w:top w:val="nil"/>
              <w:bottom w:val="single" w:sz="4" w:space="0" w:color="auto"/>
            </w:tcBorders>
          </w:tcPr>
          <w:p w14:paraId="5974C453"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-0.28</w:t>
            </w:r>
          </w:p>
        </w:tc>
        <w:tc>
          <w:tcPr>
            <w:tcW w:w="800" w:type="pct"/>
            <w:tcBorders>
              <w:top w:val="nil"/>
              <w:bottom w:val="single" w:sz="4" w:space="0" w:color="auto"/>
            </w:tcBorders>
          </w:tcPr>
          <w:p w14:paraId="6F9C8FAC" w14:textId="77777777" w:rsidR="005333B3" w:rsidRPr="00E30522" w:rsidRDefault="005333B3"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-0.80</w:t>
            </w:r>
          </w:p>
        </w:tc>
      </w:tr>
      <w:tr w:rsidR="005333B3" w:rsidRPr="00E51C74" w14:paraId="24DFC0C5" w14:textId="77777777" w:rsidTr="00E30522">
        <w:trPr>
          <w:cantSplit/>
        </w:trPr>
        <w:tc>
          <w:tcPr>
            <w:tcW w:w="1082" w:type="pct"/>
            <w:tcBorders>
              <w:top w:val="single" w:sz="4" w:space="0" w:color="auto"/>
              <w:bottom w:val="nil"/>
            </w:tcBorders>
            <w:shd w:val="clear" w:color="auto" w:fill="auto"/>
          </w:tcPr>
          <w:p w14:paraId="20239DA7" w14:textId="7B7F2BEA" w:rsidR="005333B3" w:rsidRPr="00E30522" w:rsidRDefault="005333B3" w:rsidP="00E16EFD">
            <w:pPr>
              <w:keepNext/>
              <w:widowControl w:val="0"/>
              <w:tabs>
                <w:tab w:val="clear" w:pos="567"/>
              </w:tabs>
              <w:spacing w:after="20"/>
              <w:ind w:hanging="3"/>
              <w:rPr>
                <w:rFonts w:eastAsia="PMingLiU"/>
                <w:color w:val="000000"/>
                <w:sz w:val="20"/>
                <w:lang w:eastAsia="zh-TW"/>
              </w:rPr>
            </w:pPr>
            <w:r w:rsidRPr="00E30522">
              <w:rPr>
                <w:rFonts w:eastAsia="PMingLiU"/>
                <w:color w:val="000000"/>
                <w:sz w:val="20"/>
                <w:lang w:eastAsia="zh-TW"/>
              </w:rPr>
              <w:t>Differenza (95% IC</w:t>
            </w:r>
            <w:r w:rsidR="00FF5CE0" w:rsidRPr="00E51C74">
              <w:rPr>
                <w:rFonts w:eastAsia="PMingLiU"/>
                <w:color w:val="000000"/>
                <w:sz w:val="20"/>
                <w:lang w:eastAsia="zh-TW"/>
              </w:rPr>
              <w:t>)</w:t>
            </w:r>
          </w:p>
        </w:tc>
        <w:tc>
          <w:tcPr>
            <w:tcW w:w="1247" w:type="pct"/>
            <w:gridSpan w:val="2"/>
            <w:tcBorders>
              <w:top w:val="single" w:sz="4" w:space="0" w:color="auto"/>
              <w:bottom w:val="nil"/>
            </w:tcBorders>
            <w:shd w:val="clear" w:color="auto" w:fill="auto"/>
          </w:tcPr>
          <w:p w14:paraId="327A5B82" w14:textId="58C49E87" w:rsidR="005333B3" w:rsidRPr="00E30522" w:rsidRDefault="005333B3" w:rsidP="00EB43CD">
            <w:pPr>
              <w:keepNext/>
              <w:widowControl w:val="0"/>
              <w:tabs>
                <w:tab w:val="left" w:pos="284"/>
              </w:tabs>
              <w:spacing w:after="20"/>
              <w:jc w:val="center"/>
              <w:rPr>
                <w:color w:val="000000"/>
                <w:sz w:val="20"/>
              </w:rPr>
            </w:pPr>
            <w:r w:rsidRPr="00E30522">
              <w:rPr>
                <w:color w:val="000000"/>
                <w:sz w:val="20"/>
              </w:rPr>
              <w:t>-0,55 (-0,84, -0,25)</w:t>
            </w:r>
          </w:p>
        </w:tc>
        <w:tc>
          <w:tcPr>
            <w:tcW w:w="1247" w:type="pct"/>
            <w:gridSpan w:val="2"/>
            <w:tcBorders>
              <w:top w:val="single" w:sz="4" w:space="0" w:color="auto"/>
              <w:bottom w:val="nil"/>
            </w:tcBorders>
          </w:tcPr>
          <w:p w14:paraId="1B1561BF" w14:textId="0A0277E3" w:rsidR="005333B3" w:rsidRPr="00E30522" w:rsidRDefault="005333B3" w:rsidP="00EB43CD">
            <w:pPr>
              <w:keepNext/>
              <w:widowControl w:val="0"/>
              <w:tabs>
                <w:tab w:val="left" w:pos="284"/>
              </w:tabs>
              <w:spacing w:after="20"/>
              <w:jc w:val="center"/>
              <w:rPr>
                <w:color w:val="000000"/>
                <w:sz w:val="20"/>
              </w:rPr>
            </w:pPr>
            <w:r w:rsidRPr="00E30522">
              <w:rPr>
                <w:color w:val="000000"/>
                <w:sz w:val="20"/>
              </w:rPr>
              <w:t>-0,50 (-0,80, -0,19)</w:t>
            </w:r>
          </w:p>
        </w:tc>
        <w:tc>
          <w:tcPr>
            <w:tcW w:w="1423" w:type="pct"/>
            <w:gridSpan w:val="2"/>
            <w:tcBorders>
              <w:top w:val="single" w:sz="4" w:space="0" w:color="auto"/>
              <w:bottom w:val="nil"/>
            </w:tcBorders>
          </w:tcPr>
          <w:p w14:paraId="3CE7D4E9"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-0,52 (-0,73, -0,31)</w:t>
            </w:r>
          </w:p>
        </w:tc>
      </w:tr>
      <w:tr w:rsidR="005333B3" w:rsidRPr="00E51C74" w14:paraId="76E6B46F" w14:textId="77777777" w:rsidTr="00E30522">
        <w:trPr>
          <w:cantSplit/>
        </w:trPr>
        <w:tc>
          <w:tcPr>
            <w:tcW w:w="1082" w:type="pct"/>
            <w:tcBorders>
              <w:top w:val="nil"/>
              <w:bottom w:val="nil"/>
            </w:tcBorders>
            <w:shd w:val="clear" w:color="auto" w:fill="auto"/>
          </w:tcPr>
          <w:p w14:paraId="36F2FC0A" w14:textId="77777777" w:rsidR="005333B3" w:rsidRPr="00E30522" w:rsidRDefault="005333B3"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47" w:type="pct"/>
            <w:gridSpan w:val="2"/>
            <w:tcBorders>
              <w:top w:val="nil"/>
              <w:bottom w:val="nil"/>
            </w:tcBorders>
            <w:shd w:val="clear" w:color="auto" w:fill="auto"/>
          </w:tcPr>
          <w:p w14:paraId="22BBE77F"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0,0004</w:t>
            </w:r>
          </w:p>
        </w:tc>
        <w:tc>
          <w:tcPr>
            <w:tcW w:w="1247" w:type="pct"/>
            <w:gridSpan w:val="2"/>
            <w:tcBorders>
              <w:top w:val="nil"/>
              <w:bottom w:val="nil"/>
            </w:tcBorders>
          </w:tcPr>
          <w:p w14:paraId="1DACC124"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0,0017</w:t>
            </w:r>
          </w:p>
        </w:tc>
        <w:tc>
          <w:tcPr>
            <w:tcW w:w="1423" w:type="pct"/>
            <w:gridSpan w:val="2"/>
            <w:tcBorders>
              <w:top w:val="nil"/>
              <w:bottom w:val="nil"/>
            </w:tcBorders>
          </w:tcPr>
          <w:p w14:paraId="077A38EE"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&lt;0,0001</w:t>
            </w:r>
          </w:p>
        </w:tc>
      </w:tr>
      <w:tr w:rsidR="005333B3" w:rsidRPr="00E51C74" w14:paraId="564A0A78" w14:textId="77777777" w:rsidTr="00E30522">
        <w:trPr>
          <w:cantSplit/>
        </w:trPr>
        <w:tc>
          <w:tcPr>
            <w:tcW w:w="1082" w:type="pct"/>
            <w:tcBorders>
              <w:top w:val="single" w:sz="4" w:space="0" w:color="auto"/>
              <w:bottom w:val="single" w:sz="4" w:space="0" w:color="auto"/>
            </w:tcBorders>
            <w:shd w:val="clear" w:color="auto" w:fill="auto"/>
          </w:tcPr>
          <w:p w14:paraId="0BA50C73" w14:textId="77777777" w:rsidR="005333B3" w:rsidRPr="00E30522" w:rsidRDefault="005333B3"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TNSS</w:t>
            </w:r>
          </w:p>
        </w:tc>
        <w:tc>
          <w:tcPr>
            <w:tcW w:w="1247" w:type="pct"/>
            <w:gridSpan w:val="2"/>
            <w:tcBorders>
              <w:top w:val="single" w:sz="4" w:space="0" w:color="auto"/>
              <w:bottom w:val="single" w:sz="4" w:space="0" w:color="auto"/>
            </w:tcBorders>
            <w:shd w:val="clear" w:color="auto" w:fill="auto"/>
          </w:tcPr>
          <w:p w14:paraId="55DB50A6" w14:textId="77777777" w:rsidR="005333B3" w:rsidRPr="00E30522" w:rsidRDefault="005333B3" w:rsidP="00E16EFD">
            <w:pPr>
              <w:keepNext/>
              <w:widowControl w:val="0"/>
              <w:tabs>
                <w:tab w:val="left" w:pos="284"/>
              </w:tabs>
              <w:spacing w:after="20"/>
              <w:jc w:val="center"/>
              <w:rPr>
                <w:color w:val="000000"/>
                <w:sz w:val="20"/>
              </w:rPr>
            </w:pPr>
          </w:p>
        </w:tc>
        <w:tc>
          <w:tcPr>
            <w:tcW w:w="1247" w:type="pct"/>
            <w:gridSpan w:val="2"/>
            <w:tcBorders>
              <w:top w:val="single" w:sz="4" w:space="0" w:color="auto"/>
              <w:bottom w:val="single" w:sz="4" w:space="0" w:color="auto"/>
            </w:tcBorders>
          </w:tcPr>
          <w:p w14:paraId="59B1C4F9" w14:textId="77777777" w:rsidR="005333B3" w:rsidRPr="00E30522" w:rsidRDefault="005333B3" w:rsidP="00E16EFD">
            <w:pPr>
              <w:keepNext/>
              <w:widowControl w:val="0"/>
              <w:tabs>
                <w:tab w:val="left" w:pos="284"/>
              </w:tabs>
              <w:spacing w:after="20"/>
              <w:jc w:val="center"/>
              <w:rPr>
                <w:color w:val="000000"/>
                <w:sz w:val="20"/>
              </w:rPr>
            </w:pPr>
          </w:p>
        </w:tc>
        <w:tc>
          <w:tcPr>
            <w:tcW w:w="1423" w:type="pct"/>
            <w:gridSpan w:val="2"/>
            <w:tcBorders>
              <w:top w:val="single" w:sz="4" w:space="0" w:color="auto"/>
              <w:bottom w:val="single" w:sz="4" w:space="0" w:color="auto"/>
            </w:tcBorders>
          </w:tcPr>
          <w:p w14:paraId="13DE680A" w14:textId="77777777" w:rsidR="005333B3" w:rsidRPr="00E30522" w:rsidRDefault="005333B3" w:rsidP="00E16EFD">
            <w:pPr>
              <w:keepNext/>
              <w:widowControl w:val="0"/>
              <w:tabs>
                <w:tab w:val="left" w:pos="284"/>
              </w:tabs>
              <w:spacing w:after="20"/>
              <w:jc w:val="center"/>
              <w:rPr>
                <w:color w:val="000000"/>
                <w:sz w:val="20"/>
              </w:rPr>
            </w:pPr>
          </w:p>
        </w:tc>
      </w:tr>
      <w:tr w:rsidR="005333B3" w:rsidRPr="00E51C74" w14:paraId="625DDB66" w14:textId="77777777" w:rsidTr="00E30522">
        <w:trPr>
          <w:cantSplit/>
        </w:trPr>
        <w:tc>
          <w:tcPr>
            <w:tcW w:w="1082" w:type="pct"/>
            <w:tcBorders>
              <w:top w:val="single" w:sz="4" w:space="0" w:color="auto"/>
              <w:bottom w:val="nil"/>
            </w:tcBorders>
            <w:shd w:val="clear" w:color="auto" w:fill="auto"/>
          </w:tcPr>
          <w:p w14:paraId="71807854" w14:textId="77777777" w:rsidR="005333B3" w:rsidRPr="00E30522" w:rsidRDefault="005333B3" w:rsidP="00E16EFD">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23" w:type="pct"/>
            <w:tcBorders>
              <w:top w:val="single" w:sz="4" w:space="0" w:color="auto"/>
              <w:bottom w:val="nil"/>
            </w:tcBorders>
            <w:shd w:val="clear" w:color="auto" w:fill="auto"/>
          </w:tcPr>
          <w:p w14:paraId="68952D71"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9,33</w:t>
            </w:r>
          </w:p>
        </w:tc>
        <w:tc>
          <w:tcPr>
            <w:tcW w:w="624" w:type="pct"/>
            <w:tcBorders>
              <w:top w:val="single" w:sz="4" w:space="0" w:color="auto"/>
              <w:bottom w:val="nil"/>
            </w:tcBorders>
            <w:shd w:val="clear" w:color="auto" w:fill="auto"/>
          </w:tcPr>
          <w:p w14:paraId="3DFD3CDD"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8,56</w:t>
            </w:r>
          </w:p>
        </w:tc>
        <w:tc>
          <w:tcPr>
            <w:tcW w:w="624" w:type="pct"/>
            <w:tcBorders>
              <w:top w:val="single" w:sz="4" w:space="0" w:color="auto"/>
              <w:bottom w:val="nil"/>
            </w:tcBorders>
          </w:tcPr>
          <w:p w14:paraId="3714CAF2"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8,73</w:t>
            </w:r>
          </w:p>
        </w:tc>
        <w:tc>
          <w:tcPr>
            <w:tcW w:w="624" w:type="pct"/>
            <w:tcBorders>
              <w:top w:val="single" w:sz="4" w:space="0" w:color="auto"/>
              <w:bottom w:val="nil"/>
            </w:tcBorders>
          </w:tcPr>
          <w:p w14:paraId="33BA6587"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8.37</w:t>
            </w:r>
          </w:p>
        </w:tc>
        <w:tc>
          <w:tcPr>
            <w:tcW w:w="624" w:type="pct"/>
            <w:tcBorders>
              <w:top w:val="single" w:sz="4" w:space="0" w:color="auto"/>
              <w:bottom w:val="nil"/>
            </w:tcBorders>
          </w:tcPr>
          <w:p w14:paraId="10D5CE0D"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9.03</w:t>
            </w:r>
          </w:p>
        </w:tc>
        <w:tc>
          <w:tcPr>
            <w:tcW w:w="800" w:type="pct"/>
            <w:tcBorders>
              <w:top w:val="single" w:sz="4" w:space="0" w:color="auto"/>
              <w:bottom w:val="nil"/>
            </w:tcBorders>
          </w:tcPr>
          <w:p w14:paraId="754E92AD"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8.47</w:t>
            </w:r>
          </w:p>
        </w:tc>
      </w:tr>
      <w:tr w:rsidR="005333B3" w:rsidRPr="00E51C74" w14:paraId="40C4367B" w14:textId="77777777" w:rsidTr="00E30522">
        <w:trPr>
          <w:cantSplit/>
        </w:trPr>
        <w:tc>
          <w:tcPr>
            <w:tcW w:w="1082" w:type="pct"/>
            <w:tcBorders>
              <w:top w:val="nil"/>
              <w:bottom w:val="single" w:sz="4" w:space="0" w:color="auto"/>
            </w:tcBorders>
            <w:shd w:val="clear" w:color="auto" w:fill="auto"/>
          </w:tcPr>
          <w:p w14:paraId="45B6CF44" w14:textId="77777777" w:rsidR="005333B3" w:rsidRPr="00E30522" w:rsidRDefault="005333B3" w:rsidP="00E16EFD">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23" w:type="pct"/>
            <w:tcBorders>
              <w:top w:val="nil"/>
              <w:bottom w:val="single" w:sz="4" w:space="0" w:color="auto"/>
            </w:tcBorders>
            <w:shd w:val="clear" w:color="auto" w:fill="auto"/>
          </w:tcPr>
          <w:p w14:paraId="113A3D2C"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-1,06</w:t>
            </w:r>
          </w:p>
        </w:tc>
        <w:tc>
          <w:tcPr>
            <w:tcW w:w="624" w:type="pct"/>
            <w:tcBorders>
              <w:top w:val="nil"/>
              <w:bottom w:val="single" w:sz="4" w:space="0" w:color="auto"/>
            </w:tcBorders>
            <w:shd w:val="clear" w:color="auto" w:fill="auto"/>
          </w:tcPr>
          <w:p w14:paraId="02496FD2"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-2,97</w:t>
            </w:r>
          </w:p>
        </w:tc>
        <w:tc>
          <w:tcPr>
            <w:tcW w:w="624" w:type="pct"/>
            <w:tcBorders>
              <w:top w:val="nil"/>
              <w:bottom w:val="single" w:sz="4" w:space="0" w:color="auto"/>
            </w:tcBorders>
          </w:tcPr>
          <w:p w14:paraId="56536C8E"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-0,44</w:t>
            </w:r>
          </w:p>
        </w:tc>
        <w:tc>
          <w:tcPr>
            <w:tcW w:w="624" w:type="pct"/>
            <w:tcBorders>
              <w:top w:val="nil"/>
              <w:bottom w:val="single" w:sz="4" w:space="0" w:color="auto"/>
            </w:tcBorders>
          </w:tcPr>
          <w:p w14:paraId="5978764D"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-2.53</w:t>
            </w:r>
          </w:p>
        </w:tc>
        <w:tc>
          <w:tcPr>
            <w:tcW w:w="624" w:type="pct"/>
            <w:tcBorders>
              <w:top w:val="nil"/>
              <w:bottom w:val="single" w:sz="4" w:space="0" w:color="auto"/>
            </w:tcBorders>
          </w:tcPr>
          <w:p w14:paraId="7D5F5C55"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-0.77</w:t>
            </w:r>
          </w:p>
        </w:tc>
        <w:tc>
          <w:tcPr>
            <w:tcW w:w="800" w:type="pct"/>
            <w:tcBorders>
              <w:top w:val="nil"/>
              <w:bottom w:val="single" w:sz="4" w:space="0" w:color="auto"/>
            </w:tcBorders>
          </w:tcPr>
          <w:p w14:paraId="4E662C74" w14:textId="77777777" w:rsidR="005333B3" w:rsidRPr="00E30522" w:rsidRDefault="005333B3" w:rsidP="00E16EFD">
            <w:pPr>
              <w:keepNext/>
              <w:widowControl w:val="0"/>
              <w:tabs>
                <w:tab w:val="left" w:pos="284"/>
              </w:tabs>
              <w:spacing w:after="20"/>
              <w:jc w:val="center"/>
              <w:rPr>
                <w:color w:val="000000"/>
                <w:sz w:val="20"/>
              </w:rPr>
            </w:pPr>
            <w:r w:rsidRPr="00E30522">
              <w:rPr>
                <w:color w:val="000000"/>
                <w:sz w:val="20"/>
              </w:rPr>
              <w:t>-2.75</w:t>
            </w:r>
          </w:p>
        </w:tc>
      </w:tr>
      <w:tr w:rsidR="005333B3" w:rsidRPr="00E51C74" w14:paraId="0BBCE240" w14:textId="77777777" w:rsidTr="00E30522">
        <w:trPr>
          <w:cantSplit/>
        </w:trPr>
        <w:tc>
          <w:tcPr>
            <w:tcW w:w="1082" w:type="pct"/>
            <w:tcBorders>
              <w:top w:val="single" w:sz="4" w:space="0" w:color="auto"/>
              <w:bottom w:val="nil"/>
            </w:tcBorders>
            <w:shd w:val="clear" w:color="auto" w:fill="auto"/>
          </w:tcPr>
          <w:p w14:paraId="426AEC71" w14:textId="03A63776"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FF5CE0" w:rsidRPr="00E51C74">
              <w:rPr>
                <w:rFonts w:eastAsia="PMingLiU"/>
                <w:color w:val="000000"/>
                <w:sz w:val="20"/>
                <w:lang w:eastAsia="zh-TW"/>
              </w:rPr>
              <w:t xml:space="preserve"> </w:t>
            </w:r>
            <w:r w:rsidR="00C92F15" w:rsidRPr="00E51C74">
              <w:rPr>
                <w:rFonts w:eastAsia="PMingLiU"/>
                <w:color w:val="000000"/>
                <w:sz w:val="20"/>
                <w:lang w:eastAsia="zh-TW"/>
              </w:rPr>
              <w:t>IC</w:t>
            </w:r>
            <w:r w:rsidRPr="00E30522">
              <w:rPr>
                <w:rFonts w:eastAsia="PMingLiU"/>
                <w:color w:val="000000"/>
                <w:sz w:val="20"/>
                <w:lang w:eastAsia="zh-TW"/>
              </w:rPr>
              <w:t>)</w:t>
            </w:r>
          </w:p>
        </w:tc>
        <w:tc>
          <w:tcPr>
            <w:tcW w:w="1247" w:type="pct"/>
            <w:gridSpan w:val="2"/>
            <w:tcBorders>
              <w:top w:val="single" w:sz="4" w:space="0" w:color="auto"/>
              <w:bottom w:val="nil"/>
            </w:tcBorders>
            <w:shd w:val="clear" w:color="auto" w:fill="auto"/>
          </w:tcPr>
          <w:p w14:paraId="1AFD8A23"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-1,91 (-2,85, -0,96)</w:t>
            </w:r>
          </w:p>
        </w:tc>
        <w:tc>
          <w:tcPr>
            <w:tcW w:w="1247" w:type="pct"/>
            <w:gridSpan w:val="2"/>
            <w:tcBorders>
              <w:top w:val="single" w:sz="4" w:space="0" w:color="auto"/>
              <w:bottom w:val="nil"/>
            </w:tcBorders>
          </w:tcPr>
          <w:p w14:paraId="0BA92773"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 xml:space="preserve">-2,09 (-3,00, -1,18) </w:t>
            </w:r>
          </w:p>
        </w:tc>
        <w:tc>
          <w:tcPr>
            <w:tcW w:w="1423" w:type="pct"/>
            <w:gridSpan w:val="2"/>
            <w:tcBorders>
              <w:top w:val="single" w:sz="4" w:space="0" w:color="auto"/>
              <w:bottom w:val="nil"/>
            </w:tcBorders>
          </w:tcPr>
          <w:p w14:paraId="735B2C3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-1,98 (-2,63, -1,33)</w:t>
            </w:r>
          </w:p>
        </w:tc>
      </w:tr>
      <w:tr w:rsidR="005333B3" w:rsidRPr="00E51C74" w14:paraId="55883C66" w14:textId="77777777" w:rsidTr="00E30522">
        <w:trPr>
          <w:cantSplit/>
        </w:trPr>
        <w:tc>
          <w:tcPr>
            <w:tcW w:w="1082" w:type="pct"/>
            <w:tcBorders>
              <w:top w:val="nil"/>
              <w:bottom w:val="single" w:sz="4" w:space="0" w:color="auto"/>
            </w:tcBorders>
            <w:shd w:val="clear" w:color="auto" w:fill="auto"/>
          </w:tcPr>
          <w:p w14:paraId="68406CD1"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47" w:type="pct"/>
            <w:gridSpan w:val="2"/>
            <w:tcBorders>
              <w:top w:val="nil"/>
              <w:bottom w:val="single" w:sz="4" w:space="0" w:color="auto"/>
            </w:tcBorders>
            <w:shd w:val="clear" w:color="auto" w:fill="auto"/>
          </w:tcPr>
          <w:p w14:paraId="0A9B774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0,0001</w:t>
            </w:r>
          </w:p>
        </w:tc>
        <w:tc>
          <w:tcPr>
            <w:tcW w:w="1247" w:type="pct"/>
            <w:gridSpan w:val="2"/>
            <w:tcBorders>
              <w:top w:val="nil"/>
              <w:bottom w:val="single" w:sz="4" w:space="0" w:color="auto"/>
            </w:tcBorders>
          </w:tcPr>
          <w:p w14:paraId="093BA11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c>
          <w:tcPr>
            <w:tcW w:w="1423" w:type="pct"/>
            <w:gridSpan w:val="2"/>
            <w:tcBorders>
              <w:top w:val="nil"/>
              <w:bottom w:val="single" w:sz="4" w:space="0" w:color="auto"/>
            </w:tcBorders>
          </w:tcPr>
          <w:p w14:paraId="4FA05922"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r>
      <w:tr w:rsidR="005333B3" w:rsidRPr="00E51C74" w14:paraId="3B9636D7" w14:textId="77777777" w:rsidTr="00E30522">
        <w:trPr>
          <w:cantSplit/>
        </w:trPr>
        <w:tc>
          <w:tcPr>
            <w:tcW w:w="1082" w:type="pct"/>
            <w:tcBorders>
              <w:top w:val="nil"/>
              <w:bottom w:val="single" w:sz="4" w:space="0" w:color="auto"/>
            </w:tcBorders>
            <w:shd w:val="clear" w:color="auto" w:fill="auto"/>
          </w:tcPr>
          <w:p w14:paraId="66820718"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SNOT-22</w:t>
            </w:r>
          </w:p>
        </w:tc>
        <w:tc>
          <w:tcPr>
            <w:tcW w:w="1247" w:type="pct"/>
            <w:gridSpan w:val="2"/>
            <w:tcBorders>
              <w:top w:val="single" w:sz="4" w:space="0" w:color="auto"/>
              <w:bottom w:val="single" w:sz="4" w:space="0" w:color="auto"/>
            </w:tcBorders>
            <w:shd w:val="clear" w:color="auto" w:fill="auto"/>
          </w:tcPr>
          <w:p w14:paraId="25570F18" w14:textId="77777777" w:rsidR="005333B3" w:rsidRPr="00E30522" w:rsidRDefault="005333B3" w:rsidP="00E16EFD">
            <w:pPr>
              <w:widowControl w:val="0"/>
              <w:tabs>
                <w:tab w:val="left" w:pos="284"/>
              </w:tabs>
              <w:spacing w:after="20"/>
              <w:jc w:val="center"/>
              <w:rPr>
                <w:color w:val="000000"/>
                <w:sz w:val="20"/>
              </w:rPr>
            </w:pPr>
          </w:p>
        </w:tc>
        <w:tc>
          <w:tcPr>
            <w:tcW w:w="1247" w:type="pct"/>
            <w:gridSpan w:val="2"/>
            <w:tcBorders>
              <w:top w:val="single" w:sz="4" w:space="0" w:color="auto"/>
              <w:bottom w:val="single" w:sz="4" w:space="0" w:color="auto"/>
            </w:tcBorders>
          </w:tcPr>
          <w:p w14:paraId="17EACA5D" w14:textId="77777777" w:rsidR="005333B3" w:rsidRPr="00E30522" w:rsidRDefault="005333B3" w:rsidP="00E16EFD">
            <w:pPr>
              <w:widowControl w:val="0"/>
              <w:tabs>
                <w:tab w:val="left" w:pos="284"/>
              </w:tabs>
              <w:spacing w:after="20"/>
              <w:jc w:val="center"/>
              <w:rPr>
                <w:color w:val="000000"/>
                <w:sz w:val="20"/>
              </w:rPr>
            </w:pPr>
          </w:p>
        </w:tc>
        <w:tc>
          <w:tcPr>
            <w:tcW w:w="1423" w:type="pct"/>
            <w:gridSpan w:val="2"/>
            <w:tcBorders>
              <w:top w:val="single" w:sz="4" w:space="0" w:color="auto"/>
              <w:bottom w:val="single" w:sz="4" w:space="0" w:color="auto"/>
            </w:tcBorders>
          </w:tcPr>
          <w:p w14:paraId="2561FF91" w14:textId="77777777" w:rsidR="005333B3" w:rsidRPr="00E30522" w:rsidRDefault="005333B3" w:rsidP="00E16EFD">
            <w:pPr>
              <w:widowControl w:val="0"/>
              <w:tabs>
                <w:tab w:val="left" w:pos="284"/>
              </w:tabs>
              <w:spacing w:after="20"/>
              <w:jc w:val="center"/>
              <w:rPr>
                <w:color w:val="000000"/>
                <w:sz w:val="20"/>
              </w:rPr>
            </w:pPr>
          </w:p>
        </w:tc>
      </w:tr>
      <w:tr w:rsidR="005333B3" w:rsidRPr="00E51C74" w14:paraId="13FAFA43" w14:textId="77777777" w:rsidTr="00E30522">
        <w:trPr>
          <w:cantSplit/>
        </w:trPr>
        <w:tc>
          <w:tcPr>
            <w:tcW w:w="1082" w:type="pct"/>
            <w:tcBorders>
              <w:top w:val="nil"/>
              <w:bottom w:val="nil"/>
            </w:tcBorders>
            <w:shd w:val="clear" w:color="auto" w:fill="auto"/>
          </w:tcPr>
          <w:p w14:paraId="0CC2B5CB"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23" w:type="pct"/>
            <w:tcBorders>
              <w:top w:val="single" w:sz="4" w:space="0" w:color="auto"/>
              <w:bottom w:val="nil"/>
            </w:tcBorders>
            <w:shd w:val="clear" w:color="auto" w:fill="auto"/>
          </w:tcPr>
          <w:p w14:paraId="24C4DE80"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60,26</w:t>
            </w:r>
          </w:p>
        </w:tc>
        <w:tc>
          <w:tcPr>
            <w:tcW w:w="624" w:type="pct"/>
            <w:tcBorders>
              <w:top w:val="single" w:sz="4" w:space="0" w:color="auto"/>
              <w:bottom w:val="nil"/>
            </w:tcBorders>
            <w:shd w:val="clear" w:color="auto" w:fill="auto"/>
          </w:tcPr>
          <w:p w14:paraId="2F989F5B"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59,82</w:t>
            </w:r>
          </w:p>
        </w:tc>
        <w:tc>
          <w:tcPr>
            <w:tcW w:w="624" w:type="pct"/>
            <w:tcBorders>
              <w:top w:val="single" w:sz="4" w:space="0" w:color="auto"/>
              <w:bottom w:val="nil"/>
            </w:tcBorders>
          </w:tcPr>
          <w:p w14:paraId="0D262B25"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59,80</w:t>
            </w:r>
          </w:p>
        </w:tc>
        <w:tc>
          <w:tcPr>
            <w:tcW w:w="624" w:type="pct"/>
            <w:tcBorders>
              <w:top w:val="single" w:sz="4" w:space="0" w:color="auto"/>
              <w:bottom w:val="nil"/>
            </w:tcBorders>
          </w:tcPr>
          <w:p w14:paraId="0C51F00E"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59.21</w:t>
            </w:r>
          </w:p>
        </w:tc>
        <w:tc>
          <w:tcPr>
            <w:tcW w:w="624" w:type="pct"/>
            <w:tcBorders>
              <w:top w:val="single" w:sz="4" w:space="0" w:color="auto"/>
              <w:bottom w:val="nil"/>
            </w:tcBorders>
          </w:tcPr>
          <w:p w14:paraId="3E72F2BF"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60.03</w:t>
            </w:r>
          </w:p>
        </w:tc>
        <w:tc>
          <w:tcPr>
            <w:tcW w:w="800" w:type="pct"/>
            <w:tcBorders>
              <w:top w:val="single" w:sz="4" w:space="0" w:color="auto"/>
              <w:bottom w:val="nil"/>
            </w:tcBorders>
          </w:tcPr>
          <w:p w14:paraId="5AD762ED"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59.54</w:t>
            </w:r>
          </w:p>
        </w:tc>
      </w:tr>
      <w:tr w:rsidR="005333B3" w:rsidRPr="00E51C74" w14:paraId="75C3062B" w14:textId="77777777" w:rsidTr="00E30522">
        <w:trPr>
          <w:cantSplit/>
        </w:trPr>
        <w:tc>
          <w:tcPr>
            <w:tcW w:w="1082" w:type="pct"/>
            <w:tcBorders>
              <w:top w:val="nil"/>
              <w:left w:val="single" w:sz="4" w:space="0" w:color="auto"/>
              <w:bottom w:val="single" w:sz="4" w:space="0" w:color="auto"/>
            </w:tcBorders>
            <w:shd w:val="clear" w:color="auto" w:fill="auto"/>
          </w:tcPr>
          <w:p w14:paraId="1E5F9FDA" w14:textId="77777777" w:rsidR="005333B3" w:rsidRPr="00E30522" w:rsidRDefault="005333B3" w:rsidP="00E16EFD">
            <w:pPr>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23" w:type="pct"/>
            <w:tcBorders>
              <w:top w:val="nil"/>
              <w:bottom w:val="single" w:sz="4" w:space="0" w:color="auto"/>
            </w:tcBorders>
            <w:shd w:val="clear" w:color="auto" w:fill="auto"/>
          </w:tcPr>
          <w:p w14:paraId="55843AE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-8,58</w:t>
            </w:r>
          </w:p>
        </w:tc>
        <w:tc>
          <w:tcPr>
            <w:tcW w:w="624" w:type="pct"/>
            <w:tcBorders>
              <w:top w:val="nil"/>
              <w:bottom w:val="single" w:sz="4" w:space="0" w:color="auto"/>
            </w:tcBorders>
            <w:shd w:val="clear" w:color="auto" w:fill="auto"/>
          </w:tcPr>
          <w:p w14:paraId="4CD54993"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-24,70</w:t>
            </w:r>
          </w:p>
        </w:tc>
        <w:tc>
          <w:tcPr>
            <w:tcW w:w="624" w:type="pct"/>
            <w:tcBorders>
              <w:top w:val="nil"/>
              <w:bottom w:val="single" w:sz="4" w:space="0" w:color="auto"/>
            </w:tcBorders>
          </w:tcPr>
          <w:p w14:paraId="2D745E13"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-6,55</w:t>
            </w:r>
          </w:p>
        </w:tc>
        <w:tc>
          <w:tcPr>
            <w:tcW w:w="624" w:type="pct"/>
            <w:tcBorders>
              <w:top w:val="nil"/>
              <w:bottom w:val="single" w:sz="4" w:space="0" w:color="auto"/>
            </w:tcBorders>
          </w:tcPr>
          <w:p w14:paraId="6449D84A"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-21.59</w:t>
            </w:r>
          </w:p>
        </w:tc>
        <w:tc>
          <w:tcPr>
            <w:tcW w:w="624" w:type="pct"/>
            <w:tcBorders>
              <w:top w:val="nil"/>
              <w:bottom w:val="single" w:sz="4" w:space="0" w:color="auto"/>
            </w:tcBorders>
          </w:tcPr>
          <w:p w14:paraId="7FFB8378"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-7.73</w:t>
            </w:r>
          </w:p>
        </w:tc>
        <w:tc>
          <w:tcPr>
            <w:tcW w:w="800" w:type="pct"/>
            <w:tcBorders>
              <w:top w:val="nil"/>
              <w:bottom w:val="single" w:sz="4" w:space="0" w:color="auto"/>
            </w:tcBorders>
          </w:tcPr>
          <w:p w14:paraId="6EEF84B5"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-23.10</w:t>
            </w:r>
          </w:p>
        </w:tc>
      </w:tr>
      <w:tr w:rsidR="005333B3" w:rsidRPr="00E51C74" w14:paraId="6B906B9B" w14:textId="77777777" w:rsidTr="00E30522">
        <w:trPr>
          <w:cantSplit/>
        </w:trPr>
        <w:tc>
          <w:tcPr>
            <w:tcW w:w="1082" w:type="pct"/>
            <w:tcBorders>
              <w:top w:val="single" w:sz="4" w:space="0" w:color="auto"/>
              <w:left w:val="single" w:sz="4" w:space="0" w:color="auto"/>
              <w:bottom w:val="nil"/>
            </w:tcBorders>
            <w:shd w:val="clear" w:color="auto" w:fill="auto"/>
          </w:tcPr>
          <w:p w14:paraId="55D0878C" w14:textId="790A2C29"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FF5CE0" w:rsidRPr="00E51C74">
              <w:rPr>
                <w:rFonts w:eastAsia="PMingLiU"/>
                <w:color w:val="000000"/>
                <w:sz w:val="20"/>
                <w:lang w:eastAsia="zh-TW"/>
              </w:rPr>
              <w:t xml:space="preserve"> </w:t>
            </w:r>
            <w:r w:rsidR="00C92F15" w:rsidRPr="00E51C74">
              <w:rPr>
                <w:rFonts w:eastAsia="PMingLiU"/>
                <w:color w:val="000000"/>
                <w:sz w:val="20"/>
                <w:lang w:eastAsia="zh-TW"/>
              </w:rPr>
              <w:t>IC</w:t>
            </w:r>
            <w:r w:rsidRPr="00E30522">
              <w:rPr>
                <w:rFonts w:eastAsia="PMingLiU"/>
                <w:color w:val="000000"/>
                <w:sz w:val="20"/>
                <w:lang w:eastAsia="zh-TW"/>
              </w:rPr>
              <w:t>)</w:t>
            </w:r>
          </w:p>
        </w:tc>
        <w:tc>
          <w:tcPr>
            <w:tcW w:w="1247" w:type="pct"/>
            <w:gridSpan w:val="2"/>
            <w:tcBorders>
              <w:top w:val="single" w:sz="4" w:space="0" w:color="auto"/>
              <w:bottom w:val="nil"/>
            </w:tcBorders>
            <w:shd w:val="clear" w:color="auto" w:fill="auto"/>
          </w:tcPr>
          <w:p w14:paraId="3BECDD4D"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-16,12 (-21,86, -10,38)</w:t>
            </w:r>
          </w:p>
        </w:tc>
        <w:tc>
          <w:tcPr>
            <w:tcW w:w="1247" w:type="pct"/>
            <w:gridSpan w:val="2"/>
            <w:tcBorders>
              <w:top w:val="single" w:sz="4" w:space="0" w:color="auto"/>
              <w:bottom w:val="nil"/>
              <w:right w:val="nil"/>
            </w:tcBorders>
          </w:tcPr>
          <w:p w14:paraId="08F2ABD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-15,04 (-21,26, -8,82)</w:t>
            </w:r>
          </w:p>
        </w:tc>
        <w:tc>
          <w:tcPr>
            <w:tcW w:w="1423" w:type="pct"/>
            <w:gridSpan w:val="2"/>
            <w:tcBorders>
              <w:top w:val="single" w:sz="4" w:space="0" w:color="auto"/>
              <w:bottom w:val="nil"/>
            </w:tcBorders>
          </w:tcPr>
          <w:p w14:paraId="60B71AEA"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-15,36 (-19,57, -11,16)</w:t>
            </w:r>
          </w:p>
        </w:tc>
      </w:tr>
      <w:tr w:rsidR="005333B3" w:rsidRPr="00E51C74" w14:paraId="64AD12BE" w14:textId="77777777" w:rsidTr="00E30522">
        <w:trPr>
          <w:cantSplit/>
        </w:trPr>
        <w:tc>
          <w:tcPr>
            <w:tcW w:w="1082" w:type="pct"/>
            <w:tcBorders>
              <w:top w:val="nil"/>
              <w:bottom w:val="nil"/>
            </w:tcBorders>
            <w:shd w:val="clear" w:color="auto" w:fill="auto"/>
          </w:tcPr>
          <w:p w14:paraId="1E7D0907"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47" w:type="pct"/>
            <w:gridSpan w:val="2"/>
            <w:tcBorders>
              <w:top w:val="nil"/>
              <w:bottom w:val="nil"/>
            </w:tcBorders>
            <w:shd w:val="clear" w:color="auto" w:fill="auto"/>
          </w:tcPr>
          <w:p w14:paraId="3DD024CA"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c>
          <w:tcPr>
            <w:tcW w:w="1247" w:type="pct"/>
            <w:gridSpan w:val="2"/>
            <w:tcBorders>
              <w:top w:val="nil"/>
              <w:bottom w:val="nil"/>
            </w:tcBorders>
          </w:tcPr>
          <w:p w14:paraId="75202BA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c>
          <w:tcPr>
            <w:tcW w:w="1423" w:type="pct"/>
            <w:gridSpan w:val="2"/>
            <w:tcBorders>
              <w:top w:val="nil"/>
              <w:bottom w:val="nil"/>
            </w:tcBorders>
          </w:tcPr>
          <w:p w14:paraId="6E379070"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r>
      <w:tr w:rsidR="005333B3" w:rsidRPr="00E51C74" w14:paraId="54BAD91F" w14:textId="77777777" w:rsidTr="00E30522">
        <w:trPr>
          <w:cantSplit/>
        </w:trPr>
        <w:tc>
          <w:tcPr>
            <w:tcW w:w="1082" w:type="pct"/>
            <w:tcBorders>
              <w:top w:val="nil"/>
              <w:bottom w:val="single" w:sz="4" w:space="0" w:color="auto"/>
            </w:tcBorders>
            <w:shd w:val="clear" w:color="auto" w:fill="auto"/>
          </w:tcPr>
          <w:p w14:paraId="5EB4FF2E"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(DMI = 8.9)</w:t>
            </w:r>
          </w:p>
        </w:tc>
        <w:tc>
          <w:tcPr>
            <w:tcW w:w="1247" w:type="pct"/>
            <w:gridSpan w:val="2"/>
            <w:tcBorders>
              <w:top w:val="nil"/>
              <w:bottom w:val="single" w:sz="4" w:space="0" w:color="auto"/>
            </w:tcBorders>
            <w:shd w:val="clear" w:color="auto" w:fill="auto"/>
          </w:tcPr>
          <w:p w14:paraId="60AE60B9" w14:textId="77777777" w:rsidR="005333B3" w:rsidRPr="00E30522" w:rsidRDefault="005333B3" w:rsidP="00E16EFD">
            <w:pPr>
              <w:widowControl w:val="0"/>
              <w:tabs>
                <w:tab w:val="left" w:pos="284"/>
              </w:tabs>
              <w:spacing w:after="20"/>
              <w:jc w:val="center"/>
              <w:rPr>
                <w:color w:val="000000"/>
                <w:sz w:val="20"/>
              </w:rPr>
            </w:pPr>
          </w:p>
        </w:tc>
        <w:tc>
          <w:tcPr>
            <w:tcW w:w="1247" w:type="pct"/>
            <w:gridSpan w:val="2"/>
            <w:tcBorders>
              <w:top w:val="nil"/>
              <w:bottom w:val="single" w:sz="4" w:space="0" w:color="auto"/>
            </w:tcBorders>
          </w:tcPr>
          <w:p w14:paraId="1CC19152" w14:textId="77777777" w:rsidR="005333B3" w:rsidRPr="00E30522" w:rsidRDefault="005333B3" w:rsidP="00E16EFD">
            <w:pPr>
              <w:widowControl w:val="0"/>
              <w:tabs>
                <w:tab w:val="left" w:pos="284"/>
              </w:tabs>
              <w:spacing w:after="20"/>
              <w:jc w:val="center"/>
              <w:rPr>
                <w:color w:val="000000"/>
                <w:sz w:val="20"/>
              </w:rPr>
            </w:pPr>
          </w:p>
        </w:tc>
        <w:tc>
          <w:tcPr>
            <w:tcW w:w="1423" w:type="pct"/>
            <w:gridSpan w:val="2"/>
            <w:tcBorders>
              <w:top w:val="nil"/>
              <w:bottom w:val="single" w:sz="4" w:space="0" w:color="auto"/>
            </w:tcBorders>
          </w:tcPr>
          <w:p w14:paraId="48F0B0C9" w14:textId="77777777" w:rsidR="005333B3" w:rsidRPr="00E30522" w:rsidRDefault="005333B3" w:rsidP="00E16EFD">
            <w:pPr>
              <w:widowControl w:val="0"/>
              <w:tabs>
                <w:tab w:val="left" w:pos="284"/>
              </w:tabs>
              <w:spacing w:after="20"/>
              <w:jc w:val="center"/>
              <w:rPr>
                <w:color w:val="000000"/>
                <w:sz w:val="20"/>
              </w:rPr>
            </w:pPr>
          </w:p>
        </w:tc>
      </w:tr>
      <w:tr w:rsidR="005333B3" w:rsidRPr="00E51C74" w14:paraId="4F11F611" w14:textId="77777777" w:rsidTr="00E30522">
        <w:trPr>
          <w:cantSplit/>
        </w:trPr>
        <w:tc>
          <w:tcPr>
            <w:tcW w:w="1082" w:type="pct"/>
            <w:tcBorders>
              <w:top w:val="single" w:sz="4" w:space="0" w:color="auto"/>
              <w:bottom w:val="single" w:sz="4" w:space="0" w:color="auto"/>
            </w:tcBorders>
            <w:shd w:val="clear" w:color="auto" w:fill="auto"/>
          </w:tcPr>
          <w:p w14:paraId="1F286CC1"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UPSIT</w:t>
            </w:r>
          </w:p>
        </w:tc>
        <w:tc>
          <w:tcPr>
            <w:tcW w:w="1247" w:type="pct"/>
            <w:gridSpan w:val="2"/>
            <w:tcBorders>
              <w:top w:val="single" w:sz="4" w:space="0" w:color="auto"/>
              <w:bottom w:val="single" w:sz="4" w:space="0" w:color="auto"/>
            </w:tcBorders>
            <w:shd w:val="clear" w:color="auto" w:fill="auto"/>
          </w:tcPr>
          <w:p w14:paraId="6CE0F091" w14:textId="77777777" w:rsidR="005333B3" w:rsidRPr="00E30522" w:rsidRDefault="005333B3" w:rsidP="00E16EFD">
            <w:pPr>
              <w:widowControl w:val="0"/>
              <w:tabs>
                <w:tab w:val="left" w:pos="284"/>
              </w:tabs>
              <w:spacing w:after="20"/>
              <w:jc w:val="center"/>
              <w:rPr>
                <w:color w:val="000000"/>
                <w:sz w:val="20"/>
              </w:rPr>
            </w:pPr>
          </w:p>
        </w:tc>
        <w:tc>
          <w:tcPr>
            <w:tcW w:w="1247" w:type="pct"/>
            <w:gridSpan w:val="2"/>
            <w:tcBorders>
              <w:top w:val="single" w:sz="4" w:space="0" w:color="auto"/>
              <w:bottom w:val="single" w:sz="4" w:space="0" w:color="auto"/>
            </w:tcBorders>
          </w:tcPr>
          <w:p w14:paraId="0C79DD52" w14:textId="77777777" w:rsidR="005333B3" w:rsidRPr="00E30522" w:rsidRDefault="005333B3" w:rsidP="00E16EFD">
            <w:pPr>
              <w:widowControl w:val="0"/>
              <w:tabs>
                <w:tab w:val="left" w:pos="284"/>
              </w:tabs>
              <w:spacing w:after="20"/>
              <w:jc w:val="center"/>
              <w:rPr>
                <w:color w:val="000000"/>
                <w:sz w:val="20"/>
              </w:rPr>
            </w:pPr>
          </w:p>
        </w:tc>
        <w:tc>
          <w:tcPr>
            <w:tcW w:w="1423" w:type="pct"/>
            <w:gridSpan w:val="2"/>
            <w:tcBorders>
              <w:top w:val="single" w:sz="4" w:space="0" w:color="auto"/>
              <w:bottom w:val="single" w:sz="4" w:space="0" w:color="auto"/>
            </w:tcBorders>
          </w:tcPr>
          <w:p w14:paraId="3A2C42F8" w14:textId="77777777" w:rsidR="005333B3" w:rsidRPr="00E30522" w:rsidRDefault="005333B3" w:rsidP="00E16EFD">
            <w:pPr>
              <w:widowControl w:val="0"/>
              <w:tabs>
                <w:tab w:val="left" w:pos="284"/>
              </w:tabs>
              <w:spacing w:after="20"/>
              <w:jc w:val="center"/>
              <w:rPr>
                <w:color w:val="000000"/>
                <w:sz w:val="20"/>
              </w:rPr>
            </w:pPr>
          </w:p>
        </w:tc>
      </w:tr>
      <w:tr w:rsidR="005333B3" w:rsidRPr="00E51C74" w14:paraId="1199DEF7" w14:textId="77777777" w:rsidTr="00E30522">
        <w:trPr>
          <w:cantSplit/>
        </w:trPr>
        <w:tc>
          <w:tcPr>
            <w:tcW w:w="1082" w:type="pct"/>
            <w:tcBorders>
              <w:top w:val="single" w:sz="4" w:space="0" w:color="auto"/>
              <w:bottom w:val="nil"/>
            </w:tcBorders>
            <w:shd w:val="clear" w:color="auto" w:fill="auto"/>
          </w:tcPr>
          <w:p w14:paraId="7F19B912"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23" w:type="pct"/>
            <w:tcBorders>
              <w:top w:val="single" w:sz="4" w:space="0" w:color="auto"/>
              <w:bottom w:val="nil"/>
            </w:tcBorders>
            <w:shd w:val="clear" w:color="auto" w:fill="auto"/>
          </w:tcPr>
          <w:p w14:paraId="18DDF202"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13,56</w:t>
            </w:r>
          </w:p>
        </w:tc>
        <w:tc>
          <w:tcPr>
            <w:tcW w:w="624" w:type="pct"/>
            <w:tcBorders>
              <w:top w:val="single" w:sz="4" w:space="0" w:color="auto"/>
              <w:bottom w:val="nil"/>
            </w:tcBorders>
            <w:shd w:val="clear" w:color="auto" w:fill="auto"/>
          </w:tcPr>
          <w:p w14:paraId="159A03FB"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12,78</w:t>
            </w:r>
          </w:p>
        </w:tc>
        <w:tc>
          <w:tcPr>
            <w:tcW w:w="624" w:type="pct"/>
            <w:tcBorders>
              <w:top w:val="single" w:sz="4" w:space="0" w:color="auto"/>
              <w:bottom w:val="nil"/>
            </w:tcBorders>
          </w:tcPr>
          <w:p w14:paraId="50977213"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13,27</w:t>
            </w:r>
          </w:p>
        </w:tc>
        <w:tc>
          <w:tcPr>
            <w:tcW w:w="624" w:type="pct"/>
            <w:tcBorders>
              <w:top w:val="single" w:sz="4" w:space="0" w:color="auto"/>
              <w:bottom w:val="nil"/>
            </w:tcBorders>
          </w:tcPr>
          <w:p w14:paraId="5D001E1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12.87</w:t>
            </w:r>
          </w:p>
        </w:tc>
        <w:tc>
          <w:tcPr>
            <w:tcW w:w="624" w:type="pct"/>
            <w:tcBorders>
              <w:top w:val="single" w:sz="4" w:space="0" w:color="auto"/>
              <w:bottom w:val="nil"/>
            </w:tcBorders>
          </w:tcPr>
          <w:p w14:paraId="688F345E"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13.41</w:t>
            </w:r>
          </w:p>
        </w:tc>
        <w:tc>
          <w:tcPr>
            <w:tcW w:w="800" w:type="pct"/>
            <w:tcBorders>
              <w:top w:val="single" w:sz="4" w:space="0" w:color="auto"/>
              <w:bottom w:val="nil"/>
            </w:tcBorders>
          </w:tcPr>
          <w:p w14:paraId="58D8D616"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12.82</w:t>
            </w:r>
          </w:p>
        </w:tc>
      </w:tr>
      <w:tr w:rsidR="005333B3" w:rsidRPr="00E51C74" w14:paraId="28856C86" w14:textId="77777777" w:rsidTr="00E30522">
        <w:trPr>
          <w:cantSplit/>
        </w:trPr>
        <w:tc>
          <w:tcPr>
            <w:tcW w:w="1082" w:type="pct"/>
            <w:tcBorders>
              <w:top w:val="nil"/>
              <w:left w:val="single" w:sz="4" w:space="0" w:color="auto"/>
              <w:bottom w:val="single" w:sz="4" w:space="0" w:color="auto"/>
            </w:tcBorders>
            <w:shd w:val="clear" w:color="auto" w:fill="auto"/>
          </w:tcPr>
          <w:p w14:paraId="570B5C75" w14:textId="77777777" w:rsidR="005333B3" w:rsidRPr="00E30522" w:rsidRDefault="005333B3" w:rsidP="00E16EFD">
            <w:pPr>
              <w:widowControl w:val="0"/>
              <w:tabs>
                <w:tab w:val="left" w:pos="0"/>
              </w:tabs>
              <w:spacing w:after="20"/>
              <w:ind w:hanging="3"/>
              <w:rPr>
                <w:rFonts w:eastAsia="PMingLiU"/>
                <w:color w:val="000000"/>
                <w:sz w:val="20"/>
                <w:lang w:val="it-IT" w:eastAsia="zh-TW"/>
              </w:rPr>
            </w:pPr>
            <w:r w:rsidRPr="00E30522">
              <w:rPr>
                <w:color w:val="000000"/>
                <w:sz w:val="20"/>
                <w:lang w:val="it-IT"/>
              </w:rPr>
              <w:t>Variazione media dei LS alla settimana 24</w:t>
            </w:r>
          </w:p>
        </w:tc>
        <w:tc>
          <w:tcPr>
            <w:tcW w:w="623" w:type="pct"/>
            <w:tcBorders>
              <w:top w:val="nil"/>
              <w:bottom w:val="single" w:sz="4" w:space="0" w:color="auto"/>
            </w:tcBorders>
            <w:shd w:val="clear" w:color="auto" w:fill="auto"/>
          </w:tcPr>
          <w:p w14:paraId="69E6CD3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0,63</w:t>
            </w:r>
          </w:p>
        </w:tc>
        <w:tc>
          <w:tcPr>
            <w:tcW w:w="624" w:type="pct"/>
            <w:tcBorders>
              <w:top w:val="nil"/>
              <w:bottom w:val="single" w:sz="4" w:space="0" w:color="auto"/>
            </w:tcBorders>
            <w:shd w:val="clear" w:color="auto" w:fill="auto"/>
          </w:tcPr>
          <w:p w14:paraId="565BB994"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4,44</w:t>
            </w:r>
          </w:p>
        </w:tc>
        <w:tc>
          <w:tcPr>
            <w:tcW w:w="624" w:type="pct"/>
            <w:tcBorders>
              <w:top w:val="nil"/>
              <w:bottom w:val="single" w:sz="4" w:space="0" w:color="auto"/>
            </w:tcBorders>
          </w:tcPr>
          <w:p w14:paraId="17EB539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0,44</w:t>
            </w:r>
          </w:p>
        </w:tc>
        <w:tc>
          <w:tcPr>
            <w:tcW w:w="624" w:type="pct"/>
            <w:tcBorders>
              <w:top w:val="nil"/>
              <w:bottom w:val="single" w:sz="4" w:space="0" w:color="auto"/>
            </w:tcBorders>
          </w:tcPr>
          <w:p w14:paraId="39F3504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4.31</w:t>
            </w:r>
          </w:p>
        </w:tc>
        <w:tc>
          <w:tcPr>
            <w:tcW w:w="624" w:type="pct"/>
            <w:tcBorders>
              <w:top w:val="nil"/>
              <w:bottom w:val="single" w:sz="4" w:space="0" w:color="auto"/>
            </w:tcBorders>
          </w:tcPr>
          <w:p w14:paraId="465B8E02"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0.54</w:t>
            </w:r>
          </w:p>
        </w:tc>
        <w:tc>
          <w:tcPr>
            <w:tcW w:w="800" w:type="pct"/>
            <w:tcBorders>
              <w:top w:val="nil"/>
              <w:bottom w:val="single" w:sz="4" w:space="0" w:color="auto"/>
            </w:tcBorders>
          </w:tcPr>
          <w:p w14:paraId="4163B0E1"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4.38</w:t>
            </w:r>
          </w:p>
        </w:tc>
      </w:tr>
      <w:tr w:rsidR="005333B3" w:rsidRPr="00E51C74" w14:paraId="1A762A50" w14:textId="77777777" w:rsidTr="00E30522">
        <w:trPr>
          <w:cantSplit/>
        </w:trPr>
        <w:tc>
          <w:tcPr>
            <w:tcW w:w="1082" w:type="pct"/>
            <w:tcBorders>
              <w:top w:val="single" w:sz="4" w:space="0" w:color="auto"/>
              <w:left w:val="single" w:sz="4" w:space="0" w:color="auto"/>
              <w:bottom w:val="nil"/>
            </w:tcBorders>
            <w:shd w:val="clear" w:color="auto" w:fill="auto"/>
          </w:tcPr>
          <w:p w14:paraId="21A120C8" w14:textId="46D7A53D"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FF5CE0" w:rsidRPr="00E51C74">
              <w:rPr>
                <w:rFonts w:eastAsia="PMingLiU"/>
                <w:color w:val="000000"/>
                <w:sz w:val="20"/>
                <w:lang w:eastAsia="zh-TW"/>
              </w:rPr>
              <w:t xml:space="preserve"> </w:t>
            </w:r>
            <w:r w:rsidR="00C92F15" w:rsidRPr="00E51C74">
              <w:rPr>
                <w:rFonts w:eastAsia="PMingLiU"/>
                <w:color w:val="000000"/>
                <w:sz w:val="20"/>
                <w:lang w:eastAsia="zh-TW"/>
              </w:rPr>
              <w:t>IC</w:t>
            </w:r>
            <w:r w:rsidRPr="00E30522">
              <w:rPr>
                <w:rFonts w:eastAsia="PMingLiU"/>
                <w:color w:val="000000"/>
                <w:sz w:val="20"/>
                <w:lang w:eastAsia="zh-TW"/>
              </w:rPr>
              <w:t>)</w:t>
            </w:r>
          </w:p>
        </w:tc>
        <w:tc>
          <w:tcPr>
            <w:tcW w:w="1247" w:type="pct"/>
            <w:gridSpan w:val="2"/>
            <w:tcBorders>
              <w:top w:val="single" w:sz="4" w:space="0" w:color="auto"/>
              <w:bottom w:val="nil"/>
            </w:tcBorders>
            <w:shd w:val="clear" w:color="auto" w:fill="auto"/>
          </w:tcPr>
          <w:p w14:paraId="3D7352CD"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3,81 (1,38, 6,24)</w:t>
            </w:r>
          </w:p>
        </w:tc>
        <w:tc>
          <w:tcPr>
            <w:tcW w:w="1247" w:type="pct"/>
            <w:gridSpan w:val="2"/>
            <w:tcBorders>
              <w:top w:val="single" w:sz="4" w:space="0" w:color="auto"/>
              <w:bottom w:val="nil"/>
              <w:right w:val="nil"/>
            </w:tcBorders>
          </w:tcPr>
          <w:p w14:paraId="0C3C5A84"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3,86 (1,57, 6,15)</w:t>
            </w:r>
          </w:p>
        </w:tc>
        <w:tc>
          <w:tcPr>
            <w:tcW w:w="1423" w:type="pct"/>
            <w:gridSpan w:val="2"/>
            <w:tcBorders>
              <w:top w:val="single" w:sz="4" w:space="0" w:color="auto"/>
              <w:bottom w:val="nil"/>
            </w:tcBorders>
          </w:tcPr>
          <w:p w14:paraId="02693DD8"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3,84 (2,17, 5,51)</w:t>
            </w:r>
          </w:p>
        </w:tc>
      </w:tr>
      <w:tr w:rsidR="005333B3" w:rsidRPr="00E51C74" w14:paraId="5E6F47EF" w14:textId="77777777" w:rsidTr="00E30522">
        <w:trPr>
          <w:cantSplit/>
        </w:trPr>
        <w:tc>
          <w:tcPr>
            <w:tcW w:w="1082" w:type="pct"/>
            <w:tcBorders>
              <w:top w:val="nil"/>
              <w:bottom w:val="single" w:sz="4" w:space="0" w:color="auto"/>
            </w:tcBorders>
            <w:shd w:val="clear" w:color="auto" w:fill="auto"/>
          </w:tcPr>
          <w:p w14:paraId="4242044C" w14:textId="77777777" w:rsidR="005333B3" w:rsidRPr="00E30522" w:rsidRDefault="005333B3" w:rsidP="00E16EFD">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47" w:type="pct"/>
            <w:gridSpan w:val="2"/>
            <w:tcBorders>
              <w:top w:val="nil"/>
              <w:bottom w:val="single" w:sz="4" w:space="0" w:color="auto"/>
            </w:tcBorders>
            <w:shd w:val="clear" w:color="auto" w:fill="auto"/>
          </w:tcPr>
          <w:p w14:paraId="79ABC227"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0,0024</w:t>
            </w:r>
          </w:p>
        </w:tc>
        <w:tc>
          <w:tcPr>
            <w:tcW w:w="1247" w:type="pct"/>
            <w:gridSpan w:val="2"/>
            <w:tcBorders>
              <w:top w:val="nil"/>
              <w:bottom w:val="single" w:sz="4" w:space="0" w:color="auto"/>
            </w:tcBorders>
          </w:tcPr>
          <w:p w14:paraId="4D445D9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0,0011</w:t>
            </w:r>
          </w:p>
        </w:tc>
        <w:tc>
          <w:tcPr>
            <w:tcW w:w="1423" w:type="pct"/>
            <w:gridSpan w:val="2"/>
            <w:tcBorders>
              <w:top w:val="nil"/>
              <w:bottom w:val="single" w:sz="4" w:space="0" w:color="auto"/>
            </w:tcBorders>
          </w:tcPr>
          <w:p w14:paraId="52C804DC" w14:textId="77777777" w:rsidR="005333B3" w:rsidRPr="00E30522" w:rsidRDefault="005333B3" w:rsidP="00E16EFD">
            <w:pPr>
              <w:widowControl w:val="0"/>
              <w:tabs>
                <w:tab w:val="left" w:pos="284"/>
              </w:tabs>
              <w:spacing w:after="20"/>
              <w:jc w:val="center"/>
              <w:rPr>
                <w:color w:val="000000"/>
                <w:sz w:val="20"/>
              </w:rPr>
            </w:pPr>
            <w:r w:rsidRPr="00E30522">
              <w:rPr>
                <w:color w:val="000000"/>
                <w:sz w:val="20"/>
              </w:rPr>
              <w:t>&lt;0,0001</w:t>
            </w:r>
          </w:p>
        </w:tc>
      </w:tr>
    </w:tbl>
    <w:p w14:paraId="6E2777C2" w14:textId="77777777" w:rsidR="005333B3" w:rsidRPr="00E30522" w:rsidRDefault="005333B3" w:rsidP="00E16EFD">
      <w:pPr>
        <w:pStyle w:val="Text"/>
        <w:spacing w:before="0"/>
        <w:ind w:left="142"/>
        <w:jc w:val="left"/>
        <w:rPr>
          <w:sz w:val="20"/>
          <w:lang w:val="it-IT"/>
        </w:rPr>
      </w:pPr>
      <w:r w:rsidRPr="00E30522">
        <w:rPr>
          <w:color w:val="000000"/>
          <w:sz w:val="20"/>
          <w:lang w:val="it-IT"/>
        </w:rPr>
        <w:t xml:space="preserve">LS=minimi quadrati; </w:t>
      </w:r>
      <w:r w:rsidRPr="00E30522">
        <w:rPr>
          <w:sz w:val="20"/>
          <w:lang w:val="it-IT"/>
        </w:rPr>
        <w:t xml:space="preserve">CI = intervallo di confidenza; TNSS = punteggio totale dei sintomi nasali; SNOT-22 = questionario del </w:t>
      </w:r>
      <w:r w:rsidRPr="00E30522">
        <w:rPr>
          <w:i/>
          <w:sz w:val="20"/>
          <w:lang w:val="it-IT"/>
        </w:rPr>
        <w:t>Sino-Nasal Outcome Test 22</w:t>
      </w:r>
      <w:r w:rsidRPr="00E30522">
        <w:rPr>
          <w:sz w:val="20"/>
          <w:lang w:val="it-IT"/>
        </w:rPr>
        <w:t>; UPSIT = University of Pennsylvania Smell Identification Test; DMI = differenza minima importante.</w:t>
      </w:r>
    </w:p>
    <w:p w14:paraId="7B2A48CE" w14:textId="77777777" w:rsidR="005333B3" w:rsidRPr="00E51C74" w:rsidRDefault="005333B3" w:rsidP="00E16EFD">
      <w:pPr>
        <w:pStyle w:val="Text"/>
        <w:spacing w:before="0"/>
        <w:jc w:val="left"/>
        <w:rPr>
          <w:sz w:val="22"/>
          <w:szCs w:val="22"/>
          <w:lang w:val="it-IT"/>
        </w:rPr>
      </w:pPr>
    </w:p>
    <w:p w14:paraId="20380671" w14:textId="77777777" w:rsidR="005333B3" w:rsidRPr="00E51C74" w:rsidRDefault="005333B3" w:rsidP="00635B40">
      <w:pPr>
        <w:keepNext/>
        <w:keepLines/>
        <w:spacing w:line="240" w:lineRule="auto"/>
        <w:ind w:left="1134" w:hanging="1134"/>
        <w:rPr>
          <w:b/>
          <w:bCs/>
          <w:lang w:val="it-IT"/>
        </w:rPr>
      </w:pPr>
      <w:r w:rsidRPr="00E51C74">
        <w:rPr>
          <w:b/>
          <w:bCs/>
          <w:lang w:val="it-IT"/>
        </w:rPr>
        <w:lastRenderedPageBreak/>
        <w:t>Figura 1</w:t>
      </w:r>
      <w:r w:rsidRPr="00E51C74">
        <w:rPr>
          <w:b/>
          <w:bCs/>
          <w:lang w:val="it-IT"/>
        </w:rPr>
        <w:tab/>
        <w:t>Variazione media rispetto al basale del punteggio di congestione nasale e variazione media rispetto al basale del punteggio dei polipi nasali per gruppo di trattamento nello studio 1 e nello studio 2 sui polipi nasali</w:t>
      </w:r>
    </w:p>
    <w:p w14:paraId="205BDD6B" w14:textId="77777777" w:rsidR="005333B3" w:rsidRPr="00E51C74" w:rsidRDefault="005333B3" w:rsidP="00E16EFD">
      <w:pPr>
        <w:keepNext/>
        <w:spacing w:line="240" w:lineRule="auto"/>
        <w:rPr>
          <w:szCs w:val="22"/>
          <w:lang w:val="it-IT"/>
        </w:rPr>
      </w:pPr>
    </w:p>
    <w:p w14:paraId="7F4A0678" w14:textId="77777777" w:rsidR="005333B3" w:rsidRPr="00E51C74" w:rsidRDefault="005333B3" w:rsidP="00E16EFD">
      <w:pPr>
        <w:pStyle w:val="Text"/>
        <w:spacing w:before="0"/>
        <w:jc w:val="left"/>
        <w:rPr>
          <w:sz w:val="22"/>
          <w:szCs w:val="22"/>
        </w:rPr>
      </w:pPr>
      <w:r w:rsidRPr="00E51C74">
        <w:rPr>
          <w:noProof/>
          <w:lang w:val="it-IT" w:eastAsia="it-IT"/>
        </w:rPr>
        <mc:AlternateContent>
          <mc:Choice Requires="wps">
            <w:drawing>
              <wp:anchor distT="0" distB="0" distL="114300" distR="114300" simplePos="0" relativeHeight="251806720" behindDoc="0" locked="0" layoutInCell="1" allowOverlap="1" wp14:anchorId="6CA37140" wp14:editId="553C83C8">
                <wp:simplePos x="0" y="0"/>
                <wp:positionH relativeFrom="column">
                  <wp:posOffset>4015131</wp:posOffset>
                </wp:positionH>
                <wp:positionV relativeFrom="paragraph">
                  <wp:posOffset>2536193</wp:posOffset>
                </wp:positionV>
                <wp:extent cx="560268" cy="174423"/>
                <wp:effectExtent l="0" t="0" r="0" b="0"/>
                <wp:wrapNone/>
                <wp:docPr id="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8" cy="174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B7A32" w14:textId="77777777" w:rsidR="0095420A" w:rsidRPr="009B07F4" w:rsidRDefault="0095420A" w:rsidP="005333B3">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37140" id="_x0000_t202" coordsize="21600,21600" o:spt="202" path="m,l,21600r21600,l21600,xe">
                <v:stroke joinstyle="miter"/>
                <v:path gradientshapeok="t" o:connecttype="rect"/>
              </v:shapetype>
              <v:shape id="Text Box 2" o:spid="_x0000_s1026" type="#_x0000_t202" style="position:absolute;margin-left:316.15pt;margin-top:199.7pt;width:44.1pt;height:13.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" filled="f" stroked="f">
                <v:textbox>
                  <w:txbxContent>
                    <w:p w14:paraId="171B7A32" w14:textId="77777777" w:rsidR="0095420A" w:rsidRPr="009B07F4" w:rsidRDefault="0095420A" w:rsidP="005333B3">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807744" behindDoc="0" locked="0" layoutInCell="1" allowOverlap="1" wp14:anchorId="0D988047" wp14:editId="2E7DD77F">
                <wp:simplePos x="0" y="0"/>
                <wp:positionH relativeFrom="column">
                  <wp:posOffset>1102793</wp:posOffset>
                </wp:positionH>
                <wp:positionV relativeFrom="paragraph">
                  <wp:posOffset>2546765</wp:posOffset>
                </wp:positionV>
                <wp:extent cx="529069" cy="179708"/>
                <wp:effectExtent l="0" t="0" r="0" b="0"/>
                <wp:wrapNone/>
                <wp:docPr id="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69" cy="17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160C6" w14:textId="77777777" w:rsidR="0095420A" w:rsidRPr="009B07F4" w:rsidRDefault="0095420A" w:rsidP="005333B3">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88047" id="_x0000_s1027" type="#_x0000_t202" style="position:absolute;margin-left:86.85pt;margin-top:200.55pt;width:41.65pt;height:1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" filled="f" stroked="f">
                <v:textbox>
                  <w:txbxContent>
                    <w:p w14:paraId="640160C6" w14:textId="77777777" w:rsidR="0095420A" w:rsidRPr="009B07F4" w:rsidRDefault="0095420A" w:rsidP="005333B3">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792384" behindDoc="0" locked="0" layoutInCell="1" allowOverlap="1" wp14:anchorId="2CC0E35A" wp14:editId="7EDEC0B8">
                <wp:simplePos x="0" y="0"/>
                <wp:positionH relativeFrom="column">
                  <wp:posOffset>4738781</wp:posOffset>
                </wp:positionH>
                <wp:positionV relativeFrom="paragraph">
                  <wp:posOffset>2186528</wp:posOffset>
                </wp:positionV>
                <wp:extent cx="861544" cy="259080"/>
                <wp:effectExtent l="0" t="0" r="0" b="7620"/>
                <wp:wrapNone/>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544"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BF6B4" w14:textId="1F8F5953" w:rsidR="0095420A" w:rsidRPr="00E17D3C" w:rsidRDefault="0095420A" w:rsidP="005333B3">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0E35A" id="_x0000_s1028" type="#_x0000_t202" style="position:absolute;margin-left:373.15pt;margin-top:172.15pt;width:67.8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" filled="f" stroked="f">
                <v:textbox>
                  <w:txbxContent>
                    <w:p w14:paraId="769BF6B4" w14:textId="1F8F5953" w:rsidR="0095420A" w:rsidRPr="00E17D3C" w:rsidRDefault="0095420A" w:rsidP="005333B3">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789312" behindDoc="0" locked="0" layoutInCell="1" allowOverlap="1" wp14:anchorId="4294488E" wp14:editId="4DB05736">
                <wp:simplePos x="0" y="0"/>
                <wp:positionH relativeFrom="column">
                  <wp:posOffset>4039235</wp:posOffset>
                </wp:positionH>
                <wp:positionV relativeFrom="paragraph">
                  <wp:posOffset>2186305</wp:posOffset>
                </wp:positionV>
                <wp:extent cx="906780" cy="259080"/>
                <wp:effectExtent l="0" t="0" r="0" b="762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E1E1C" w14:textId="77777777" w:rsidR="0095420A" w:rsidRPr="00E17D3C" w:rsidRDefault="0095420A" w:rsidP="005333B3">
                            <w:pPr>
                              <w:spacing w:line="240" w:lineRule="auto"/>
                              <w:jc w:val="center"/>
                              <w:rPr>
                                <w:sz w:val="12"/>
                                <w:szCs w:val="22"/>
                                <w:lang w:val="it-IT"/>
                              </w:rPr>
                            </w:pPr>
                            <w:r>
                              <w:rPr>
                                <w:sz w:val="12"/>
                                <w:szCs w:val="22"/>
                                <w:lang w:val="it-IT"/>
                              </w:rPr>
                              <w:t>Analisi di efficacia secondaria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4488E" id="_x0000_s1029" type="#_x0000_t202" style="position:absolute;margin-left:318.05pt;margin-top:172.15pt;width:71.4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" filled="f" stroked="f">
                <v:textbox>
                  <w:txbxContent>
                    <w:p w14:paraId="35CE1E1C" w14:textId="77777777" w:rsidR="0095420A" w:rsidRPr="00E17D3C" w:rsidRDefault="0095420A" w:rsidP="005333B3">
                      <w:pPr>
                        <w:spacing w:line="240" w:lineRule="auto"/>
                        <w:jc w:val="center"/>
                        <w:rPr>
                          <w:sz w:val="12"/>
                          <w:szCs w:val="22"/>
                          <w:lang w:val="it-IT"/>
                        </w:rPr>
                      </w:pPr>
                      <w:r>
                        <w:rPr>
                          <w:sz w:val="12"/>
                          <w:szCs w:val="22"/>
                          <w:lang w:val="it-IT"/>
                        </w:rPr>
                        <w:t>Analisi di efficacia secondaria</w:t>
                      </w:r>
                    </w:p>
                  </w:txbxContent>
                </v:textbox>
              </v:shape>
            </w:pict>
          </mc:Fallback>
        </mc:AlternateContent>
      </w:r>
      <w:r w:rsidRPr="00E51C74">
        <w:rPr>
          <w:noProof/>
          <w:lang w:val="it-IT" w:eastAsia="it-IT"/>
        </w:rPr>
        <mc:AlternateContent>
          <mc:Choice Requires="wps">
            <w:drawing>
              <wp:anchor distT="0" distB="0" distL="114300" distR="114300" simplePos="0" relativeHeight="251791360" behindDoc="0" locked="0" layoutInCell="1" allowOverlap="1" wp14:anchorId="010E947A" wp14:editId="2762C857">
                <wp:simplePos x="0" y="0"/>
                <wp:positionH relativeFrom="column">
                  <wp:posOffset>1916486</wp:posOffset>
                </wp:positionH>
                <wp:positionV relativeFrom="paragraph">
                  <wp:posOffset>2181860</wp:posOffset>
                </wp:positionV>
                <wp:extent cx="808689" cy="259080"/>
                <wp:effectExtent l="0" t="0" r="0" b="7620"/>
                <wp:wrapNone/>
                <wp:docPr id="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689"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CF18D" w14:textId="77777777" w:rsidR="0095420A" w:rsidRPr="0012072D" w:rsidRDefault="0095420A" w:rsidP="005333B3">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E947A" id="_x0000_s1030" type="#_x0000_t202" style="position:absolute;margin-left:150.9pt;margin-top:171.8pt;width:63.7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" filled="f" stroked="f">
                <v:textbox>
                  <w:txbxContent>
                    <w:p w14:paraId="41FCF18D" w14:textId="77777777" w:rsidR="0095420A" w:rsidRPr="0012072D" w:rsidRDefault="0095420A" w:rsidP="005333B3">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790336" behindDoc="0" locked="0" layoutInCell="1" allowOverlap="1" wp14:anchorId="13AC780B" wp14:editId="5A85F315">
                <wp:simplePos x="0" y="0"/>
                <wp:positionH relativeFrom="column">
                  <wp:posOffset>1303645</wp:posOffset>
                </wp:positionH>
                <wp:positionV relativeFrom="paragraph">
                  <wp:posOffset>2182062</wp:posOffset>
                </wp:positionV>
                <wp:extent cx="806600" cy="259080"/>
                <wp:effectExtent l="0" t="0" r="0" b="7620"/>
                <wp:wrapNone/>
                <wp:docPr id="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6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6071D" w14:textId="77777777" w:rsidR="0095420A" w:rsidRPr="0012072D" w:rsidRDefault="0095420A" w:rsidP="005333B3">
                            <w:pPr>
                              <w:spacing w:line="240" w:lineRule="auto"/>
                              <w:jc w:val="center"/>
                              <w:rPr>
                                <w:sz w:val="12"/>
                                <w:szCs w:val="22"/>
                                <w:lang w:val="it-IT"/>
                              </w:rPr>
                            </w:pPr>
                            <w:r>
                              <w:rPr>
                                <w:sz w:val="12"/>
                                <w:szCs w:val="22"/>
                                <w:lang w:val="it-IT"/>
                              </w:rPr>
                              <w:t>Analisi di efficacia secondaria</w:t>
                            </w:r>
                          </w:p>
                          <w:p w14:paraId="79CBC9E2" w14:textId="77777777" w:rsidR="0095420A" w:rsidRPr="0012072D" w:rsidRDefault="0095420A" w:rsidP="005333B3">
                            <w:pPr>
                              <w:spacing w:line="240" w:lineRule="auto"/>
                              <w:jc w:val="center"/>
                              <w:rPr>
                                <w:sz w:val="1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C780B" id="_x0000_s1031" type="#_x0000_t202" style="position:absolute;margin-left:102.65pt;margin-top:171.8pt;width:6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" filled="f" stroked="f">
                <v:textbox>
                  <w:txbxContent>
                    <w:p w14:paraId="5D86071D" w14:textId="77777777" w:rsidR="0095420A" w:rsidRPr="0012072D" w:rsidRDefault="0095420A" w:rsidP="005333B3">
                      <w:pPr>
                        <w:spacing w:line="240" w:lineRule="auto"/>
                        <w:jc w:val="center"/>
                        <w:rPr>
                          <w:sz w:val="12"/>
                          <w:szCs w:val="22"/>
                          <w:lang w:val="it-IT"/>
                        </w:rPr>
                      </w:pPr>
                      <w:r>
                        <w:rPr>
                          <w:sz w:val="12"/>
                          <w:szCs w:val="22"/>
                          <w:lang w:val="it-IT"/>
                        </w:rPr>
                        <w:t>Analisi di efficacia secondaria</w:t>
                      </w:r>
                    </w:p>
                    <w:p w14:paraId="79CBC9E2" w14:textId="77777777" w:rsidR="0095420A" w:rsidRPr="0012072D" w:rsidRDefault="0095420A" w:rsidP="005333B3">
                      <w:pPr>
                        <w:spacing w:line="240" w:lineRule="auto"/>
                        <w:jc w:val="center"/>
                        <w:rPr>
                          <w:sz w:val="12"/>
                          <w:szCs w:val="2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809792" behindDoc="0" locked="0" layoutInCell="1" allowOverlap="1" wp14:anchorId="5FCB4DD9" wp14:editId="15765E7E">
                <wp:simplePos x="0" y="0"/>
                <wp:positionH relativeFrom="margin">
                  <wp:posOffset>2656131</wp:posOffset>
                </wp:positionH>
                <wp:positionV relativeFrom="paragraph">
                  <wp:posOffset>327722</wp:posOffset>
                </wp:positionV>
                <wp:extent cx="519676" cy="2118360"/>
                <wp:effectExtent l="0" t="0" r="0" b="0"/>
                <wp:wrapNone/>
                <wp:docPr id="62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76"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B3110" w14:textId="77777777" w:rsidR="0095420A" w:rsidRPr="00E17D3C" w:rsidRDefault="0095420A" w:rsidP="005333B3">
                            <w:pPr>
                              <w:spacing w:line="240" w:lineRule="auto"/>
                              <w:jc w:val="center"/>
                              <w:rPr>
                                <w:sz w:val="14"/>
                                <w:szCs w:val="14"/>
                                <w:lang w:val="it-IT"/>
                              </w:rPr>
                            </w:pPr>
                            <w:r w:rsidRPr="00E17D3C">
                              <w:rPr>
                                <w:sz w:val="14"/>
                                <w:szCs w:val="14"/>
                                <w:lang w:val="it-IT"/>
                              </w:rPr>
                              <w:t>Variazione media rispetto al basale del punteggio di congestione nasale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B4DD9" id="Text Box 23" o:spid="_x0000_s1032" type="#_x0000_t202" style="position:absolute;margin-left:209.15pt;margin-top:25.8pt;width:40.9pt;height:166.8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" filled="f" stroked="f">
                <v:textbox style="layout-flow:vertical;mso-layout-flow-alt:bottom-to-top">
                  <w:txbxContent>
                    <w:p w14:paraId="7C2B3110" w14:textId="77777777" w:rsidR="0095420A" w:rsidRPr="00E17D3C" w:rsidRDefault="0095420A" w:rsidP="005333B3">
                      <w:pPr>
                        <w:spacing w:line="240" w:lineRule="auto"/>
                        <w:jc w:val="center"/>
                        <w:rPr>
                          <w:sz w:val="14"/>
                          <w:szCs w:val="14"/>
                          <w:lang w:val="it-IT"/>
                        </w:rPr>
                      </w:pPr>
                      <w:r w:rsidRPr="00E17D3C">
                        <w:rPr>
                          <w:sz w:val="14"/>
                          <w:szCs w:val="14"/>
                          <w:lang w:val="it-IT"/>
                        </w:rPr>
                        <w:t>Variazione media rispetto al basale del punteggio di congestione nasale</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0816" behindDoc="0" locked="0" layoutInCell="1" allowOverlap="1" wp14:anchorId="7913C762" wp14:editId="06D502FA">
                <wp:simplePos x="0" y="0"/>
                <wp:positionH relativeFrom="margin">
                  <wp:posOffset>-117604</wp:posOffset>
                </wp:positionH>
                <wp:positionV relativeFrom="paragraph">
                  <wp:posOffset>226024</wp:posOffset>
                </wp:positionV>
                <wp:extent cx="535305" cy="2145405"/>
                <wp:effectExtent l="0" t="0" r="0" b="7620"/>
                <wp:wrapNone/>
                <wp:docPr id="6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214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E7296" w14:textId="77777777" w:rsidR="0095420A" w:rsidRPr="00F26E19" w:rsidRDefault="0095420A" w:rsidP="005333B3">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3C762" id="_x0000_s1033" type="#_x0000_t202" style="position:absolute;margin-left:-9.25pt;margin-top:17.8pt;width:42.15pt;height:168.9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" filled="f" stroked="f">
                <v:textbox style="layout-flow:vertical;mso-layout-flow-alt:bottom-to-top">
                  <w:txbxContent>
                    <w:p w14:paraId="260E7296" w14:textId="77777777" w:rsidR="0095420A" w:rsidRPr="00F26E19" w:rsidRDefault="0095420A" w:rsidP="005333B3">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4128" behindDoc="0" locked="0" layoutInCell="1" allowOverlap="1" wp14:anchorId="34DFD46A" wp14:editId="09E4A4B4">
                <wp:simplePos x="0" y="0"/>
                <wp:positionH relativeFrom="margin">
                  <wp:posOffset>124460</wp:posOffset>
                </wp:positionH>
                <wp:positionV relativeFrom="paragraph">
                  <wp:posOffset>2164715</wp:posOffset>
                </wp:positionV>
                <wp:extent cx="355600" cy="182880"/>
                <wp:effectExtent l="0" t="0" r="0" b="0"/>
                <wp:wrapNone/>
                <wp:docPr id="6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0B7C9"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FD46A" id="Text Box 24" o:spid="_x0000_s1034"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V1MzXkAQAApwMAAA4AAAAAAAAAAAAAAAAALgIAAGRycy9lMm9Eb2MueG1sUEsBAi0A&#10;FAAGAAgAAAAhAJQFwobcAAAACQEAAA8AAAAAAAAAAAAAAAAAPgQAAGRycy9kb3ducmV2LnhtbFBL&#10;BQYAAAAABAAEAPMAAABHBQAAAAA=&#10;" filled="f" stroked="f">
                <v:textbox>
                  <w:txbxContent>
                    <w:p w14:paraId="4EA0B7C9"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5152" behindDoc="0" locked="0" layoutInCell="1" allowOverlap="1" wp14:anchorId="238F37BA" wp14:editId="4859A619">
                <wp:simplePos x="0" y="0"/>
                <wp:positionH relativeFrom="margin">
                  <wp:posOffset>2938780</wp:posOffset>
                </wp:positionH>
                <wp:positionV relativeFrom="paragraph">
                  <wp:posOffset>2172970</wp:posOffset>
                </wp:positionV>
                <wp:extent cx="355600" cy="182880"/>
                <wp:effectExtent l="0" t="0" r="0" b="0"/>
                <wp:wrapNone/>
                <wp:docPr id="6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48631"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F37BA" id="_x0000_s1035"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1TvG2eQBAACnAwAADgAAAAAAAAAAAAAAAAAuAgAAZHJzL2Uyb0RvYy54bWxQSwEC&#10;LQAUAAYACAAAACEAy93R9N4AAAALAQAADwAAAAAAAAAAAAAAAAA+BAAAZHJzL2Rvd25yZXYueG1s&#10;UEsFBgAAAAAEAAQA8wAAAEkFAAAAAA==&#10;" filled="f" stroked="f">
                <v:textbox>
                  <w:txbxContent>
                    <w:p w14:paraId="45048631"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3104" behindDoc="0" locked="0" layoutInCell="1" allowOverlap="1" wp14:anchorId="3245EA85" wp14:editId="3F42B733">
                <wp:simplePos x="0" y="0"/>
                <wp:positionH relativeFrom="margin">
                  <wp:posOffset>2933065</wp:posOffset>
                </wp:positionH>
                <wp:positionV relativeFrom="paragraph">
                  <wp:posOffset>1819910</wp:posOffset>
                </wp:positionV>
                <wp:extent cx="355600" cy="182880"/>
                <wp:effectExtent l="0" t="0" r="0" b="0"/>
                <wp:wrapNone/>
                <wp:docPr id="6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20D08" w14:textId="77777777" w:rsidR="0095420A" w:rsidRPr="00820BF1" w:rsidRDefault="0095420A" w:rsidP="005333B3">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5EA85" id="_x0000_s1036"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" filled="f" stroked="f">
                <v:textbox>
                  <w:txbxContent>
                    <w:p w14:paraId="71D20D08" w14:textId="77777777" w:rsidR="0095420A" w:rsidRPr="00820BF1" w:rsidRDefault="0095420A" w:rsidP="005333B3">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2080" behindDoc="0" locked="0" layoutInCell="1" allowOverlap="1" wp14:anchorId="7D7AF2EB" wp14:editId="70C627F1">
                <wp:simplePos x="0" y="0"/>
                <wp:positionH relativeFrom="margin">
                  <wp:posOffset>124460</wp:posOffset>
                </wp:positionH>
                <wp:positionV relativeFrom="paragraph">
                  <wp:posOffset>1819910</wp:posOffset>
                </wp:positionV>
                <wp:extent cx="355600" cy="182880"/>
                <wp:effectExtent l="0" t="0" r="0" b="0"/>
                <wp:wrapNone/>
                <wp:docPr id="6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A224D"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AF2EB" id="_x0000_s1037"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" filled="f" stroked="f">
                <v:textbox>
                  <w:txbxContent>
                    <w:p w14:paraId="2F1A224D" w14:textId="77777777" w:rsidR="0095420A" w:rsidRPr="00820BF1" w:rsidRDefault="0095420A" w:rsidP="005333B3">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1056" behindDoc="0" locked="0" layoutInCell="1" allowOverlap="1" wp14:anchorId="7CF72B14" wp14:editId="313C9913">
                <wp:simplePos x="0" y="0"/>
                <wp:positionH relativeFrom="margin">
                  <wp:posOffset>119380</wp:posOffset>
                </wp:positionH>
                <wp:positionV relativeFrom="paragraph">
                  <wp:posOffset>1470660</wp:posOffset>
                </wp:positionV>
                <wp:extent cx="355600" cy="182880"/>
                <wp:effectExtent l="0" t="0" r="0" b="0"/>
                <wp:wrapNone/>
                <wp:docPr id="6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3C44C"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72B14" id="_x0000_s1038"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ZmPg3kAQAAqAMAAA4AAAAAAAAAAAAAAAAALgIAAGRycy9lMm9Eb2MueG1sUEsBAi0A&#10;FAAGAAgAAAAhAEhxnEncAAAACQEAAA8AAAAAAAAAAAAAAAAAPgQAAGRycy9kb3ducmV2LnhtbFBL&#10;BQYAAAAABAAEAPMAAABHBQAAAAA=&#10;" filled="f" stroked="f">
                <v:textbox>
                  <w:txbxContent>
                    <w:p w14:paraId="3683C44C"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20032" behindDoc="0" locked="0" layoutInCell="1" allowOverlap="1" wp14:anchorId="7CC93CA6" wp14:editId="4F28A8D6">
                <wp:simplePos x="0" y="0"/>
                <wp:positionH relativeFrom="margin">
                  <wp:posOffset>2915285</wp:posOffset>
                </wp:positionH>
                <wp:positionV relativeFrom="paragraph">
                  <wp:posOffset>1470660</wp:posOffset>
                </wp:positionV>
                <wp:extent cx="355600" cy="182880"/>
                <wp:effectExtent l="0" t="0" r="0" b="0"/>
                <wp:wrapNone/>
                <wp:docPr id="6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E23B4"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3CA6" id="_x0000_s1039"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Yoy+HkAQAAqAMAAA4AAAAAAAAAAAAAAAAALgIAAGRycy9lMm9Eb2MueG1sUEsB&#10;Ai0AFAAGAAgAAAAhAPqjpu/fAAAACwEAAA8AAAAAAAAAAAAAAAAAPgQAAGRycy9kb3ducmV2Lnht&#10;bFBLBQYAAAAABAAEAPMAAABKBQAAAAA=&#10;" filled="f" stroked="f">
                <v:textbox>
                  <w:txbxContent>
                    <w:p w14:paraId="598E23B4"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9008" behindDoc="0" locked="0" layoutInCell="1" allowOverlap="1" wp14:anchorId="65E1EF62" wp14:editId="27A9740B">
                <wp:simplePos x="0" y="0"/>
                <wp:positionH relativeFrom="margin">
                  <wp:posOffset>2915285</wp:posOffset>
                </wp:positionH>
                <wp:positionV relativeFrom="paragraph">
                  <wp:posOffset>1121410</wp:posOffset>
                </wp:positionV>
                <wp:extent cx="355600" cy="182880"/>
                <wp:effectExtent l="0" t="0" r="0" b="0"/>
                <wp:wrapNone/>
                <wp:docPr id="6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B3A09"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1EF62" id="_x0000_s1040"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ZcuSCuQBAACoAwAADgAAAAAAAAAAAAAAAAAuAgAAZHJzL2Uyb0RvYy54bWxQSwEC&#10;LQAUAAYACAAAACEAYhOg794AAAALAQAADwAAAAAAAAAAAAAAAAA+BAAAZHJzL2Rvd25yZXYueG1s&#10;UEsFBgAAAAAEAAQA8wAAAEkFAAAAAA==&#10;" filled="f" stroked="f">
                <v:textbox>
                  <w:txbxContent>
                    <w:p w14:paraId="40CB3A09"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7984" behindDoc="0" locked="0" layoutInCell="1" allowOverlap="1" wp14:anchorId="2AD5A3FD" wp14:editId="6100DA27">
                <wp:simplePos x="0" y="0"/>
                <wp:positionH relativeFrom="margin">
                  <wp:posOffset>115570</wp:posOffset>
                </wp:positionH>
                <wp:positionV relativeFrom="paragraph">
                  <wp:posOffset>1121410</wp:posOffset>
                </wp:positionV>
                <wp:extent cx="355600" cy="182880"/>
                <wp:effectExtent l="0" t="0" r="0" b="0"/>
                <wp:wrapNone/>
                <wp:docPr id="6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46185"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5A3FD" id="_x0000_s1041"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FhWfm5AEAAKgDAAAOAAAAAAAAAAAAAAAAAC4CAABkcnMvZTJvRG9jLnhtbFBLAQIt&#10;ABQABgAIAAAAIQBSOU2m3QAAAAkBAAAPAAAAAAAAAAAAAAAAAD4EAABkcnMvZG93bnJldi54bWxQ&#10;SwUGAAAAAAQABADzAAAASAUAAAAA&#10;" filled="f" stroked="f">
                <v:textbox>
                  <w:txbxContent>
                    <w:p w14:paraId="39146185"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6960" behindDoc="0" locked="0" layoutInCell="1" allowOverlap="1" wp14:anchorId="78BE01AD" wp14:editId="2C533F30">
                <wp:simplePos x="0" y="0"/>
                <wp:positionH relativeFrom="margin">
                  <wp:posOffset>115570</wp:posOffset>
                </wp:positionH>
                <wp:positionV relativeFrom="paragraph">
                  <wp:posOffset>777875</wp:posOffset>
                </wp:positionV>
                <wp:extent cx="355600" cy="182880"/>
                <wp:effectExtent l="0" t="0" r="0" b="0"/>
                <wp:wrapNone/>
                <wp:docPr id="6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FC148"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BE01AD" id="_x0000_s1042"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GRQCQjkAQAAqAMAAA4AAAAAAAAAAAAAAAAALgIAAGRycy9lMm9Eb2MueG1sUEsBAi0A&#10;FAAGAAgAAAAhAM1eTsrcAAAACQEAAA8AAAAAAAAAAAAAAAAAPgQAAGRycy9kb3ducmV2LnhtbFBL&#10;BQYAAAAABAAEAPMAAABHBQAAAAA=&#10;" filled="f" stroked="f">
                <v:textbox>
                  <w:txbxContent>
                    <w:p w14:paraId="0C7FC148"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5936" behindDoc="0" locked="0" layoutInCell="1" allowOverlap="1" wp14:anchorId="10ABD94D" wp14:editId="2BBC0FAD">
                <wp:simplePos x="0" y="0"/>
                <wp:positionH relativeFrom="margin">
                  <wp:posOffset>2915285</wp:posOffset>
                </wp:positionH>
                <wp:positionV relativeFrom="paragraph">
                  <wp:posOffset>772795</wp:posOffset>
                </wp:positionV>
                <wp:extent cx="355600" cy="182880"/>
                <wp:effectExtent l="0" t="0" r="0" b="0"/>
                <wp:wrapNone/>
                <wp:docPr id="6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4E319"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BD94D" id="_x0000_s1043"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xB785OQBAACoAwAADgAAAAAAAAAAAAAAAAAuAgAAZHJzL2Uyb0RvYy54bWxQSwEC&#10;LQAUAAYACAAAACEAP6Dnnt4AAAALAQAADwAAAAAAAAAAAAAAAAA+BAAAZHJzL2Rvd25yZXYueG1s&#10;UEsFBgAAAAAEAAQA8wAAAEkFAAAAAA==&#10;" filled="f" stroked="f">
                <v:textbox>
                  <w:txbxContent>
                    <w:p w14:paraId="0DE4E319"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4912" behindDoc="0" locked="0" layoutInCell="1" allowOverlap="1" wp14:anchorId="68B23C3B" wp14:editId="18BDA237">
                <wp:simplePos x="0" y="0"/>
                <wp:positionH relativeFrom="margin">
                  <wp:posOffset>2915285</wp:posOffset>
                </wp:positionH>
                <wp:positionV relativeFrom="paragraph">
                  <wp:posOffset>427990</wp:posOffset>
                </wp:positionV>
                <wp:extent cx="355600" cy="182880"/>
                <wp:effectExtent l="0" t="0" r="0" b="0"/>
                <wp:wrapNone/>
                <wp:docPr id="6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F4A3E"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23C3B" id="_x0000_s1044"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GORywXjAQAAqAMAAA4AAAAAAAAAAAAAAAAALgIAAGRycy9lMm9Eb2MueG1sUEsBAi0A&#10;FAAGAAgAAAAhAPUv5WLdAAAACQEAAA8AAAAAAAAAAAAAAAAAPQQAAGRycy9kb3ducmV2LnhtbFBL&#10;BQYAAAAABAAEAPMAAABHBQAAAAA=&#10;" filled="f" stroked="f">
                <v:textbox>
                  <w:txbxContent>
                    <w:p w14:paraId="249F4A3E"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3888" behindDoc="0" locked="0" layoutInCell="1" allowOverlap="1" wp14:anchorId="3E04D858" wp14:editId="5AEC82EE">
                <wp:simplePos x="0" y="0"/>
                <wp:positionH relativeFrom="margin">
                  <wp:posOffset>115570</wp:posOffset>
                </wp:positionH>
                <wp:positionV relativeFrom="paragraph">
                  <wp:posOffset>424180</wp:posOffset>
                </wp:positionV>
                <wp:extent cx="355600" cy="182880"/>
                <wp:effectExtent l="0" t="0" r="0" b="0"/>
                <wp:wrapNone/>
                <wp:docPr id="6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E6CC2"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4D858" id="_x0000_s1045"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w98+6eQBAACoAwAADgAAAAAAAAAAAAAAAAAuAgAAZHJzL2Uyb0RvYy54bWxQSwECLQAU&#10;AAYACAAAACEAVRha79sAAAAHAQAADwAAAAAAAAAAAAAAAAA+BAAAZHJzL2Rvd25yZXYueG1sUEsF&#10;BgAAAAAEAAQA8wAAAEYFAAAAAA==&#10;" filled="f" stroked="f">
                <v:textbox>
                  <w:txbxContent>
                    <w:p w14:paraId="46DE6CC2"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2864" behindDoc="0" locked="0" layoutInCell="1" allowOverlap="1" wp14:anchorId="3E67D1EE" wp14:editId="2FED7FC3">
                <wp:simplePos x="0" y="0"/>
                <wp:positionH relativeFrom="margin">
                  <wp:posOffset>115570</wp:posOffset>
                </wp:positionH>
                <wp:positionV relativeFrom="paragraph">
                  <wp:posOffset>79375</wp:posOffset>
                </wp:positionV>
                <wp:extent cx="355600" cy="182880"/>
                <wp:effectExtent l="0" t="0" r="0" b="0"/>
                <wp:wrapNone/>
                <wp:docPr id="6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0834F"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7D1EE" id="_x0000_s1046"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" filled="f" stroked="f">
                <v:textbox>
                  <w:txbxContent>
                    <w:p w14:paraId="2030834F"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11840" behindDoc="0" locked="0" layoutInCell="1" allowOverlap="1" wp14:anchorId="454B2FAF" wp14:editId="7071303A">
                <wp:simplePos x="0" y="0"/>
                <wp:positionH relativeFrom="margin">
                  <wp:posOffset>2915285</wp:posOffset>
                </wp:positionH>
                <wp:positionV relativeFrom="paragraph">
                  <wp:posOffset>83820</wp:posOffset>
                </wp:positionV>
                <wp:extent cx="355600" cy="182880"/>
                <wp:effectExtent l="0" t="0" r="0" b="0"/>
                <wp:wrapNone/>
                <wp:docPr id="6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C4372"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B2FAF" id="_x0000_s1047"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9C4w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" filled="f" stroked="f">
                <v:textbox>
                  <w:txbxContent>
                    <w:p w14:paraId="6C1C4372" w14:textId="77777777" w:rsidR="0095420A" w:rsidRPr="00820BF1" w:rsidRDefault="0095420A" w:rsidP="005333B3">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08768" behindDoc="0" locked="0" layoutInCell="1" allowOverlap="1" wp14:anchorId="4154113D" wp14:editId="512627DA">
                <wp:simplePos x="0" y="0"/>
                <wp:positionH relativeFrom="column">
                  <wp:posOffset>3160395</wp:posOffset>
                </wp:positionH>
                <wp:positionV relativeFrom="paragraph">
                  <wp:posOffset>2440940</wp:posOffset>
                </wp:positionV>
                <wp:extent cx="465455" cy="166370"/>
                <wp:effectExtent l="0" t="0" r="0" b="0"/>
                <wp:wrapNone/>
                <wp:docPr id="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46F2" w14:textId="77777777" w:rsidR="0095420A" w:rsidRPr="009B07F4" w:rsidRDefault="0095420A" w:rsidP="005333B3">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4113D" id="_x0000_s1048"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Nu5QEAAKgDAAAOAAAAZHJzL2Uyb0RvYy54bWysU9uO0zAQfUfiHyy/0zSh7ULUdLXsahHS&#10;cpEWPsBx7MQi8Zix26R8PWOn2y3whnixPDPOmXPOTLbX09Czg0JvwFY8Xyw5U1ZCY2xb8W9f71+9&#10;4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quNuvVes2ZpFK+2by+SkPJRPn0sUMf3isYWLxUHGmmCVwcHnyIZET59CT2snBv+j7Ntbe/Jehh&#10;zCTyke/MPEz1xExT8aKI0qKYGpojyUGY14XWmy4d4E/ORlqVivsfe4GKs/6DJUve5qtV3K0UrNZX&#10;BQV4WakvK8JKgqp44Gy+3oZ5H/cOTdtRp3kIFm7IRm2SxGdWJ/60Dkn5aXXjvl3G6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OJMNu5QEAAKgDAAAOAAAAAAAAAAAAAAAAAC4CAABkcnMvZTJvRG9jLnhtbFBL&#10;AQItABQABgAIAAAAIQCBu4B83wAAAAsBAAAPAAAAAAAAAAAAAAAAAD8EAABkcnMvZG93bnJldi54&#10;bWxQSwUGAAAAAAQABADzAAAASwUAAAAA&#10;" filled="f" stroked="f">
                <v:textbox>
                  <w:txbxContent>
                    <w:p w14:paraId="291146F2" w14:textId="77777777" w:rsidR="0095420A" w:rsidRPr="009B07F4" w:rsidRDefault="0095420A" w:rsidP="005333B3">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lang w:val="it-IT" w:eastAsia="it-IT"/>
        </w:rPr>
        <mc:AlternateContent>
          <mc:Choice Requires="wps">
            <w:drawing>
              <wp:anchor distT="0" distB="0" distL="114300" distR="114300" simplePos="0" relativeHeight="251805696" behindDoc="0" locked="0" layoutInCell="1" allowOverlap="1" wp14:anchorId="3FD3B61B" wp14:editId="37FDF077">
                <wp:simplePos x="0" y="0"/>
                <wp:positionH relativeFrom="column">
                  <wp:posOffset>2177415</wp:posOffset>
                </wp:positionH>
                <wp:positionV relativeFrom="paragraph">
                  <wp:posOffset>2444115</wp:posOffset>
                </wp:positionV>
                <wp:extent cx="267335" cy="166370"/>
                <wp:effectExtent l="0" t="0" r="0" b="0"/>
                <wp:wrapNone/>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4E3A3" w14:textId="77777777" w:rsidR="0095420A" w:rsidRPr="00820BF1" w:rsidRDefault="0095420A" w:rsidP="005333B3">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3B61B" id="_x0000_s1049" type="#_x0000_t202" style="position:absolute;margin-left:171.4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M6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DJKi2IqqI8kB2FaF1pvurSAPzkbaFVK7n/sBSrOuo+WLHmXr1Zxt1Kwutos&#10;KMDLSnVZEVYSVMkDZ9P1Nkz7uHdompY6TUOwcEM2apMkvrA68ad1SMpPqxv37TJOr15+sN0v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AvXCM65QEAAKgDAAAOAAAAAAAAAAAAAAAAAC4CAABkcnMvZTJvRG9jLnhtbFBL&#10;AQItABQABgAIAAAAIQArEdL+3wAAAAsBAAAPAAAAAAAAAAAAAAAAAD8EAABkcnMvZG93bnJldi54&#10;bWxQSwUGAAAAAAQABADzAAAASwUAAAAA&#10;" filled="f" stroked="f">
                <v:textbox>
                  <w:txbxContent>
                    <w:p w14:paraId="7EF4E3A3" w14:textId="77777777" w:rsidR="0095420A" w:rsidRPr="00820BF1" w:rsidRDefault="0095420A" w:rsidP="005333B3">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804672" behindDoc="0" locked="0" layoutInCell="1" allowOverlap="1" wp14:anchorId="23FEEA16" wp14:editId="05671434">
                <wp:simplePos x="0" y="0"/>
                <wp:positionH relativeFrom="column">
                  <wp:posOffset>1910080</wp:posOffset>
                </wp:positionH>
                <wp:positionV relativeFrom="paragraph">
                  <wp:posOffset>2440940</wp:posOffset>
                </wp:positionV>
                <wp:extent cx="267335" cy="166370"/>
                <wp:effectExtent l="0" t="0" r="0" b="0"/>
                <wp:wrapNone/>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C239F" w14:textId="77777777" w:rsidR="0095420A" w:rsidRPr="00820BF1" w:rsidRDefault="0095420A" w:rsidP="005333B3">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EEA16" id="_x0000_s1050" type="#_x0000_t202" style="position:absolute;margin-left:150.4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Mv3rR5QEAAKgDAAAOAAAAAAAAAAAAAAAAAC4CAABkcnMvZTJvRG9jLnhtbFBL&#10;AQItABQABgAIAAAAIQC4/fuP3wAAAAsBAAAPAAAAAAAAAAAAAAAAAD8EAABkcnMvZG93bnJldi54&#10;bWxQSwUGAAAAAAQABADzAAAASwUAAAAA&#10;" filled="f" stroked="f">
                <v:textbox>
                  <w:txbxContent>
                    <w:p w14:paraId="5AEC239F" w14:textId="77777777" w:rsidR="0095420A" w:rsidRPr="00820BF1" w:rsidRDefault="0095420A" w:rsidP="005333B3">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803648" behindDoc="0" locked="0" layoutInCell="1" allowOverlap="1" wp14:anchorId="5E7EC9EF" wp14:editId="4115B4C2">
                <wp:simplePos x="0" y="0"/>
                <wp:positionH relativeFrom="column">
                  <wp:posOffset>1593850</wp:posOffset>
                </wp:positionH>
                <wp:positionV relativeFrom="paragraph">
                  <wp:posOffset>2440940</wp:posOffset>
                </wp:positionV>
                <wp:extent cx="267335" cy="166370"/>
                <wp:effectExtent l="0" t="0" r="0" b="0"/>
                <wp:wrapNone/>
                <wp:docPr id="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038A4" w14:textId="77777777" w:rsidR="0095420A" w:rsidRPr="00820BF1" w:rsidRDefault="0095420A" w:rsidP="005333B3">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EC9EF" id="_x0000_s1051" type="#_x0000_t202" style="position:absolute;margin-left:125.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PGPPeUBAACoAwAADgAAAAAAAAAAAAAAAAAuAgAAZHJzL2Uyb0RvYy54bWxQ&#10;SwECLQAUAAYACAAAACEATP7Yf+AAAAALAQAADwAAAAAAAAAAAAAAAAA/BAAAZHJzL2Rvd25yZXYu&#10;eG1sUEsFBgAAAAAEAAQA8wAAAEwFAAAAAA==&#10;" filled="f" stroked="f">
                <v:textbox>
                  <w:txbxContent>
                    <w:p w14:paraId="424038A4" w14:textId="77777777" w:rsidR="0095420A" w:rsidRPr="00820BF1" w:rsidRDefault="0095420A" w:rsidP="005333B3">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802624" behindDoc="0" locked="0" layoutInCell="1" allowOverlap="1" wp14:anchorId="78C455A2" wp14:editId="1F161BEB">
                <wp:simplePos x="0" y="0"/>
                <wp:positionH relativeFrom="column">
                  <wp:posOffset>1271270</wp:posOffset>
                </wp:positionH>
                <wp:positionV relativeFrom="paragraph">
                  <wp:posOffset>2444115</wp:posOffset>
                </wp:positionV>
                <wp:extent cx="267335" cy="166370"/>
                <wp:effectExtent l="0" t="0" r="0" b="0"/>
                <wp:wrapNone/>
                <wp:docPr id="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46650" w14:textId="77777777" w:rsidR="0095420A" w:rsidRPr="00820BF1" w:rsidRDefault="0095420A" w:rsidP="005333B3">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55A2" id="_x0000_s1052" type="#_x0000_t202" style="position:absolute;margin-left:100.1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jSTh0+QBAACoAwAADgAAAAAAAAAAAAAAAAAuAgAAZHJzL2Uyb0RvYy54bWxQSwEC&#10;LQAUAAYACAAAACEAR5Phqt4AAAALAQAADwAAAAAAAAAAAAAAAAA+BAAAZHJzL2Rvd25yZXYueG1s&#10;UEsFBgAAAAAEAAQA8wAAAEkFAAAAAA==&#10;" filled="f" stroked="f">
                <v:textbox>
                  <w:txbxContent>
                    <w:p w14:paraId="39546650" w14:textId="77777777" w:rsidR="0095420A" w:rsidRPr="00820BF1" w:rsidRDefault="0095420A" w:rsidP="005333B3">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801600" behindDoc="0" locked="0" layoutInCell="1" allowOverlap="1" wp14:anchorId="2E39C7C9" wp14:editId="79B23372">
                <wp:simplePos x="0" y="0"/>
                <wp:positionH relativeFrom="column">
                  <wp:posOffset>1003935</wp:posOffset>
                </wp:positionH>
                <wp:positionV relativeFrom="paragraph">
                  <wp:posOffset>2444115</wp:posOffset>
                </wp:positionV>
                <wp:extent cx="267335" cy="166370"/>
                <wp:effectExtent l="0" t="0" r="0" b="0"/>
                <wp:wrapNone/>
                <wp:docPr id="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5D4B8" w14:textId="77777777" w:rsidR="0095420A" w:rsidRPr="00820BF1" w:rsidRDefault="0095420A" w:rsidP="005333B3">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9C7C9" id="_x0000_s1053"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1qFD/lAQAAqAMAAA4AAAAAAAAAAAAAAAAALgIAAGRycy9lMm9Eb2MueG1sUEsB&#10;Ai0AFAAGAAgAAAAhAPWDR2DeAAAACwEAAA8AAAAAAAAAAAAAAAAAPwQAAGRycy9kb3ducmV2Lnht&#10;bFBLBQYAAAAABAAEAPMAAABKBQAAAAA=&#10;" filled="f" stroked="f">
                <v:textbox>
                  <w:txbxContent>
                    <w:p w14:paraId="10D5D4B8" w14:textId="77777777" w:rsidR="0095420A" w:rsidRPr="00820BF1" w:rsidRDefault="0095420A" w:rsidP="005333B3">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800576" behindDoc="0" locked="0" layoutInCell="1" allowOverlap="1" wp14:anchorId="446C9CEB" wp14:editId="15CCAAA1">
                <wp:simplePos x="0" y="0"/>
                <wp:positionH relativeFrom="column">
                  <wp:posOffset>694055</wp:posOffset>
                </wp:positionH>
                <wp:positionV relativeFrom="paragraph">
                  <wp:posOffset>2440940</wp:posOffset>
                </wp:positionV>
                <wp:extent cx="267335" cy="166370"/>
                <wp:effectExtent l="0" t="0" r="0" b="0"/>
                <wp:wrapNone/>
                <wp:docPr id="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F134D" w14:textId="77777777" w:rsidR="0095420A" w:rsidRPr="00820BF1" w:rsidRDefault="0095420A" w:rsidP="005333B3">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C9CEB" id="_x0000_s1054"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IrlI97lAQAAqAMAAA4AAAAAAAAAAAAAAAAALgIAAGRycy9lMm9Eb2MueG1sUEsB&#10;Ai0AFAAGAAgAAAAhAPg995jeAAAACwEAAA8AAAAAAAAAAAAAAAAAPwQAAGRycy9kb3ducmV2Lnht&#10;bFBLBQYAAAAABAAEAPMAAABKBQAAAAA=&#10;" filled="f" stroked="f">
                <v:textbox>
                  <w:txbxContent>
                    <w:p w14:paraId="382F134D" w14:textId="77777777" w:rsidR="0095420A" w:rsidRPr="00820BF1" w:rsidRDefault="0095420A" w:rsidP="005333B3">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799552" behindDoc="0" locked="0" layoutInCell="1" allowOverlap="1" wp14:anchorId="67BAB25C" wp14:editId="00596564">
                <wp:simplePos x="0" y="0"/>
                <wp:positionH relativeFrom="column">
                  <wp:posOffset>3515995</wp:posOffset>
                </wp:positionH>
                <wp:positionV relativeFrom="paragraph">
                  <wp:posOffset>2444115</wp:posOffset>
                </wp:positionV>
                <wp:extent cx="267335" cy="166370"/>
                <wp:effectExtent l="0" t="0" r="0" b="0"/>
                <wp:wrapNone/>
                <wp:docPr id="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8E14E" w14:textId="77777777" w:rsidR="0095420A" w:rsidRPr="00820BF1" w:rsidRDefault="0095420A" w:rsidP="005333B3">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AB25C" id="_x0000_s1055"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qq9Yy5QEAAKgDAAAOAAAAAAAAAAAAAAAAAC4CAABkcnMvZTJvRG9jLnhtbFBL&#10;AQItABQABgAIAAAAIQBN7t273wAAAAsBAAAPAAAAAAAAAAAAAAAAAD8EAABkcnMvZG93bnJldi54&#10;bWxQSwUGAAAAAAQABADzAAAASwUAAAAA&#10;" filled="f" stroked="f">
                <v:textbox>
                  <w:txbxContent>
                    <w:p w14:paraId="1C88E14E" w14:textId="77777777" w:rsidR="0095420A" w:rsidRPr="00820BF1" w:rsidRDefault="0095420A" w:rsidP="005333B3">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798528" behindDoc="0" locked="0" layoutInCell="1" allowOverlap="1" wp14:anchorId="00936B5F" wp14:editId="328ADE47">
                <wp:simplePos x="0" y="0"/>
                <wp:positionH relativeFrom="column">
                  <wp:posOffset>3787775</wp:posOffset>
                </wp:positionH>
                <wp:positionV relativeFrom="paragraph">
                  <wp:posOffset>2444115</wp:posOffset>
                </wp:positionV>
                <wp:extent cx="267335" cy="166370"/>
                <wp:effectExtent l="0" t="0" r="0" b="0"/>
                <wp:wrapNone/>
                <wp:docPr id="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039EB" w14:textId="77777777" w:rsidR="0095420A" w:rsidRPr="00820BF1" w:rsidRDefault="0095420A" w:rsidP="005333B3">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36B5F" id="_x0000_s1056"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Ao33cC5AEAAKgDAAAOAAAAAAAAAAAAAAAAAC4CAABkcnMvZTJvRG9jLnhtbFBL&#10;AQItABQABgAIAAAAIQCZU6JS4AAAAAsBAAAPAAAAAAAAAAAAAAAAAD4EAABkcnMvZG93bnJldi54&#10;bWxQSwUGAAAAAAQABADzAAAASwUAAAAA&#10;" filled="f" stroked="f">
                <v:textbox>
                  <w:txbxContent>
                    <w:p w14:paraId="6A6039EB" w14:textId="77777777" w:rsidR="0095420A" w:rsidRPr="00820BF1" w:rsidRDefault="0095420A" w:rsidP="005333B3">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797504" behindDoc="0" locked="0" layoutInCell="1" allowOverlap="1" wp14:anchorId="147E0593" wp14:editId="41A8A4E8">
                <wp:simplePos x="0" y="0"/>
                <wp:positionH relativeFrom="column">
                  <wp:posOffset>4098925</wp:posOffset>
                </wp:positionH>
                <wp:positionV relativeFrom="paragraph">
                  <wp:posOffset>2440940</wp:posOffset>
                </wp:positionV>
                <wp:extent cx="267335" cy="16637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8D759" w14:textId="77777777" w:rsidR="0095420A" w:rsidRPr="00820BF1" w:rsidRDefault="0095420A" w:rsidP="005333B3">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E0593" id="_x0000_s1057" type="#_x0000_t202" style="position:absolute;margin-left:322.75pt;margin-top:192.2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" filled="f" stroked="f">
                <v:textbox>
                  <w:txbxContent>
                    <w:p w14:paraId="3778D759" w14:textId="77777777" w:rsidR="0095420A" w:rsidRPr="00820BF1" w:rsidRDefault="0095420A" w:rsidP="005333B3">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796480" behindDoc="0" locked="0" layoutInCell="1" allowOverlap="1" wp14:anchorId="7DCB1D36" wp14:editId="742CA503">
                <wp:simplePos x="0" y="0"/>
                <wp:positionH relativeFrom="column">
                  <wp:posOffset>4398645</wp:posOffset>
                </wp:positionH>
                <wp:positionV relativeFrom="paragraph">
                  <wp:posOffset>2440940</wp:posOffset>
                </wp:positionV>
                <wp:extent cx="267335" cy="166370"/>
                <wp:effectExtent l="0" t="0" r="0" b="0"/>
                <wp:wrapNone/>
                <wp:docPr id="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0ACBE" w14:textId="77777777" w:rsidR="0095420A" w:rsidRPr="00820BF1" w:rsidRDefault="0095420A" w:rsidP="005333B3">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B1D36" id="_x0000_s1058" type="#_x0000_t202" style="position:absolute;margin-left:346.35pt;margin-top:192.2pt;width:21.05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UTsAOUBAACoAwAADgAAAAAAAAAAAAAAAAAuAgAAZHJzL2Uyb0RvYy54bWxQ&#10;SwECLQAUAAYACAAAACEAyc0ne+AAAAALAQAADwAAAAAAAAAAAAAAAAA/BAAAZHJzL2Rvd25yZXYu&#10;eG1sUEsFBgAAAAAEAAQA8wAAAEwFAAAAAA==&#10;" filled="f" stroked="f">
                <v:textbox>
                  <w:txbxContent>
                    <w:p w14:paraId="0130ACBE" w14:textId="77777777" w:rsidR="0095420A" w:rsidRPr="00820BF1" w:rsidRDefault="0095420A" w:rsidP="005333B3">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795456" behindDoc="0" locked="0" layoutInCell="1" allowOverlap="1" wp14:anchorId="6FC362CA" wp14:editId="35B1E595">
                <wp:simplePos x="0" y="0"/>
                <wp:positionH relativeFrom="column">
                  <wp:posOffset>4704715</wp:posOffset>
                </wp:positionH>
                <wp:positionV relativeFrom="paragraph">
                  <wp:posOffset>2440940</wp:posOffset>
                </wp:positionV>
                <wp:extent cx="267335" cy="16637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3AAE4" w14:textId="77777777" w:rsidR="0095420A" w:rsidRPr="00820BF1" w:rsidRDefault="0095420A" w:rsidP="005333B3">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362CA" id="_x0000_s1059" type="#_x0000_t202" style="position:absolute;margin-left:370.45pt;margin-top:192.2pt;width:21.0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JChns5QEAAKgDAAAOAAAAAAAAAAAAAAAAAC4CAABkcnMvZTJvRG9jLnhtbFBL&#10;AQItABQABgAIAAAAIQBgnnHL3wAAAAsBAAAPAAAAAAAAAAAAAAAAAD8EAABkcnMvZG93bnJldi54&#10;bWxQSwUGAAAAAAQABADzAAAASwUAAAAA&#10;" filled="f" stroked="f">
                <v:textbox>
                  <w:txbxContent>
                    <w:p w14:paraId="4793AAE4" w14:textId="77777777" w:rsidR="0095420A" w:rsidRPr="00820BF1" w:rsidRDefault="0095420A" w:rsidP="005333B3">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794432" behindDoc="0" locked="0" layoutInCell="1" allowOverlap="1" wp14:anchorId="04C144E6" wp14:editId="057CCEC6">
                <wp:simplePos x="0" y="0"/>
                <wp:positionH relativeFrom="column">
                  <wp:posOffset>4982210</wp:posOffset>
                </wp:positionH>
                <wp:positionV relativeFrom="paragraph">
                  <wp:posOffset>2444115</wp:posOffset>
                </wp:positionV>
                <wp:extent cx="267335" cy="16637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4BE0F" w14:textId="77777777" w:rsidR="0095420A" w:rsidRPr="00820BF1" w:rsidRDefault="0095420A" w:rsidP="005333B3">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144E6" id="_x0000_s1060" type="#_x0000_t202" style="position:absolute;margin-left:392.3pt;margin-top:192.45pt;width:21.0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ulAB+UBAACoAwAADgAAAAAAAAAAAAAAAAAuAgAAZHJzL2Uyb0RvYy54bWxQ&#10;SwECLQAUAAYACAAAACEAHWJ9q+AAAAALAQAADwAAAAAAAAAAAAAAAAA/BAAAZHJzL2Rvd25yZXYu&#10;eG1sUEsFBgAAAAAEAAQA8wAAAEwFAAAAAA==&#10;" filled="f" stroked="f">
                <v:textbox>
                  <w:txbxContent>
                    <w:p w14:paraId="00A4BE0F" w14:textId="77777777" w:rsidR="0095420A" w:rsidRPr="00820BF1" w:rsidRDefault="0095420A" w:rsidP="005333B3">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793408" behindDoc="0" locked="0" layoutInCell="1" allowOverlap="1" wp14:anchorId="201543A5" wp14:editId="6AD0CFE1">
                <wp:simplePos x="0" y="0"/>
                <wp:positionH relativeFrom="column">
                  <wp:posOffset>232410</wp:posOffset>
                </wp:positionH>
                <wp:positionV relativeFrom="paragraph">
                  <wp:posOffset>2440940</wp:posOffset>
                </wp:positionV>
                <wp:extent cx="669925" cy="166370"/>
                <wp:effectExtent l="0" t="0" r="0" b="0"/>
                <wp:wrapNone/>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657F" w14:textId="77777777" w:rsidR="0095420A" w:rsidRPr="009B07F4" w:rsidRDefault="0095420A" w:rsidP="005333B3">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543A5" id="_x0000_s1061"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f9e3j5gEAAKgDAAAOAAAAAAAAAAAAAAAAAC4CAABkcnMvZTJvRG9jLnhtbFBL&#10;AQItABQABgAIAAAAIQDdKKQV3gAAAAoBAAAPAAAAAAAAAAAAAAAAAEAEAABkcnMvZG93bnJldi54&#10;bWxQSwUGAAAAAAQABADzAAAASwUAAAAA&#10;" filled="f" stroked="f">
                <v:textbox>
                  <w:txbxContent>
                    <w:p w14:paraId="0BE1657F" w14:textId="77777777" w:rsidR="0095420A" w:rsidRPr="009B07F4" w:rsidRDefault="0095420A" w:rsidP="005333B3">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788288" behindDoc="0" locked="0" layoutInCell="1" allowOverlap="1" wp14:anchorId="67C3DAC1" wp14:editId="5FAC0D3B">
                <wp:simplePos x="0" y="0"/>
                <wp:positionH relativeFrom="column">
                  <wp:posOffset>1833880</wp:posOffset>
                </wp:positionH>
                <wp:positionV relativeFrom="paragraph">
                  <wp:posOffset>66675</wp:posOffset>
                </wp:positionV>
                <wp:extent cx="1189355" cy="401320"/>
                <wp:effectExtent l="0" t="0" r="0" b="0"/>
                <wp:wrapNone/>
                <wp:docPr id="65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5196B" w14:textId="7427A9BE" w:rsidR="0095420A" w:rsidRPr="00F26E19" w:rsidRDefault="0095420A" w:rsidP="005333B3">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0FBD0414" w14:textId="77777777" w:rsidR="0095420A" w:rsidRPr="00F26E19" w:rsidRDefault="0095420A" w:rsidP="005333B3">
                            <w:pPr>
                              <w:rPr>
                                <w:sz w:val="12"/>
                                <w:szCs w:val="12"/>
                                <w:lang w:val="it-IT"/>
                              </w:rPr>
                            </w:pPr>
                            <w:r w:rsidRPr="00F26E19">
                              <w:rPr>
                                <w:sz w:val="12"/>
                                <w:szCs w:val="12"/>
                                <w:lang w:val="it-IT"/>
                              </w:rPr>
                              <w:t>Studio 2 / Omalizumab (N=62)</w:t>
                            </w:r>
                          </w:p>
                          <w:p w14:paraId="61521D73" w14:textId="77777777" w:rsidR="0095420A" w:rsidRPr="00F26E19" w:rsidRDefault="0095420A" w:rsidP="005333B3">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3DAC1" id="Text Box 42" o:spid="_x0000_s1062" type="#_x0000_t202" style="position:absolute;margin-left:144.4pt;margin-top:5.25pt;width:93.6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N5gEAAKk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aaii8uoraopobmQHoQprxQvmnTAv7ibKCsVNz/3AlUnHWfLHlyVSyXMVzpsFy9&#10;JwUMzyv1eUVYSVAVD5xN29swBXLn0Gxb6jRNwcIN+ahNkvjC6sif8pCUH7MbA3d+Tq9e/rDN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G0Iec3mAQAAqQMAAA4AAAAAAAAAAAAAAAAALgIAAGRycy9lMm9Eb2MueG1sUEsB&#10;Ai0AFAAGAAgAAAAhANTBNgDdAAAACQEAAA8AAAAAAAAAAAAAAAAAQAQAAGRycy9kb3ducmV2Lnht&#10;bFBLBQYAAAAABAAEAPMAAABKBQAAAAA=&#10;" filled="f" stroked="f">
                <v:textbox>
                  <w:txbxContent>
                    <w:p w14:paraId="4455196B" w14:textId="7427A9BE" w:rsidR="0095420A" w:rsidRPr="00F26E19" w:rsidRDefault="0095420A" w:rsidP="005333B3">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0FBD0414" w14:textId="77777777" w:rsidR="0095420A" w:rsidRPr="00F26E19" w:rsidRDefault="0095420A" w:rsidP="005333B3">
                      <w:pPr>
                        <w:rPr>
                          <w:sz w:val="12"/>
                          <w:szCs w:val="12"/>
                          <w:lang w:val="it-IT"/>
                        </w:rPr>
                      </w:pPr>
                      <w:r w:rsidRPr="00F26E19">
                        <w:rPr>
                          <w:sz w:val="12"/>
                          <w:szCs w:val="12"/>
                          <w:lang w:val="it-IT"/>
                        </w:rPr>
                        <w:t>Studio 2 / Omalizumab (N=62)</w:t>
                      </w:r>
                    </w:p>
                    <w:p w14:paraId="61521D73" w14:textId="77777777" w:rsidR="0095420A" w:rsidRPr="00F26E19" w:rsidRDefault="0095420A" w:rsidP="005333B3">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787264" behindDoc="0" locked="0" layoutInCell="1" allowOverlap="1" wp14:anchorId="66847895" wp14:editId="0312D868">
                <wp:simplePos x="0" y="0"/>
                <wp:positionH relativeFrom="column">
                  <wp:posOffset>4665980</wp:posOffset>
                </wp:positionH>
                <wp:positionV relativeFrom="paragraph">
                  <wp:posOffset>66675</wp:posOffset>
                </wp:positionV>
                <wp:extent cx="1189355" cy="401320"/>
                <wp:effectExtent l="0" t="0" r="0" b="0"/>
                <wp:wrapNone/>
                <wp:docPr id="65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5F39D" w14:textId="30A7C19B" w:rsidR="0095420A" w:rsidRPr="00E17D3C" w:rsidRDefault="0095420A" w:rsidP="005333B3">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28AF942B" w14:textId="77777777" w:rsidR="0095420A" w:rsidRPr="00E17D3C" w:rsidRDefault="0095420A" w:rsidP="005333B3">
                            <w:pPr>
                              <w:rPr>
                                <w:sz w:val="12"/>
                                <w:szCs w:val="12"/>
                                <w:lang w:val="it-IT"/>
                              </w:rPr>
                            </w:pPr>
                            <w:r w:rsidRPr="00E17D3C">
                              <w:rPr>
                                <w:sz w:val="12"/>
                                <w:szCs w:val="12"/>
                                <w:lang w:val="it-IT"/>
                              </w:rPr>
                              <w:t>Studio 2 / Omalizumab (N=62)</w:t>
                            </w:r>
                          </w:p>
                          <w:p w14:paraId="72D4100F" w14:textId="77777777" w:rsidR="0095420A" w:rsidRPr="00E17D3C" w:rsidRDefault="0095420A" w:rsidP="005333B3">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47895" id="_x0000_s1063" type="#_x0000_t202" style="position:absolute;margin-left:367.4pt;margin-top:5.25pt;width:93.6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M1GjCHmAQAAqQMAAA4AAAAAAAAAAAAAAAAALgIAAGRycy9lMm9Eb2MueG1sUEsB&#10;Ai0AFAAGAAgAAAAhADdZKOfdAAAACQEAAA8AAAAAAAAAAAAAAAAAQAQAAGRycy9kb3ducmV2Lnht&#10;bFBLBQYAAAAABAAEAPMAAABKBQAAAAA=&#10;" filled="f" stroked="f">
                <v:textbox>
                  <w:txbxContent>
                    <w:p w14:paraId="1995F39D" w14:textId="30A7C19B" w:rsidR="0095420A" w:rsidRPr="00E17D3C" w:rsidRDefault="0095420A" w:rsidP="005333B3">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28AF942B" w14:textId="77777777" w:rsidR="0095420A" w:rsidRPr="00E17D3C" w:rsidRDefault="0095420A" w:rsidP="005333B3">
                      <w:pPr>
                        <w:rPr>
                          <w:sz w:val="12"/>
                          <w:szCs w:val="12"/>
                          <w:lang w:val="it-IT"/>
                        </w:rPr>
                      </w:pPr>
                      <w:r w:rsidRPr="00E17D3C">
                        <w:rPr>
                          <w:sz w:val="12"/>
                          <w:szCs w:val="12"/>
                          <w:lang w:val="it-IT"/>
                        </w:rPr>
                        <w:t>Studio 2 / Omalizumab (N=62)</w:t>
                      </w:r>
                    </w:p>
                    <w:p w14:paraId="72D4100F" w14:textId="77777777" w:rsidR="0095420A" w:rsidRPr="00E17D3C" w:rsidRDefault="0095420A" w:rsidP="005333B3">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786240" behindDoc="0" locked="0" layoutInCell="1" allowOverlap="1" wp14:anchorId="0504ACF5" wp14:editId="1F6BD5B3">
                <wp:simplePos x="0" y="0"/>
                <wp:positionH relativeFrom="column">
                  <wp:posOffset>3451225</wp:posOffset>
                </wp:positionH>
                <wp:positionV relativeFrom="paragraph">
                  <wp:posOffset>83820</wp:posOffset>
                </wp:positionV>
                <wp:extent cx="1189355" cy="401320"/>
                <wp:effectExtent l="0" t="0" r="0" b="0"/>
                <wp:wrapNone/>
                <wp:docPr id="6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C1DCC" w14:textId="77777777" w:rsidR="0095420A" w:rsidRPr="00E17D3C" w:rsidRDefault="0095420A" w:rsidP="005333B3">
                            <w:pPr>
                              <w:spacing w:line="240" w:lineRule="auto"/>
                              <w:rPr>
                                <w:sz w:val="12"/>
                                <w:szCs w:val="12"/>
                                <w:lang w:val="it-IT"/>
                              </w:rPr>
                            </w:pPr>
                            <w:r w:rsidRPr="00E17D3C">
                              <w:rPr>
                                <w:sz w:val="12"/>
                                <w:szCs w:val="12"/>
                                <w:lang w:val="it-IT"/>
                              </w:rPr>
                              <w:t>Studio 1 / Placebo (N=66)</w:t>
                            </w:r>
                          </w:p>
                          <w:p w14:paraId="210FFA45" w14:textId="2EBB1A39" w:rsidR="0095420A" w:rsidRPr="00E17D3C" w:rsidRDefault="0095420A" w:rsidP="005333B3">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7D00F6C3" w14:textId="77777777" w:rsidR="0095420A" w:rsidRPr="00E17D3C" w:rsidRDefault="0095420A" w:rsidP="005333B3">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4ACF5" id="_x0000_s1064" type="#_x0000_t202" style="position:absolute;margin-left:271.75pt;margin-top:6.6pt;width:93.65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56FC1DCC" w14:textId="77777777" w:rsidR="0095420A" w:rsidRPr="00E17D3C" w:rsidRDefault="0095420A" w:rsidP="005333B3">
                      <w:pPr>
                        <w:spacing w:line="240" w:lineRule="auto"/>
                        <w:rPr>
                          <w:sz w:val="12"/>
                          <w:szCs w:val="12"/>
                          <w:lang w:val="it-IT"/>
                        </w:rPr>
                      </w:pPr>
                      <w:r w:rsidRPr="00E17D3C">
                        <w:rPr>
                          <w:sz w:val="12"/>
                          <w:szCs w:val="12"/>
                          <w:lang w:val="it-IT"/>
                        </w:rPr>
                        <w:t>Studio 1 / Placebo (N=66)</w:t>
                      </w:r>
                    </w:p>
                    <w:p w14:paraId="210FFA45" w14:textId="2EBB1A39" w:rsidR="0095420A" w:rsidRPr="00E17D3C" w:rsidRDefault="0095420A" w:rsidP="005333B3">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7D00F6C3" w14:textId="77777777" w:rsidR="0095420A" w:rsidRPr="00E17D3C" w:rsidRDefault="0095420A" w:rsidP="005333B3">
                      <w:pPr>
                        <w:rPr>
                          <w:sz w:val="12"/>
                          <w:szCs w:val="1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785216" behindDoc="0" locked="0" layoutInCell="1" allowOverlap="1" wp14:anchorId="06F20252" wp14:editId="0D4FC744">
                <wp:simplePos x="0" y="0"/>
                <wp:positionH relativeFrom="column">
                  <wp:posOffset>626110</wp:posOffset>
                </wp:positionH>
                <wp:positionV relativeFrom="paragraph">
                  <wp:posOffset>83820</wp:posOffset>
                </wp:positionV>
                <wp:extent cx="1189355" cy="401320"/>
                <wp:effectExtent l="0" t="0" r="0" b="0"/>
                <wp:wrapNone/>
                <wp:docPr id="65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E1ABF" w14:textId="77777777" w:rsidR="0095420A" w:rsidRPr="00F26E19" w:rsidRDefault="0095420A" w:rsidP="005333B3">
                            <w:pPr>
                              <w:spacing w:line="240" w:lineRule="auto"/>
                              <w:rPr>
                                <w:sz w:val="12"/>
                                <w:szCs w:val="12"/>
                                <w:lang w:val="it-IT"/>
                              </w:rPr>
                            </w:pPr>
                            <w:r w:rsidRPr="00F26E19">
                              <w:rPr>
                                <w:sz w:val="12"/>
                                <w:szCs w:val="12"/>
                                <w:lang w:val="it-IT"/>
                              </w:rPr>
                              <w:t>Studio 1 / Placebo (N=66)</w:t>
                            </w:r>
                          </w:p>
                          <w:p w14:paraId="4064C949" w14:textId="5AE9B80D" w:rsidR="0095420A" w:rsidRPr="00F26E19" w:rsidRDefault="0095420A" w:rsidP="005333B3">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20252" id="_x0000_s1065" type="#_x0000_t202" style="position:absolute;margin-left:49.3pt;margin-top:6.6pt;width:93.65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254E1ABF" w14:textId="77777777" w:rsidR="0095420A" w:rsidRPr="00F26E19" w:rsidRDefault="0095420A" w:rsidP="005333B3">
                      <w:pPr>
                        <w:spacing w:line="240" w:lineRule="auto"/>
                        <w:rPr>
                          <w:sz w:val="12"/>
                          <w:szCs w:val="12"/>
                          <w:lang w:val="it-IT"/>
                        </w:rPr>
                      </w:pPr>
                      <w:r w:rsidRPr="00F26E19">
                        <w:rPr>
                          <w:sz w:val="12"/>
                          <w:szCs w:val="12"/>
                          <w:lang w:val="it-IT"/>
                        </w:rPr>
                        <w:t>Studio 1 / Placebo (N=66)</w:t>
                      </w:r>
                    </w:p>
                    <w:p w14:paraId="4064C949" w14:textId="5AE9B80D" w:rsidR="0095420A" w:rsidRPr="00F26E19" w:rsidRDefault="0095420A" w:rsidP="005333B3">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v:textbox>
              </v:shape>
            </w:pict>
          </mc:Fallback>
        </mc:AlternateContent>
      </w:r>
      <w:r w:rsidRPr="00E51C74">
        <w:rPr>
          <w:noProof/>
          <w:lang w:val="it-IT" w:eastAsia="it-IT"/>
        </w:rPr>
        <w:drawing>
          <wp:inline distT="0" distB="0" distL="0" distR="0" wp14:anchorId="489C31C4" wp14:editId="2B2DF4EC">
            <wp:extent cx="5686425" cy="2790825"/>
            <wp:effectExtent l="0" t="0" r="0" b="0"/>
            <wp:docPr id="6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55E71710" w14:textId="77777777" w:rsidR="005333B3" w:rsidRPr="00E51C74" w:rsidRDefault="005333B3" w:rsidP="00E16EFD">
      <w:pPr>
        <w:widowControl w:val="0"/>
        <w:tabs>
          <w:tab w:val="clear" w:pos="567"/>
        </w:tabs>
        <w:spacing w:line="240" w:lineRule="auto"/>
        <w:rPr>
          <w:szCs w:val="22"/>
        </w:rPr>
      </w:pPr>
    </w:p>
    <w:p w14:paraId="1D6CA931" w14:textId="5493A9E7" w:rsidR="005333B3" w:rsidRPr="00E51C74" w:rsidRDefault="005333B3" w:rsidP="00E16EFD">
      <w:pPr>
        <w:pStyle w:val="Text"/>
        <w:widowControl w:val="0"/>
        <w:spacing w:before="0"/>
        <w:jc w:val="left"/>
        <w:rPr>
          <w:sz w:val="22"/>
          <w:szCs w:val="22"/>
          <w:lang w:val="it-IT"/>
        </w:rPr>
      </w:pPr>
      <w:r w:rsidRPr="00E51C74">
        <w:rPr>
          <w:sz w:val="22"/>
          <w:szCs w:val="22"/>
          <w:lang w:val="it-IT"/>
        </w:rPr>
        <w:t xml:space="preserve">In un’analisi aggregata pre-specificata del farmaco al bisogno (corticosteroidi sistemici per </w:t>
      </w:r>
      <w:r w:rsidRPr="00E51C74">
        <w:rPr>
          <w:rFonts w:ascii="Symbol" w:eastAsia="Symbol" w:hAnsi="Symbol" w:cs="Symbol"/>
          <w:sz w:val="22"/>
          <w:szCs w:val="22"/>
        </w:rPr>
        <w:t></w:t>
      </w:r>
      <w:r w:rsidRPr="00E51C74">
        <w:rPr>
          <w:sz w:val="22"/>
          <w:szCs w:val="22"/>
          <w:lang w:val="it-IT"/>
        </w:rPr>
        <w:t xml:space="preserve">3 giorni consecutivi o polipectomia nasale) durante il periodo di trattamento di 24 settimane, la proporzione di pazienti che hanno richiesto il farmaco al bisogno è stata inferiore per </w:t>
      </w:r>
      <w:r w:rsidR="00467B62" w:rsidRPr="00E51C74">
        <w:rPr>
          <w:color w:val="000000"/>
          <w:sz w:val="22"/>
          <w:szCs w:val="22"/>
          <w:lang w:val="it-IT"/>
        </w:rPr>
        <w:t>omalizumab</w:t>
      </w:r>
      <w:r w:rsidRPr="00E51C74">
        <w:rPr>
          <w:sz w:val="22"/>
          <w:szCs w:val="22"/>
          <w:lang w:val="it-IT"/>
        </w:rPr>
        <w:t xml:space="preserve"> rispetto a placebo (2,3% verso 6,2%, rispettivamente). Il rapporto di probabilità di avere ricevuto il trattamento di soccorso per </w:t>
      </w:r>
      <w:r w:rsidR="00467B62" w:rsidRPr="00E51C74">
        <w:rPr>
          <w:color w:val="000000"/>
          <w:sz w:val="22"/>
          <w:szCs w:val="22"/>
          <w:lang w:val="it-IT"/>
        </w:rPr>
        <w:t>omalizumab</w:t>
      </w:r>
      <w:r w:rsidRPr="00E51C74">
        <w:rPr>
          <w:sz w:val="22"/>
          <w:szCs w:val="22"/>
          <w:lang w:val="it-IT"/>
        </w:rPr>
        <w:t xml:space="preserve"> rispetto a placebo è stato 0,38 (95% CI: 0,10, 1,49). In entrambi gli studi non sono stati segnalati casi di chirurgia sino nasale.</w:t>
      </w:r>
    </w:p>
    <w:p w14:paraId="2FA4994F" w14:textId="77777777" w:rsidR="002222AC" w:rsidRPr="00E51C74" w:rsidRDefault="002222AC" w:rsidP="00E16EFD">
      <w:pPr>
        <w:widowControl w:val="0"/>
        <w:tabs>
          <w:tab w:val="clear" w:pos="567"/>
        </w:tabs>
        <w:spacing w:line="240" w:lineRule="auto"/>
        <w:rPr>
          <w:szCs w:val="22"/>
          <w:lang w:val="it-IT"/>
        </w:rPr>
      </w:pPr>
    </w:p>
    <w:p w14:paraId="3E61A843" w14:textId="3FE9E872" w:rsidR="00327D3A" w:rsidRPr="00E51C74" w:rsidRDefault="00327D3A" w:rsidP="00E16EFD">
      <w:pPr>
        <w:tabs>
          <w:tab w:val="clear" w:pos="567"/>
        </w:tabs>
        <w:autoSpaceDE w:val="0"/>
        <w:autoSpaceDN w:val="0"/>
        <w:adjustRightInd w:val="0"/>
        <w:spacing w:line="240" w:lineRule="auto"/>
        <w:rPr>
          <w:szCs w:val="22"/>
          <w:lang w:val="it-IT"/>
        </w:rPr>
      </w:pPr>
      <w:r w:rsidRPr="00E51C74">
        <w:rPr>
          <w:szCs w:val="22"/>
          <w:lang w:val="it-IT"/>
        </w:rPr>
        <w:t xml:space="preserve">L’efficacia e la sicurezza a lungo termine di </w:t>
      </w:r>
      <w:r w:rsidR="00467B62" w:rsidRPr="00E51C74">
        <w:rPr>
          <w:color w:val="000000"/>
          <w:szCs w:val="22"/>
          <w:lang w:val="it-IT"/>
        </w:rPr>
        <w:t>omalizumab</w:t>
      </w:r>
      <w:r w:rsidRPr="00E51C74">
        <w:rPr>
          <w:szCs w:val="22"/>
          <w:lang w:val="it-IT"/>
        </w:rPr>
        <w:t xml:space="preserve"> nei pazienti con CRSwNP che hanno partecipato agli studi 1 e 2 </w:t>
      </w:r>
      <w:r w:rsidR="00E07F71" w:rsidRPr="00E51C74">
        <w:rPr>
          <w:szCs w:val="22"/>
          <w:lang w:val="it-IT"/>
        </w:rPr>
        <w:t>su</w:t>
      </w:r>
      <w:r w:rsidRPr="00E51C74">
        <w:rPr>
          <w:szCs w:val="22"/>
          <w:lang w:val="it-IT"/>
        </w:rPr>
        <w:t>i polipi nasali sono state valutate in uno studio di estensione in aperto. I dati di efficacia di questo studio suggeriscono che il beneficio clinico fornito alla settimana 24 è stato sostenuto fino alla settimana 52. I dati di sicurezza sono stati complessivamente coerenti con il noto profilo di sicurezza di omalizumab.</w:t>
      </w:r>
    </w:p>
    <w:p w14:paraId="1FF482B4" w14:textId="77777777" w:rsidR="00AB5875" w:rsidRPr="00E51C74" w:rsidRDefault="00AB5875" w:rsidP="00E16EFD">
      <w:pPr>
        <w:pStyle w:val="Text"/>
        <w:spacing w:before="0"/>
        <w:jc w:val="left"/>
        <w:rPr>
          <w:sz w:val="22"/>
          <w:lang w:val="it-IT"/>
        </w:rPr>
      </w:pPr>
    </w:p>
    <w:p w14:paraId="024702AB" w14:textId="77777777" w:rsidR="00AB5875" w:rsidRPr="00E51C74" w:rsidRDefault="00AB5875" w:rsidP="00E16EFD">
      <w:pPr>
        <w:keepNext/>
        <w:tabs>
          <w:tab w:val="clear" w:pos="567"/>
        </w:tabs>
        <w:spacing w:line="240" w:lineRule="auto"/>
        <w:rPr>
          <w:szCs w:val="22"/>
          <w:lang w:val="it-IT"/>
        </w:rPr>
      </w:pPr>
      <w:r w:rsidRPr="00E51C74">
        <w:rPr>
          <w:b/>
          <w:szCs w:val="22"/>
          <w:lang w:val="it-IT"/>
        </w:rPr>
        <w:t>5.2</w:t>
      </w:r>
      <w:r w:rsidRPr="00E51C74">
        <w:rPr>
          <w:b/>
          <w:szCs w:val="22"/>
          <w:lang w:val="it-IT"/>
        </w:rPr>
        <w:tab/>
        <w:t>Proprietà farmacocinetiche</w:t>
      </w:r>
    </w:p>
    <w:p w14:paraId="793E1456" w14:textId="77777777" w:rsidR="00AB5875" w:rsidRPr="00E51C74" w:rsidRDefault="00AB5875" w:rsidP="00E16EFD">
      <w:pPr>
        <w:pStyle w:val="Text"/>
        <w:keepNext/>
        <w:spacing w:before="0"/>
        <w:jc w:val="left"/>
        <w:rPr>
          <w:sz w:val="22"/>
          <w:szCs w:val="22"/>
          <w:lang w:val="it-IT"/>
        </w:rPr>
      </w:pPr>
    </w:p>
    <w:p w14:paraId="5D9F2C9E" w14:textId="79773B16" w:rsidR="00AB5875" w:rsidRPr="00E51C74" w:rsidRDefault="00AB5875" w:rsidP="00E16EFD">
      <w:pPr>
        <w:pStyle w:val="Text"/>
        <w:spacing w:before="0"/>
        <w:jc w:val="left"/>
        <w:rPr>
          <w:color w:val="000000"/>
          <w:sz w:val="22"/>
          <w:szCs w:val="22"/>
          <w:lang w:val="it-IT"/>
        </w:rPr>
      </w:pPr>
      <w:r w:rsidRPr="00E51C74">
        <w:rPr>
          <w:sz w:val="22"/>
          <w:szCs w:val="22"/>
          <w:lang w:val="it-IT"/>
        </w:rPr>
        <w:t>La farmacocinetica di omalizumab è stata studiata in pazienti adulti e adolescenti con asma allergico</w:t>
      </w:r>
      <w:r w:rsidR="005333B3" w:rsidRPr="00E51C74">
        <w:rPr>
          <w:sz w:val="22"/>
          <w:szCs w:val="22"/>
          <w:lang w:val="it-IT"/>
        </w:rPr>
        <w:t xml:space="preserve"> e in pazienti adulti con CRSwNP. Le caratteristiche farmacocinetiche generali sono simili in queste popolazioni di pazienti</w:t>
      </w:r>
      <w:r w:rsidRPr="00E51C74">
        <w:rPr>
          <w:sz w:val="22"/>
          <w:szCs w:val="22"/>
          <w:lang w:val="it-IT"/>
        </w:rPr>
        <w:t>.</w:t>
      </w:r>
    </w:p>
    <w:p w14:paraId="3E7F803E" w14:textId="77777777" w:rsidR="00AB5875" w:rsidRPr="00E51C74" w:rsidRDefault="00AB5875" w:rsidP="00E16EFD">
      <w:pPr>
        <w:pStyle w:val="Text"/>
        <w:widowControl w:val="0"/>
        <w:spacing w:before="0"/>
        <w:jc w:val="left"/>
        <w:rPr>
          <w:sz w:val="22"/>
          <w:szCs w:val="22"/>
          <w:lang w:val="it-IT"/>
        </w:rPr>
      </w:pPr>
    </w:p>
    <w:p w14:paraId="3C679201" w14:textId="77777777" w:rsidR="00AB5875" w:rsidRPr="00E51C74" w:rsidRDefault="00AB5875" w:rsidP="00635B40">
      <w:pPr>
        <w:keepNext/>
        <w:keepLines/>
        <w:spacing w:line="240" w:lineRule="auto"/>
        <w:rPr>
          <w:b/>
          <w:u w:val="single"/>
          <w:lang w:val="it-IT"/>
        </w:rPr>
      </w:pPr>
      <w:r w:rsidRPr="00E51C74">
        <w:rPr>
          <w:u w:val="single"/>
          <w:lang w:val="it-IT"/>
        </w:rPr>
        <w:t>Assorbimento</w:t>
      </w:r>
    </w:p>
    <w:p w14:paraId="6C591524" w14:textId="77777777" w:rsidR="00D16689" w:rsidRPr="00E51C74" w:rsidRDefault="00D16689" w:rsidP="00E16EFD">
      <w:pPr>
        <w:keepNext/>
        <w:rPr>
          <w:lang w:val="it-IT" w:eastAsia="x-none"/>
        </w:rPr>
      </w:pPr>
    </w:p>
    <w:p w14:paraId="308CEBAF" w14:textId="77777777" w:rsidR="00AB5875" w:rsidRPr="00E51C74" w:rsidRDefault="00AB5875" w:rsidP="00E16EFD">
      <w:pPr>
        <w:pStyle w:val="Text"/>
        <w:spacing w:before="0"/>
        <w:jc w:val="left"/>
        <w:rPr>
          <w:sz w:val="22"/>
          <w:szCs w:val="22"/>
          <w:lang w:val="it-IT"/>
        </w:rPr>
      </w:pPr>
      <w:r w:rsidRPr="00E51C74">
        <w:rPr>
          <w:sz w:val="22"/>
          <w:szCs w:val="22"/>
          <w:lang w:val="it-IT"/>
        </w:rPr>
        <w:t>Dopo somministrazione sottocutanea, omalizumab viene assorbito con una biodisponibilità assoluta media del 62%. In seguito alla somministrazione di una dose singola per via sottocutanea in pazienti asmatici adulti ed adolescenti, omalizumab è stato assorbito lentamente, raggiungendo il picco di concentrazione sierica dopo una media di 7</w:t>
      </w:r>
      <w:r w:rsidRPr="00E51C74">
        <w:rPr>
          <w:sz w:val="22"/>
          <w:szCs w:val="22"/>
          <w:lang w:val="it-IT"/>
        </w:rPr>
        <w:noBreakHyphen/>
        <w:t>8 giorni. La farmacocinetica di omalizumab è lineare a dosi superiori a 0,5 mg/kg. Dopo dosi multiple di omalizumab, le aree sotto la curva concentrazione sierica-tempo dal Giorno 0 al Giorno 14 allo stato stazionario sono state fino a 6 volte quelle registrate dopo la prima dose.</w:t>
      </w:r>
    </w:p>
    <w:p w14:paraId="293A57BE" w14:textId="77777777" w:rsidR="00AB5875" w:rsidRPr="00E51C74" w:rsidRDefault="00AB5875" w:rsidP="00E16EFD">
      <w:pPr>
        <w:pStyle w:val="Text"/>
        <w:spacing w:before="0"/>
        <w:jc w:val="left"/>
        <w:rPr>
          <w:sz w:val="22"/>
          <w:szCs w:val="22"/>
          <w:lang w:val="it-IT"/>
        </w:rPr>
      </w:pPr>
    </w:p>
    <w:p w14:paraId="3E44CC38" w14:textId="77777777" w:rsidR="00AB5875" w:rsidRPr="00E51C74" w:rsidRDefault="00AB5875" w:rsidP="00E16EFD">
      <w:pPr>
        <w:pStyle w:val="Text"/>
        <w:spacing w:before="0"/>
        <w:jc w:val="left"/>
        <w:rPr>
          <w:sz w:val="22"/>
          <w:szCs w:val="22"/>
          <w:lang w:val="it-IT"/>
        </w:rPr>
      </w:pPr>
      <w:r w:rsidRPr="00E51C74">
        <w:rPr>
          <w:sz w:val="22"/>
          <w:szCs w:val="22"/>
          <w:lang w:val="it-IT"/>
        </w:rPr>
        <w:t>La somministrazione di Xolair sia in formulazione liquida che liofilizzata ha portato a un simile profilo di concentrazione-tempo di omalizumab nel siero.</w:t>
      </w:r>
    </w:p>
    <w:p w14:paraId="705B6306" w14:textId="77777777" w:rsidR="00AB5875" w:rsidRPr="00E51C74" w:rsidRDefault="00AB5875" w:rsidP="00E16EFD">
      <w:pPr>
        <w:pStyle w:val="Text"/>
        <w:spacing w:before="0"/>
        <w:jc w:val="left"/>
        <w:rPr>
          <w:sz w:val="22"/>
          <w:szCs w:val="22"/>
          <w:lang w:val="it-IT"/>
        </w:rPr>
      </w:pPr>
    </w:p>
    <w:p w14:paraId="7CF2BF7B" w14:textId="77777777" w:rsidR="00AB5875" w:rsidRPr="00E51C74" w:rsidRDefault="00AB5875" w:rsidP="00635B40">
      <w:pPr>
        <w:keepNext/>
        <w:keepLines/>
        <w:spacing w:line="240" w:lineRule="auto"/>
        <w:rPr>
          <w:b/>
          <w:u w:val="single"/>
          <w:lang w:val="it-IT"/>
        </w:rPr>
      </w:pPr>
      <w:r w:rsidRPr="00E51C74">
        <w:rPr>
          <w:u w:val="single"/>
          <w:lang w:val="it-IT"/>
        </w:rPr>
        <w:t>Distribuzione</w:t>
      </w:r>
    </w:p>
    <w:p w14:paraId="07A8DDE1" w14:textId="77777777" w:rsidR="00D16689" w:rsidRPr="00E51C74" w:rsidRDefault="00D16689" w:rsidP="00E16EFD">
      <w:pPr>
        <w:keepNext/>
        <w:rPr>
          <w:lang w:val="it-IT" w:eastAsia="x-none"/>
        </w:rPr>
      </w:pPr>
    </w:p>
    <w:p w14:paraId="7454AE84" w14:textId="7E41F6D4" w:rsidR="00AB5875" w:rsidRPr="00E51C74" w:rsidRDefault="00AB5875" w:rsidP="00E16EFD">
      <w:pPr>
        <w:pStyle w:val="Text"/>
        <w:widowControl w:val="0"/>
        <w:spacing w:before="0"/>
        <w:jc w:val="left"/>
        <w:rPr>
          <w:sz w:val="22"/>
          <w:szCs w:val="22"/>
          <w:lang w:val="it-IT"/>
        </w:rPr>
      </w:pPr>
      <w:r w:rsidRPr="00E51C74">
        <w:rPr>
          <w:i/>
          <w:color w:val="000000"/>
          <w:sz w:val="22"/>
          <w:szCs w:val="22"/>
          <w:lang w:val="it-IT"/>
        </w:rPr>
        <w:t>In vitro</w:t>
      </w:r>
      <w:r w:rsidRPr="00E51C74">
        <w:rPr>
          <w:color w:val="000000"/>
          <w:sz w:val="22"/>
          <w:szCs w:val="22"/>
          <w:lang w:val="it-IT"/>
        </w:rPr>
        <w:t xml:space="preserve">, </w:t>
      </w:r>
      <w:r w:rsidRPr="00E51C74">
        <w:rPr>
          <w:sz w:val="22"/>
          <w:szCs w:val="22"/>
          <w:lang w:val="it-IT"/>
        </w:rPr>
        <w:t xml:space="preserve">omalizumab forma complessi di dimensioni limitate con le IgE. Complessi di precipitazione e </w:t>
      </w:r>
      <w:r w:rsidRPr="00E51C74">
        <w:rPr>
          <w:sz w:val="22"/>
          <w:szCs w:val="22"/>
          <w:lang w:val="it-IT"/>
        </w:rPr>
        <w:lastRenderedPageBreak/>
        <w:t xml:space="preserve">complessi di peso molecolare superiore a un milione di dalton non sono stati osservati </w:t>
      </w:r>
      <w:r w:rsidRPr="00E51C74">
        <w:rPr>
          <w:i/>
          <w:iCs/>
          <w:sz w:val="22"/>
          <w:szCs w:val="22"/>
          <w:lang w:val="it-IT"/>
        </w:rPr>
        <w:t>in vitro</w:t>
      </w:r>
      <w:r w:rsidRPr="00E51C74">
        <w:rPr>
          <w:sz w:val="22"/>
          <w:szCs w:val="22"/>
          <w:lang w:val="it-IT"/>
        </w:rPr>
        <w:t xml:space="preserve"> o </w:t>
      </w:r>
      <w:r w:rsidRPr="00E51C74">
        <w:rPr>
          <w:i/>
          <w:iCs/>
          <w:sz w:val="22"/>
          <w:szCs w:val="22"/>
          <w:lang w:val="it-IT"/>
        </w:rPr>
        <w:t>in vivo</w:t>
      </w:r>
      <w:r w:rsidRPr="00E51C74">
        <w:rPr>
          <w:sz w:val="22"/>
          <w:szCs w:val="22"/>
          <w:lang w:val="it-IT"/>
        </w:rPr>
        <w:t>. Il volume apparente di distribuzione nei pazienti dopo somministrazione sottocutanea è stato di 78 ± 32 </w:t>
      </w:r>
      <w:r w:rsidR="008B160C" w:rsidRPr="00E51C74">
        <w:rPr>
          <w:sz w:val="22"/>
          <w:szCs w:val="22"/>
          <w:lang w:val="it-IT"/>
        </w:rPr>
        <w:t>mL</w:t>
      </w:r>
      <w:r w:rsidRPr="00E51C74">
        <w:rPr>
          <w:sz w:val="22"/>
          <w:szCs w:val="22"/>
          <w:lang w:val="it-IT"/>
        </w:rPr>
        <w:t>/kg.</w:t>
      </w:r>
    </w:p>
    <w:p w14:paraId="6FB7FD7A" w14:textId="77777777" w:rsidR="00AB5875" w:rsidRPr="00E51C74" w:rsidRDefault="00AB5875" w:rsidP="00E16EFD">
      <w:pPr>
        <w:pStyle w:val="Text"/>
        <w:widowControl w:val="0"/>
        <w:spacing w:before="0"/>
        <w:jc w:val="left"/>
        <w:rPr>
          <w:sz w:val="22"/>
          <w:szCs w:val="22"/>
          <w:lang w:val="it-IT"/>
        </w:rPr>
      </w:pPr>
    </w:p>
    <w:p w14:paraId="00843785" w14:textId="77777777" w:rsidR="00AB5875" w:rsidRPr="00E51C74" w:rsidRDefault="00AB5875" w:rsidP="00635B40">
      <w:pPr>
        <w:keepNext/>
        <w:keepLines/>
        <w:spacing w:line="240" w:lineRule="auto"/>
        <w:rPr>
          <w:b/>
          <w:u w:val="single"/>
          <w:lang w:val="it-IT"/>
        </w:rPr>
      </w:pPr>
      <w:r w:rsidRPr="00E51C74">
        <w:rPr>
          <w:u w:val="single"/>
          <w:lang w:val="it-IT"/>
        </w:rPr>
        <w:t>Eliminazione</w:t>
      </w:r>
    </w:p>
    <w:p w14:paraId="6B52A914" w14:textId="77777777" w:rsidR="00D16689" w:rsidRPr="00E51C74" w:rsidRDefault="00D16689" w:rsidP="00E16EFD">
      <w:pPr>
        <w:keepNext/>
        <w:rPr>
          <w:lang w:val="it-IT" w:eastAsia="x-none"/>
        </w:rPr>
      </w:pPr>
    </w:p>
    <w:p w14:paraId="5D2D5435" w14:textId="43A72458" w:rsidR="00AB5875" w:rsidRPr="00E51C74" w:rsidRDefault="00AB5875" w:rsidP="00E16EFD">
      <w:pPr>
        <w:pStyle w:val="Text"/>
        <w:spacing w:before="0"/>
        <w:jc w:val="left"/>
        <w:rPr>
          <w:sz w:val="22"/>
          <w:szCs w:val="22"/>
          <w:lang w:val="it-IT"/>
        </w:rPr>
      </w:pPr>
      <w:r w:rsidRPr="00E51C74">
        <w:rPr>
          <w:sz w:val="22"/>
          <w:szCs w:val="22"/>
          <w:lang w:val="it-IT"/>
        </w:rPr>
        <w:t>La clearance dell’omalizumab coinvolge i processi di clearance delle IgG nonchè la clearance tramite legami specifici e formazione di complessi con il suo ligando bersaglio, IgE. L’eliminazione per via epatica delle IgG comprende la degradazione nel sistema reticoloendoteliale e nelle cellule endoteliali. Le IgG immodificate vengono inoltre escrete nella bile</w:t>
      </w:r>
      <w:r w:rsidRPr="00E51C74">
        <w:rPr>
          <w:color w:val="000000"/>
          <w:sz w:val="22"/>
          <w:szCs w:val="22"/>
          <w:lang w:val="it-IT"/>
        </w:rPr>
        <w:t xml:space="preserve">. Nei pazienti asmatici l’emivita di eliminazione sierica dell’omalizumab è in media di 26 giorni, con clearance apparente media di </w:t>
      </w:r>
      <w:r w:rsidRPr="00E51C74">
        <w:rPr>
          <w:sz w:val="22"/>
          <w:szCs w:val="22"/>
          <w:lang w:val="it-IT"/>
        </w:rPr>
        <w:t>2,4 </w:t>
      </w:r>
      <w:r w:rsidRPr="00E51C74">
        <w:rPr>
          <w:sz w:val="22"/>
          <w:szCs w:val="22"/>
          <w:lang w:val="it-IT"/>
        </w:rPr>
        <w:sym w:font="Symbol" w:char="F0B1"/>
      </w:r>
      <w:r w:rsidRPr="00E51C74">
        <w:rPr>
          <w:sz w:val="22"/>
          <w:szCs w:val="22"/>
          <w:lang w:val="it-IT"/>
        </w:rPr>
        <w:t> 1,1 </w:t>
      </w:r>
      <w:r w:rsidR="008B160C" w:rsidRPr="00E51C74">
        <w:rPr>
          <w:sz w:val="22"/>
          <w:szCs w:val="22"/>
          <w:lang w:val="it-IT"/>
        </w:rPr>
        <w:t>mL</w:t>
      </w:r>
      <w:r w:rsidRPr="00E51C74">
        <w:rPr>
          <w:sz w:val="22"/>
          <w:szCs w:val="22"/>
          <w:lang w:val="it-IT"/>
        </w:rPr>
        <w:t>/kg/giorno. Inoltre, il raddoppiamento del peso corporeo ha approssimativamente raddoppiato la clearance apparente.</w:t>
      </w:r>
    </w:p>
    <w:p w14:paraId="2F0468DF" w14:textId="77777777" w:rsidR="00AB5875" w:rsidRPr="00E51C74" w:rsidRDefault="00AB5875" w:rsidP="00E16EFD">
      <w:pPr>
        <w:pStyle w:val="Text"/>
        <w:spacing w:before="0"/>
        <w:jc w:val="left"/>
        <w:rPr>
          <w:sz w:val="22"/>
          <w:szCs w:val="22"/>
          <w:lang w:val="it-IT"/>
        </w:rPr>
      </w:pPr>
    </w:p>
    <w:p w14:paraId="5737F0E7" w14:textId="77777777" w:rsidR="00AB5875" w:rsidRPr="00E51C74" w:rsidRDefault="00AB5875" w:rsidP="00635B40">
      <w:pPr>
        <w:keepNext/>
        <w:keepLines/>
        <w:spacing w:line="240" w:lineRule="auto"/>
        <w:rPr>
          <w:b/>
          <w:u w:val="single"/>
          <w:lang w:val="it-IT"/>
        </w:rPr>
      </w:pPr>
      <w:r w:rsidRPr="00E51C74">
        <w:rPr>
          <w:u w:val="single"/>
          <w:lang w:val="it-IT"/>
        </w:rPr>
        <w:t>Caratteristiche in popolazioni di pazienti</w:t>
      </w:r>
    </w:p>
    <w:p w14:paraId="1821A91C" w14:textId="77777777" w:rsidR="00D16689" w:rsidRPr="00E51C74" w:rsidRDefault="00D16689" w:rsidP="00E16EFD">
      <w:pPr>
        <w:keepNext/>
        <w:rPr>
          <w:lang w:val="it-IT" w:eastAsia="x-none"/>
        </w:rPr>
      </w:pPr>
    </w:p>
    <w:p w14:paraId="5E614CD2" w14:textId="7E2A0B39" w:rsidR="00AB5875" w:rsidRPr="00E51C74" w:rsidRDefault="00AB5875" w:rsidP="00E16EFD">
      <w:pPr>
        <w:keepNext/>
        <w:spacing w:line="240" w:lineRule="auto"/>
        <w:rPr>
          <w:i/>
          <w:szCs w:val="22"/>
          <w:u w:val="single"/>
          <w:lang w:val="it-IT"/>
        </w:rPr>
      </w:pPr>
      <w:r w:rsidRPr="00E51C74">
        <w:rPr>
          <w:i/>
          <w:szCs w:val="22"/>
          <w:u w:val="single"/>
          <w:lang w:val="it-IT"/>
        </w:rPr>
        <w:t>Età, Razza/</w:t>
      </w:r>
      <w:r w:rsidR="005333B3" w:rsidRPr="00E51C74">
        <w:rPr>
          <w:i/>
          <w:szCs w:val="22"/>
          <w:u w:val="single"/>
          <w:lang w:val="it-IT"/>
        </w:rPr>
        <w:t>etnia</w:t>
      </w:r>
      <w:r w:rsidRPr="00E51C74">
        <w:rPr>
          <w:i/>
          <w:szCs w:val="22"/>
          <w:u w:val="single"/>
          <w:lang w:val="it-IT"/>
        </w:rPr>
        <w:t xml:space="preserve"> Sesso, Indice di massa corporea</w:t>
      </w:r>
    </w:p>
    <w:p w14:paraId="55CCF03A" w14:textId="0B873BFA"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È stata analizzata la farmacocinetica di popolazione di </w:t>
      </w:r>
      <w:r w:rsidR="00467B62" w:rsidRPr="00E51C74">
        <w:rPr>
          <w:color w:val="000000"/>
          <w:sz w:val="22"/>
          <w:szCs w:val="22"/>
          <w:lang w:val="it-IT"/>
        </w:rPr>
        <w:t>omalizumab</w:t>
      </w:r>
      <w:r w:rsidRPr="00E51C74">
        <w:rPr>
          <w:sz w:val="22"/>
          <w:szCs w:val="22"/>
          <w:lang w:val="it-IT"/>
        </w:rPr>
        <w:t xml:space="preserve"> al fine di valutare gli effetti delle caratteristiche demografiche. Le analisi di questi dati limitati indicano che non è necessario un aggiustamento della dose in base ad età (6</w:t>
      </w:r>
      <w:r w:rsidRPr="00E51C74">
        <w:rPr>
          <w:sz w:val="22"/>
          <w:szCs w:val="22"/>
          <w:lang w:val="it-IT"/>
        </w:rPr>
        <w:noBreakHyphen/>
        <w:t>76 anni</w:t>
      </w:r>
      <w:r w:rsidR="005333B3" w:rsidRPr="00E51C74">
        <w:rPr>
          <w:sz w:val="22"/>
          <w:szCs w:val="22"/>
          <w:lang w:val="it-IT"/>
        </w:rPr>
        <w:t xml:space="preserve"> per i pazienti con asma allergico; 18-75 anni per i pazienti con CRSwNP</w:t>
      </w:r>
      <w:r w:rsidRPr="00E51C74">
        <w:rPr>
          <w:sz w:val="22"/>
          <w:szCs w:val="22"/>
          <w:lang w:val="it-IT"/>
        </w:rPr>
        <w:t>), razza/</w:t>
      </w:r>
      <w:r w:rsidR="005333B3" w:rsidRPr="00E51C74">
        <w:rPr>
          <w:sz w:val="22"/>
          <w:szCs w:val="22"/>
          <w:lang w:val="it-IT"/>
        </w:rPr>
        <w:t>etnia</w:t>
      </w:r>
      <w:r w:rsidRPr="00E51C74">
        <w:rPr>
          <w:sz w:val="22"/>
          <w:szCs w:val="22"/>
          <w:lang w:val="it-IT"/>
        </w:rPr>
        <w:t>, sesso o indice di massa corporea (vedere paragrafo</w:t>
      </w:r>
      <w:r w:rsidR="00FC0BE4" w:rsidRPr="00E51C74">
        <w:rPr>
          <w:sz w:val="22"/>
          <w:szCs w:val="22"/>
          <w:lang w:val="it-IT"/>
        </w:rPr>
        <w:t> </w:t>
      </w:r>
      <w:r w:rsidRPr="00E51C74">
        <w:rPr>
          <w:sz w:val="22"/>
          <w:szCs w:val="22"/>
          <w:lang w:val="it-IT"/>
        </w:rPr>
        <w:t>4.2).</w:t>
      </w:r>
    </w:p>
    <w:p w14:paraId="3228B60A" w14:textId="77777777" w:rsidR="00AB5875" w:rsidRPr="00E51C74" w:rsidRDefault="00AB5875" w:rsidP="00E16EFD">
      <w:pPr>
        <w:pStyle w:val="Text"/>
        <w:widowControl w:val="0"/>
        <w:spacing w:before="0"/>
        <w:jc w:val="left"/>
        <w:rPr>
          <w:sz w:val="22"/>
          <w:szCs w:val="22"/>
          <w:lang w:val="it-IT"/>
        </w:rPr>
      </w:pPr>
    </w:p>
    <w:p w14:paraId="5EDC76B9" w14:textId="712232AA" w:rsidR="00AB5875" w:rsidRPr="00E51C74" w:rsidRDefault="005333B3" w:rsidP="00E16EFD">
      <w:pPr>
        <w:keepNext/>
        <w:spacing w:line="240" w:lineRule="auto"/>
        <w:rPr>
          <w:i/>
          <w:szCs w:val="22"/>
          <w:u w:val="single"/>
          <w:lang w:val="it-IT"/>
        </w:rPr>
      </w:pPr>
      <w:r w:rsidRPr="00E51C74">
        <w:rPr>
          <w:i/>
          <w:szCs w:val="22"/>
          <w:u w:val="single"/>
          <w:lang w:val="it-IT"/>
        </w:rPr>
        <w:t xml:space="preserve">Compromissione </w:t>
      </w:r>
      <w:r w:rsidR="00AB5875" w:rsidRPr="00E51C74">
        <w:rPr>
          <w:i/>
          <w:szCs w:val="22"/>
          <w:u w:val="single"/>
          <w:lang w:val="it-IT"/>
        </w:rPr>
        <w:t>renale ed epatica</w:t>
      </w:r>
    </w:p>
    <w:p w14:paraId="4AC36FEC" w14:textId="47FE9619" w:rsidR="00AB5875" w:rsidRPr="00E51C74" w:rsidRDefault="00AB5875" w:rsidP="00E16EFD">
      <w:pPr>
        <w:pStyle w:val="Text"/>
        <w:widowControl w:val="0"/>
        <w:spacing w:before="0"/>
        <w:jc w:val="left"/>
        <w:rPr>
          <w:sz w:val="22"/>
          <w:szCs w:val="22"/>
          <w:lang w:val="it-IT"/>
        </w:rPr>
      </w:pPr>
      <w:r w:rsidRPr="00E51C74">
        <w:rPr>
          <w:sz w:val="22"/>
          <w:szCs w:val="22"/>
          <w:lang w:val="it-IT"/>
        </w:rPr>
        <w:t xml:space="preserve">Non esistono dati di farmacocinetica o farmacodinamica in pazienti con </w:t>
      </w:r>
      <w:r w:rsidR="005333B3" w:rsidRPr="00E51C74">
        <w:rPr>
          <w:sz w:val="22"/>
          <w:szCs w:val="22"/>
          <w:lang w:val="it-IT"/>
        </w:rPr>
        <w:t xml:space="preserve">compromissione </w:t>
      </w:r>
      <w:r w:rsidRPr="00E51C74">
        <w:rPr>
          <w:sz w:val="22"/>
          <w:szCs w:val="22"/>
          <w:lang w:val="it-IT"/>
        </w:rPr>
        <w:t>renale o epatica (vedere paragrafi</w:t>
      </w:r>
      <w:r w:rsidR="00FC0BE4" w:rsidRPr="00E51C74">
        <w:rPr>
          <w:sz w:val="22"/>
          <w:szCs w:val="22"/>
          <w:lang w:val="it-IT"/>
        </w:rPr>
        <w:t> </w:t>
      </w:r>
      <w:r w:rsidRPr="00E51C74">
        <w:rPr>
          <w:sz w:val="22"/>
          <w:szCs w:val="22"/>
          <w:lang w:val="it-IT"/>
        </w:rPr>
        <w:t>4.2 e 4.4).</w:t>
      </w:r>
    </w:p>
    <w:p w14:paraId="46A98CF9" w14:textId="77777777" w:rsidR="00AB5875" w:rsidRPr="00E51C74" w:rsidRDefault="00AB5875" w:rsidP="00E16EFD">
      <w:pPr>
        <w:pStyle w:val="Text"/>
        <w:spacing w:before="0"/>
        <w:jc w:val="left"/>
        <w:rPr>
          <w:sz w:val="22"/>
          <w:szCs w:val="22"/>
          <w:lang w:val="it-IT"/>
        </w:rPr>
      </w:pPr>
    </w:p>
    <w:p w14:paraId="7191F6EF" w14:textId="77777777" w:rsidR="00FA2BD9" w:rsidRPr="00E51C74" w:rsidRDefault="00FA2BD9" w:rsidP="00E16EFD">
      <w:pPr>
        <w:keepNext/>
        <w:tabs>
          <w:tab w:val="clear" w:pos="567"/>
        </w:tabs>
        <w:spacing w:line="240" w:lineRule="auto"/>
        <w:rPr>
          <w:szCs w:val="22"/>
          <w:lang w:val="it-IT"/>
        </w:rPr>
      </w:pPr>
      <w:r w:rsidRPr="00E51C74">
        <w:rPr>
          <w:b/>
          <w:szCs w:val="22"/>
          <w:lang w:val="it-IT"/>
        </w:rPr>
        <w:t>5.3</w:t>
      </w:r>
      <w:r w:rsidRPr="00E51C74">
        <w:rPr>
          <w:b/>
          <w:szCs w:val="22"/>
          <w:lang w:val="it-IT"/>
        </w:rPr>
        <w:tab/>
        <w:t>Dati preclinici di sicurezza</w:t>
      </w:r>
    </w:p>
    <w:p w14:paraId="07BB1DCC" w14:textId="77777777" w:rsidR="00FA2BD9" w:rsidRPr="00E51C74" w:rsidRDefault="00FA2BD9" w:rsidP="00E16EFD">
      <w:pPr>
        <w:pStyle w:val="Text"/>
        <w:keepNext/>
        <w:spacing w:before="0"/>
        <w:jc w:val="left"/>
        <w:rPr>
          <w:sz w:val="22"/>
          <w:szCs w:val="22"/>
          <w:lang w:val="it-IT"/>
        </w:rPr>
      </w:pPr>
    </w:p>
    <w:p w14:paraId="3072CF09" w14:textId="77777777" w:rsidR="00FA2BD9" w:rsidRPr="00E51C74" w:rsidRDefault="00FA2BD9" w:rsidP="00E16EFD">
      <w:pPr>
        <w:pStyle w:val="Text"/>
        <w:widowControl w:val="0"/>
        <w:spacing w:before="0"/>
        <w:jc w:val="left"/>
        <w:rPr>
          <w:sz w:val="22"/>
          <w:szCs w:val="22"/>
          <w:lang w:val="it-IT"/>
        </w:rPr>
      </w:pPr>
      <w:r w:rsidRPr="00E51C74">
        <w:rPr>
          <w:sz w:val="22"/>
          <w:szCs w:val="22"/>
          <w:lang w:val="it-IT"/>
        </w:rPr>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 Tuttavia, non è stata osservata tossicità apparente, quale malattia mediata da immunocomplessi o citotossicità complemento-dipendente. Non è stata osservata una risposta anafilattica dovuta alla degranulazione dei mastociti nelle scimmie cynomolgus.</w:t>
      </w:r>
    </w:p>
    <w:p w14:paraId="3F7D6163" w14:textId="77777777" w:rsidR="00FA2BD9" w:rsidRPr="00E51C74" w:rsidRDefault="00FA2BD9" w:rsidP="00E16EFD">
      <w:pPr>
        <w:pStyle w:val="Text"/>
        <w:widowControl w:val="0"/>
        <w:spacing w:before="0"/>
        <w:jc w:val="left"/>
        <w:rPr>
          <w:sz w:val="22"/>
          <w:szCs w:val="22"/>
          <w:lang w:val="it-IT"/>
        </w:rPr>
      </w:pPr>
    </w:p>
    <w:p w14:paraId="480DF9FE" w14:textId="77777777" w:rsidR="00FA2BD9" w:rsidRPr="00E51C74" w:rsidRDefault="00FA2BD9" w:rsidP="00E16EFD">
      <w:pPr>
        <w:pStyle w:val="Text"/>
        <w:widowControl w:val="0"/>
        <w:spacing w:before="0"/>
        <w:jc w:val="left"/>
        <w:rPr>
          <w:sz w:val="22"/>
          <w:szCs w:val="22"/>
          <w:lang w:val="it-IT"/>
        </w:rPr>
      </w:pPr>
      <w:r w:rsidRPr="00E51C74">
        <w:rPr>
          <w:sz w:val="22"/>
          <w:szCs w:val="22"/>
          <w:lang w:val="it-IT"/>
        </w:rPr>
        <w:t xml:space="preserve">La somministrazione cronica di omalizumab </w:t>
      </w:r>
      <w:r w:rsidR="00864328" w:rsidRPr="00E51C74">
        <w:rPr>
          <w:sz w:val="22"/>
          <w:szCs w:val="22"/>
          <w:lang w:val="it-IT"/>
        </w:rPr>
        <w:t xml:space="preserve">fino </w:t>
      </w:r>
      <w:r w:rsidRPr="00E51C74">
        <w:rPr>
          <w:sz w:val="22"/>
          <w:szCs w:val="22"/>
          <w:lang w:val="it-IT"/>
        </w:rPr>
        <w:t xml:space="preserve">a dosi </w:t>
      </w:r>
      <w:r w:rsidR="00864328" w:rsidRPr="00E51C74">
        <w:rPr>
          <w:sz w:val="22"/>
          <w:szCs w:val="22"/>
          <w:lang w:val="it-IT"/>
        </w:rPr>
        <w:t>di</w:t>
      </w:r>
      <w:r w:rsidRPr="00E51C74">
        <w:rPr>
          <w:sz w:val="22"/>
          <w:szCs w:val="22"/>
          <w:lang w:val="it-IT"/>
        </w:rPr>
        <w:t xml:space="preserve"> </w:t>
      </w:r>
      <w:r w:rsidRPr="00E51C74">
        <w:rPr>
          <w:rStyle w:val="TextChar"/>
          <w:bCs/>
          <w:color w:val="000000"/>
          <w:sz w:val="22"/>
          <w:szCs w:val="22"/>
          <w:lang w:val="it-IT"/>
        </w:rPr>
        <w:t>250 mg/kg</w:t>
      </w:r>
      <w:r w:rsidRPr="00E51C74">
        <w:rPr>
          <w:sz w:val="22"/>
          <w:szCs w:val="22"/>
          <w:lang w:val="it-IT"/>
        </w:rPr>
        <w:t xml:space="preserve"> </w:t>
      </w:r>
      <w:r w:rsidR="00864328" w:rsidRPr="00E51C74">
        <w:rPr>
          <w:rStyle w:val="TextChar"/>
          <w:bCs/>
          <w:color w:val="000000"/>
          <w:sz w:val="22"/>
          <w:szCs w:val="22"/>
          <w:lang w:val="it-IT"/>
        </w:rPr>
        <w:t>(</w:t>
      </w:r>
      <w:r w:rsidR="00726B75" w:rsidRPr="00E51C74">
        <w:rPr>
          <w:rStyle w:val="TextChar"/>
          <w:bCs/>
          <w:color w:val="000000"/>
          <w:sz w:val="22"/>
          <w:szCs w:val="22"/>
          <w:lang w:val="it-IT"/>
        </w:rPr>
        <w:t>almeno</w:t>
      </w:r>
      <w:r w:rsidR="00864328" w:rsidRPr="00E51C74">
        <w:rPr>
          <w:rStyle w:val="TextChar"/>
          <w:bCs/>
          <w:color w:val="000000"/>
          <w:sz w:val="22"/>
          <w:szCs w:val="22"/>
          <w:lang w:val="it-IT"/>
        </w:rPr>
        <w:t xml:space="preserve"> 14 volte la </w:t>
      </w:r>
      <w:r w:rsidR="00726B75" w:rsidRPr="00E51C74">
        <w:rPr>
          <w:rStyle w:val="TextChar"/>
          <w:bCs/>
          <w:color w:val="000000"/>
          <w:sz w:val="22"/>
          <w:szCs w:val="22"/>
          <w:lang w:val="it-IT"/>
        </w:rPr>
        <w:t xml:space="preserve">massima </w:t>
      </w:r>
      <w:r w:rsidR="00864328" w:rsidRPr="00E51C74">
        <w:rPr>
          <w:rStyle w:val="TextChar"/>
          <w:bCs/>
          <w:color w:val="000000"/>
          <w:sz w:val="22"/>
          <w:szCs w:val="22"/>
          <w:lang w:val="it-IT"/>
        </w:rPr>
        <w:t xml:space="preserve">dose clinica </w:t>
      </w:r>
      <w:r w:rsidR="00726B75" w:rsidRPr="00E51C74">
        <w:rPr>
          <w:rStyle w:val="TextChar"/>
          <w:bCs/>
          <w:color w:val="000000"/>
          <w:sz w:val="22"/>
          <w:szCs w:val="22"/>
          <w:lang w:val="it-IT"/>
        </w:rPr>
        <w:t xml:space="preserve">raccomandata in </w:t>
      </w:r>
      <w:r w:rsidR="00864328" w:rsidRPr="00E51C74">
        <w:rPr>
          <w:rStyle w:val="TextChar"/>
          <w:bCs/>
          <w:color w:val="000000"/>
          <w:sz w:val="22"/>
          <w:szCs w:val="22"/>
          <w:lang w:val="it-IT"/>
        </w:rPr>
        <w:t>mg/kg secondo la tabella sulle dosi raccomandate</w:t>
      </w:r>
      <w:r w:rsidRPr="00E51C74">
        <w:rPr>
          <w:sz w:val="22"/>
          <w:szCs w:val="22"/>
          <w:lang w:val="it-IT"/>
        </w:rPr>
        <w:t xml:space="preserve">) </w:t>
      </w:r>
      <w:r w:rsidR="00977F4B" w:rsidRPr="00E51C74">
        <w:rPr>
          <w:sz w:val="22"/>
          <w:szCs w:val="22"/>
          <w:lang w:val="it-IT"/>
        </w:rPr>
        <w:t xml:space="preserve">è stata ben tollerata </w:t>
      </w:r>
      <w:r w:rsidRPr="00E51C74">
        <w:rPr>
          <w:sz w:val="22"/>
          <w:szCs w:val="22"/>
          <w:lang w:val="it-IT"/>
        </w:rPr>
        <w:t>nei primati non umani</w:t>
      </w:r>
      <w:r w:rsidR="001B18C2" w:rsidRPr="00E51C74">
        <w:rPr>
          <w:sz w:val="22"/>
          <w:szCs w:val="22"/>
          <w:lang w:val="it-IT"/>
        </w:rPr>
        <w:t xml:space="preserve"> (animali sia adulti che giovani)</w:t>
      </w:r>
      <w:r w:rsidRPr="00E51C74">
        <w:rPr>
          <w:sz w:val="22"/>
          <w:szCs w:val="22"/>
          <w:lang w:val="it-IT"/>
        </w:rPr>
        <w:t>,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5B3C55BF" w14:textId="77777777" w:rsidR="00FA2BD9" w:rsidRPr="00E51C74" w:rsidRDefault="00FA2BD9" w:rsidP="00E16EFD">
      <w:pPr>
        <w:pStyle w:val="Text"/>
        <w:widowControl w:val="0"/>
        <w:spacing w:before="0"/>
        <w:jc w:val="left"/>
        <w:rPr>
          <w:sz w:val="22"/>
          <w:szCs w:val="22"/>
          <w:lang w:val="it-IT"/>
        </w:rPr>
      </w:pPr>
    </w:p>
    <w:p w14:paraId="34B25D60" w14:textId="77777777" w:rsidR="00FA2BD9" w:rsidRPr="00E51C74" w:rsidRDefault="00FA2BD9" w:rsidP="00E16EFD">
      <w:pPr>
        <w:pStyle w:val="Text"/>
        <w:widowControl w:val="0"/>
        <w:spacing w:before="0"/>
        <w:jc w:val="left"/>
        <w:rPr>
          <w:sz w:val="22"/>
          <w:szCs w:val="22"/>
          <w:lang w:val="it-IT"/>
        </w:rPr>
      </w:pPr>
      <w:r w:rsidRPr="00E51C74">
        <w:rPr>
          <w:sz w:val="22"/>
          <w:szCs w:val="22"/>
          <w:lang w:val="it-IT"/>
        </w:rPr>
        <w:t>Non sono stati condotti studi formali di cancerogenesi con omalizumab.</w:t>
      </w:r>
    </w:p>
    <w:p w14:paraId="39B4EF50" w14:textId="77777777" w:rsidR="00FA2BD9" w:rsidRPr="00E51C74" w:rsidRDefault="00FA2BD9" w:rsidP="00E16EFD">
      <w:pPr>
        <w:pStyle w:val="Text"/>
        <w:widowControl w:val="0"/>
        <w:spacing w:before="0"/>
        <w:jc w:val="left"/>
        <w:rPr>
          <w:sz w:val="22"/>
          <w:szCs w:val="22"/>
          <w:lang w:val="it-IT"/>
        </w:rPr>
      </w:pPr>
    </w:p>
    <w:p w14:paraId="6D4D95D1" w14:textId="77777777" w:rsidR="00FA2BD9" w:rsidRPr="00E51C74" w:rsidRDefault="00FA2BD9" w:rsidP="00E16EFD">
      <w:pPr>
        <w:pStyle w:val="Text"/>
        <w:widowControl w:val="0"/>
        <w:spacing w:before="0"/>
        <w:jc w:val="left"/>
        <w:rPr>
          <w:sz w:val="22"/>
          <w:szCs w:val="22"/>
          <w:lang w:val="it-IT"/>
        </w:rPr>
      </w:pPr>
      <w:r w:rsidRPr="00E51C74">
        <w:rPr>
          <w:sz w:val="22"/>
          <w:szCs w:val="22"/>
          <w:lang w:val="it-IT"/>
        </w:rPr>
        <w:t xml:space="preserve">Negli studi di riproduzione nelle scimmie cynomolgus, dosi sottocutanee fino a 75 mg/kg </w:t>
      </w:r>
      <w:r w:rsidR="00726B75" w:rsidRPr="00E51C74">
        <w:rPr>
          <w:sz w:val="22"/>
          <w:szCs w:val="22"/>
          <w:lang w:val="it-IT"/>
        </w:rPr>
        <w:t xml:space="preserve">per settimana </w:t>
      </w:r>
      <w:r w:rsidRPr="00E51C74">
        <w:rPr>
          <w:sz w:val="22"/>
          <w:szCs w:val="22"/>
          <w:lang w:val="it-IT"/>
        </w:rPr>
        <w:t>(</w:t>
      </w:r>
      <w:r w:rsidR="00726B75" w:rsidRPr="00E51C74">
        <w:rPr>
          <w:sz w:val="22"/>
          <w:szCs w:val="22"/>
          <w:lang w:val="it-IT"/>
        </w:rPr>
        <w:t>almeno</w:t>
      </w:r>
      <w:r w:rsidRPr="00E51C74">
        <w:rPr>
          <w:sz w:val="22"/>
          <w:szCs w:val="22"/>
          <w:lang w:val="it-IT"/>
        </w:rPr>
        <w:t xml:space="preserve"> </w:t>
      </w:r>
      <w:r w:rsidR="00726B75" w:rsidRPr="00E51C74">
        <w:rPr>
          <w:sz w:val="22"/>
          <w:szCs w:val="22"/>
          <w:lang w:val="it-IT"/>
        </w:rPr>
        <w:t>8</w:t>
      </w:r>
      <w:r w:rsidRPr="00E51C74">
        <w:rPr>
          <w:sz w:val="22"/>
          <w:szCs w:val="22"/>
          <w:lang w:val="it-IT"/>
        </w:rPr>
        <w:t xml:space="preserve"> volte </w:t>
      </w:r>
      <w:r w:rsidR="00726B75" w:rsidRPr="00E51C74">
        <w:rPr>
          <w:sz w:val="22"/>
          <w:szCs w:val="22"/>
          <w:lang w:val="it-IT"/>
        </w:rPr>
        <w:t xml:space="preserve">la massima </w:t>
      </w:r>
      <w:r w:rsidRPr="00E51C74">
        <w:rPr>
          <w:sz w:val="22"/>
          <w:szCs w:val="22"/>
          <w:lang w:val="it-IT"/>
        </w:rPr>
        <w:t xml:space="preserve">dose clinica </w:t>
      </w:r>
      <w:r w:rsidR="00726B75" w:rsidRPr="00E51C74">
        <w:rPr>
          <w:sz w:val="22"/>
          <w:szCs w:val="22"/>
          <w:lang w:val="it-IT"/>
        </w:rPr>
        <w:t>raccomandata in mg/kg per un periodo di 4 settimane</w:t>
      </w:r>
      <w:r w:rsidRPr="00E51C74">
        <w:rPr>
          <w:sz w:val="22"/>
          <w:szCs w:val="22"/>
          <w:lang w:val="it-IT"/>
        </w:rPr>
        <w:t>)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54797740" w14:textId="77777777" w:rsidR="00FA2BD9" w:rsidRPr="00E51C74" w:rsidRDefault="00FA2BD9" w:rsidP="00E16EFD">
      <w:pPr>
        <w:pStyle w:val="Text"/>
        <w:widowControl w:val="0"/>
        <w:spacing w:before="0"/>
        <w:jc w:val="left"/>
        <w:rPr>
          <w:sz w:val="22"/>
          <w:szCs w:val="22"/>
          <w:lang w:val="it-IT"/>
        </w:rPr>
      </w:pPr>
    </w:p>
    <w:p w14:paraId="52E0A3B2" w14:textId="77777777" w:rsidR="00FA2BD9" w:rsidRPr="00E51C74" w:rsidRDefault="00FA2BD9" w:rsidP="00E16EFD">
      <w:pPr>
        <w:pStyle w:val="Text"/>
        <w:spacing w:before="0"/>
        <w:jc w:val="left"/>
        <w:rPr>
          <w:sz w:val="22"/>
          <w:szCs w:val="22"/>
          <w:lang w:val="it-IT"/>
        </w:rPr>
      </w:pPr>
      <w:r w:rsidRPr="00E51C74">
        <w:rPr>
          <w:sz w:val="22"/>
          <w:szCs w:val="22"/>
          <w:lang w:val="it-IT"/>
        </w:rPr>
        <w:t>Omalizum</w:t>
      </w:r>
      <w:r w:rsidR="00E44552" w:rsidRPr="00E51C74">
        <w:rPr>
          <w:sz w:val="22"/>
          <w:szCs w:val="22"/>
          <w:lang w:val="it-IT"/>
        </w:rPr>
        <w:t>a</w:t>
      </w:r>
      <w:r w:rsidRPr="00E51C74">
        <w:rPr>
          <w:sz w:val="22"/>
          <w:szCs w:val="22"/>
          <w:lang w:val="it-IT"/>
        </w:rPr>
        <w:t>b è escreto nel latte materno delle scimmie cynomolgus. I livelli di omalizumab rilevati nel latte erano pari all</w:t>
      </w:r>
      <w:r w:rsidR="00726B75" w:rsidRPr="00E51C74">
        <w:rPr>
          <w:sz w:val="22"/>
          <w:szCs w:val="22"/>
          <w:lang w:val="it-IT"/>
        </w:rPr>
        <w:t>o 0,1</w:t>
      </w:r>
      <w:r w:rsidRPr="00E51C74">
        <w:rPr>
          <w:sz w:val="22"/>
          <w:szCs w:val="22"/>
          <w:lang w:val="it-IT"/>
        </w:rPr>
        <w:t xml:space="preserve">5% della concentrazione </w:t>
      </w:r>
      <w:r w:rsidR="00726B75" w:rsidRPr="00E51C74">
        <w:rPr>
          <w:sz w:val="22"/>
          <w:szCs w:val="22"/>
          <w:lang w:val="it-IT"/>
        </w:rPr>
        <w:t xml:space="preserve">sierica </w:t>
      </w:r>
      <w:r w:rsidRPr="00E51C74">
        <w:rPr>
          <w:sz w:val="22"/>
          <w:szCs w:val="22"/>
          <w:lang w:val="it-IT"/>
        </w:rPr>
        <w:t>materna.</w:t>
      </w:r>
    </w:p>
    <w:p w14:paraId="0EF4CE84" w14:textId="77777777" w:rsidR="00FA2BD9" w:rsidRPr="00E51C74" w:rsidRDefault="00FA2BD9" w:rsidP="00E16EFD">
      <w:pPr>
        <w:pStyle w:val="Text"/>
        <w:spacing w:before="0"/>
        <w:jc w:val="left"/>
        <w:rPr>
          <w:color w:val="000000"/>
          <w:sz w:val="22"/>
          <w:szCs w:val="22"/>
          <w:lang w:val="it-IT"/>
        </w:rPr>
      </w:pPr>
    </w:p>
    <w:p w14:paraId="60A3522D" w14:textId="77777777" w:rsidR="00FA2BD9" w:rsidRPr="00E51C74" w:rsidRDefault="00FA2BD9" w:rsidP="00E16EFD">
      <w:pPr>
        <w:pStyle w:val="Text"/>
        <w:spacing w:before="0"/>
        <w:jc w:val="left"/>
        <w:rPr>
          <w:color w:val="000000"/>
          <w:sz w:val="22"/>
          <w:szCs w:val="22"/>
          <w:lang w:val="it-IT"/>
        </w:rPr>
      </w:pPr>
    </w:p>
    <w:p w14:paraId="74947956" w14:textId="77777777" w:rsidR="00FA2BD9" w:rsidRPr="00E51C74" w:rsidRDefault="00FA2BD9" w:rsidP="00E16EFD">
      <w:pPr>
        <w:keepNext/>
        <w:spacing w:line="240" w:lineRule="auto"/>
        <w:rPr>
          <w:noProof/>
          <w:lang w:val="it-IT"/>
        </w:rPr>
      </w:pPr>
      <w:r w:rsidRPr="00E51C74">
        <w:rPr>
          <w:b/>
          <w:noProof/>
          <w:lang w:val="it-IT"/>
        </w:rPr>
        <w:lastRenderedPageBreak/>
        <w:t>6.</w:t>
      </w:r>
      <w:r w:rsidRPr="00E51C74">
        <w:rPr>
          <w:b/>
          <w:noProof/>
          <w:lang w:val="it-IT"/>
        </w:rPr>
        <w:tab/>
        <w:t>INFORMAZIONI FARMACEUTICHE</w:t>
      </w:r>
    </w:p>
    <w:p w14:paraId="7EFFD525" w14:textId="77777777" w:rsidR="00FA2BD9" w:rsidRPr="00E51C74" w:rsidRDefault="00FA2BD9" w:rsidP="00E16EFD">
      <w:pPr>
        <w:keepNext/>
        <w:spacing w:line="240" w:lineRule="auto"/>
        <w:rPr>
          <w:noProof/>
          <w:lang w:val="it-IT"/>
        </w:rPr>
      </w:pPr>
    </w:p>
    <w:p w14:paraId="37A0E4DA" w14:textId="77777777" w:rsidR="00FA2BD9" w:rsidRPr="00E51C74" w:rsidRDefault="00FA2BD9" w:rsidP="00E16EFD">
      <w:pPr>
        <w:keepNext/>
        <w:spacing w:line="240" w:lineRule="auto"/>
        <w:rPr>
          <w:noProof/>
          <w:lang w:val="it-IT"/>
        </w:rPr>
      </w:pPr>
      <w:r w:rsidRPr="00E51C74">
        <w:rPr>
          <w:b/>
          <w:noProof/>
          <w:lang w:val="it-IT"/>
        </w:rPr>
        <w:t>6.1</w:t>
      </w:r>
      <w:r w:rsidRPr="00E51C74">
        <w:rPr>
          <w:b/>
          <w:noProof/>
          <w:lang w:val="it-IT"/>
        </w:rPr>
        <w:tab/>
        <w:t>Elenco degli eccipienti</w:t>
      </w:r>
    </w:p>
    <w:p w14:paraId="32785524" w14:textId="77777777" w:rsidR="00FA2BD9" w:rsidRPr="00E51C74" w:rsidRDefault="00FA2BD9" w:rsidP="00E16EFD">
      <w:pPr>
        <w:pStyle w:val="Text"/>
        <w:keepNext/>
        <w:spacing w:before="0"/>
        <w:jc w:val="left"/>
        <w:rPr>
          <w:color w:val="000000"/>
          <w:sz w:val="22"/>
          <w:szCs w:val="22"/>
          <w:lang w:val="it-IT"/>
        </w:rPr>
      </w:pPr>
    </w:p>
    <w:p w14:paraId="4D6706AA" w14:textId="5E14A223" w:rsidR="00FA2BD9" w:rsidRPr="00E51C74" w:rsidRDefault="00467B62" w:rsidP="00E16EFD">
      <w:pPr>
        <w:pStyle w:val="Text"/>
        <w:keepNext/>
        <w:spacing w:before="0"/>
        <w:jc w:val="left"/>
        <w:rPr>
          <w:color w:val="000000"/>
          <w:sz w:val="22"/>
          <w:szCs w:val="22"/>
          <w:lang w:val="it-IT"/>
        </w:rPr>
      </w:pPr>
      <w:r w:rsidRPr="00E51C74">
        <w:rPr>
          <w:color w:val="000000"/>
          <w:sz w:val="22"/>
          <w:szCs w:val="22"/>
          <w:lang w:val="it-IT"/>
        </w:rPr>
        <w:t>A</w:t>
      </w:r>
      <w:r w:rsidR="00FA2BD9" w:rsidRPr="00E51C74">
        <w:rPr>
          <w:color w:val="000000"/>
          <w:sz w:val="22"/>
          <w:szCs w:val="22"/>
          <w:lang w:val="it-IT"/>
        </w:rPr>
        <w:t>rginina cloridrato</w:t>
      </w:r>
    </w:p>
    <w:p w14:paraId="047797A1" w14:textId="589CFB05" w:rsidR="00FA2BD9" w:rsidRPr="00E51C74" w:rsidRDefault="00467B62" w:rsidP="00E16EFD">
      <w:pPr>
        <w:pStyle w:val="Text"/>
        <w:keepNext/>
        <w:spacing w:before="0"/>
        <w:jc w:val="left"/>
        <w:rPr>
          <w:color w:val="000000"/>
          <w:sz w:val="22"/>
          <w:szCs w:val="22"/>
          <w:lang w:val="it-IT"/>
        </w:rPr>
      </w:pPr>
      <w:r w:rsidRPr="00E51C74">
        <w:rPr>
          <w:color w:val="000000"/>
          <w:sz w:val="22"/>
          <w:szCs w:val="22"/>
          <w:lang w:val="it-IT"/>
        </w:rPr>
        <w:t>I</w:t>
      </w:r>
      <w:r w:rsidR="00FA2BD9" w:rsidRPr="00E51C74">
        <w:rPr>
          <w:color w:val="000000"/>
          <w:sz w:val="22"/>
          <w:szCs w:val="22"/>
          <w:lang w:val="it-IT"/>
        </w:rPr>
        <w:t>stidina cloridrato</w:t>
      </w:r>
      <w:r w:rsidR="00FF5CE0" w:rsidRPr="00E51C74">
        <w:rPr>
          <w:color w:val="000000"/>
          <w:sz w:val="22"/>
          <w:szCs w:val="22"/>
          <w:lang w:val="it-IT"/>
        </w:rPr>
        <w:t xml:space="preserve"> monoidrato</w:t>
      </w:r>
    </w:p>
    <w:p w14:paraId="7B00B63B" w14:textId="1956D4A6" w:rsidR="00FA2BD9" w:rsidRPr="00E51C74" w:rsidRDefault="00467B62" w:rsidP="00E16EFD">
      <w:pPr>
        <w:pStyle w:val="Text"/>
        <w:keepNext/>
        <w:spacing w:before="0"/>
        <w:jc w:val="left"/>
        <w:rPr>
          <w:color w:val="000000"/>
          <w:sz w:val="22"/>
          <w:szCs w:val="22"/>
          <w:lang w:val="it-IT"/>
        </w:rPr>
      </w:pPr>
      <w:r w:rsidRPr="00E51C74">
        <w:rPr>
          <w:color w:val="000000"/>
          <w:sz w:val="22"/>
          <w:szCs w:val="22"/>
          <w:lang w:val="it-IT"/>
        </w:rPr>
        <w:t>I</w:t>
      </w:r>
      <w:r w:rsidR="00FA2BD9" w:rsidRPr="00E51C74">
        <w:rPr>
          <w:color w:val="000000"/>
          <w:sz w:val="22"/>
          <w:szCs w:val="22"/>
          <w:lang w:val="it-IT"/>
        </w:rPr>
        <w:t>stidina</w:t>
      </w:r>
    </w:p>
    <w:p w14:paraId="655BDEDB"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Polisorbato 20</w:t>
      </w:r>
    </w:p>
    <w:p w14:paraId="10816748" w14:textId="77777777" w:rsidR="00FA2BD9" w:rsidRPr="00E51C74" w:rsidRDefault="00FA2BD9" w:rsidP="00E16EFD">
      <w:pPr>
        <w:pStyle w:val="Text"/>
        <w:widowControl w:val="0"/>
        <w:spacing w:before="0"/>
        <w:jc w:val="left"/>
        <w:rPr>
          <w:color w:val="000000"/>
          <w:sz w:val="22"/>
          <w:szCs w:val="22"/>
          <w:lang w:val="it-IT"/>
        </w:rPr>
      </w:pPr>
      <w:r w:rsidRPr="00E51C74">
        <w:rPr>
          <w:color w:val="000000"/>
          <w:sz w:val="22"/>
          <w:szCs w:val="22"/>
          <w:lang w:val="it-IT"/>
        </w:rPr>
        <w:t>Acqua per preparazioni iniettabili</w:t>
      </w:r>
    </w:p>
    <w:p w14:paraId="4F63E1F6" w14:textId="77777777" w:rsidR="00FA2BD9" w:rsidRPr="00E51C74" w:rsidRDefault="00FA2BD9" w:rsidP="00E16EFD">
      <w:pPr>
        <w:pStyle w:val="Text"/>
        <w:spacing w:before="0"/>
        <w:jc w:val="left"/>
        <w:rPr>
          <w:color w:val="000000"/>
          <w:sz w:val="22"/>
          <w:szCs w:val="22"/>
          <w:lang w:val="it-IT"/>
        </w:rPr>
      </w:pPr>
    </w:p>
    <w:p w14:paraId="45E08C09" w14:textId="77777777" w:rsidR="00FA2BD9" w:rsidRPr="00E51C74" w:rsidRDefault="00FA2BD9" w:rsidP="00E16EFD">
      <w:pPr>
        <w:keepNext/>
        <w:spacing w:line="240" w:lineRule="auto"/>
        <w:rPr>
          <w:noProof/>
          <w:lang w:val="it-IT"/>
        </w:rPr>
      </w:pPr>
      <w:r w:rsidRPr="00E51C74">
        <w:rPr>
          <w:b/>
          <w:noProof/>
          <w:lang w:val="it-IT"/>
        </w:rPr>
        <w:t>6.2</w:t>
      </w:r>
      <w:r w:rsidRPr="00E51C74">
        <w:rPr>
          <w:b/>
          <w:noProof/>
          <w:lang w:val="it-IT"/>
        </w:rPr>
        <w:tab/>
        <w:t>Incompatibilità</w:t>
      </w:r>
    </w:p>
    <w:p w14:paraId="5268FDCD" w14:textId="77777777" w:rsidR="00FA2BD9" w:rsidRPr="00E51C74" w:rsidRDefault="00FA2BD9" w:rsidP="00E16EFD">
      <w:pPr>
        <w:pStyle w:val="Text"/>
        <w:keepNext/>
        <w:spacing w:before="0"/>
        <w:jc w:val="left"/>
        <w:rPr>
          <w:color w:val="000000"/>
          <w:sz w:val="22"/>
          <w:szCs w:val="22"/>
          <w:lang w:val="it-IT"/>
        </w:rPr>
      </w:pPr>
    </w:p>
    <w:p w14:paraId="20DD74B8" w14:textId="77777777" w:rsidR="00FA2BD9" w:rsidRPr="00E51C74" w:rsidRDefault="00FA2BD9" w:rsidP="00E16EFD">
      <w:pPr>
        <w:pStyle w:val="Text"/>
        <w:spacing w:before="0"/>
        <w:jc w:val="left"/>
        <w:rPr>
          <w:color w:val="000000"/>
          <w:sz w:val="22"/>
          <w:szCs w:val="22"/>
          <w:lang w:val="it-IT"/>
        </w:rPr>
      </w:pPr>
      <w:r w:rsidRPr="00E51C74">
        <w:rPr>
          <w:noProof/>
          <w:sz w:val="22"/>
          <w:szCs w:val="22"/>
          <w:lang w:val="it-IT"/>
        </w:rPr>
        <w:t xml:space="preserve">Questo medicinale non deve essere miscelato con altri </w:t>
      </w:r>
      <w:r w:rsidR="001619E7" w:rsidRPr="00E51C74">
        <w:rPr>
          <w:noProof/>
          <w:sz w:val="22"/>
          <w:szCs w:val="22"/>
          <w:lang w:val="it-IT"/>
        </w:rPr>
        <w:t>medicinali</w:t>
      </w:r>
      <w:r w:rsidRPr="00E51C74">
        <w:rPr>
          <w:noProof/>
          <w:sz w:val="22"/>
          <w:szCs w:val="22"/>
          <w:lang w:val="it-IT"/>
        </w:rPr>
        <w:t>.</w:t>
      </w:r>
    </w:p>
    <w:p w14:paraId="6AD3891D" w14:textId="77777777" w:rsidR="00FA2BD9" w:rsidRPr="00E51C74" w:rsidRDefault="00FA2BD9" w:rsidP="00E16EFD">
      <w:pPr>
        <w:pStyle w:val="Text"/>
        <w:spacing w:before="0"/>
        <w:jc w:val="left"/>
        <w:rPr>
          <w:color w:val="000000"/>
          <w:sz w:val="22"/>
          <w:szCs w:val="22"/>
          <w:lang w:val="it-IT"/>
        </w:rPr>
      </w:pPr>
    </w:p>
    <w:p w14:paraId="5040084F" w14:textId="77777777" w:rsidR="00FA2BD9" w:rsidRPr="00E51C74" w:rsidRDefault="00FA2BD9" w:rsidP="00E16EFD">
      <w:pPr>
        <w:keepNext/>
        <w:spacing w:line="240" w:lineRule="auto"/>
        <w:rPr>
          <w:noProof/>
          <w:lang w:val="it-IT"/>
        </w:rPr>
      </w:pPr>
      <w:r w:rsidRPr="00E51C74">
        <w:rPr>
          <w:b/>
          <w:noProof/>
          <w:lang w:val="it-IT"/>
        </w:rPr>
        <w:t>6.3</w:t>
      </w:r>
      <w:r w:rsidRPr="00E51C74">
        <w:rPr>
          <w:b/>
          <w:noProof/>
          <w:lang w:val="it-IT"/>
        </w:rPr>
        <w:tab/>
        <w:t>Periodo di validità</w:t>
      </w:r>
    </w:p>
    <w:p w14:paraId="29BDF33B" w14:textId="77777777" w:rsidR="00480D86" w:rsidRPr="00E51C74" w:rsidRDefault="00480D86" w:rsidP="00E16EFD">
      <w:pPr>
        <w:pStyle w:val="Text"/>
        <w:keepNext/>
        <w:spacing w:before="0"/>
        <w:jc w:val="left"/>
        <w:rPr>
          <w:color w:val="000000"/>
          <w:sz w:val="22"/>
          <w:szCs w:val="22"/>
          <w:lang w:val="it-IT"/>
        </w:rPr>
      </w:pPr>
    </w:p>
    <w:p w14:paraId="7728F652" w14:textId="1D39F32F" w:rsidR="00480D86" w:rsidRPr="00E51C74" w:rsidRDefault="00480D86" w:rsidP="00E16EFD">
      <w:pPr>
        <w:widowControl w:val="0"/>
        <w:tabs>
          <w:tab w:val="clear" w:pos="567"/>
        </w:tabs>
        <w:spacing w:line="240" w:lineRule="auto"/>
        <w:rPr>
          <w:color w:val="000000"/>
          <w:szCs w:val="22"/>
          <w:lang w:val="it-IT"/>
        </w:rPr>
      </w:pPr>
      <w:r w:rsidRPr="00E51C74">
        <w:rPr>
          <w:color w:val="000000"/>
          <w:szCs w:val="22"/>
          <w:lang w:val="it-IT"/>
        </w:rPr>
        <w:t>18 mesi.</w:t>
      </w:r>
    </w:p>
    <w:p w14:paraId="797EAA76" w14:textId="77777777" w:rsidR="00480D86" w:rsidRPr="00E51C74" w:rsidRDefault="00480D86" w:rsidP="00E16EFD">
      <w:pPr>
        <w:pStyle w:val="Text"/>
        <w:widowControl w:val="0"/>
        <w:spacing w:before="0"/>
        <w:jc w:val="left"/>
        <w:rPr>
          <w:color w:val="000000"/>
          <w:sz w:val="22"/>
          <w:szCs w:val="22"/>
          <w:lang w:val="it-IT"/>
        </w:rPr>
      </w:pPr>
    </w:p>
    <w:p w14:paraId="0B5E68AE" w14:textId="33289203" w:rsidR="00480D86" w:rsidRPr="00E51C74" w:rsidRDefault="00480D86" w:rsidP="00E16EFD">
      <w:pPr>
        <w:pStyle w:val="Text"/>
        <w:widowControl w:val="0"/>
        <w:spacing w:before="0"/>
        <w:jc w:val="left"/>
        <w:rPr>
          <w:color w:val="000000"/>
          <w:sz w:val="22"/>
          <w:szCs w:val="22"/>
          <w:lang w:val="it-IT"/>
        </w:rPr>
      </w:pPr>
      <w:r w:rsidRPr="00E51C74">
        <w:rPr>
          <w:color w:val="000000"/>
          <w:sz w:val="22"/>
          <w:szCs w:val="22"/>
          <w:lang w:val="it-IT"/>
        </w:rPr>
        <w:t>Il prodotto può essere tenuto per un totale di 48 ore a 25</w:t>
      </w:r>
      <w:r w:rsidRPr="00E51C74">
        <w:rPr>
          <w:color w:val="000000"/>
          <w:sz w:val="22"/>
          <w:szCs w:val="22"/>
          <w:lang w:val="it-IT"/>
        </w:rPr>
        <w:sym w:font="Symbol" w:char="F0B0"/>
      </w:r>
      <w:r w:rsidRPr="00E51C74">
        <w:rPr>
          <w:color w:val="000000"/>
          <w:sz w:val="22"/>
          <w:szCs w:val="22"/>
          <w:lang w:val="it-IT"/>
        </w:rPr>
        <w:t>C.</w:t>
      </w:r>
    </w:p>
    <w:p w14:paraId="3FE29FC5" w14:textId="77777777" w:rsidR="00480D86" w:rsidRPr="00E51C74" w:rsidRDefault="00480D86" w:rsidP="00E16EFD">
      <w:pPr>
        <w:pStyle w:val="Text"/>
        <w:widowControl w:val="0"/>
        <w:spacing w:before="0"/>
        <w:jc w:val="left"/>
        <w:rPr>
          <w:color w:val="000000"/>
          <w:sz w:val="22"/>
          <w:szCs w:val="22"/>
          <w:lang w:val="it-IT"/>
        </w:rPr>
      </w:pPr>
    </w:p>
    <w:p w14:paraId="70A8166F" w14:textId="77777777" w:rsidR="00FA2BD9" w:rsidRPr="00E51C74" w:rsidRDefault="00FA2BD9" w:rsidP="00E16EFD">
      <w:pPr>
        <w:keepNext/>
        <w:spacing w:line="240" w:lineRule="auto"/>
        <w:rPr>
          <w:noProof/>
          <w:lang w:val="it-IT"/>
        </w:rPr>
      </w:pPr>
      <w:r w:rsidRPr="00E51C74">
        <w:rPr>
          <w:b/>
          <w:noProof/>
          <w:lang w:val="it-IT"/>
        </w:rPr>
        <w:t>6.4</w:t>
      </w:r>
      <w:r w:rsidRPr="00E51C74">
        <w:rPr>
          <w:b/>
          <w:noProof/>
          <w:lang w:val="it-IT"/>
        </w:rPr>
        <w:tab/>
        <w:t>Precauzioni particolari per la conservazione</w:t>
      </w:r>
    </w:p>
    <w:p w14:paraId="7B71810E" w14:textId="77777777" w:rsidR="00FA2BD9" w:rsidRPr="00E51C74" w:rsidRDefault="00FA2BD9" w:rsidP="00E16EFD">
      <w:pPr>
        <w:keepNext/>
        <w:tabs>
          <w:tab w:val="clear" w:pos="567"/>
        </w:tabs>
        <w:spacing w:line="240" w:lineRule="auto"/>
        <w:rPr>
          <w:color w:val="000000"/>
          <w:szCs w:val="22"/>
          <w:lang w:val="it-IT"/>
        </w:rPr>
      </w:pPr>
    </w:p>
    <w:p w14:paraId="4C70E31B" w14:textId="77777777" w:rsidR="00FA2BD9" w:rsidRPr="00E51C74" w:rsidRDefault="00FA2BD9" w:rsidP="00E16EFD">
      <w:pPr>
        <w:pStyle w:val="Text"/>
        <w:widowControl w:val="0"/>
        <w:spacing w:before="0"/>
        <w:jc w:val="left"/>
        <w:rPr>
          <w:color w:val="000000"/>
          <w:sz w:val="22"/>
          <w:szCs w:val="22"/>
          <w:lang w:val="it-IT"/>
        </w:rPr>
      </w:pPr>
      <w:r w:rsidRPr="00E51C74">
        <w:rPr>
          <w:color w:val="000000"/>
          <w:sz w:val="22"/>
          <w:szCs w:val="22"/>
          <w:lang w:val="it-IT"/>
        </w:rPr>
        <w:t>Conservare in frigorifero (2</w:t>
      </w:r>
      <w:r w:rsidRPr="00E51C74">
        <w:rPr>
          <w:color w:val="000000"/>
          <w:sz w:val="22"/>
          <w:szCs w:val="22"/>
          <w:lang w:val="it-IT"/>
        </w:rPr>
        <w:sym w:font="Symbol" w:char="F0B0"/>
      </w:r>
      <w:r w:rsidRPr="00E51C74">
        <w:rPr>
          <w:color w:val="000000"/>
          <w:sz w:val="22"/>
          <w:szCs w:val="22"/>
          <w:lang w:val="it-IT"/>
        </w:rPr>
        <w:t>C – 8</w:t>
      </w:r>
      <w:r w:rsidRPr="00E51C74">
        <w:rPr>
          <w:color w:val="000000"/>
          <w:sz w:val="22"/>
          <w:szCs w:val="22"/>
          <w:lang w:val="it-IT"/>
        </w:rPr>
        <w:sym w:font="Symbol" w:char="F0B0"/>
      </w:r>
      <w:r w:rsidRPr="00E51C74">
        <w:rPr>
          <w:color w:val="000000"/>
          <w:sz w:val="22"/>
          <w:szCs w:val="22"/>
          <w:lang w:val="it-IT"/>
        </w:rPr>
        <w:t>C).</w:t>
      </w:r>
    </w:p>
    <w:p w14:paraId="21C567BD" w14:textId="77777777" w:rsidR="00FA2BD9" w:rsidRPr="00E51C74" w:rsidRDefault="00FA2BD9" w:rsidP="00E16EFD">
      <w:pPr>
        <w:pStyle w:val="Text"/>
        <w:widowControl w:val="0"/>
        <w:spacing w:before="0"/>
        <w:jc w:val="left"/>
        <w:rPr>
          <w:color w:val="000000"/>
          <w:sz w:val="22"/>
          <w:szCs w:val="22"/>
          <w:lang w:val="it-IT"/>
        </w:rPr>
      </w:pPr>
      <w:r w:rsidRPr="00E51C74">
        <w:rPr>
          <w:color w:val="000000"/>
          <w:sz w:val="22"/>
          <w:szCs w:val="22"/>
          <w:lang w:val="it-IT"/>
        </w:rPr>
        <w:t>Non congelare.</w:t>
      </w:r>
    </w:p>
    <w:p w14:paraId="2D298AD6" w14:textId="77777777" w:rsidR="00FA2BD9" w:rsidRPr="00E51C74" w:rsidRDefault="00FA2BD9" w:rsidP="00E16EFD">
      <w:pPr>
        <w:pStyle w:val="Text"/>
        <w:widowControl w:val="0"/>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2DC01108" w14:textId="77777777" w:rsidR="00FA2BD9" w:rsidRPr="00E51C74" w:rsidRDefault="00FA2BD9" w:rsidP="00E16EFD">
      <w:pPr>
        <w:pStyle w:val="Text"/>
        <w:spacing w:before="0"/>
        <w:jc w:val="left"/>
        <w:rPr>
          <w:color w:val="000000"/>
          <w:sz w:val="22"/>
          <w:szCs w:val="22"/>
          <w:lang w:val="it-IT"/>
        </w:rPr>
      </w:pPr>
    </w:p>
    <w:p w14:paraId="3C5A18DA" w14:textId="77777777" w:rsidR="00FA2BD9" w:rsidRPr="00E51C74" w:rsidRDefault="00FA2BD9" w:rsidP="00E16EFD">
      <w:pPr>
        <w:keepNext/>
        <w:spacing w:line="240" w:lineRule="auto"/>
        <w:rPr>
          <w:noProof/>
          <w:lang w:val="it-IT"/>
        </w:rPr>
      </w:pPr>
      <w:r w:rsidRPr="00E51C74">
        <w:rPr>
          <w:b/>
          <w:noProof/>
          <w:lang w:val="it-IT"/>
        </w:rPr>
        <w:t>6.5</w:t>
      </w:r>
      <w:r w:rsidRPr="00E51C74">
        <w:rPr>
          <w:b/>
          <w:noProof/>
          <w:lang w:val="it-IT"/>
        </w:rPr>
        <w:tab/>
        <w:t>Natura e contenuto del contenitore</w:t>
      </w:r>
    </w:p>
    <w:p w14:paraId="67783ED5" w14:textId="77777777" w:rsidR="00FA2BD9" w:rsidRPr="00E51C74" w:rsidRDefault="00FA2BD9" w:rsidP="00E16EFD">
      <w:pPr>
        <w:keepNext/>
        <w:tabs>
          <w:tab w:val="clear" w:pos="567"/>
        </w:tabs>
        <w:spacing w:line="240" w:lineRule="auto"/>
        <w:rPr>
          <w:color w:val="000000"/>
          <w:szCs w:val="22"/>
          <w:lang w:val="it-IT"/>
        </w:rPr>
      </w:pPr>
    </w:p>
    <w:p w14:paraId="544AFB10" w14:textId="77777777" w:rsidR="00467B62" w:rsidRPr="00E51C74" w:rsidRDefault="00467B62" w:rsidP="00467B62">
      <w:pPr>
        <w:pStyle w:val="Text"/>
        <w:keepNext/>
        <w:spacing w:before="0"/>
        <w:jc w:val="left"/>
        <w:rPr>
          <w:color w:val="000000"/>
          <w:sz w:val="22"/>
          <w:szCs w:val="22"/>
          <w:u w:val="single"/>
          <w:lang w:val="it-IT"/>
        </w:rPr>
      </w:pPr>
      <w:r w:rsidRPr="00E51C74">
        <w:rPr>
          <w:color w:val="000000"/>
          <w:sz w:val="22"/>
          <w:szCs w:val="22"/>
          <w:u w:val="single"/>
          <w:lang w:val="it-IT"/>
        </w:rPr>
        <w:t xml:space="preserve">Xolair 75 mg </w:t>
      </w:r>
      <w:r w:rsidR="00A53EA8" w:rsidRPr="00E51C74">
        <w:rPr>
          <w:color w:val="000000"/>
          <w:sz w:val="22"/>
          <w:szCs w:val="22"/>
          <w:u w:val="single"/>
          <w:lang w:val="it-IT"/>
        </w:rPr>
        <w:t xml:space="preserve">soluzione per iniezione in siringa preriempita </w:t>
      </w:r>
      <w:r w:rsidRPr="00E51C74">
        <w:rPr>
          <w:color w:val="000000"/>
          <w:sz w:val="22"/>
          <w:szCs w:val="22"/>
          <w:u w:val="single"/>
          <w:lang w:val="it-IT"/>
        </w:rPr>
        <w:t>(</w:t>
      </w:r>
      <w:r w:rsidR="00F1243A" w:rsidRPr="00E51C74">
        <w:rPr>
          <w:color w:val="000000"/>
          <w:sz w:val="22"/>
          <w:szCs w:val="22"/>
          <w:u w:val="single"/>
          <w:lang w:val="it-IT"/>
        </w:rPr>
        <w:t xml:space="preserve">ago presaldato </w:t>
      </w:r>
      <w:r w:rsidR="008F6C34" w:rsidRPr="00E51C74">
        <w:rPr>
          <w:color w:val="000000"/>
          <w:sz w:val="22"/>
          <w:szCs w:val="22"/>
          <w:u w:val="single"/>
          <w:lang w:val="it-IT"/>
        </w:rPr>
        <w:t>calibro 26</w:t>
      </w:r>
      <w:r w:rsidR="00F1243A" w:rsidRPr="00E51C74">
        <w:rPr>
          <w:color w:val="000000"/>
          <w:sz w:val="22"/>
          <w:szCs w:val="22"/>
          <w:u w:val="single"/>
          <w:lang w:val="it-IT"/>
        </w:rPr>
        <w:t xml:space="preserve">, </w:t>
      </w:r>
      <w:r w:rsidR="00867057" w:rsidRPr="00E51C74">
        <w:rPr>
          <w:color w:val="000000"/>
          <w:sz w:val="22"/>
          <w:szCs w:val="22"/>
          <w:u w:val="single"/>
          <w:lang w:val="it-IT"/>
        </w:rPr>
        <w:t>protezione blu)</w:t>
      </w:r>
    </w:p>
    <w:p w14:paraId="4810F2AE" w14:textId="77777777" w:rsidR="00467B62" w:rsidRPr="00E51C74" w:rsidRDefault="00467B62" w:rsidP="00467B62">
      <w:pPr>
        <w:pStyle w:val="Text"/>
        <w:keepNext/>
        <w:spacing w:before="0"/>
        <w:jc w:val="left"/>
        <w:rPr>
          <w:color w:val="000000"/>
          <w:sz w:val="22"/>
          <w:szCs w:val="22"/>
          <w:lang w:val="it-IT"/>
        </w:rPr>
      </w:pPr>
    </w:p>
    <w:p w14:paraId="4D3AD819" w14:textId="3207CB1B" w:rsidR="00467B62" w:rsidRPr="00E51C74" w:rsidRDefault="00467B62" w:rsidP="00467B62">
      <w:pPr>
        <w:pStyle w:val="Text"/>
        <w:spacing w:before="0"/>
        <w:jc w:val="left"/>
        <w:rPr>
          <w:color w:val="000000"/>
          <w:sz w:val="22"/>
          <w:szCs w:val="22"/>
          <w:lang w:val="it-IT"/>
        </w:rPr>
      </w:pPr>
      <w:r w:rsidRPr="00E51C74">
        <w:rPr>
          <w:color w:val="000000"/>
          <w:sz w:val="22"/>
          <w:szCs w:val="22"/>
          <w:lang w:val="it-IT"/>
        </w:rPr>
        <w:t xml:space="preserve">Xolair 75 mg </w:t>
      </w:r>
      <w:r w:rsidR="00867057" w:rsidRPr="00E51C74">
        <w:rPr>
          <w:color w:val="000000"/>
          <w:sz w:val="22"/>
          <w:szCs w:val="22"/>
          <w:lang w:val="it-IT"/>
        </w:rPr>
        <w:t xml:space="preserve">soluzione per iniezione in siringa preriempita </w:t>
      </w:r>
      <w:r w:rsidR="00DA693F" w:rsidRPr="00E51C74">
        <w:rPr>
          <w:color w:val="000000"/>
          <w:sz w:val="22"/>
          <w:szCs w:val="22"/>
          <w:lang w:val="it-IT"/>
        </w:rPr>
        <w:t>si presenta</w:t>
      </w:r>
      <w:r w:rsidR="00867057" w:rsidRPr="00E51C74">
        <w:rPr>
          <w:color w:val="000000"/>
          <w:sz w:val="22"/>
          <w:szCs w:val="22"/>
          <w:lang w:val="it-IT"/>
        </w:rPr>
        <w:t xml:space="preserve"> come 0,5 mL di soluzione in </w:t>
      </w:r>
      <w:r w:rsidR="00907B9C" w:rsidRPr="00E51C74">
        <w:rPr>
          <w:color w:val="000000"/>
          <w:sz w:val="22"/>
          <w:szCs w:val="22"/>
          <w:lang w:val="it-IT"/>
        </w:rPr>
        <w:t xml:space="preserve">una </w:t>
      </w:r>
      <w:r w:rsidR="00867057" w:rsidRPr="00E51C74">
        <w:rPr>
          <w:color w:val="000000"/>
          <w:sz w:val="22"/>
          <w:szCs w:val="22"/>
          <w:lang w:val="it-IT"/>
        </w:rPr>
        <w:t xml:space="preserve">siringa preriempita (vetro tipo I) con ago presaldato </w:t>
      </w:r>
      <w:r w:rsidR="008F6C34" w:rsidRPr="00E51C74">
        <w:rPr>
          <w:color w:val="000000"/>
          <w:sz w:val="22"/>
          <w:szCs w:val="22"/>
          <w:lang w:val="it-IT"/>
        </w:rPr>
        <w:t>calibro 26</w:t>
      </w:r>
      <w:r w:rsidR="00867057" w:rsidRPr="00E51C74">
        <w:rPr>
          <w:color w:val="000000"/>
          <w:sz w:val="22"/>
          <w:szCs w:val="22"/>
          <w:lang w:val="it-IT"/>
        </w:rPr>
        <w:t xml:space="preserve"> (acciao inossidabile), stantuffo (tipo I) e cappuccio copriago.</w:t>
      </w:r>
    </w:p>
    <w:p w14:paraId="65811D95" w14:textId="77777777" w:rsidR="00467B62" w:rsidRPr="00E51C74" w:rsidRDefault="00467B62" w:rsidP="00467B62">
      <w:pPr>
        <w:pStyle w:val="Text"/>
        <w:spacing w:before="0"/>
        <w:jc w:val="left"/>
        <w:rPr>
          <w:color w:val="000000"/>
          <w:sz w:val="22"/>
          <w:szCs w:val="22"/>
          <w:lang w:val="it-IT"/>
        </w:rPr>
      </w:pPr>
    </w:p>
    <w:p w14:paraId="2558C98D" w14:textId="6F986D94" w:rsidR="00467B62" w:rsidRPr="00E51C74" w:rsidRDefault="00E3562B" w:rsidP="00467B62">
      <w:pPr>
        <w:pStyle w:val="Text"/>
        <w:spacing w:before="0"/>
        <w:jc w:val="left"/>
        <w:rPr>
          <w:color w:val="000000"/>
          <w:sz w:val="22"/>
          <w:szCs w:val="22"/>
          <w:lang w:val="it-IT"/>
        </w:rPr>
      </w:pPr>
      <w:r w:rsidRPr="00E51C74">
        <w:rPr>
          <w:color w:val="000000"/>
          <w:sz w:val="22"/>
          <w:szCs w:val="22"/>
          <w:lang w:val="it-IT"/>
        </w:rPr>
        <w:t>Format</w:t>
      </w:r>
      <w:r w:rsidR="00907B9C" w:rsidRPr="00E51C74">
        <w:rPr>
          <w:color w:val="000000"/>
          <w:sz w:val="22"/>
          <w:szCs w:val="22"/>
          <w:lang w:val="it-IT"/>
        </w:rPr>
        <w:t>o</w:t>
      </w:r>
      <w:r w:rsidRPr="00E51C74">
        <w:rPr>
          <w:color w:val="000000"/>
          <w:sz w:val="22"/>
          <w:szCs w:val="22"/>
          <w:lang w:val="it-IT"/>
        </w:rPr>
        <w:t xml:space="preserve"> delle confezioni: con</w:t>
      </w:r>
      <w:r w:rsidR="00386DC5" w:rsidRPr="00E51C74">
        <w:rPr>
          <w:color w:val="000000"/>
          <w:sz w:val="22"/>
          <w:szCs w:val="22"/>
          <w:lang w:val="it-IT"/>
        </w:rPr>
        <w:t>fezion</w:t>
      </w:r>
      <w:r w:rsidR="004D4AD5" w:rsidRPr="00E51C74">
        <w:rPr>
          <w:color w:val="000000"/>
          <w:sz w:val="22"/>
          <w:szCs w:val="22"/>
          <w:lang w:val="it-IT"/>
        </w:rPr>
        <w:t>i</w:t>
      </w:r>
      <w:r w:rsidR="00386DC5" w:rsidRPr="00E51C74">
        <w:rPr>
          <w:color w:val="000000"/>
          <w:sz w:val="22"/>
          <w:szCs w:val="22"/>
          <w:lang w:val="it-IT"/>
        </w:rPr>
        <w:t xml:space="preserve"> contenent</w:t>
      </w:r>
      <w:r w:rsidR="004D4AD5" w:rsidRPr="00E51C74">
        <w:rPr>
          <w:color w:val="000000"/>
          <w:sz w:val="22"/>
          <w:szCs w:val="22"/>
          <w:lang w:val="it-IT"/>
        </w:rPr>
        <w:t>i</w:t>
      </w:r>
      <w:r w:rsidR="00386DC5" w:rsidRPr="00E51C74">
        <w:rPr>
          <w:color w:val="000000"/>
          <w:sz w:val="22"/>
          <w:szCs w:val="22"/>
          <w:lang w:val="it-IT"/>
        </w:rPr>
        <w:t xml:space="preserve"> </w:t>
      </w:r>
      <w:r w:rsidR="005E2FBF" w:rsidRPr="00E51C74">
        <w:rPr>
          <w:color w:val="000000"/>
          <w:sz w:val="22"/>
          <w:szCs w:val="22"/>
          <w:lang w:val="it-IT"/>
        </w:rPr>
        <w:t>1 </w:t>
      </w:r>
      <w:r w:rsidR="00386DC5" w:rsidRPr="00E51C74">
        <w:rPr>
          <w:color w:val="000000"/>
          <w:sz w:val="22"/>
          <w:szCs w:val="22"/>
          <w:lang w:val="it-IT"/>
        </w:rPr>
        <w:t>siringa</w:t>
      </w:r>
      <w:r w:rsidR="004D4AD5" w:rsidRPr="00E51C74">
        <w:rPr>
          <w:color w:val="000000"/>
          <w:sz w:val="22"/>
          <w:szCs w:val="22"/>
          <w:lang w:val="it-IT"/>
        </w:rPr>
        <w:t xml:space="preserve"> preriempita e confezioni multiple contenenti</w:t>
      </w:r>
      <w:r w:rsidR="00467B62" w:rsidRPr="00E51C74">
        <w:rPr>
          <w:color w:val="000000"/>
          <w:sz w:val="22"/>
          <w:szCs w:val="22"/>
          <w:lang w:val="it-IT"/>
        </w:rPr>
        <w:t xml:space="preserve"> 4 (4 x 1) o 10 (10 x 1) </w:t>
      </w:r>
      <w:r w:rsidR="004D4AD5" w:rsidRPr="00E51C74">
        <w:rPr>
          <w:color w:val="000000"/>
          <w:sz w:val="22"/>
          <w:szCs w:val="22"/>
          <w:lang w:val="it-IT"/>
        </w:rPr>
        <w:t>siringhe preriempite</w:t>
      </w:r>
      <w:r w:rsidR="00467B62" w:rsidRPr="00E51C74">
        <w:rPr>
          <w:color w:val="000000"/>
          <w:sz w:val="22"/>
          <w:szCs w:val="22"/>
          <w:lang w:val="it-IT"/>
        </w:rPr>
        <w:t>.</w:t>
      </w:r>
    </w:p>
    <w:p w14:paraId="5A38F9B1" w14:textId="77777777" w:rsidR="00467B62" w:rsidRPr="00E51C74" w:rsidRDefault="00467B62" w:rsidP="00467B62">
      <w:pPr>
        <w:pStyle w:val="Text"/>
        <w:spacing w:before="0"/>
        <w:jc w:val="left"/>
        <w:rPr>
          <w:color w:val="000000"/>
          <w:sz w:val="22"/>
          <w:szCs w:val="22"/>
          <w:lang w:val="it-IT"/>
        </w:rPr>
      </w:pPr>
    </w:p>
    <w:p w14:paraId="56CFE27A" w14:textId="43803E8C" w:rsidR="00467B62" w:rsidRPr="00E51C74" w:rsidRDefault="004D4AD5" w:rsidP="00467B62">
      <w:pPr>
        <w:pStyle w:val="Text"/>
        <w:keepNext/>
        <w:spacing w:before="0"/>
        <w:jc w:val="left"/>
        <w:rPr>
          <w:color w:val="000000"/>
          <w:sz w:val="22"/>
          <w:szCs w:val="22"/>
          <w:u w:val="single"/>
          <w:lang w:val="it-IT"/>
        </w:rPr>
      </w:pPr>
      <w:r w:rsidRPr="00E51C74">
        <w:rPr>
          <w:color w:val="000000"/>
          <w:sz w:val="22"/>
          <w:szCs w:val="22"/>
          <w:u w:val="single"/>
          <w:lang w:val="it-IT"/>
        </w:rPr>
        <w:t xml:space="preserve">Xolair 75 mg soluzione per iniezione in siringa preriempita (ago presaldato </w:t>
      </w:r>
      <w:r w:rsidR="008F6C34" w:rsidRPr="00E51C74">
        <w:rPr>
          <w:color w:val="000000"/>
          <w:sz w:val="22"/>
          <w:szCs w:val="22"/>
          <w:u w:val="single"/>
          <w:lang w:val="it-IT"/>
        </w:rPr>
        <w:t>calibro 27</w:t>
      </w:r>
      <w:r w:rsidRPr="00E51C74">
        <w:rPr>
          <w:color w:val="000000"/>
          <w:sz w:val="22"/>
          <w:szCs w:val="22"/>
          <w:u w:val="single"/>
          <w:lang w:val="it-IT"/>
        </w:rPr>
        <w:t>, stantuffo blu</w:t>
      </w:r>
      <w:r w:rsidR="00467B62" w:rsidRPr="00E51C74">
        <w:rPr>
          <w:color w:val="000000"/>
          <w:sz w:val="22"/>
          <w:szCs w:val="22"/>
          <w:u w:val="single"/>
          <w:lang w:val="it-IT"/>
        </w:rPr>
        <w:t>)</w:t>
      </w:r>
    </w:p>
    <w:p w14:paraId="003040BC" w14:textId="77777777" w:rsidR="00467B62" w:rsidRPr="00E51C74" w:rsidRDefault="00467B62" w:rsidP="00467B62">
      <w:pPr>
        <w:pStyle w:val="Text"/>
        <w:keepNext/>
        <w:spacing w:before="0"/>
        <w:jc w:val="left"/>
        <w:rPr>
          <w:color w:val="000000"/>
          <w:sz w:val="22"/>
          <w:szCs w:val="22"/>
          <w:lang w:val="it-IT"/>
        </w:rPr>
      </w:pPr>
    </w:p>
    <w:p w14:paraId="65C66D5D" w14:textId="70079BE1" w:rsidR="004D4AD5" w:rsidRPr="00E51C74" w:rsidRDefault="004D4AD5" w:rsidP="004D4AD5">
      <w:pPr>
        <w:pStyle w:val="Text"/>
        <w:spacing w:before="0"/>
        <w:jc w:val="left"/>
        <w:rPr>
          <w:color w:val="000000"/>
          <w:sz w:val="22"/>
          <w:szCs w:val="22"/>
          <w:lang w:val="it-IT"/>
        </w:rPr>
      </w:pPr>
      <w:r w:rsidRPr="00E51C74">
        <w:rPr>
          <w:color w:val="000000"/>
          <w:sz w:val="22"/>
          <w:szCs w:val="22"/>
          <w:lang w:val="it-IT"/>
        </w:rPr>
        <w:t xml:space="preserve">Xolair 75 mg soluzione per iniezione in siringa preriempita </w:t>
      </w:r>
      <w:r w:rsidR="00DA693F" w:rsidRPr="00E51C74">
        <w:rPr>
          <w:color w:val="000000"/>
          <w:sz w:val="22"/>
          <w:szCs w:val="22"/>
          <w:lang w:val="it-IT"/>
        </w:rPr>
        <w:t>si presenta</w:t>
      </w:r>
      <w:r w:rsidR="00FA435F" w:rsidRPr="00E51C74">
        <w:rPr>
          <w:color w:val="000000"/>
          <w:sz w:val="22"/>
          <w:szCs w:val="22"/>
          <w:lang w:val="it-IT"/>
        </w:rPr>
        <w:t xml:space="preserve"> </w:t>
      </w:r>
      <w:r w:rsidRPr="00E51C74">
        <w:rPr>
          <w:color w:val="000000"/>
          <w:sz w:val="22"/>
          <w:szCs w:val="22"/>
          <w:lang w:val="it-IT"/>
        </w:rPr>
        <w:t xml:space="preserve">come 0,5 mL di soluzione in </w:t>
      </w:r>
      <w:r w:rsidR="00907B9C" w:rsidRPr="00E51C74">
        <w:rPr>
          <w:color w:val="000000"/>
          <w:sz w:val="22"/>
          <w:szCs w:val="22"/>
          <w:lang w:val="it-IT"/>
        </w:rPr>
        <w:t xml:space="preserve">una </w:t>
      </w:r>
      <w:r w:rsidRPr="00E51C74">
        <w:rPr>
          <w:color w:val="000000"/>
          <w:sz w:val="22"/>
          <w:szCs w:val="22"/>
          <w:lang w:val="it-IT"/>
        </w:rPr>
        <w:t xml:space="preserve">siringa preriempita (vetro tipo I) con ago presaldato </w:t>
      </w:r>
      <w:r w:rsidR="008F6C34" w:rsidRPr="00E51C74">
        <w:rPr>
          <w:color w:val="000000"/>
          <w:sz w:val="22"/>
          <w:szCs w:val="22"/>
          <w:lang w:val="it-IT"/>
        </w:rPr>
        <w:t>calibro 27</w:t>
      </w:r>
      <w:r w:rsidRPr="00E51C74">
        <w:rPr>
          <w:color w:val="000000"/>
          <w:sz w:val="22"/>
          <w:szCs w:val="22"/>
          <w:lang w:val="it-IT"/>
        </w:rPr>
        <w:t xml:space="preserve"> (acciao inossidabile), stantuffo (tipo I) e cappuccio copriago.</w:t>
      </w:r>
    </w:p>
    <w:p w14:paraId="0E7C4967" w14:textId="77777777" w:rsidR="00467B62" w:rsidRPr="00E51C74" w:rsidRDefault="00467B62" w:rsidP="00467B62">
      <w:pPr>
        <w:pStyle w:val="Text"/>
        <w:spacing w:before="0"/>
        <w:jc w:val="left"/>
        <w:rPr>
          <w:color w:val="000000"/>
          <w:sz w:val="22"/>
          <w:szCs w:val="22"/>
          <w:lang w:val="it-IT"/>
        </w:rPr>
      </w:pPr>
    </w:p>
    <w:p w14:paraId="51189B28" w14:textId="6E5FE706" w:rsidR="00467B62" w:rsidRPr="00E51C74" w:rsidRDefault="004D4AD5" w:rsidP="00467B62">
      <w:pPr>
        <w:pStyle w:val="Text"/>
        <w:spacing w:before="0"/>
        <w:jc w:val="left"/>
        <w:rPr>
          <w:color w:val="000000"/>
          <w:sz w:val="22"/>
          <w:szCs w:val="22"/>
          <w:lang w:val="it-IT"/>
        </w:rPr>
      </w:pPr>
      <w:r w:rsidRPr="00E51C74">
        <w:rPr>
          <w:color w:val="000000"/>
          <w:sz w:val="22"/>
          <w:szCs w:val="22"/>
          <w:lang w:val="it-IT"/>
        </w:rPr>
        <w:t>Format</w:t>
      </w:r>
      <w:r w:rsidR="00907B9C" w:rsidRPr="00E51C74">
        <w:rPr>
          <w:color w:val="000000"/>
          <w:sz w:val="22"/>
          <w:szCs w:val="22"/>
          <w:lang w:val="it-IT"/>
        </w:rPr>
        <w:t>o</w:t>
      </w:r>
      <w:r w:rsidRPr="00E51C74">
        <w:rPr>
          <w:color w:val="000000"/>
          <w:sz w:val="22"/>
          <w:szCs w:val="22"/>
          <w:lang w:val="it-IT"/>
        </w:rPr>
        <w:t xml:space="preserve"> delle confezioni: confezioni contenenti </w:t>
      </w:r>
      <w:r w:rsidR="005E2FBF" w:rsidRPr="00E51C74">
        <w:rPr>
          <w:color w:val="000000"/>
          <w:sz w:val="22"/>
          <w:szCs w:val="22"/>
          <w:lang w:val="it-IT"/>
        </w:rPr>
        <w:t>1 </w:t>
      </w:r>
      <w:r w:rsidRPr="00E51C74">
        <w:rPr>
          <w:color w:val="000000"/>
          <w:sz w:val="22"/>
          <w:szCs w:val="22"/>
          <w:lang w:val="it-IT"/>
        </w:rPr>
        <w:t xml:space="preserve">siringa preriempita e confezioni multiple contenenti </w:t>
      </w:r>
      <w:r w:rsidR="00467B62" w:rsidRPr="00E51C74">
        <w:rPr>
          <w:color w:val="000000"/>
          <w:sz w:val="22"/>
          <w:szCs w:val="22"/>
          <w:lang w:val="it-IT"/>
        </w:rPr>
        <w:t>3 (3 x 1) o 6 (6 x 1) </w:t>
      </w:r>
      <w:r w:rsidRPr="00E51C74">
        <w:rPr>
          <w:color w:val="000000"/>
          <w:sz w:val="22"/>
          <w:szCs w:val="22"/>
          <w:lang w:val="it-IT"/>
        </w:rPr>
        <w:t>siringhe preriempite</w:t>
      </w:r>
      <w:r w:rsidR="00467B62" w:rsidRPr="00E51C74">
        <w:rPr>
          <w:color w:val="000000"/>
          <w:sz w:val="22"/>
          <w:szCs w:val="22"/>
          <w:lang w:val="it-IT"/>
        </w:rPr>
        <w:t>.</w:t>
      </w:r>
    </w:p>
    <w:p w14:paraId="380523D9" w14:textId="77777777" w:rsidR="00467B62" w:rsidRPr="00E51C74" w:rsidRDefault="00467B62" w:rsidP="00467B62">
      <w:pPr>
        <w:pStyle w:val="Text"/>
        <w:spacing w:before="0"/>
        <w:jc w:val="left"/>
        <w:rPr>
          <w:color w:val="000000"/>
          <w:sz w:val="22"/>
          <w:szCs w:val="22"/>
          <w:lang w:val="it-IT"/>
        </w:rPr>
      </w:pPr>
    </w:p>
    <w:p w14:paraId="383D1F43" w14:textId="64975AAE" w:rsidR="00467B62" w:rsidRPr="00E51C74" w:rsidRDefault="00467B62" w:rsidP="00467B62">
      <w:pPr>
        <w:pStyle w:val="Text"/>
        <w:keepNext/>
        <w:spacing w:before="0"/>
        <w:jc w:val="left"/>
        <w:rPr>
          <w:color w:val="000000"/>
          <w:sz w:val="22"/>
          <w:szCs w:val="22"/>
          <w:u w:val="single"/>
          <w:lang w:val="it-IT"/>
        </w:rPr>
      </w:pPr>
      <w:r w:rsidRPr="00E51C74">
        <w:rPr>
          <w:color w:val="000000"/>
          <w:sz w:val="22"/>
          <w:szCs w:val="22"/>
          <w:u w:val="single"/>
          <w:lang w:val="it-IT"/>
        </w:rPr>
        <w:t xml:space="preserve">Xolair 75 mg </w:t>
      </w:r>
      <w:r w:rsidR="004D4AD5" w:rsidRPr="00E51C74">
        <w:rPr>
          <w:color w:val="000000"/>
          <w:sz w:val="22"/>
          <w:szCs w:val="22"/>
          <w:u w:val="single"/>
          <w:lang w:val="it-IT"/>
        </w:rPr>
        <w:t>soluzione per iniezione in penna preriempita</w:t>
      </w:r>
    </w:p>
    <w:p w14:paraId="1BE5289B" w14:textId="77777777" w:rsidR="00467B62" w:rsidRPr="00E51C74" w:rsidRDefault="00467B62" w:rsidP="00467B62">
      <w:pPr>
        <w:pStyle w:val="Text"/>
        <w:keepNext/>
        <w:spacing w:before="0"/>
        <w:jc w:val="left"/>
        <w:rPr>
          <w:color w:val="000000"/>
          <w:sz w:val="22"/>
          <w:szCs w:val="22"/>
          <w:lang w:val="it-IT"/>
        </w:rPr>
      </w:pPr>
    </w:p>
    <w:p w14:paraId="41537EED" w14:textId="6EF3F51B" w:rsidR="00467B62" w:rsidRPr="00E51C74" w:rsidRDefault="00467B62" w:rsidP="00467B62">
      <w:pPr>
        <w:pStyle w:val="Text"/>
        <w:spacing w:before="0"/>
        <w:jc w:val="left"/>
        <w:rPr>
          <w:color w:val="000000"/>
          <w:sz w:val="22"/>
          <w:szCs w:val="22"/>
          <w:lang w:val="it-IT"/>
        </w:rPr>
      </w:pPr>
      <w:r w:rsidRPr="00E51C74">
        <w:rPr>
          <w:color w:val="000000"/>
          <w:sz w:val="22"/>
          <w:szCs w:val="22"/>
          <w:lang w:val="it-IT"/>
        </w:rPr>
        <w:t xml:space="preserve">Xolair 75 mg </w:t>
      </w:r>
      <w:r w:rsidR="004D4AD5" w:rsidRPr="00E51C74">
        <w:rPr>
          <w:color w:val="000000"/>
          <w:sz w:val="22"/>
          <w:szCs w:val="22"/>
          <w:lang w:val="it-IT"/>
        </w:rPr>
        <w:t xml:space="preserve">soluzione per iniezione in penna preriempita </w:t>
      </w:r>
      <w:r w:rsidR="00DA693F" w:rsidRPr="00E51C74">
        <w:rPr>
          <w:color w:val="000000"/>
          <w:sz w:val="22"/>
          <w:szCs w:val="22"/>
          <w:lang w:val="it-IT"/>
        </w:rPr>
        <w:t>si presenta</w:t>
      </w:r>
      <w:r w:rsidR="004D4AD5" w:rsidRPr="00E51C74">
        <w:rPr>
          <w:color w:val="000000"/>
          <w:sz w:val="22"/>
          <w:szCs w:val="22"/>
          <w:lang w:val="it-IT"/>
        </w:rPr>
        <w:t xml:space="preserve"> </w:t>
      </w:r>
      <w:r w:rsidR="005E2FBF" w:rsidRPr="00E51C74">
        <w:rPr>
          <w:color w:val="000000"/>
          <w:sz w:val="22"/>
          <w:szCs w:val="22"/>
          <w:lang w:val="it-IT"/>
        </w:rPr>
        <w:t xml:space="preserve">come 0,5 mL di soluzione in </w:t>
      </w:r>
      <w:r w:rsidR="0092486D" w:rsidRPr="00E51C74">
        <w:rPr>
          <w:color w:val="000000"/>
          <w:sz w:val="22"/>
          <w:szCs w:val="22"/>
          <w:lang w:val="it-IT"/>
        </w:rPr>
        <w:t>una penna</w:t>
      </w:r>
      <w:r w:rsidR="005E2FBF" w:rsidRPr="00E51C74">
        <w:rPr>
          <w:color w:val="000000"/>
          <w:sz w:val="22"/>
          <w:szCs w:val="22"/>
          <w:lang w:val="it-IT"/>
        </w:rPr>
        <w:t xml:space="preserve"> preriempita (vetro tipo I) con ago presaldato </w:t>
      </w:r>
      <w:r w:rsidR="008F6C34" w:rsidRPr="00E51C74">
        <w:rPr>
          <w:color w:val="000000"/>
          <w:sz w:val="22"/>
          <w:szCs w:val="22"/>
          <w:lang w:val="it-IT"/>
        </w:rPr>
        <w:t>calibro 27</w:t>
      </w:r>
      <w:r w:rsidR="005E2FBF" w:rsidRPr="00E51C74">
        <w:rPr>
          <w:color w:val="000000"/>
          <w:sz w:val="22"/>
          <w:szCs w:val="22"/>
          <w:lang w:val="it-IT"/>
        </w:rPr>
        <w:t xml:space="preserve"> (acciao inossidabile), stantuffo (tipo I) e cappuccio copriago</w:t>
      </w:r>
      <w:r w:rsidRPr="00E51C74">
        <w:rPr>
          <w:color w:val="000000"/>
          <w:sz w:val="22"/>
          <w:szCs w:val="22"/>
          <w:lang w:val="it-IT"/>
        </w:rPr>
        <w:t>.</w:t>
      </w:r>
    </w:p>
    <w:p w14:paraId="3B3921EA" w14:textId="77777777" w:rsidR="00467B62" w:rsidRPr="00E51C74" w:rsidRDefault="00467B62" w:rsidP="00467B62">
      <w:pPr>
        <w:pStyle w:val="Text"/>
        <w:spacing w:before="0"/>
        <w:jc w:val="left"/>
        <w:rPr>
          <w:color w:val="000000"/>
          <w:sz w:val="22"/>
          <w:szCs w:val="22"/>
          <w:lang w:val="it-IT"/>
        </w:rPr>
      </w:pPr>
    </w:p>
    <w:p w14:paraId="2708ACBE" w14:textId="6F7B7BB4" w:rsidR="005E2FBF" w:rsidRPr="00E51C74" w:rsidRDefault="005E2FBF" w:rsidP="005E2FBF">
      <w:pPr>
        <w:pStyle w:val="Text"/>
        <w:spacing w:before="0"/>
        <w:jc w:val="left"/>
        <w:rPr>
          <w:color w:val="000000"/>
          <w:sz w:val="22"/>
          <w:szCs w:val="22"/>
          <w:lang w:val="it-IT"/>
        </w:rPr>
      </w:pPr>
      <w:r w:rsidRPr="00E51C74">
        <w:rPr>
          <w:color w:val="000000"/>
          <w:sz w:val="22"/>
          <w:szCs w:val="22"/>
          <w:lang w:val="it-IT"/>
        </w:rPr>
        <w:t>Format</w:t>
      </w:r>
      <w:r w:rsidR="0092486D" w:rsidRPr="00E51C74">
        <w:rPr>
          <w:color w:val="000000"/>
          <w:sz w:val="22"/>
          <w:szCs w:val="22"/>
          <w:lang w:val="it-IT"/>
        </w:rPr>
        <w:t>o</w:t>
      </w:r>
      <w:r w:rsidRPr="00E51C74">
        <w:rPr>
          <w:color w:val="000000"/>
          <w:sz w:val="22"/>
          <w:szCs w:val="22"/>
          <w:lang w:val="it-IT"/>
        </w:rPr>
        <w:t xml:space="preserve"> delle confezioni: confezioni contenenti 1 penna preriempita e confezioni multiple contenenti 3 (3 x 1) o 6 (6 x 1) penne preriempite.</w:t>
      </w:r>
    </w:p>
    <w:p w14:paraId="0B888B5F" w14:textId="77777777" w:rsidR="007B0CCD" w:rsidRPr="00E51C74" w:rsidRDefault="007B0CCD" w:rsidP="00E16EFD">
      <w:pPr>
        <w:pStyle w:val="Text"/>
        <w:widowControl w:val="0"/>
        <w:spacing w:before="0"/>
        <w:jc w:val="left"/>
        <w:rPr>
          <w:color w:val="000000"/>
          <w:sz w:val="22"/>
          <w:szCs w:val="22"/>
          <w:lang w:val="it-IT"/>
        </w:rPr>
      </w:pPr>
    </w:p>
    <w:p w14:paraId="03335818" w14:textId="77777777" w:rsidR="00FA2BD9" w:rsidRPr="00E51C74" w:rsidRDefault="00FA2BD9" w:rsidP="00E16EFD">
      <w:pPr>
        <w:pStyle w:val="Text"/>
        <w:widowControl w:val="0"/>
        <w:spacing w:before="0"/>
        <w:jc w:val="left"/>
        <w:rPr>
          <w:noProof/>
          <w:sz w:val="22"/>
          <w:szCs w:val="22"/>
          <w:lang w:val="it-IT"/>
        </w:rPr>
      </w:pPr>
      <w:r w:rsidRPr="00E51C74">
        <w:rPr>
          <w:sz w:val="22"/>
          <w:szCs w:val="22"/>
          <w:lang w:val="it-IT"/>
        </w:rPr>
        <w:t>È</w:t>
      </w:r>
      <w:r w:rsidRPr="00E51C74">
        <w:rPr>
          <w:noProof/>
          <w:sz w:val="22"/>
          <w:szCs w:val="22"/>
          <w:lang w:val="it-IT"/>
        </w:rPr>
        <w:t xml:space="preserve"> possibile che non tutte le confezioni siano commercializzate.</w:t>
      </w:r>
    </w:p>
    <w:p w14:paraId="63C751D4" w14:textId="77777777" w:rsidR="00FA2BD9" w:rsidRPr="00E51C74" w:rsidRDefault="00FA2BD9" w:rsidP="00E16EFD">
      <w:pPr>
        <w:pStyle w:val="Text"/>
        <w:spacing w:before="0"/>
        <w:jc w:val="left"/>
        <w:rPr>
          <w:color w:val="000000"/>
          <w:sz w:val="22"/>
          <w:szCs w:val="22"/>
          <w:lang w:val="it-IT"/>
        </w:rPr>
      </w:pPr>
    </w:p>
    <w:p w14:paraId="709B2C4C" w14:textId="77777777" w:rsidR="00FA2BD9" w:rsidRPr="00E51C74" w:rsidRDefault="00FA2BD9" w:rsidP="00E16EFD">
      <w:pPr>
        <w:keepNext/>
        <w:spacing w:line="240" w:lineRule="auto"/>
        <w:rPr>
          <w:noProof/>
          <w:lang w:val="it-IT"/>
        </w:rPr>
      </w:pPr>
      <w:r w:rsidRPr="00E51C74">
        <w:rPr>
          <w:b/>
          <w:noProof/>
          <w:lang w:val="it-IT"/>
        </w:rPr>
        <w:lastRenderedPageBreak/>
        <w:t>6.6</w:t>
      </w:r>
      <w:r w:rsidRPr="00E51C74">
        <w:rPr>
          <w:b/>
          <w:noProof/>
          <w:lang w:val="it-IT"/>
        </w:rPr>
        <w:tab/>
        <w:t>Precauzioni particolari per lo smaltimento e la manipolazione</w:t>
      </w:r>
    </w:p>
    <w:p w14:paraId="0BFF613D" w14:textId="77777777" w:rsidR="00FA2BD9" w:rsidRPr="00E51C74" w:rsidRDefault="00FA2BD9" w:rsidP="00E16EFD">
      <w:pPr>
        <w:pStyle w:val="Text"/>
        <w:keepNext/>
        <w:spacing w:before="0"/>
        <w:jc w:val="left"/>
        <w:rPr>
          <w:bCs/>
          <w:color w:val="000000"/>
          <w:sz w:val="22"/>
          <w:szCs w:val="22"/>
          <w:lang w:val="it-IT"/>
        </w:rPr>
      </w:pPr>
    </w:p>
    <w:p w14:paraId="6E9018FD" w14:textId="77777777" w:rsidR="005E2FBF" w:rsidRPr="00E51C74" w:rsidRDefault="005E2FBF" w:rsidP="001B175D">
      <w:pPr>
        <w:pStyle w:val="Text"/>
        <w:keepNext/>
        <w:spacing w:before="0"/>
        <w:jc w:val="left"/>
        <w:rPr>
          <w:bCs/>
          <w:color w:val="000000"/>
          <w:sz w:val="22"/>
          <w:szCs w:val="22"/>
          <w:u w:val="single"/>
          <w:lang w:val="it-IT"/>
        </w:rPr>
      </w:pPr>
      <w:r w:rsidRPr="00E51C74">
        <w:rPr>
          <w:bCs/>
          <w:color w:val="000000"/>
          <w:sz w:val="22"/>
          <w:szCs w:val="22"/>
          <w:u w:val="single"/>
          <w:lang w:val="it-IT"/>
        </w:rPr>
        <w:t>Siringa preriempita</w:t>
      </w:r>
    </w:p>
    <w:p w14:paraId="09F70571" w14:textId="77777777" w:rsidR="005E2FBF" w:rsidRPr="00E51C74" w:rsidRDefault="005E2FBF" w:rsidP="001B175D">
      <w:pPr>
        <w:pStyle w:val="Text"/>
        <w:keepNext/>
        <w:spacing w:before="0"/>
        <w:jc w:val="left"/>
        <w:rPr>
          <w:bCs/>
          <w:color w:val="000000"/>
          <w:sz w:val="22"/>
          <w:szCs w:val="22"/>
          <w:lang w:val="it-IT"/>
        </w:rPr>
      </w:pPr>
    </w:p>
    <w:p w14:paraId="5F421DED" w14:textId="503CFB4B" w:rsidR="00FA2BD9" w:rsidRPr="00E51C74" w:rsidRDefault="005E2FBF" w:rsidP="00E16EFD">
      <w:pPr>
        <w:pStyle w:val="Text"/>
        <w:spacing w:before="0"/>
        <w:jc w:val="left"/>
        <w:rPr>
          <w:color w:val="000000"/>
          <w:sz w:val="22"/>
          <w:szCs w:val="22"/>
          <w:lang w:val="it-IT"/>
        </w:rPr>
      </w:pPr>
      <w:r w:rsidRPr="00E51C74">
        <w:rPr>
          <w:bCs/>
          <w:color w:val="000000"/>
          <w:sz w:val="22"/>
          <w:szCs w:val="22"/>
          <w:lang w:val="it-IT"/>
        </w:rPr>
        <w:t xml:space="preserve">La </w:t>
      </w:r>
      <w:r w:rsidR="00AD7610" w:rsidRPr="00E51C74">
        <w:rPr>
          <w:bCs/>
          <w:color w:val="000000"/>
          <w:sz w:val="22"/>
          <w:szCs w:val="22"/>
          <w:lang w:val="it-IT"/>
        </w:rPr>
        <w:t>siringa preriempita monouso</w:t>
      </w:r>
      <w:r w:rsidRPr="00E51C74">
        <w:rPr>
          <w:bCs/>
          <w:color w:val="000000"/>
          <w:sz w:val="22"/>
          <w:szCs w:val="22"/>
          <w:lang w:val="it-IT"/>
        </w:rPr>
        <w:t xml:space="preserve"> è</w:t>
      </w:r>
      <w:r w:rsidR="00AD7610" w:rsidRPr="00E51C74">
        <w:rPr>
          <w:bCs/>
          <w:color w:val="000000"/>
          <w:sz w:val="22"/>
          <w:szCs w:val="22"/>
          <w:lang w:val="it-IT"/>
        </w:rPr>
        <w:t xml:space="preserve"> per uso individuale. </w:t>
      </w:r>
      <w:r w:rsidRPr="00E51C74">
        <w:rPr>
          <w:bCs/>
          <w:color w:val="000000"/>
          <w:sz w:val="22"/>
          <w:szCs w:val="22"/>
          <w:lang w:val="it-IT"/>
        </w:rPr>
        <w:t>D</w:t>
      </w:r>
      <w:r w:rsidR="00AD7610" w:rsidRPr="00E51C74">
        <w:rPr>
          <w:bCs/>
          <w:color w:val="000000"/>
          <w:sz w:val="22"/>
          <w:szCs w:val="22"/>
          <w:lang w:val="it-IT"/>
        </w:rPr>
        <w:t xml:space="preserve">eve essere </w:t>
      </w:r>
      <w:r w:rsidR="00B53828" w:rsidRPr="00E51C74">
        <w:rPr>
          <w:bCs/>
          <w:color w:val="000000"/>
          <w:sz w:val="22"/>
          <w:szCs w:val="22"/>
          <w:lang w:val="it-IT"/>
        </w:rPr>
        <w:t>estratta</w:t>
      </w:r>
      <w:r w:rsidR="00AD7610" w:rsidRPr="00E51C74">
        <w:rPr>
          <w:bCs/>
          <w:color w:val="000000"/>
          <w:sz w:val="22"/>
          <w:szCs w:val="22"/>
          <w:lang w:val="it-IT"/>
        </w:rPr>
        <w:t xml:space="preserve"> dal frigorifero </w:t>
      </w:r>
      <w:r w:rsidRPr="00E51C74">
        <w:rPr>
          <w:bCs/>
          <w:color w:val="000000"/>
          <w:sz w:val="22"/>
          <w:szCs w:val="22"/>
          <w:lang w:val="it-IT"/>
        </w:rPr>
        <w:t>30</w:t>
      </w:r>
      <w:r w:rsidR="00AD7610" w:rsidRPr="00E51C74">
        <w:rPr>
          <w:bCs/>
          <w:color w:val="000000"/>
          <w:sz w:val="22"/>
          <w:szCs w:val="22"/>
          <w:lang w:val="it-IT"/>
        </w:rPr>
        <w:t xml:space="preserve"> minuti prima dell’iniezione </w:t>
      </w:r>
      <w:r w:rsidR="00DA693F" w:rsidRPr="00E51C74">
        <w:rPr>
          <w:bCs/>
          <w:color w:val="000000"/>
          <w:sz w:val="22"/>
          <w:szCs w:val="22"/>
          <w:lang w:val="it-IT"/>
        </w:rPr>
        <w:t>al fine di</w:t>
      </w:r>
      <w:r w:rsidR="00AD7610" w:rsidRPr="00E51C74">
        <w:rPr>
          <w:bCs/>
          <w:color w:val="000000"/>
          <w:sz w:val="22"/>
          <w:szCs w:val="22"/>
          <w:lang w:val="it-IT"/>
        </w:rPr>
        <w:t xml:space="preserve"> raggiungere </w:t>
      </w:r>
      <w:r w:rsidR="00DA693F" w:rsidRPr="00E51C74">
        <w:rPr>
          <w:bCs/>
          <w:color w:val="000000"/>
          <w:sz w:val="22"/>
          <w:szCs w:val="22"/>
          <w:lang w:val="it-IT"/>
        </w:rPr>
        <w:t xml:space="preserve">la </w:t>
      </w:r>
      <w:r w:rsidR="00AD7610" w:rsidRPr="00E51C74">
        <w:rPr>
          <w:bCs/>
          <w:color w:val="000000"/>
          <w:sz w:val="22"/>
          <w:szCs w:val="22"/>
          <w:lang w:val="it-IT"/>
        </w:rPr>
        <w:t>temperatura ambiente.</w:t>
      </w:r>
    </w:p>
    <w:p w14:paraId="0682F2DB" w14:textId="72865493" w:rsidR="00FA2BD9" w:rsidRPr="00E51C74" w:rsidRDefault="00FA2BD9" w:rsidP="00E16EFD">
      <w:pPr>
        <w:pStyle w:val="Text"/>
        <w:spacing w:before="0"/>
        <w:jc w:val="left"/>
        <w:rPr>
          <w:color w:val="000000"/>
          <w:sz w:val="22"/>
          <w:szCs w:val="22"/>
          <w:lang w:val="it-IT"/>
        </w:rPr>
      </w:pPr>
    </w:p>
    <w:p w14:paraId="26677641" w14:textId="5C8ADF74" w:rsidR="005E2FBF" w:rsidRPr="00E51C74" w:rsidRDefault="005E2FBF" w:rsidP="005E2FBF">
      <w:pPr>
        <w:pStyle w:val="Text"/>
        <w:keepNext/>
        <w:spacing w:before="0"/>
        <w:jc w:val="left"/>
        <w:rPr>
          <w:color w:val="000000"/>
          <w:sz w:val="22"/>
          <w:szCs w:val="22"/>
          <w:u w:val="single"/>
          <w:lang w:val="it-IT"/>
        </w:rPr>
      </w:pPr>
      <w:r w:rsidRPr="00E51C74">
        <w:rPr>
          <w:color w:val="000000"/>
          <w:sz w:val="22"/>
          <w:szCs w:val="22"/>
          <w:u w:val="single"/>
          <w:lang w:val="it-IT"/>
        </w:rPr>
        <w:t>Penna preriempita</w:t>
      </w:r>
    </w:p>
    <w:p w14:paraId="56AB578E" w14:textId="28B46F29" w:rsidR="005E2FBF" w:rsidRPr="00E51C74" w:rsidRDefault="005E2FBF" w:rsidP="005E2FBF">
      <w:pPr>
        <w:pStyle w:val="Text"/>
        <w:keepNext/>
        <w:spacing w:before="0"/>
        <w:jc w:val="left"/>
        <w:rPr>
          <w:color w:val="000000"/>
          <w:sz w:val="22"/>
          <w:szCs w:val="22"/>
          <w:lang w:val="it-IT"/>
        </w:rPr>
      </w:pPr>
    </w:p>
    <w:p w14:paraId="2D194BE4" w14:textId="4E815D9D" w:rsidR="005E2FBF" w:rsidRPr="00E51C74" w:rsidRDefault="005E2FBF" w:rsidP="005E2FBF">
      <w:pPr>
        <w:pStyle w:val="Text"/>
        <w:spacing w:before="0"/>
        <w:jc w:val="left"/>
        <w:rPr>
          <w:color w:val="000000"/>
          <w:sz w:val="22"/>
          <w:szCs w:val="22"/>
          <w:lang w:val="it-IT"/>
        </w:rPr>
      </w:pPr>
      <w:r w:rsidRPr="00E51C74">
        <w:rPr>
          <w:color w:val="000000"/>
          <w:sz w:val="22"/>
          <w:szCs w:val="22"/>
          <w:lang w:val="it-IT"/>
        </w:rPr>
        <w:t xml:space="preserve">La penna preriempita monouso è per uso individuale. </w:t>
      </w:r>
      <w:r w:rsidRPr="00E51C74">
        <w:rPr>
          <w:bCs/>
          <w:color w:val="000000"/>
          <w:sz w:val="22"/>
          <w:szCs w:val="22"/>
          <w:lang w:val="it-IT"/>
        </w:rPr>
        <w:t xml:space="preserve">Deve essere estratta dal frigorifero 30 minuti prima dell’iniezione </w:t>
      </w:r>
      <w:r w:rsidR="00DA693F" w:rsidRPr="00E51C74">
        <w:rPr>
          <w:bCs/>
          <w:color w:val="000000"/>
          <w:sz w:val="22"/>
          <w:szCs w:val="22"/>
          <w:lang w:val="it-IT"/>
        </w:rPr>
        <w:t>al fine di</w:t>
      </w:r>
      <w:r w:rsidRPr="00E51C74">
        <w:rPr>
          <w:bCs/>
          <w:color w:val="000000"/>
          <w:sz w:val="22"/>
          <w:szCs w:val="22"/>
          <w:lang w:val="it-IT"/>
        </w:rPr>
        <w:t xml:space="preserve"> raggiungere </w:t>
      </w:r>
      <w:r w:rsidR="00DA693F" w:rsidRPr="00E51C74">
        <w:rPr>
          <w:bCs/>
          <w:color w:val="000000"/>
          <w:sz w:val="22"/>
          <w:szCs w:val="22"/>
          <w:lang w:val="it-IT"/>
        </w:rPr>
        <w:t xml:space="preserve">la </w:t>
      </w:r>
      <w:r w:rsidRPr="00E51C74">
        <w:rPr>
          <w:bCs/>
          <w:color w:val="000000"/>
          <w:sz w:val="22"/>
          <w:szCs w:val="22"/>
          <w:lang w:val="it-IT"/>
        </w:rPr>
        <w:t>temperatura ambiente</w:t>
      </w:r>
      <w:r w:rsidR="00B8522E" w:rsidRPr="00E51C74">
        <w:rPr>
          <w:bCs/>
          <w:color w:val="000000"/>
          <w:sz w:val="22"/>
          <w:szCs w:val="22"/>
          <w:lang w:val="it-IT"/>
        </w:rPr>
        <w:t>.</w:t>
      </w:r>
    </w:p>
    <w:p w14:paraId="4658E05F" w14:textId="77777777" w:rsidR="005E2FBF" w:rsidRPr="00E51C74" w:rsidRDefault="005E2FBF" w:rsidP="00E16EFD">
      <w:pPr>
        <w:pStyle w:val="Text"/>
        <w:spacing w:before="0"/>
        <w:jc w:val="left"/>
        <w:rPr>
          <w:color w:val="000000"/>
          <w:sz w:val="22"/>
          <w:szCs w:val="22"/>
          <w:u w:val="single"/>
          <w:lang w:val="it-IT"/>
        </w:rPr>
      </w:pPr>
    </w:p>
    <w:p w14:paraId="68AB624B" w14:textId="77777777" w:rsidR="00FA2BD9" w:rsidRPr="00E51C74" w:rsidRDefault="00FA2BD9" w:rsidP="00E16EFD">
      <w:pPr>
        <w:pStyle w:val="Text"/>
        <w:keepNext/>
        <w:spacing w:before="0"/>
        <w:jc w:val="left"/>
        <w:rPr>
          <w:color w:val="000000"/>
          <w:sz w:val="22"/>
          <w:szCs w:val="22"/>
          <w:u w:val="single"/>
          <w:lang w:val="it-IT"/>
        </w:rPr>
      </w:pPr>
      <w:r w:rsidRPr="00E51C74">
        <w:rPr>
          <w:color w:val="000000"/>
          <w:sz w:val="22"/>
          <w:szCs w:val="22"/>
          <w:u w:val="single"/>
          <w:lang w:val="it-IT"/>
        </w:rPr>
        <w:t>Istruzione per lo smaltimento</w:t>
      </w:r>
    </w:p>
    <w:p w14:paraId="11E6D3EE" w14:textId="77777777" w:rsidR="00984BC2" w:rsidRPr="00E51C74" w:rsidRDefault="00984BC2" w:rsidP="00E16EFD">
      <w:pPr>
        <w:pStyle w:val="Text"/>
        <w:keepNext/>
        <w:spacing w:before="0"/>
        <w:jc w:val="left"/>
        <w:rPr>
          <w:color w:val="000000"/>
          <w:sz w:val="22"/>
          <w:szCs w:val="22"/>
          <w:lang w:val="it-IT"/>
        </w:rPr>
      </w:pPr>
    </w:p>
    <w:p w14:paraId="5F5D0E87" w14:textId="520B85BB"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 xml:space="preserve">Gettare immediatamente la siringa </w:t>
      </w:r>
      <w:r w:rsidR="005E2FBF" w:rsidRPr="00E51C74">
        <w:rPr>
          <w:color w:val="000000"/>
          <w:sz w:val="22"/>
          <w:szCs w:val="22"/>
          <w:lang w:val="it-IT"/>
        </w:rPr>
        <w:t xml:space="preserve">o la penna </w:t>
      </w:r>
      <w:r w:rsidRPr="00E51C74">
        <w:rPr>
          <w:color w:val="000000"/>
          <w:sz w:val="22"/>
          <w:szCs w:val="22"/>
          <w:lang w:val="it-IT"/>
        </w:rPr>
        <w:t>utilizzata nell’apposito contenitore per lo smaltimento di oggetti appuntiti.</w:t>
      </w:r>
    </w:p>
    <w:p w14:paraId="10032C4F" w14:textId="77777777" w:rsidR="00726B75" w:rsidRPr="00E51C74" w:rsidRDefault="00726B75" w:rsidP="00E16EFD">
      <w:pPr>
        <w:pStyle w:val="Text"/>
        <w:spacing w:before="0"/>
        <w:jc w:val="left"/>
        <w:rPr>
          <w:color w:val="000000"/>
          <w:sz w:val="22"/>
          <w:szCs w:val="22"/>
          <w:lang w:val="it-IT"/>
        </w:rPr>
      </w:pPr>
    </w:p>
    <w:p w14:paraId="64C78F50" w14:textId="77777777" w:rsidR="00FA2BD9" w:rsidRPr="00E51C74" w:rsidRDefault="00EC7C96" w:rsidP="00E16EFD">
      <w:pPr>
        <w:pStyle w:val="Listlevel1"/>
        <w:spacing w:before="0" w:after="0"/>
        <w:ind w:left="0" w:firstLine="0"/>
        <w:rPr>
          <w:sz w:val="22"/>
          <w:szCs w:val="22"/>
          <w:lang w:val="it-IT"/>
        </w:rPr>
      </w:pPr>
      <w:r w:rsidRPr="00E51C74">
        <w:rPr>
          <w:sz w:val="22"/>
          <w:szCs w:val="22"/>
          <w:lang w:val="it-IT"/>
        </w:rPr>
        <w:t>Il medicinale non utilizzato e i rifiuti derivati da tale medicinale devono essere smaltiti in conformità alla normativa locale vigente.</w:t>
      </w:r>
    </w:p>
    <w:p w14:paraId="56D1EE3E" w14:textId="77777777" w:rsidR="00EC7C96" w:rsidRPr="00E51C74" w:rsidRDefault="00EC7C96" w:rsidP="00E16EFD">
      <w:pPr>
        <w:pStyle w:val="Listlevel1"/>
        <w:spacing w:before="0" w:after="0"/>
        <w:ind w:left="0" w:firstLine="0"/>
        <w:rPr>
          <w:color w:val="000000"/>
          <w:sz w:val="22"/>
          <w:szCs w:val="22"/>
          <w:lang w:val="it-IT"/>
        </w:rPr>
      </w:pPr>
    </w:p>
    <w:p w14:paraId="4EAD95DE" w14:textId="77777777" w:rsidR="00FA2BD9" w:rsidRPr="00E51C74" w:rsidRDefault="00FA2BD9" w:rsidP="00E16EFD">
      <w:pPr>
        <w:pStyle w:val="Text"/>
        <w:widowControl w:val="0"/>
        <w:spacing w:before="0"/>
        <w:jc w:val="left"/>
        <w:rPr>
          <w:color w:val="000000"/>
          <w:sz w:val="22"/>
          <w:szCs w:val="22"/>
          <w:lang w:val="it-IT"/>
        </w:rPr>
      </w:pPr>
    </w:p>
    <w:p w14:paraId="745B3B37" w14:textId="77777777" w:rsidR="00FA2BD9" w:rsidRPr="00E51C74" w:rsidRDefault="00FA2BD9" w:rsidP="00E16EFD">
      <w:pPr>
        <w:keepNext/>
        <w:tabs>
          <w:tab w:val="clear" w:pos="567"/>
        </w:tabs>
        <w:spacing w:line="240" w:lineRule="auto"/>
        <w:rPr>
          <w:szCs w:val="22"/>
          <w:lang w:val="it-IT"/>
        </w:rPr>
      </w:pPr>
      <w:r w:rsidRPr="00E51C74">
        <w:rPr>
          <w:b/>
          <w:szCs w:val="22"/>
          <w:lang w:val="it-IT"/>
        </w:rPr>
        <w:t>7.</w:t>
      </w:r>
      <w:r w:rsidRPr="00E51C74">
        <w:rPr>
          <w:b/>
          <w:szCs w:val="22"/>
          <w:lang w:val="it-IT"/>
        </w:rPr>
        <w:tab/>
      </w:r>
      <w:r w:rsidRPr="00E51C74">
        <w:rPr>
          <w:b/>
          <w:lang w:val="it-IT"/>
        </w:rPr>
        <w:t>TITOLARE DELL'AUTORIZZAZIONE ALL'IMMISSIONE IN COMMERCIO</w:t>
      </w:r>
    </w:p>
    <w:p w14:paraId="6AFB9774" w14:textId="77777777" w:rsidR="00FA2BD9" w:rsidRPr="00E51C74" w:rsidRDefault="00FA2BD9" w:rsidP="00E16EFD">
      <w:pPr>
        <w:keepNext/>
        <w:tabs>
          <w:tab w:val="clear" w:pos="567"/>
        </w:tabs>
        <w:spacing w:line="240" w:lineRule="auto"/>
        <w:rPr>
          <w:color w:val="000000"/>
          <w:szCs w:val="22"/>
          <w:lang w:val="it-IT"/>
        </w:rPr>
      </w:pPr>
    </w:p>
    <w:p w14:paraId="50EE1B53" w14:textId="77777777" w:rsidR="00FA2BD9" w:rsidRPr="00E51C74" w:rsidRDefault="00FA2BD9" w:rsidP="00E16EFD">
      <w:pPr>
        <w:keepNext/>
        <w:tabs>
          <w:tab w:val="clear" w:pos="567"/>
        </w:tabs>
        <w:spacing w:line="240" w:lineRule="auto"/>
        <w:rPr>
          <w:color w:val="000000"/>
          <w:szCs w:val="22"/>
          <w:lang w:val="it-IT"/>
        </w:rPr>
      </w:pPr>
      <w:r w:rsidRPr="00E51C74">
        <w:rPr>
          <w:color w:val="000000"/>
          <w:szCs w:val="22"/>
          <w:lang w:val="it-IT"/>
        </w:rPr>
        <w:t>Novartis Europharm Limited</w:t>
      </w:r>
    </w:p>
    <w:p w14:paraId="599B256E" w14:textId="77777777" w:rsidR="000D6B88" w:rsidRPr="00E51C74" w:rsidRDefault="000D6B88" w:rsidP="00E16EFD">
      <w:pPr>
        <w:keepNext/>
        <w:widowControl w:val="0"/>
        <w:spacing w:line="240" w:lineRule="auto"/>
        <w:rPr>
          <w:color w:val="000000"/>
        </w:rPr>
      </w:pPr>
      <w:r w:rsidRPr="00E51C74">
        <w:rPr>
          <w:color w:val="000000"/>
        </w:rPr>
        <w:t>Vista Building</w:t>
      </w:r>
    </w:p>
    <w:p w14:paraId="2FF7C47A"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4F395C27"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66912A38" w14:textId="77777777" w:rsidR="00FA2BD9" w:rsidRPr="00E51C74" w:rsidRDefault="000D6B88" w:rsidP="00E16EFD">
      <w:pPr>
        <w:pStyle w:val="EndnoteText"/>
        <w:widowControl w:val="0"/>
        <w:tabs>
          <w:tab w:val="clear" w:pos="567"/>
        </w:tabs>
        <w:rPr>
          <w:color w:val="000000"/>
          <w:szCs w:val="22"/>
          <w:lang w:val="it-IT"/>
        </w:rPr>
      </w:pPr>
      <w:r w:rsidRPr="00E51C74">
        <w:rPr>
          <w:color w:val="000000"/>
          <w:lang w:val="it-IT"/>
        </w:rPr>
        <w:t>Irlanda</w:t>
      </w:r>
    </w:p>
    <w:p w14:paraId="6A0D8F51" w14:textId="77777777" w:rsidR="00FA2BD9" w:rsidRPr="00E51C74" w:rsidRDefault="00FA2BD9" w:rsidP="00E16EFD">
      <w:pPr>
        <w:pStyle w:val="Text"/>
        <w:spacing w:before="0"/>
        <w:jc w:val="left"/>
        <w:rPr>
          <w:color w:val="000000"/>
          <w:sz w:val="22"/>
          <w:szCs w:val="22"/>
          <w:lang w:val="it-IT"/>
        </w:rPr>
      </w:pPr>
    </w:p>
    <w:p w14:paraId="254002A0" w14:textId="77777777" w:rsidR="00FA2BD9" w:rsidRPr="00E51C74" w:rsidRDefault="00FA2BD9" w:rsidP="00E16EFD">
      <w:pPr>
        <w:pStyle w:val="Text"/>
        <w:spacing w:before="0"/>
        <w:jc w:val="left"/>
        <w:rPr>
          <w:color w:val="000000"/>
          <w:sz w:val="22"/>
          <w:szCs w:val="22"/>
          <w:lang w:val="it-IT"/>
        </w:rPr>
      </w:pPr>
    </w:p>
    <w:p w14:paraId="23B172B1" w14:textId="77777777" w:rsidR="00FA2BD9" w:rsidRPr="00E51C74" w:rsidRDefault="00FA2BD9" w:rsidP="00E16EFD">
      <w:pPr>
        <w:keepNext/>
        <w:tabs>
          <w:tab w:val="clear" w:pos="567"/>
        </w:tabs>
        <w:spacing w:line="240" w:lineRule="auto"/>
        <w:rPr>
          <w:b/>
          <w:szCs w:val="22"/>
          <w:lang w:val="it-IT"/>
        </w:rPr>
      </w:pPr>
      <w:r w:rsidRPr="00E51C74">
        <w:rPr>
          <w:b/>
          <w:szCs w:val="22"/>
          <w:lang w:val="it-IT"/>
        </w:rPr>
        <w:t>8.</w:t>
      </w:r>
      <w:r w:rsidRPr="00E51C74">
        <w:rPr>
          <w:b/>
          <w:szCs w:val="22"/>
          <w:lang w:val="it-IT"/>
        </w:rPr>
        <w:tab/>
      </w:r>
      <w:r w:rsidRPr="00E51C74">
        <w:rPr>
          <w:b/>
          <w:lang w:val="it-IT"/>
        </w:rPr>
        <w:t>NUMERO DELL’ AUTORIZZAZIONE ALL’IMMISSIONE IN COMMERCIO</w:t>
      </w:r>
    </w:p>
    <w:p w14:paraId="6989BD7A" w14:textId="77777777" w:rsidR="00FA2BD9" w:rsidRPr="00E51C74" w:rsidRDefault="00FA2BD9" w:rsidP="00E16EFD">
      <w:pPr>
        <w:pStyle w:val="Text"/>
        <w:keepNext/>
        <w:spacing w:before="0"/>
        <w:jc w:val="left"/>
        <w:rPr>
          <w:color w:val="000000"/>
          <w:sz w:val="22"/>
          <w:szCs w:val="22"/>
          <w:lang w:val="it-IT"/>
        </w:rPr>
      </w:pPr>
    </w:p>
    <w:p w14:paraId="607462CB" w14:textId="47669BFD" w:rsidR="005E2FBF" w:rsidRPr="00E51C74" w:rsidRDefault="005E2FBF" w:rsidP="005E2FBF">
      <w:pPr>
        <w:pStyle w:val="Text"/>
        <w:keepNext/>
        <w:keepLines/>
        <w:spacing w:before="0"/>
        <w:jc w:val="left"/>
        <w:rPr>
          <w:color w:val="000000"/>
          <w:sz w:val="22"/>
          <w:szCs w:val="22"/>
          <w:u w:val="single"/>
          <w:lang w:val="it-IT"/>
        </w:rPr>
      </w:pPr>
      <w:r w:rsidRPr="00E51C74">
        <w:rPr>
          <w:color w:val="000000"/>
          <w:sz w:val="22"/>
          <w:szCs w:val="22"/>
          <w:u w:val="single"/>
          <w:lang w:val="it-IT"/>
        </w:rPr>
        <w:t>Xolair 75 mg soluzione per iniezione in siringa preriempita</w:t>
      </w:r>
    </w:p>
    <w:p w14:paraId="6BFEE9D9" w14:textId="77777777" w:rsidR="005E2FBF" w:rsidRPr="00E51C74" w:rsidRDefault="005E2FBF" w:rsidP="005E2FBF">
      <w:pPr>
        <w:pStyle w:val="Text"/>
        <w:keepNext/>
        <w:keepLines/>
        <w:spacing w:before="0"/>
        <w:jc w:val="left"/>
        <w:rPr>
          <w:color w:val="000000"/>
          <w:sz w:val="22"/>
          <w:szCs w:val="22"/>
          <w:lang w:val="pt-PT"/>
        </w:rPr>
      </w:pPr>
    </w:p>
    <w:p w14:paraId="6436CE9B" w14:textId="77777777" w:rsidR="00325CB2" w:rsidRPr="00E51C74" w:rsidRDefault="00FA2BD9" w:rsidP="001B175D">
      <w:pPr>
        <w:pStyle w:val="Text"/>
        <w:keepNext/>
        <w:spacing w:before="0"/>
        <w:jc w:val="left"/>
        <w:rPr>
          <w:color w:val="000000"/>
          <w:sz w:val="22"/>
          <w:szCs w:val="22"/>
          <w:lang w:val="it-IT"/>
        </w:rPr>
      </w:pPr>
      <w:r w:rsidRPr="00E51C74">
        <w:rPr>
          <w:color w:val="000000"/>
          <w:sz w:val="22"/>
          <w:szCs w:val="22"/>
          <w:lang w:val="it-IT"/>
        </w:rPr>
        <w:t>EU/1/05/319/00</w:t>
      </w:r>
      <w:r w:rsidR="00325CB2" w:rsidRPr="00E51C74">
        <w:rPr>
          <w:color w:val="000000"/>
          <w:sz w:val="22"/>
          <w:szCs w:val="22"/>
          <w:lang w:val="it-IT"/>
        </w:rPr>
        <w:t>5</w:t>
      </w:r>
    </w:p>
    <w:p w14:paraId="25A0EF9F" w14:textId="77777777" w:rsidR="00325CB2" w:rsidRPr="00E51C74" w:rsidRDefault="00325CB2" w:rsidP="001B175D">
      <w:pPr>
        <w:pStyle w:val="Text"/>
        <w:keepNext/>
        <w:spacing w:before="0"/>
        <w:jc w:val="left"/>
        <w:rPr>
          <w:color w:val="000000"/>
          <w:sz w:val="22"/>
          <w:szCs w:val="22"/>
          <w:lang w:val="it-IT"/>
        </w:rPr>
      </w:pPr>
      <w:r w:rsidRPr="00E51C74">
        <w:rPr>
          <w:color w:val="000000"/>
          <w:sz w:val="22"/>
          <w:szCs w:val="22"/>
          <w:lang w:val="it-IT"/>
        </w:rPr>
        <w:t>EU/1/05/319/006</w:t>
      </w:r>
    </w:p>
    <w:p w14:paraId="2A155C0A" w14:textId="77777777" w:rsidR="00325CB2" w:rsidRPr="00E51C74" w:rsidRDefault="00325CB2" w:rsidP="001B175D">
      <w:pPr>
        <w:pStyle w:val="Text"/>
        <w:keepNext/>
        <w:spacing w:before="0"/>
        <w:jc w:val="left"/>
        <w:rPr>
          <w:color w:val="000000"/>
          <w:sz w:val="22"/>
          <w:szCs w:val="22"/>
          <w:lang w:val="it-IT"/>
        </w:rPr>
      </w:pPr>
      <w:r w:rsidRPr="00E51C74">
        <w:rPr>
          <w:color w:val="000000"/>
          <w:sz w:val="22"/>
          <w:szCs w:val="22"/>
          <w:lang w:val="it-IT"/>
        </w:rPr>
        <w:t>EU/1/05/319/007</w:t>
      </w:r>
    </w:p>
    <w:p w14:paraId="28A714B7" w14:textId="71DF634E" w:rsidR="005E2FBF" w:rsidRPr="00E51C74" w:rsidRDefault="005E2FBF" w:rsidP="001B175D">
      <w:pPr>
        <w:pStyle w:val="Text"/>
        <w:keepN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018</w:t>
      </w:r>
    </w:p>
    <w:p w14:paraId="2CD27A10" w14:textId="1FA62067" w:rsidR="005E2FBF" w:rsidRPr="00E51C74" w:rsidRDefault="005E2FBF" w:rsidP="001B175D">
      <w:pPr>
        <w:pStyle w:val="Text"/>
        <w:keepN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019</w:t>
      </w:r>
    </w:p>
    <w:p w14:paraId="21A17987" w14:textId="28CDAD98" w:rsidR="005E2FBF" w:rsidRPr="00E51C74" w:rsidRDefault="005E2FBF" w:rsidP="005E2FBF">
      <w:pPr>
        <w:pStyle w:val="T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020</w:t>
      </w:r>
    </w:p>
    <w:p w14:paraId="13AAC35C" w14:textId="77777777" w:rsidR="005E2FBF" w:rsidRPr="00E51C74" w:rsidRDefault="005E2FBF" w:rsidP="005E2FBF">
      <w:pPr>
        <w:pStyle w:val="Text"/>
        <w:spacing w:before="0"/>
        <w:jc w:val="left"/>
        <w:rPr>
          <w:color w:val="000000"/>
          <w:sz w:val="22"/>
          <w:szCs w:val="22"/>
          <w:lang w:val="pt-PT"/>
        </w:rPr>
      </w:pPr>
    </w:p>
    <w:p w14:paraId="19154CDB" w14:textId="57680EAC" w:rsidR="005E2FBF" w:rsidRPr="00E51C74" w:rsidRDefault="005E2FBF" w:rsidP="005E2FBF">
      <w:pPr>
        <w:pStyle w:val="Text"/>
        <w:keepNext/>
        <w:keepLines/>
        <w:spacing w:before="0"/>
        <w:jc w:val="left"/>
        <w:rPr>
          <w:color w:val="000000"/>
          <w:sz w:val="22"/>
          <w:szCs w:val="22"/>
          <w:u w:val="single"/>
          <w:lang w:val="it-IT"/>
        </w:rPr>
      </w:pPr>
      <w:r w:rsidRPr="00E51C74">
        <w:rPr>
          <w:color w:val="000000"/>
          <w:sz w:val="22"/>
          <w:szCs w:val="22"/>
          <w:u w:val="single"/>
          <w:lang w:val="it-IT"/>
        </w:rPr>
        <w:t>Xolair 75 mg soluzione per iniezione in penna preriempita</w:t>
      </w:r>
    </w:p>
    <w:p w14:paraId="61323C62" w14:textId="77777777" w:rsidR="005E2FBF" w:rsidRPr="00E51C74" w:rsidRDefault="005E2FBF" w:rsidP="005E2FBF">
      <w:pPr>
        <w:pStyle w:val="Text"/>
        <w:keepNext/>
        <w:keepLines/>
        <w:spacing w:before="0"/>
        <w:jc w:val="left"/>
        <w:rPr>
          <w:color w:val="000000"/>
          <w:sz w:val="22"/>
          <w:szCs w:val="22"/>
          <w:lang w:val="it-IT"/>
        </w:rPr>
      </w:pPr>
    </w:p>
    <w:p w14:paraId="5F4358BC" w14:textId="187058BA" w:rsidR="005E2FBF" w:rsidRPr="00E51C74" w:rsidRDefault="005E2FBF" w:rsidP="005E2FBF">
      <w:pPr>
        <w:pStyle w:val="Text"/>
        <w:keepN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021</w:t>
      </w:r>
    </w:p>
    <w:p w14:paraId="35B01C09" w14:textId="5CFE97CB" w:rsidR="005E2FBF" w:rsidRPr="00E51C74" w:rsidRDefault="005E2FBF" w:rsidP="005E2FBF">
      <w:pPr>
        <w:pStyle w:val="Text"/>
        <w:keepN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022</w:t>
      </w:r>
    </w:p>
    <w:p w14:paraId="403042C9" w14:textId="09FE677E" w:rsidR="005E2FBF" w:rsidRPr="00E51C74" w:rsidRDefault="005E2FBF" w:rsidP="001B175D">
      <w:pPr>
        <w:pStyle w:val="Text"/>
        <w:spacing w:before="0"/>
        <w:jc w:val="left"/>
        <w:rPr>
          <w:color w:val="000000"/>
          <w:sz w:val="22"/>
          <w:szCs w:val="22"/>
          <w:lang w:val="pt-PT"/>
        </w:rPr>
      </w:pPr>
      <w:r w:rsidRPr="00E51C74">
        <w:rPr>
          <w:color w:val="000000"/>
          <w:sz w:val="22"/>
          <w:szCs w:val="22"/>
          <w:lang w:val="pt-PT"/>
        </w:rPr>
        <w:t>EU/1/05/319/</w:t>
      </w:r>
      <w:r w:rsidR="00222780" w:rsidRPr="00E51C74">
        <w:rPr>
          <w:color w:val="000000"/>
          <w:sz w:val="22"/>
          <w:szCs w:val="22"/>
          <w:lang w:val="pt-PT"/>
        </w:rPr>
        <w:t>023</w:t>
      </w:r>
    </w:p>
    <w:p w14:paraId="1078A4BB" w14:textId="77777777" w:rsidR="00FA2BD9" w:rsidRPr="00E51C74" w:rsidRDefault="00FA2BD9" w:rsidP="00E16EFD">
      <w:pPr>
        <w:pStyle w:val="Text"/>
        <w:spacing w:before="0"/>
        <w:jc w:val="left"/>
        <w:rPr>
          <w:color w:val="000000"/>
          <w:sz w:val="22"/>
          <w:szCs w:val="22"/>
          <w:lang w:val="it-IT"/>
        </w:rPr>
      </w:pPr>
    </w:p>
    <w:p w14:paraId="7F545D24" w14:textId="77777777" w:rsidR="00FA2BD9" w:rsidRPr="00E51C74" w:rsidRDefault="00FA2BD9" w:rsidP="00E16EFD">
      <w:pPr>
        <w:pStyle w:val="Text"/>
        <w:spacing w:before="0"/>
        <w:jc w:val="left"/>
        <w:rPr>
          <w:color w:val="000000"/>
          <w:sz w:val="22"/>
          <w:szCs w:val="22"/>
          <w:lang w:val="it-IT"/>
        </w:rPr>
      </w:pPr>
    </w:p>
    <w:p w14:paraId="62862BA8" w14:textId="77777777" w:rsidR="00FA2BD9" w:rsidRPr="00E51C74" w:rsidRDefault="00FA2BD9" w:rsidP="00E16EFD">
      <w:pPr>
        <w:keepNext/>
        <w:tabs>
          <w:tab w:val="clear" w:pos="567"/>
        </w:tabs>
        <w:spacing w:line="240" w:lineRule="auto"/>
        <w:rPr>
          <w:szCs w:val="22"/>
          <w:lang w:val="it-IT"/>
        </w:rPr>
      </w:pPr>
      <w:r w:rsidRPr="00E51C74">
        <w:rPr>
          <w:b/>
          <w:szCs w:val="22"/>
          <w:lang w:val="it-IT"/>
        </w:rPr>
        <w:t>9.</w:t>
      </w:r>
      <w:r w:rsidRPr="00E51C74">
        <w:rPr>
          <w:b/>
          <w:szCs w:val="22"/>
          <w:lang w:val="it-IT"/>
        </w:rPr>
        <w:tab/>
      </w:r>
      <w:r w:rsidRPr="00E51C74">
        <w:rPr>
          <w:b/>
          <w:lang w:val="it-IT"/>
        </w:rPr>
        <w:t>DATA DELLA PRIMA AUTORIZZAZIONE/RINNOVO DELL’AUTORIZZAZIONE</w:t>
      </w:r>
    </w:p>
    <w:p w14:paraId="5045B65B" w14:textId="77777777" w:rsidR="00FA2BD9" w:rsidRPr="00E51C74" w:rsidRDefault="00FA2BD9" w:rsidP="00E16EFD">
      <w:pPr>
        <w:pStyle w:val="Text"/>
        <w:keepNext/>
        <w:spacing w:before="0"/>
        <w:jc w:val="left"/>
        <w:rPr>
          <w:color w:val="000000"/>
          <w:sz w:val="22"/>
          <w:szCs w:val="22"/>
          <w:lang w:val="it-IT"/>
        </w:rPr>
      </w:pPr>
    </w:p>
    <w:p w14:paraId="1D71913C" w14:textId="77777777" w:rsidR="00FA2BD9" w:rsidRPr="00E51C74" w:rsidRDefault="006E2F06" w:rsidP="00E16EFD">
      <w:pPr>
        <w:pStyle w:val="Text"/>
        <w:keepNext/>
        <w:spacing w:before="0"/>
        <w:jc w:val="left"/>
        <w:rPr>
          <w:color w:val="000000"/>
          <w:sz w:val="22"/>
          <w:szCs w:val="22"/>
          <w:lang w:val="it-IT"/>
        </w:rPr>
      </w:pPr>
      <w:r w:rsidRPr="00E51C74">
        <w:rPr>
          <w:color w:val="000000"/>
          <w:sz w:val="22"/>
          <w:szCs w:val="22"/>
          <w:lang w:val="it-IT"/>
        </w:rPr>
        <w:t xml:space="preserve">Data della prima autorizzazione: </w:t>
      </w:r>
      <w:r w:rsidR="00FA2BD9" w:rsidRPr="00E51C74">
        <w:rPr>
          <w:color w:val="000000"/>
          <w:sz w:val="22"/>
          <w:szCs w:val="22"/>
          <w:lang w:val="it-IT"/>
        </w:rPr>
        <w:t>25</w:t>
      </w:r>
      <w:r w:rsidR="001619E7" w:rsidRPr="00E51C74">
        <w:rPr>
          <w:color w:val="000000"/>
          <w:sz w:val="22"/>
          <w:szCs w:val="22"/>
          <w:lang w:val="it-IT"/>
        </w:rPr>
        <w:t xml:space="preserve"> ottobre </w:t>
      </w:r>
      <w:r w:rsidR="00FA2BD9" w:rsidRPr="00E51C74">
        <w:rPr>
          <w:color w:val="000000"/>
          <w:sz w:val="22"/>
          <w:szCs w:val="22"/>
          <w:lang w:val="it-IT"/>
        </w:rPr>
        <w:t>2005</w:t>
      </w:r>
    </w:p>
    <w:p w14:paraId="28DD6BE9" w14:textId="77777777" w:rsidR="006E2F06" w:rsidRPr="00E51C74" w:rsidRDefault="006E2F06" w:rsidP="00E16EFD">
      <w:pPr>
        <w:pStyle w:val="Text"/>
        <w:spacing w:before="0"/>
        <w:jc w:val="left"/>
        <w:rPr>
          <w:color w:val="000000"/>
          <w:sz w:val="22"/>
          <w:szCs w:val="22"/>
          <w:lang w:val="it-IT"/>
        </w:rPr>
      </w:pPr>
      <w:r w:rsidRPr="00E51C74">
        <w:rPr>
          <w:color w:val="000000"/>
          <w:sz w:val="22"/>
          <w:szCs w:val="22"/>
          <w:lang w:val="it-IT"/>
        </w:rPr>
        <w:t>Data del</w:t>
      </w:r>
      <w:r w:rsidR="001619E7" w:rsidRPr="00E51C74">
        <w:rPr>
          <w:color w:val="000000"/>
          <w:sz w:val="22"/>
          <w:szCs w:val="22"/>
          <w:lang w:val="it-IT"/>
        </w:rPr>
        <w:t xml:space="preserve"> </w:t>
      </w:r>
      <w:r w:rsidRPr="00E51C74">
        <w:rPr>
          <w:color w:val="000000"/>
          <w:sz w:val="22"/>
          <w:szCs w:val="22"/>
          <w:lang w:val="it-IT"/>
        </w:rPr>
        <w:t>rinnovo</w:t>
      </w:r>
      <w:r w:rsidR="001619E7" w:rsidRPr="00E51C74">
        <w:rPr>
          <w:color w:val="000000"/>
          <w:sz w:val="22"/>
          <w:szCs w:val="22"/>
          <w:lang w:val="it-IT"/>
        </w:rPr>
        <w:t xml:space="preserve"> più recente</w:t>
      </w:r>
      <w:r w:rsidR="003A7EC3" w:rsidRPr="00E51C74">
        <w:rPr>
          <w:color w:val="000000"/>
          <w:sz w:val="22"/>
          <w:szCs w:val="22"/>
          <w:lang w:val="it-IT"/>
        </w:rPr>
        <w:t>: 22 giugno 2015</w:t>
      </w:r>
    </w:p>
    <w:p w14:paraId="51819D90" w14:textId="77777777" w:rsidR="00FA2BD9" w:rsidRPr="00E51C74" w:rsidRDefault="00FA2BD9" w:rsidP="00E16EFD">
      <w:pPr>
        <w:pStyle w:val="Text"/>
        <w:spacing w:before="0"/>
        <w:jc w:val="left"/>
        <w:rPr>
          <w:color w:val="000000"/>
          <w:sz w:val="22"/>
          <w:szCs w:val="22"/>
          <w:lang w:val="it-IT"/>
        </w:rPr>
      </w:pPr>
    </w:p>
    <w:p w14:paraId="748687EF" w14:textId="77777777" w:rsidR="00FA2BD9" w:rsidRPr="00E51C74" w:rsidRDefault="00FA2BD9" w:rsidP="00E16EFD">
      <w:pPr>
        <w:pStyle w:val="Text"/>
        <w:spacing w:before="0"/>
        <w:jc w:val="left"/>
        <w:rPr>
          <w:color w:val="000000"/>
          <w:sz w:val="22"/>
          <w:szCs w:val="22"/>
          <w:lang w:val="it-IT"/>
        </w:rPr>
      </w:pPr>
    </w:p>
    <w:p w14:paraId="6819C7DE" w14:textId="77777777" w:rsidR="00FA2BD9" w:rsidRPr="00E51C74" w:rsidRDefault="00FA2BD9" w:rsidP="00E16EFD">
      <w:pPr>
        <w:keepNext/>
        <w:tabs>
          <w:tab w:val="clear" w:pos="567"/>
        </w:tabs>
        <w:spacing w:line="240" w:lineRule="auto"/>
        <w:rPr>
          <w:b/>
          <w:lang w:val="it-IT"/>
        </w:rPr>
      </w:pPr>
      <w:r w:rsidRPr="00E51C74">
        <w:rPr>
          <w:b/>
          <w:szCs w:val="22"/>
          <w:lang w:val="it-IT"/>
        </w:rPr>
        <w:lastRenderedPageBreak/>
        <w:t>10.</w:t>
      </w:r>
      <w:r w:rsidRPr="00E51C74">
        <w:rPr>
          <w:b/>
          <w:szCs w:val="22"/>
          <w:lang w:val="it-IT"/>
        </w:rPr>
        <w:tab/>
      </w:r>
      <w:r w:rsidRPr="00E51C74">
        <w:rPr>
          <w:b/>
          <w:lang w:val="it-IT"/>
        </w:rPr>
        <w:t>DATA DI REVISIONE DEL TESTO</w:t>
      </w:r>
    </w:p>
    <w:p w14:paraId="40158D27" w14:textId="77777777" w:rsidR="006E2F06" w:rsidRPr="00E51C74" w:rsidRDefault="006E2F06" w:rsidP="00E16EFD">
      <w:pPr>
        <w:keepNext/>
        <w:tabs>
          <w:tab w:val="clear" w:pos="567"/>
        </w:tabs>
        <w:spacing w:line="240" w:lineRule="auto"/>
        <w:rPr>
          <w:lang w:val="it-IT"/>
        </w:rPr>
      </w:pPr>
    </w:p>
    <w:p w14:paraId="15D4F487" w14:textId="77777777" w:rsidR="006E2F06" w:rsidRPr="00E51C74" w:rsidRDefault="006E2F06" w:rsidP="00E16EFD">
      <w:pPr>
        <w:keepNext/>
        <w:tabs>
          <w:tab w:val="clear" w:pos="567"/>
        </w:tabs>
        <w:spacing w:line="240" w:lineRule="auto"/>
        <w:rPr>
          <w:noProof/>
          <w:szCs w:val="22"/>
          <w:lang w:val="it-IT"/>
        </w:rPr>
      </w:pPr>
    </w:p>
    <w:p w14:paraId="25B58CFA" w14:textId="53F1230E" w:rsidR="006E2F06" w:rsidRPr="00E51C74" w:rsidRDefault="006E2F06" w:rsidP="00E16EFD">
      <w:pPr>
        <w:widowControl w:val="0"/>
        <w:tabs>
          <w:tab w:val="clear" w:pos="567"/>
        </w:tabs>
        <w:spacing w:line="240" w:lineRule="auto"/>
        <w:rPr>
          <w:noProof/>
          <w:color w:val="000000"/>
          <w:szCs w:val="22"/>
          <w:lang w:val="it-IT"/>
        </w:rPr>
      </w:pPr>
      <w:r w:rsidRPr="00E51C74">
        <w:rPr>
          <w:noProof/>
          <w:szCs w:val="22"/>
          <w:lang w:val="it-IT"/>
        </w:rPr>
        <w:t xml:space="preserve">Informazioni più dettagliate su questo medicinale sono disponibili sul sito web della Agenzia </w:t>
      </w:r>
      <w:r w:rsidR="001619E7" w:rsidRPr="00E51C74">
        <w:rPr>
          <w:noProof/>
          <w:szCs w:val="22"/>
          <w:lang w:val="it-IT"/>
        </w:rPr>
        <w:t>e</w:t>
      </w:r>
      <w:r w:rsidRPr="00E51C74">
        <w:rPr>
          <w:noProof/>
          <w:szCs w:val="22"/>
          <w:lang w:val="it-IT"/>
        </w:rPr>
        <w:t xml:space="preserve">uropea </w:t>
      </w:r>
      <w:r w:rsidR="002677B2" w:rsidRPr="00E51C74">
        <w:rPr>
          <w:noProof/>
          <w:color w:val="000000"/>
          <w:szCs w:val="22"/>
          <w:lang w:val="it-IT"/>
        </w:rPr>
        <w:t xml:space="preserve">per i </w:t>
      </w:r>
      <w:r w:rsidR="001619E7" w:rsidRPr="00E51C74">
        <w:rPr>
          <w:noProof/>
          <w:color w:val="000000"/>
          <w:szCs w:val="22"/>
          <w:lang w:val="it-IT"/>
        </w:rPr>
        <w:t>m</w:t>
      </w:r>
      <w:r w:rsidRPr="00E51C74">
        <w:rPr>
          <w:noProof/>
          <w:color w:val="000000"/>
          <w:szCs w:val="22"/>
          <w:lang w:val="it-IT"/>
        </w:rPr>
        <w:t>edicinali</w:t>
      </w:r>
      <w:r w:rsidR="00A34F80" w:rsidRPr="00E51C74">
        <w:rPr>
          <w:noProof/>
          <w:color w:val="000000"/>
          <w:szCs w:val="22"/>
          <w:lang w:val="it-IT"/>
        </w:rPr>
        <w:t>,</w:t>
      </w:r>
      <w:r w:rsidRPr="00E51C74">
        <w:rPr>
          <w:noProof/>
          <w:color w:val="000000"/>
          <w:szCs w:val="22"/>
          <w:lang w:val="it-IT"/>
        </w:rPr>
        <w:t xml:space="preserve"> </w:t>
      </w:r>
      <w:hyperlink r:id="rId11" w:history="1">
        <w:r w:rsidR="00FC0BE4" w:rsidRPr="00E51C74">
          <w:rPr>
            <w:rStyle w:val="Hyperlink"/>
            <w:noProof/>
            <w:szCs w:val="22"/>
            <w:lang w:val="it-IT"/>
          </w:rPr>
          <w:t>http://www.ema.europa.eu</w:t>
        </w:r>
      </w:hyperlink>
    </w:p>
    <w:p w14:paraId="40EE138F" w14:textId="77777777" w:rsidR="00FC0BE4" w:rsidRPr="00E51C74" w:rsidRDefault="00FC0BE4" w:rsidP="00E16EFD">
      <w:pPr>
        <w:widowControl w:val="0"/>
        <w:tabs>
          <w:tab w:val="clear" w:pos="567"/>
        </w:tabs>
        <w:spacing w:line="240" w:lineRule="auto"/>
        <w:rPr>
          <w:szCs w:val="22"/>
          <w:lang w:val="it-IT"/>
        </w:rPr>
      </w:pPr>
    </w:p>
    <w:p w14:paraId="08712C65" w14:textId="77777777" w:rsidR="00AE6323" w:rsidRPr="00E51C74" w:rsidRDefault="00FA2BD9" w:rsidP="00E16EFD">
      <w:pPr>
        <w:widowControl w:val="0"/>
        <w:tabs>
          <w:tab w:val="clear" w:pos="567"/>
        </w:tabs>
        <w:spacing w:line="240" w:lineRule="auto"/>
        <w:rPr>
          <w:color w:val="000000"/>
          <w:szCs w:val="22"/>
          <w:lang w:val="it-IT"/>
        </w:rPr>
      </w:pPr>
      <w:r w:rsidRPr="00E51C74">
        <w:rPr>
          <w:b/>
          <w:lang w:val="it-IT"/>
        </w:rPr>
        <w:br w:type="page"/>
      </w:r>
      <w:r w:rsidR="00AE6323" w:rsidRPr="00E51C74">
        <w:rPr>
          <w:b/>
          <w:color w:val="000000"/>
          <w:szCs w:val="22"/>
          <w:lang w:val="it-IT"/>
        </w:rPr>
        <w:lastRenderedPageBreak/>
        <w:t>1.</w:t>
      </w:r>
      <w:r w:rsidR="00AE6323" w:rsidRPr="00E51C74">
        <w:rPr>
          <w:b/>
          <w:color w:val="000000"/>
          <w:szCs w:val="22"/>
          <w:lang w:val="it-IT"/>
        </w:rPr>
        <w:tab/>
        <w:t>DENOMINAZIONE DEL MEDICINALE</w:t>
      </w:r>
    </w:p>
    <w:p w14:paraId="78C0D131" w14:textId="77777777" w:rsidR="00AE6323" w:rsidRPr="00E51C74" w:rsidRDefault="00AE6323" w:rsidP="00E16EFD">
      <w:pPr>
        <w:pStyle w:val="Text"/>
        <w:spacing w:before="0"/>
        <w:jc w:val="left"/>
        <w:rPr>
          <w:color w:val="000000"/>
          <w:sz w:val="22"/>
          <w:szCs w:val="22"/>
          <w:lang w:val="it-IT"/>
        </w:rPr>
      </w:pPr>
    </w:p>
    <w:p w14:paraId="18262EFA" w14:textId="77777777" w:rsidR="00AE6323" w:rsidRPr="00E51C74" w:rsidRDefault="00AE6323" w:rsidP="00E16EFD">
      <w:pPr>
        <w:rPr>
          <w:szCs w:val="22"/>
          <w:lang w:val="it-IT"/>
        </w:rPr>
      </w:pPr>
      <w:r w:rsidRPr="00E51C74">
        <w:rPr>
          <w:szCs w:val="22"/>
          <w:lang w:val="it-IT"/>
        </w:rPr>
        <w:t>Xolair 150 mg soluzione iniettabile</w:t>
      </w:r>
      <w:r w:rsidR="007B0CCD" w:rsidRPr="00E51C74">
        <w:rPr>
          <w:szCs w:val="22"/>
          <w:lang w:val="it-IT"/>
        </w:rPr>
        <w:t xml:space="preserve"> in</w:t>
      </w:r>
      <w:r w:rsidR="008411C6" w:rsidRPr="00E51C74">
        <w:rPr>
          <w:szCs w:val="22"/>
          <w:lang w:val="it-IT"/>
        </w:rPr>
        <w:t xml:space="preserve"> </w:t>
      </w:r>
      <w:r w:rsidR="007B0CCD" w:rsidRPr="00E51C74">
        <w:rPr>
          <w:szCs w:val="22"/>
          <w:lang w:val="it-IT"/>
        </w:rPr>
        <w:t>siringa preriempita</w:t>
      </w:r>
    </w:p>
    <w:p w14:paraId="46938140" w14:textId="76DCE77E" w:rsidR="002173E2" w:rsidRPr="00E51C74" w:rsidRDefault="002173E2" w:rsidP="002173E2">
      <w:pPr>
        <w:spacing w:line="240" w:lineRule="auto"/>
        <w:rPr>
          <w:szCs w:val="22"/>
          <w:lang w:val="it-IT"/>
        </w:rPr>
      </w:pPr>
      <w:r w:rsidRPr="00E51C74">
        <w:rPr>
          <w:szCs w:val="22"/>
          <w:lang w:val="it-IT"/>
        </w:rPr>
        <w:t>Xolair 300 mg soluzione iniettabile in siringa preriempita</w:t>
      </w:r>
    </w:p>
    <w:p w14:paraId="23D23D3B" w14:textId="59F0DB8E" w:rsidR="002173E2" w:rsidRPr="00E51C74" w:rsidRDefault="002173E2" w:rsidP="002173E2">
      <w:pPr>
        <w:spacing w:line="240" w:lineRule="auto"/>
        <w:rPr>
          <w:szCs w:val="22"/>
          <w:lang w:val="it-IT"/>
        </w:rPr>
      </w:pPr>
      <w:r w:rsidRPr="00E51C74">
        <w:rPr>
          <w:szCs w:val="22"/>
          <w:lang w:val="it-IT"/>
        </w:rPr>
        <w:t>Xolair 150 mg soluzione iniettabile in penna preriempita</w:t>
      </w:r>
    </w:p>
    <w:p w14:paraId="5383D720" w14:textId="6C3C2AA8" w:rsidR="002173E2" w:rsidRPr="00E51C74" w:rsidRDefault="002173E2" w:rsidP="002173E2">
      <w:pPr>
        <w:spacing w:line="240" w:lineRule="auto"/>
        <w:rPr>
          <w:szCs w:val="22"/>
          <w:lang w:val="it-IT"/>
        </w:rPr>
      </w:pPr>
      <w:r w:rsidRPr="00E51C74">
        <w:rPr>
          <w:szCs w:val="22"/>
          <w:lang w:val="it-IT"/>
        </w:rPr>
        <w:t>Xolair 300 mg soluzione iniettabile in penna preriempita</w:t>
      </w:r>
    </w:p>
    <w:p w14:paraId="0BE4EF23" w14:textId="77777777" w:rsidR="00AE6323" w:rsidRPr="00E51C74" w:rsidRDefault="00AE6323" w:rsidP="00E16EFD">
      <w:pPr>
        <w:pStyle w:val="Text"/>
        <w:spacing w:before="0"/>
        <w:jc w:val="left"/>
        <w:rPr>
          <w:color w:val="000000"/>
          <w:sz w:val="22"/>
          <w:szCs w:val="22"/>
          <w:lang w:val="it-IT"/>
        </w:rPr>
      </w:pPr>
    </w:p>
    <w:p w14:paraId="68B6BBAC" w14:textId="77777777" w:rsidR="00AE6323" w:rsidRPr="00E51C74" w:rsidRDefault="00AE6323" w:rsidP="00E16EFD">
      <w:pPr>
        <w:pStyle w:val="Text"/>
        <w:spacing w:before="0"/>
        <w:jc w:val="left"/>
        <w:rPr>
          <w:color w:val="000000"/>
          <w:sz w:val="22"/>
          <w:szCs w:val="22"/>
          <w:lang w:val="it-IT"/>
        </w:rPr>
      </w:pPr>
    </w:p>
    <w:p w14:paraId="454AAAE6" w14:textId="77777777" w:rsidR="00AE6323" w:rsidRPr="00E51C74" w:rsidRDefault="00AE6323" w:rsidP="00E16EFD">
      <w:pPr>
        <w:keepNext/>
        <w:tabs>
          <w:tab w:val="clear" w:pos="567"/>
        </w:tabs>
        <w:spacing w:line="240" w:lineRule="auto"/>
        <w:rPr>
          <w:color w:val="000000"/>
          <w:szCs w:val="22"/>
          <w:lang w:val="it-IT"/>
        </w:rPr>
      </w:pPr>
      <w:r w:rsidRPr="00E51C74">
        <w:rPr>
          <w:b/>
          <w:color w:val="000000"/>
          <w:szCs w:val="22"/>
          <w:lang w:val="it-IT"/>
        </w:rPr>
        <w:t>2.</w:t>
      </w:r>
      <w:r w:rsidRPr="00E51C74">
        <w:rPr>
          <w:b/>
          <w:color w:val="000000"/>
          <w:szCs w:val="22"/>
          <w:lang w:val="it-IT"/>
        </w:rPr>
        <w:tab/>
        <w:t>COMPOSIZIONE QUALITATIVA E QUANTITATIVA</w:t>
      </w:r>
    </w:p>
    <w:p w14:paraId="5C8B053B" w14:textId="77777777" w:rsidR="00AE6323" w:rsidRPr="00E51C74" w:rsidRDefault="00AE6323" w:rsidP="00E16EFD">
      <w:pPr>
        <w:pStyle w:val="Text"/>
        <w:keepNext/>
        <w:spacing w:before="0"/>
        <w:jc w:val="left"/>
        <w:rPr>
          <w:color w:val="000000"/>
          <w:sz w:val="22"/>
          <w:szCs w:val="22"/>
          <w:lang w:val="it-IT"/>
        </w:rPr>
      </w:pPr>
    </w:p>
    <w:p w14:paraId="4BAFD367" w14:textId="60E174E0" w:rsidR="002173E2" w:rsidRPr="00E51C74" w:rsidRDefault="002173E2" w:rsidP="009F76D8">
      <w:pPr>
        <w:keepNext/>
        <w:rPr>
          <w:szCs w:val="22"/>
          <w:u w:val="single"/>
          <w:lang w:val="it-IT"/>
        </w:rPr>
      </w:pPr>
      <w:r w:rsidRPr="00E51C74">
        <w:rPr>
          <w:szCs w:val="22"/>
          <w:u w:val="single"/>
          <w:lang w:val="it-IT"/>
        </w:rPr>
        <w:t>Xolair 150 mg soluzione iniettabile in siringa preriempita</w:t>
      </w:r>
    </w:p>
    <w:p w14:paraId="444DADC9" w14:textId="77777777" w:rsidR="002173E2" w:rsidRPr="00E51C74" w:rsidRDefault="002173E2" w:rsidP="009F76D8">
      <w:pPr>
        <w:keepNext/>
        <w:rPr>
          <w:szCs w:val="22"/>
          <w:lang w:val="it-IT"/>
        </w:rPr>
      </w:pPr>
    </w:p>
    <w:p w14:paraId="5C5493CE" w14:textId="3A198A86" w:rsidR="00AE6323" w:rsidRPr="00E51C74" w:rsidRDefault="00AE6323" w:rsidP="00E16EFD">
      <w:pPr>
        <w:rPr>
          <w:color w:val="000000"/>
          <w:szCs w:val="22"/>
          <w:lang w:val="it-IT"/>
        </w:rPr>
      </w:pPr>
      <w:r w:rsidRPr="00E51C74">
        <w:rPr>
          <w:color w:val="000000"/>
          <w:szCs w:val="22"/>
          <w:lang w:val="it-IT"/>
        </w:rPr>
        <w:t>Ciascuna siringa preriempita contiene 150 mg di omalizumab</w:t>
      </w:r>
      <w:r w:rsidR="002826EE" w:rsidRPr="00E51C74">
        <w:rPr>
          <w:color w:val="000000"/>
          <w:szCs w:val="22"/>
          <w:lang w:val="it-IT"/>
        </w:rPr>
        <w:t>*</w:t>
      </w:r>
      <w:r w:rsidR="002173E2" w:rsidRPr="00E51C74">
        <w:rPr>
          <w:color w:val="000000"/>
          <w:szCs w:val="22"/>
          <w:lang w:val="it-IT"/>
        </w:rPr>
        <w:t xml:space="preserve"> in 1 mL di soluzione</w:t>
      </w:r>
      <w:r w:rsidR="002826EE" w:rsidRPr="00E51C74">
        <w:rPr>
          <w:color w:val="000000"/>
          <w:szCs w:val="22"/>
          <w:lang w:val="it-IT"/>
        </w:rPr>
        <w:t>.</w:t>
      </w:r>
    </w:p>
    <w:p w14:paraId="0E497898" w14:textId="2AEF9AFF" w:rsidR="002173E2" w:rsidRPr="00E51C74" w:rsidRDefault="002173E2" w:rsidP="00E16EFD">
      <w:pPr>
        <w:rPr>
          <w:color w:val="000000"/>
          <w:szCs w:val="22"/>
          <w:lang w:val="it-IT"/>
        </w:rPr>
      </w:pPr>
    </w:p>
    <w:p w14:paraId="5247AB93" w14:textId="05D049C3" w:rsidR="002173E2" w:rsidRPr="00E51C74" w:rsidRDefault="002173E2" w:rsidP="009F76D8">
      <w:pPr>
        <w:keepNext/>
        <w:rPr>
          <w:szCs w:val="22"/>
          <w:u w:val="single"/>
          <w:lang w:val="it-IT"/>
        </w:rPr>
      </w:pPr>
      <w:r w:rsidRPr="00E51C74">
        <w:rPr>
          <w:szCs w:val="22"/>
          <w:u w:val="single"/>
          <w:lang w:val="it-IT"/>
        </w:rPr>
        <w:t>Xolair 300 mg soluzione iniettabile in siringa preriempita</w:t>
      </w:r>
    </w:p>
    <w:p w14:paraId="228DFF92" w14:textId="77777777" w:rsidR="002173E2" w:rsidRPr="00E51C74" w:rsidRDefault="002173E2" w:rsidP="009F76D8">
      <w:pPr>
        <w:keepNext/>
        <w:rPr>
          <w:szCs w:val="22"/>
          <w:lang w:val="it-IT"/>
        </w:rPr>
      </w:pPr>
    </w:p>
    <w:p w14:paraId="3C923D5C" w14:textId="2218DF2A" w:rsidR="002173E2" w:rsidRPr="00E51C74" w:rsidRDefault="002173E2" w:rsidP="002173E2">
      <w:pPr>
        <w:rPr>
          <w:color w:val="000000"/>
          <w:szCs w:val="22"/>
          <w:lang w:val="it-IT"/>
        </w:rPr>
      </w:pPr>
      <w:r w:rsidRPr="00E51C74">
        <w:rPr>
          <w:color w:val="000000"/>
          <w:szCs w:val="22"/>
          <w:lang w:val="it-IT"/>
        </w:rPr>
        <w:t>Ciascuna siringa preriempita contiene 300 mg di omalizumab* in 2 mL di soluzione.</w:t>
      </w:r>
    </w:p>
    <w:p w14:paraId="2F362134" w14:textId="36899A5C" w:rsidR="002173E2" w:rsidRPr="00E51C74" w:rsidRDefault="002173E2" w:rsidP="002173E2">
      <w:pPr>
        <w:rPr>
          <w:color w:val="000000"/>
          <w:szCs w:val="22"/>
          <w:lang w:val="it-IT"/>
        </w:rPr>
      </w:pPr>
    </w:p>
    <w:p w14:paraId="4872AAF5" w14:textId="7FD8F1BB" w:rsidR="002173E2" w:rsidRPr="00E51C74" w:rsidRDefault="002173E2" w:rsidP="009F76D8">
      <w:pPr>
        <w:keepNext/>
        <w:rPr>
          <w:szCs w:val="22"/>
          <w:u w:val="single"/>
          <w:lang w:val="it-IT"/>
        </w:rPr>
      </w:pPr>
      <w:r w:rsidRPr="00E51C74">
        <w:rPr>
          <w:szCs w:val="22"/>
          <w:u w:val="single"/>
          <w:lang w:val="it-IT"/>
        </w:rPr>
        <w:t>Xolair 150 mg soluzione iniettabile in penna preriempita</w:t>
      </w:r>
    </w:p>
    <w:p w14:paraId="72154D5F" w14:textId="77777777" w:rsidR="002173E2" w:rsidRPr="00E51C74" w:rsidRDefault="002173E2" w:rsidP="009F76D8">
      <w:pPr>
        <w:keepNext/>
        <w:rPr>
          <w:szCs w:val="22"/>
          <w:lang w:val="it-IT"/>
        </w:rPr>
      </w:pPr>
    </w:p>
    <w:p w14:paraId="36462395" w14:textId="3A59EFB0" w:rsidR="002173E2" w:rsidRPr="00E51C74" w:rsidRDefault="002173E2" w:rsidP="002173E2">
      <w:pPr>
        <w:rPr>
          <w:color w:val="000000"/>
          <w:szCs w:val="22"/>
          <w:lang w:val="it-IT"/>
        </w:rPr>
      </w:pPr>
      <w:r w:rsidRPr="00E51C74">
        <w:rPr>
          <w:color w:val="000000"/>
          <w:szCs w:val="22"/>
          <w:lang w:val="it-IT"/>
        </w:rPr>
        <w:t xml:space="preserve">Ciascuna </w:t>
      </w:r>
      <w:r w:rsidR="002A7F5A" w:rsidRPr="00E51C74">
        <w:rPr>
          <w:color w:val="000000"/>
          <w:szCs w:val="22"/>
          <w:lang w:val="it-IT"/>
        </w:rPr>
        <w:t>penna</w:t>
      </w:r>
      <w:r w:rsidRPr="00E51C74">
        <w:rPr>
          <w:color w:val="000000"/>
          <w:szCs w:val="22"/>
          <w:lang w:val="it-IT"/>
        </w:rPr>
        <w:t xml:space="preserve"> preriempita contiene 150 mg di omalizumab* in 1 mL di soluzione.</w:t>
      </w:r>
    </w:p>
    <w:p w14:paraId="3BCFDE86" w14:textId="77777777" w:rsidR="002173E2" w:rsidRPr="00E51C74" w:rsidRDefault="002173E2" w:rsidP="002173E2">
      <w:pPr>
        <w:rPr>
          <w:color w:val="000000"/>
          <w:szCs w:val="22"/>
          <w:lang w:val="it-IT"/>
        </w:rPr>
      </w:pPr>
    </w:p>
    <w:p w14:paraId="697AD8FE" w14:textId="48BF239B" w:rsidR="002173E2" w:rsidRPr="00E51C74" w:rsidRDefault="002173E2" w:rsidP="009F76D8">
      <w:pPr>
        <w:keepNext/>
        <w:rPr>
          <w:szCs w:val="22"/>
          <w:lang w:val="it-IT"/>
        </w:rPr>
      </w:pPr>
      <w:r w:rsidRPr="00E51C74">
        <w:rPr>
          <w:szCs w:val="22"/>
          <w:u w:val="single"/>
          <w:lang w:val="it-IT"/>
        </w:rPr>
        <w:t>Xolair 300 mg soluzione iniettabile in penna preriempita</w:t>
      </w:r>
    </w:p>
    <w:p w14:paraId="4519E1F5" w14:textId="77777777" w:rsidR="002173E2" w:rsidRPr="00E51C74" w:rsidRDefault="002173E2" w:rsidP="009F76D8">
      <w:pPr>
        <w:keepNext/>
        <w:rPr>
          <w:color w:val="000000"/>
          <w:szCs w:val="22"/>
          <w:lang w:val="it-IT"/>
        </w:rPr>
      </w:pPr>
    </w:p>
    <w:p w14:paraId="20D86D1E" w14:textId="48E40582" w:rsidR="002173E2" w:rsidRPr="00E51C74" w:rsidRDefault="002173E2" w:rsidP="002173E2">
      <w:pPr>
        <w:rPr>
          <w:color w:val="000000"/>
          <w:szCs w:val="22"/>
          <w:lang w:val="it-IT"/>
        </w:rPr>
      </w:pPr>
      <w:r w:rsidRPr="00E51C74">
        <w:rPr>
          <w:color w:val="000000"/>
          <w:szCs w:val="22"/>
          <w:lang w:val="it-IT"/>
        </w:rPr>
        <w:t xml:space="preserve">Ciascuna </w:t>
      </w:r>
      <w:r w:rsidR="002A7F5A" w:rsidRPr="00E51C74">
        <w:rPr>
          <w:color w:val="000000"/>
          <w:szCs w:val="22"/>
          <w:lang w:val="it-IT"/>
        </w:rPr>
        <w:t>penna</w:t>
      </w:r>
      <w:r w:rsidRPr="00E51C74">
        <w:rPr>
          <w:color w:val="000000"/>
          <w:szCs w:val="22"/>
          <w:lang w:val="it-IT"/>
        </w:rPr>
        <w:t xml:space="preserve"> preriempita contiene 300 mg di omalizumab* in 2 mL di soluzione.</w:t>
      </w:r>
    </w:p>
    <w:p w14:paraId="33B72AD7" w14:textId="77777777" w:rsidR="00AE6323" w:rsidRPr="00E51C74" w:rsidRDefault="00AE6323" w:rsidP="00E16EFD">
      <w:pPr>
        <w:pStyle w:val="Text"/>
        <w:spacing w:before="0"/>
        <w:jc w:val="left"/>
        <w:rPr>
          <w:color w:val="000000"/>
          <w:sz w:val="22"/>
          <w:szCs w:val="22"/>
          <w:lang w:val="it-IT"/>
        </w:rPr>
      </w:pPr>
    </w:p>
    <w:p w14:paraId="14F34E41" w14:textId="00E41000" w:rsidR="00AE6323" w:rsidRPr="00E51C74" w:rsidRDefault="002826EE" w:rsidP="00E16EFD">
      <w:pPr>
        <w:pStyle w:val="Text"/>
        <w:spacing w:before="0"/>
        <w:jc w:val="left"/>
        <w:rPr>
          <w:sz w:val="22"/>
          <w:szCs w:val="22"/>
          <w:lang w:val="it-IT"/>
        </w:rPr>
      </w:pPr>
      <w:r w:rsidRPr="00E51C74">
        <w:rPr>
          <w:sz w:val="22"/>
          <w:szCs w:val="22"/>
          <w:lang w:val="it-IT"/>
        </w:rPr>
        <w:t>*</w:t>
      </w:r>
      <w:r w:rsidR="00AE6323" w:rsidRPr="00E51C74">
        <w:rPr>
          <w:sz w:val="22"/>
          <w:szCs w:val="22"/>
          <w:lang w:val="it-IT"/>
        </w:rPr>
        <w:t>Omalizumab è un anticorpo monoclonale umanizzato prodotto in una linea cellulare ovarica di criceto cinese (CHO)</w:t>
      </w:r>
      <w:r w:rsidR="002173E2" w:rsidRPr="00E51C74">
        <w:rPr>
          <w:sz w:val="22"/>
          <w:szCs w:val="22"/>
          <w:lang w:val="it-IT"/>
        </w:rPr>
        <w:t xml:space="preserve"> con la tecnologia DNA ricombinante</w:t>
      </w:r>
      <w:r w:rsidR="00AE6323" w:rsidRPr="00E51C74">
        <w:rPr>
          <w:sz w:val="22"/>
          <w:szCs w:val="22"/>
          <w:lang w:val="it-IT"/>
        </w:rPr>
        <w:t>.</w:t>
      </w:r>
    </w:p>
    <w:p w14:paraId="550DC66A" w14:textId="77777777" w:rsidR="00AE6323" w:rsidRPr="00E51C74" w:rsidRDefault="00AE6323" w:rsidP="00E16EFD">
      <w:pPr>
        <w:pStyle w:val="Text"/>
        <w:spacing w:before="0"/>
        <w:rPr>
          <w:color w:val="000000"/>
          <w:szCs w:val="24"/>
          <w:lang w:val="it-IT"/>
        </w:rPr>
      </w:pPr>
    </w:p>
    <w:p w14:paraId="0C81B032" w14:textId="77777777" w:rsidR="00AE6323" w:rsidRPr="00E51C74" w:rsidRDefault="00AE6323" w:rsidP="00E16EFD">
      <w:pPr>
        <w:suppressAutoHyphens/>
        <w:rPr>
          <w:noProof/>
          <w:lang w:val="it-IT"/>
        </w:rPr>
      </w:pPr>
      <w:r w:rsidRPr="00E51C74">
        <w:rPr>
          <w:noProof/>
          <w:lang w:val="it-IT"/>
        </w:rPr>
        <w:t>Per l’elenco completo degli eccipienti, vedere paragrafo</w:t>
      </w:r>
      <w:r w:rsidR="00984BC2" w:rsidRPr="00E51C74">
        <w:rPr>
          <w:noProof/>
          <w:lang w:val="it-IT"/>
        </w:rPr>
        <w:t> </w:t>
      </w:r>
      <w:r w:rsidRPr="00E51C74">
        <w:rPr>
          <w:noProof/>
          <w:lang w:val="it-IT"/>
        </w:rPr>
        <w:t>6.1.</w:t>
      </w:r>
    </w:p>
    <w:p w14:paraId="66511FEA" w14:textId="77777777" w:rsidR="00AE6323" w:rsidRPr="00E51C74" w:rsidRDefault="00AE6323" w:rsidP="00E16EFD">
      <w:pPr>
        <w:pStyle w:val="Text"/>
        <w:spacing w:before="0"/>
        <w:jc w:val="left"/>
        <w:rPr>
          <w:color w:val="000000"/>
          <w:sz w:val="22"/>
          <w:szCs w:val="22"/>
          <w:lang w:val="it-IT"/>
        </w:rPr>
      </w:pPr>
    </w:p>
    <w:p w14:paraId="51424539" w14:textId="77777777" w:rsidR="00AE6323" w:rsidRPr="00E51C74" w:rsidRDefault="00AE6323" w:rsidP="00E16EFD">
      <w:pPr>
        <w:pStyle w:val="Text"/>
        <w:spacing w:before="0"/>
        <w:jc w:val="left"/>
        <w:rPr>
          <w:color w:val="000000"/>
          <w:sz w:val="22"/>
          <w:szCs w:val="22"/>
          <w:lang w:val="it-IT"/>
        </w:rPr>
      </w:pPr>
    </w:p>
    <w:p w14:paraId="76668727" w14:textId="77777777" w:rsidR="00AE6323" w:rsidRPr="00E51C74" w:rsidRDefault="00AE6323" w:rsidP="00E16EFD">
      <w:pPr>
        <w:keepNext/>
        <w:spacing w:line="240" w:lineRule="auto"/>
        <w:rPr>
          <w:noProof/>
          <w:lang w:val="it-IT"/>
        </w:rPr>
      </w:pPr>
      <w:r w:rsidRPr="00E51C74">
        <w:rPr>
          <w:b/>
          <w:noProof/>
          <w:lang w:val="it-IT"/>
        </w:rPr>
        <w:t>3.</w:t>
      </w:r>
      <w:r w:rsidRPr="00E51C74">
        <w:rPr>
          <w:b/>
          <w:noProof/>
          <w:lang w:val="it-IT"/>
        </w:rPr>
        <w:tab/>
        <w:t>FORMA FARMACEUTICA</w:t>
      </w:r>
    </w:p>
    <w:p w14:paraId="565BCF23" w14:textId="77777777" w:rsidR="00AE6323" w:rsidRPr="00E51C74" w:rsidRDefault="00AE6323" w:rsidP="00E16EFD">
      <w:pPr>
        <w:pStyle w:val="Text"/>
        <w:keepNext/>
        <w:spacing w:before="0"/>
        <w:jc w:val="left"/>
        <w:rPr>
          <w:color w:val="000000"/>
          <w:sz w:val="22"/>
          <w:szCs w:val="22"/>
          <w:lang w:val="it-IT"/>
        </w:rPr>
      </w:pPr>
    </w:p>
    <w:p w14:paraId="1B26682E" w14:textId="5165D111" w:rsidR="00AE6323" w:rsidRPr="00E51C74" w:rsidRDefault="00AE6323" w:rsidP="00E16EFD">
      <w:pPr>
        <w:pStyle w:val="Text"/>
        <w:spacing w:before="0"/>
        <w:jc w:val="left"/>
        <w:rPr>
          <w:bCs/>
          <w:color w:val="000000"/>
          <w:sz w:val="22"/>
          <w:szCs w:val="22"/>
          <w:lang w:val="it-IT"/>
        </w:rPr>
      </w:pPr>
      <w:r w:rsidRPr="00E51C74">
        <w:rPr>
          <w:bCs/>
          <w:color w:val="000000"/>
          <w:sz w:val="22"/>
          <w:szCs w:val="22"/>
          <w:lang w:val="it-IT"/>
        </w:rPr>
        <w:t>Soluzione iniettabile</w:t>
      </w:r>
      <w:r w:rsidR="007B0CCD" w:rsidRPr="00E51C74">
        <w:rPr>
          <w:bCs/>
          <w:color w:val="000000"/>
          <w:sz w:val="22"/>
          <w:szCs w:val="22"/>
          <w:lang w:val="it-IT"/>
        </w:rPr>
        <w:t xml:space="preserve"> (preparazione iniettabile)</w:t>
      </w:r>
    </w:p>
    <w:p w14:paraId="2B7766DB" w14:textId="77777777" w:rsidR="00AE6323" w:rsidRPr="00E51C74" w:rsidRDefault="00AE6323" w:rsidP="00E16EFD">
      <w:pPr>
        <w:pStyle w:val="Text"/>
        <w:spacing w:before="0"/>
        <w:jc w:val="left"/>
        <w:rPr>
          <w:bCs/>
          <w:color w:val="000000"/>
          <w:sz w:val="22"/>
          <w:szCs w:val="22"/>
          <w:lang w:val="it-IT"/>
        </w:rPr>
      </w:pPr>
    </w:p>
    <w:p w14:paraId="1EB1B79A" w14:textId="77777777" w:rsidR="00AE6323" w:rsidRPr="00E51C74" w:rsidRDefault="00AE6323" w:rsidP="00E16EFD">
      <w:pPr>
        <w:pStyle w:val="Text"/>
        <w:spacing w:before="0"/>
        <w:jc w:val="left"/>
        <w:rPr>
          <w:color w:val="000000"/>
          <w:sz w:val="22"/>
          <w:szCs w:val="22"/>
          <w:lang w:val="it-IT"/>
        </w:rPr>
      </w:pPr>
      <w:r w:rsidRPr="00E51C74">
        <w:rPr>
          <w:bCs/>
          <w:color w:val="000000"/>
          <w:sz w:val="22"/>
          <w:szCs w:val="22"/>
          <w:lang w:val="it-IT"/>
        </w:rPr>
        <w:t xml:space="preserve">Soluzione limpida o </w:t>
      </w:r>
      <w:r w:rsidR="00953749" w:rsidRPr="00E51C74">
        <w:rPr>
          <w:bCs/>
          <w:color w:val="000000"/>
          <w:sz w:val="22"/>
          <w:szCs w:val="22"/>
          <w:lang w:val="it-IT"/>
        </w:rPr>
        <w:t xml:space="preserve">leggermente </w:t>
      </w:r>
      <w:r w:rsidRPr="00E51C74">
        <w:rPr>
          <w:bCs/>
          <w:color w:val="000000"/>
          <w:sz w:val="22"/>
          <w:szCs w:val="22"/>
          <w:lang w:val="it-IT"/>
        </w:rPr>
        <w:t xml:space="preserve">opalescente, </w:t>
      </w:r>
      <w:r w:rsidR="00953749" w:rsidRPr="00E51C74">
        <w:rPr>
          <w:sz w:val="22"/>
          <w:szCs w:val="22"/>
          <w:lang w:val="it-IT"/>
        </w:rPr>
        <w:t>da incolore a giallo-brunastro pallido</w:t>
      </w:r>
      <w:r w:rsidRPr="00E51C74">
        <w:rPr>
          <w:bCs/>
          <w:color w:val="000000"/>
          <w:sz w:val="22"/>
          <w:szCs w:val="22"/>
          <w:lang w:val="it-IT"/>
        </w:rPr>
        <w:t>.</w:t>
      </w:r>
    </w:p>
    <w:p w14:paraId="22DD52D5" w14:textId="77777777" w:rsidR="00AE6323" w:rsidRPr="00E51C74" w:rsidRDefault="00AE6323" w:rsidP="00E16EFD">
      <w:pPr>
        <w:pStyle w:val="Text"/>
        <w:spacing w:before="0"/>
        <w:jc w:val="left"/>
        <w:rPr>
          <w:color w:val="000000"/>
          <w:sz w:val="22"/>
          <w:szCs w:val="22"/>
          <w:lang w:val="it-IT"/>
        </w:rPr>
      </w:pPr>
    </w:p>
    <w:p w14:paraId="1FBF7E96" w14:textId="77777777" w:rsidR="00AE6323" w:rsidRPr="00E51C74" w:rsidRDefault="00AE6323" w:rsidP="00E16EFD">
      <w:pPr>
        <w:pStyle w:val="Text"/>
        <w:spacing w:before="0"/>
        <w:jc w:val="left"/>
        <w:rPr>
          <w:color w:val="000000"/>
          <w:sz w:val="22"/>
          <w:szCs w:val="22"/>
          <w:lang w:val="it-IT"/>
        </w:rPr>
      </w:pPr>
    </w:p>
    <w:p w14:paraId="106805BB" w14:textId="77777777" w:rsidR="00433843" w:rsidRPr="00E51C74" w:rsidRDefault="00433843" w:rsidP="00E16EFD">
      <w:pPr>
        <w:keepNext/>
        <w:spacing w:line="240" w:lineRule="auto"/>
        <w:ind w:left="567" w:hanging="567"/>
        <w:rPr>
          <w:noProof/>
          <w:lang w:val="it-IT"/>
        </w:rPr>
      </w:pPr>
      <w:r w:rsidRPr="00E51C74">
        <w:rPr>
          <w:b/>
          <w:noProof/>
          <w:lang w:val="it-IT"/>
        </w:rPr>
        <w:t>4.</w:t>
      </w:r>
      <w:r w:rsidRPr="00E51C74">
        <w:rPr>
          <w:b/>
          <w:noProof/>
          <w:lang w:val="it-IT"/>
        </w:rPr>
        <w:tab/>
        <w:t>INFORMAZIONI CLINICHE</w:t>
      </w:r>
    </w:p>
    <w:p w14:paraId="01B0841F" w14:textId="77777777" w:rsidR="00433843" w:rsidRPr="00E51C74" w:rsidRDefault="00433843" w:rsidP="00E16EFD">
      <w:pPr>
        <w:keepNext/>
        <w:spacing w:line="240" w:lineRule="auto"/>
        <w:rPr>
          <w:noProof/>
          <w:lang w:val="it-IT"/>
        </w:rPr>
      </w:pPr>
    </w:p>
    <w:p w14:paraId="6BC93AAD" w14:textId="77777777" w:rsidR="00433843" w:rsidRPr="00E51C74" w:rsidRDefault="00433843" w:rsidP="00E16EFD">
      <w:pPr>
        <w:keepNext/>
        <w:spacing w:line="240" w:lineRule="auto"/>
        <w:ind w:left="567" w:hanging="567"/>
        <w:rPr>
          <w:noProof/>
          <w:lang w:val="it-IT"/>
        </w:rPr>
      </w:pPr>
      <w:r w:rsidRPr="00E51C74">
        <w:rPr>
          <w:b/>
          <w:noProof/>
          <w:lang w:val="it-IT"/>
        </w:rPr>
        <w:t>4.1</w:t>
      </w:r>
      <w:r w:rsidRPr="00E51C74">
        <w:rPr>
          <w:b/>
          <w:noProof/>
          <w:lang w:val="it-IT"/>
        </w:rPr>
        <w:tab/>
        <w:t>Indicazioni terapeutiche</w:t>
      </w:r>
    </w:p>
    <w:p w14:paraId="21DCFF81" w14:textId="77777777" w:rsidR="00433843" w:rsidRPr="00E51C74" w:rsidRDefault="00433843" w:rsidP="00E16EFD">
      <w:pPr>
        <w:pStyle w:val="Text"/>
        <w:keepNext/>
        <w:spacing w:before="0"/>
        <w:jc w:val="left"/>
        <w:rPr>
          <w:color w:val="000000"/>
          <w:sz w:val="22"/>
          <w:szCs w:val="22"/>
          <w:lang w:val="it-IT"/>
        </w:rPr>
      </w:pPr>
    </w:p>
    <w:p w14:paraId="3642BD9F" w14:textId="77777777" w:rsidR="00DA6501" w:rsidRPr="00E51C74" w:rsidRDefault="00DA6501"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Asma allergico</w:t>
      </w:r>
    </w:p>
    <w:p w14:paraId="39715AB9" w14:textId="77777777" w:rsidR="00984BC2" w:rsidRPr="00E51C74" w:rsidRDefault="00984BC2" w:rsidP="00E16EFD">
      <w:pPr>
        <w:pStyle w:val="Text"/>
        <w:keepNext/>
        <w:widowControl w:val="0"/>
        <w:spacing w:before="0"/>
        <w:jc w:val="left"/>
        <w:rPr>
          <w:color w:val="000000"/>
          <w:sz w:val="22"/>
          <w:szCs w:val="22"/>
          <w:lang w:val="it-IT"/>
        </w:rPr>
      </w:pPr>
    </w:p>
    <w:p w14:paraId="4CB23C81" w14:textId="77777777" w:rsidR="00433843" w:rsidRPr="00E51C74" w:rsidRDefault="00433843" w:rsidP="00E16EFD">
      <w:pPr>
        <w:pStyle w:val="Text"/>
        <w:spacing w:before="0"/>
        <w:jc w:val="left"/>
        <w:rPr>
          <w:color w:val="000000"/>
          <w:sz w:val="22"/>
          <w:szCs w:val="22"/>
          <w:lang w:val="it-IT"/>
        </w:rPr>
      </w:pPr>
      <w:r w:rsidRPr="00E51C74">
        <w:rPr>
          <w:color w:val="000000"/>
          <w:sz w:val="22"/>
          <w:szCs w:val="22"/>
          <w:lang w:val="it-IT"/>
        </w:rPr>
        <w:t>Xolair è indicato negli adulti, negli adolescenti e nei bambini di età compresa tra 6 e &lt;12 anni.</w:t>
      </w:r>
    </w:p>
    <w:p w14:paraId="6CC7FDC6" w14:textId="77777777" w:rsidR="00433843" w:rsidRPr="00E51C74" w:rsidRDefault="00433843" w:rsidP="00E16EFD">
      <w:pPr>
        <w:pStyle w:val="Text"/>
        <w:spacing w:before="0"/>
        <w:jc w:val="left"/>
        <w:rPr>
          <w:color w:val="000000"/>
          <w:sz w:val="22"/>
          <w:szCs w:val="22"/>
          <w:lang w:val="it-IT"/>
        </w:rPr>
      </w:pPr>
    </w:p>
    <w:p w14:paraId="4F5F77C2" w14:textId="77777777" w:rsidR="00433843" w:rsidRPr="00E51C74" w:rsidRDefault="00433843" w:rsidP="00E16EFD">
      <w:pPr>
        <w:pStyle w:val="Text"/>
        <w:spacing w:before="0"/>
        <w:jc w:val="left"/>
        <w:rPr>
          <w:sz w:val="22"/>
          <w:szCs w:val="22"/>
          <w:lang w:val="it-IT"/>
        </w:rPr>
      </w:pPr>
      <w:r w:rsidRPr="00E51C74">
        <w:rPr>
          <w:sz w:val="22"/>
          <w:szCs w:val="22"/>
          <w:lang w:val="it-IT"/>
        </w:rPr>
        <w:t>Il trattamento con Xolair deve essere considerato solo per i pazienti con asma di accertata natura IgE (immunoglobulina E) mediata (vedere paragrafo</w:t>
      </w:r>
      <w:r w:rsidR="00984BC2" w:rsidRPr="00E51C74">
        <w:rPr>
          <w:sz w:val="22"/>
          <w:szCs w:val="22"/>
          <w:lang w:val="it-IT"/>
        </w:rPr>
        <w:t> </w:t>
      </w:r>
      <w:r w:rsidRPr="00E51C74">
        <w:rPr>
          <w:sz w:val="22"/>
          <w:szCs w:val="22"/>
          <w:lang w:val="it-IT"/>
        </w:rPr>
        <w:t>4.2).</w:t>
      </w:r>
    </w:p>
    <w:p w14:paraId="1C823DCC" w14:textId="77777777" w:rsidR="00433843" w:rsidRPr="00E51C74" w:rsidRDefault="00433843" w:rsidP="00E16EFD">
      <w:pPr>
        <w:pStyle w:val="Text"/>
        <w:spacing w:before="0"/>
        <w:jc w:val="left"/>
        <w:rPr>
          <w:color w:val="000000"/>
          <w:sz w:val="22"/>
          <w:szCs w:val="22"/>
          <w:lang w:val="it-IT"/>
        </w:rPr>
      </w:pPr>
    </w:p>
    <w:p w14:paraId="4B89794D" w14:textId="77777777" w:rsidR="00433843" w:rsidRPr="00E51C74" w:rsidRDefault="00433843" w:rsidP="00E16EFD">
      <w:pPr>
        <w:pStyle w:val="Text"/>
        <w:keepNext/>
        <w:spacing w:before="0"/>
        <w:jc w:val="left"/>
        <w:rPr>
          <w:i/>
          <w:sz w:val="22"/>
          <w:szCs w:val="22"/>
          <w:u w:val="single"/>
          <w:lang w:val="it-IT"/>
        </w:rPr>
      </w:pPr>
      <w:r w:rsidRPr="00E51C74">
        <w:rPr>
          <w:i/>
          <w:sz w:val="22"/>
          <w:szCs w:val="22"/>
          <w:u w:val="single"/>
          <w:lang w:val="it-IT"/>
        </w:rPr>
        <w:t>Adulti e adolescenti (di età pari o superiore a 12 anni)</w:t>
      </w:r>
    </w:p>
    <w:p w14:paraId="73FF4FAB" w14:textId="3B9D36E9" w:rsidR="00433843" w:rsidRPr="00E51C74" w:rsidRDefault="00433843" w:rsidP="00E16EFD">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D508CB"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 xml:space="preserve">in </w:t>
      </w:r>
      <w:r w:rsidRPr="00E51C74">
        <w:rPr>
          <w:iCs/>
          <w:sz w:val="22"/>
          <w:szCs w:val="22"/>
          <w:lang w:val="it-IT"/>
        </w:rPr>
        <w:t>vitro sono risultati</w:t>
      </w:r>
      <w:r w:rsidRPr="00E51C74">
        <w:rPr>
          <w:sz w:val="22"/>
          <w:szCs w:val="22"/>
          <w:lang w:val="it-IT"/>
        </w:rPr>
        <w:t xml:space="preserve"> positivi ad un aeroallergene perenne e hanno ridotta funzionalità polmonare (FEV</w:t>
      </w:r>
      <w:r w:rsidRPr="00E51C74">
        <w:rPr>
          <w:sz w:val="22"/>
          <w:szCs w:val="22"/>
          <w:vertAlign w:val="subscript"/>
          <w:lang w:val="it-IT"/>
        </w:rPr>
        <w:t>1</w:t>
      </w:r>
      <w:r w:rsidRPr="00E51C74">
        <w:rPr>
          <w:sz w:val="22"/>
          <w:szCs w:val="22"/>
          <w:lang w:val="it-IT"/>
        </w:rPr>
        <w:t xml:space="preserve"> &lt;80%) nonché frequenti sintomi diurni o risvegli notturni e in pazienti con documentate esacerbazioni asmatiche </w:t>
      </w:r>
      <w:r w:rsidR="00D508CB"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24A04504" w14:textId="77777777" w:rsidR="00433843" w:rsidRPr="00E51C74" w:rsidRDefault="00433843" w:rsidP="00E16EFD">
      <w:pPr>
        <w:pStyle w:val="Text"/>
        <w:spacing w:before="0"/>
        <w:jc w:val="left"/>
        <w:rPr>
          <w:sz w:val="22"/>
          <w:szCs w:val="22"/>
          <w:lang w:val="it-IT"/>
        </w:rPr>
      </w:pPr>
    </w:p>
    <w:p w14:paraId="33846187" w14:textId="77777777" w:rsidR="00433843" w:rsidRPr="00E51C74" w:rsidRDefault="00433843" w:rsidP="00E16EFD">
      <w:pPr>
        <w:pStyle w:val="Text"/>
        <w:keepNext/>
        <w:spacing w:before="0"/>
        <w:jc w:val="left"/>
        <w:rPr>
          <w:i/>
          <w:sz w:val="22"/>
          <w:szCs w:val="22"/>
          <w:u w:val="single"/>
          <w:lang w:val="it-IT"/>
        </w:rPr>
      </w:pPr>
      <w:r w:rsidRPr="00E51C74">
        <w:rPr>
          <w:i/>
          <w:sz w:val="22"/>
          <w:szCs w:val="22"/>
          <w:u w:val="single"/>
          <w:lang w:val="it-IT"/>
        </w:rPr>
        <w:t>Bambini (da 6 a &lt;12 anni di età)</w:t>
      </w:r>
    </w:p>
    <w:p w14:paraId="789E3EEC" w14:textId="3BA8632D" w:rsidR="00433843" w:rsidRPr="00E51C74" w:rsidRDefault="00433843" w:rsidP="00E16EFD">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D508CB"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frequenti sintomi diurni o risvegli notturni e in pazienti con documentate esacerbazioni asmatiche </w:t>
      </w:r>
      <w:r w:rsidR="00D508CB"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69E0DD7E" w14:textId="77777777" w:rsidR="00DA6501" w:rsidRPr="00E51C74" w:rsidRDefault="00DA6501" w:rsidP="00E16EFD">
      <w:pPr>
        <w:pStyle w:val="Text"/>
        <w:spacing w:before="0"/>
        <w:jc w:val="left"/>
        <w:rPr>
          <w:color w:val="000000"/>
          <w:sz w:val="22"/>
          <w:szCs w:val="22"/>
          <w:lang w:val="it-IT"/>
        </w:rPr>
      </w:pPr>
    </w:p>
    <w:p w14:paraId="361F3AC3" w14:textId="77777777" w:rsidR="00ED2988" w:rsidRPr="00E51C74" w:rsidRDefault="00ED2988"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671E2A39" w14:textId="77777777" w:rsidR="00ED2988" w:rsidRPr="00E51C74" w:rsidRDefault="00ED2988" w:rsidP="00E16EFD">
      <w:pPr>
        <w:pStyle w:val="Text"/>
        <w:keepNext/>
        <w:widowControl w:val="0"/>
        <w:spacing w:before="0"/>
        <w:jc w:val="left"/>
        <w:rPr>
          <w:color w:val="000000"/>
          <w:sz w:val="22"/>
          <w:szCs w:val="22"/>
          <w:lang w:val="it-IT"/>
        </w:rPr>
      </w:pPr>
    </w:p>
    <w:p w14:paraId="0B46AF51" w14:textId="45F19050" w:rsidR="00ED2988" w:rsidRPr="00E51C74" w:rsidRDefault="00ED2988" w:rsidP="00E16EFD">
      <w:pPr>
        <w:pStyle w:val="Text"/>
        <w:widowControl w:val="0"/>
        <w:spacing w:before="0"/>
        <w:jc w:val="left"/>
        <w:rPr>
          <w:color w:val="000000"/>
          <w:sz w:val="22"/>
          <w:szCs w:val="22"/>
          <w:lang w:val="it-IT"/>
        </w:rPr>
      </w:pPr>
      <w:r w:rsidRPr="00E51C74">
        <w:rPr>
          <w:color w:val="000000"/>
          <w:sz w:val="22"/>
          <w:szCs w:val="22"/>
          <w:lang w:val="it-IT"/>
        </w:rPr>
        <w:t xml:space="preserve">Xolair è indicato come terapia aggiuntiva ai corticosteroidi intranasali per il trattamento di adulti (età pari o superiore a 18 anni) con CRSwNP </w:t>
      </w:r>
      <w:r w:rsidR="00D508CB" w:rsidRPr="00E51C74">
        <w:rPr>
          <w:color w:val="000000"/>
          <w:sz w:val="22"/>
          <w:szCs w:val="22"/>
          <w:lang w:val="it-IT"/>
        </w:rPr>
        <w:t xml:space="preserve">severa </w:t>
      </w:r>
      <w:r w:rsidRPr="00E51C74">
        <w:rPr>
          <w:color w:val="000000"/>
          <w:sz w:val="22"/>
          <w:szCs w:val="22"/>
          <w:lang w:val="it-IT"/>
        </w:rPr>
        <w:t>per i quali la terapia con i cortidosterodi intranasali non fornisce un controllo adeguato della malattia.</w:t>
      </w:r>
    </w:p>
    <w:p w14:paraId="47EA4E22" w14:textId="77777777" w:rsidR="00ED2988" w:rsidRPr="00E51C74" w:rsidRDefault="00ED2988" w:rsidP="00E16EFD">
      <w:pPr>
        <w:pStyle w:val="Text"/>
        <w:widowControl w:val="0"/>
        <w:spacing w:before="0"/>
        <w:jc w:val="left"/>
        <w:rPr>
          <w:color w:val="000000"/>
          <w:sz w:val="22"/>
          <w:szCs w:val="22"/>
          <w:lang w:val="it-IT"/>
        </w:rPr>
      </w:pPr>
    </w:p>
    <w:p w14:paraId="729E0B0E" w14:textId="77777777" w:rsidR="00DA6501" w:rsidRPr="00E51C74" w:rsidRDefault="00DA6501" w:rsidP="00E16EFD">
      <w:pPr>
        <w:keepNext/>
        <w:widowControl w:val="0"/>
        <w:tabs>
          <w:tab w:val="clear" w:pos="567"/>
        </w:tabs>
        <w:spacing w:line="240" w:lineRule="auto"/>
        <w:ind w:left="567" w:hanging="567"/>
        <w:rPr>
          <w:szCs w:val="22"/>
          <w:u w:val="single"/>
          <w:lang w:val="it-IT"/>
        </w:rPr>
      </w:pPr>
      <w:r w:rsidRPr="00E51C74">
        <w:rPr>
          <w:szCs w:val="22"/>
          <w:u w:val="single"/>
          <w:lang w:val="it-IT"/>
        </w:rPr>
        <w:t>Orticaria cronica spontanea (CSU)</w:t>
      </w:r>
    </w:p>
    <w:p w14:paraId="341B0196" w14:textId="77777777" w:rsidR="00984BC2" w:rsidRPr="00E51C74" w:rsidRDefault="00984BC2" w:rsidP="00E16EFD">
      <w:pPr>
        <w:keepNext/>
        <w:widowControl w:val="0"/>
        <w:tabs>
          <w:tab w:val="clear" w:pos="567"/>
        </w:tabs>
        <w:spacing w:line="240" w:lineRule="auto"/>
        <w:ind w:left="567" w:hanging="567"/>
        <w:rPr>
          <w:szCs w:val="22"/>
          <w:lang w:val="it-IT"/>
        </w:rPr>
      </w:pPr>
    </w:p>
    <w:p w14:paraId="0B18A7BE" w14:textId="77777777" w:rsidR="00DA6501" w:rsidRPr="00E51C74" w:rsidRDefault="00DA6501" w:rsidP="00E16EFD">
      <w:pPr>
        <w:pStyle w:val="Text"/>
        <w:spacing w:before="0"/>
        <w:jc w:val="left"/>
        <w:rPr>
          <w:sz w:val="28"/>
          <w:szCs w:val="22"/>
          <w:lang w:val="it-IT"/>
        </w:rPr>
      </w:pPr>
      <w:r w:rsidRPr="00E51C74">
        <w:rPr>
          <w:rFonts w:eastAsia="Verdana"/>
          <w:sz w:val="22"/>
          <w:szCs w:val="18"/>
          <w:lang w:val="it-IT" w:eastAsia="en-GB"/>
        </w:rPr>
        <w:t>Xolair è indicato, come terapia aggiuntiva, per il trattamento dell’orticaria cronica spontanea in pazienti adulti e adolescenti (età pari o superiore a 12 anni) con risposta inadeguata al trattamento con antistaminici H1.</w:t>
      </w:r>
    </w:p>
    <w:p w14:paraId="4BE7EC1B" w14:textId="77777777" w:rsidR="00433843" w:rsidRPr="00E51C74" w:rsidRDefault="00433843" w:rsidP="00E16EFD">
      <w:pPr>
        <w:pStyle w:val="Text"/>
        <w:spacing w:before="0"/>
        <w:jc w:val="left"/>
        <w:rPr>
          <w:color w:val="000000"/>
          <w:sz w:val="22"/>
          <w:szCs w:val="22"/>
          <w:lang w:val="it-IT"/>
        </w:rPr>
      </w:pPr>
    </w:p>
    <w:p w14:paraId="1B59979C" w14:textId="77777777" w:rsidR="00433843" w:rsidRPr="00E51C74" w:rsidRDefault="00433843" w:rsidP="00E16EFD">
      <w:pPr>
        <w:keepNext/>
        <w:spacing w:line="240" w:lineRule="auto"/>
        <w:rPr>
          <w:noProof/>
          <w:lang w:val="it-IT"/>
        </w:rPr>
      </w:pPr>
      <w:r w:rsidRPr="00E51C74">
        <w:rPr>
          <w:b/>
          <w:noProof/>
          <w:lang w:val="it-IT"/>
        </w:rPr>
        <w:t>4.2</w:t>
      </w:r>
      <w:r w:rsidRPr="00E51C74">
        <w:rPr>
          <w:b/>
          <w:noProof/>
          <w:lang w:val="it-IT"/>
        </w:rPr>
        <w:tab/>
        <w:t>Posologia e modo di somministrazione</w:t>
      </w:r>
    </w:p>
    <w:p w14:paraId="571A004E" w14:textId="77777777" w:rsidR="00433843" w:rsidRPr="00E51C74" w:rsidRDefault="00433843" w:rsidP="00E16EFD">
      <w:pPr>
        <w:keepNext/>
        <w:tabs>
          <w:tab w:val="clear" w:pos="567"/>
        </w:tabs>
        <w:spacing w:line="240" w:lineRule="auto"/>
        <w:rPr>
          <w:color w:val="000000"/>
          <w:szCs w:val="22"/>
          <w:lang w:val="it-IT"/>
        </w:rPr>
      </w:pPr>
    </w:p>
    <w:p w14:paraId="1B8A98DD" w14:textId="52249DEC" w:rsidR="00433843" w:rsidRPr="00E51C74" w:rsidRDefault="00433843" w:rsidP="00E16EFD">
      <w:pPr>
        <w:pStyle w:val="Text"/>
        <w:spacing w:before="0"/>
        <w:jc w:val="left"/>
        <w:rPr>
          <w:sz w:val="22"/>
          <w:szCs w:val="22"/>
          <w:lang w:val="it-IT"/>
        </w:rPr>
      </w:pPr>
      <w:r w:rsidRPr="00E51C74">
        <w:rPr>
          <w:sz w:val="22"/>
          <w:szCs w:val="22"/>
          <w:lang w:val="it-IT"/>
        </w:rPr>
        <w:t xml:space="preserve">Il trattamento deve essere iniziato da medici esperti nella diagnosi e nel trattamento di asma persistente </w:t>
      </w:r>
      <w:r w:rsidR="00F017C1" w:rsidRPr="00E51C74">
        <w:rPr>
          <w:sz w:val="22"/>
          <w:szCs w:val="22"/>
          <w:lang w:val="it-IT"/>
        </w:rPr>
        <w:t>severo</w:t>
      </w:r>
      <w:r w:rsidR="00ED2988" w:rsidRPr="00E51C74">
        <w:rPr>
          <w:sz w:val="22"/>
          <w:szCs w:val="22"/>
          <w:lang w:val="it-IT"/>
        </w:rPr>
        <w:t>, rinosinusite cronica con polipi nasali (CRSwNP)</w:t>
      </w:r>
      <w:r w:rsidR="00DA6501" w:rsidRPr="00E51C74">
        <w:rPr>
          <w:sz w:val="22"/>
          <w:szCs w:val="22"/>
          <w:lang w:val="it-IT"/>
        </w:rPr>
        <w:t xml:space="preserve"> o orticaria cronica spontanea</w:t>
      </w:r>
      <w:r w:rsidRPr="00E51C74">
        <w:rPr>
          <w:sz w:val="22"/>
          <w:szCs w:val="22"/>
          <w:lang w:val="it-IT"/>
        </w:rPr>
        <w:t>.</w:t>
      </w:r>
    </w:p>
    <w:p w14:paraId="356A5B34" w14:textId="77777777" w:rsidR="00ED2988" w:rsidRPr="00E51C74" w:rsidRDefault="00ED2988" w:rsidP="00E16EFD">
      <w:pPr>
        <w:pStyle w:val="Text"/>
        <w:widowControl w:val="0"/>
        <w:spacing w:before="0"/>
        <w:jc w:val="left"/>
        <w:rPr>
          <w:color w:val="000000"/>
          <w:sz w:val="22"/>
          <w:szCs w:val="22"/>
          <w:lang w:val="it-IT"/>
        </w:rPr>
      </w:pPr>
    </w:p>
    <w:p w14:paraId="4C39B00F" w14:textId="77777777" w:rsidR="00ED2988" w:rsidRPr="00E51C74" w:rsidRDefault="00ED2988"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Posologia</w:t>
      </w:r>
    </w:p>
    <w:p w14:paraId="2F1718AC" w14:textId="77777777" w:rsidR="00433843" w:rsidRPr="00E51C74" w:rsidRDefault="00433843" w:rsidP="003306C5">
      <w:pPr>
        <w:pStyle w:val="Text"/>
        <w:keepNext/>
        <w:spacing w:before="0"/>
        <w:jc w:val="left"/>
        <w:rPr>
          <w:color w:val="000000"/>
          <w:sz w:val="22"/>
          <w:szCs w:val="22"/>
          <w:lang w:val="it-IT"/>
        </w:rPr>
      </w:pPr>
    </w:p>
    <w:p w14:paraId="21597E39" w14:textId="214D21AD" w:rsidR="00984BC2" w:rsidRPr="004D4250" w:rsidRDefault="00DA6501" w:rsidP="00E16EFD">
      <w:pPr>
        <w:pStyle w:val="Text"/>
        <w:keepNext/>
        <w:spacing w:before="0"/>
        <w:jc w:val="left"/>
        <w:rPr>
          <w:color w:val="000000"/>
          <w:sz w:val="22"/>
          <w:szCs w:val="22"/>
          <w:lang w:val="it-IT"/>
        </w:rPr>
      </w:pPr>
      <w:r w:rsidRPr="004D4250">
        <w:rPr>
          <w:i/>
          <w:color w:val="000000"/>
          <w:sz w:val="22"/>
          <w:szCs w:val="22"/>
          <w:u w:val="single"/>
          <w:lang w:val="it-IT"/>
        </w:rPr>
        <w:t>Asma allergico</w:t>
      </w:r>
      <w:r w:rsidR="00ED2988" w:rsidRPr="004D4250">
        <w:rPr>
          <w:i/>
          <w:color w:val="000000"/>
          <w:sz w:val="22"/>
          <w:szCs w:val="22"/>
          <w:u w:val="single"/>
          <w:lang w:val="it-IT"/>
        </w:rPr>
        <w:t xml:space="preserve"> e rinosinusite cronica con polipi nasali (CRSNwNP)</w:t>
      </w:r>
    </w:p>
    <w:p w14:paraId="5FF82653" w14:textId="4C93236B" w:rsidR="00433843" w:rsidRPr="00E51C74" w:rsidRDefault="00ED2988" w:rsidP="00E16EFD">
      <w:pPr>
        <w:pStyle w:val="Text"/>
        <w:spacing w:before="0"/>
        <w:jc w:val="left"/>
        <w:rPr>
          <w:sz w:val="22"/>
          <w:szCs w:val="22"/>
          <w:lang w:val="it-IT"/>
        </w:rPr>
      </w:pPr>
      <w:r w:rsidRPr="00E51C74">
        <w:rPr>
          <w:sz w:val="22"/>
          <w:szCs w:val="22"/>
          <w:lang w:val="it-IT"/>
        </w:rPr>
        <w:t xml:space="preserve">Il dosaggio per asma allergico e </w:t>
      </w:r>
      <w:r w:rsidRPr="00E51C74">
        <w:rPr>
          <w:color w:val="000000"/>
          <w:sz w:val="22"/>
          <w:szCs w:val="22"/>
          <w:lang w:val="it-IT"/>
        </w:rPr>
        <w:t>CRSwNP</w:t>
      </w:r>
      <w:r w:rsidRPr="00E51C74">
        <w:rPr>
          <w:sz w:val="22"/>
          <w:szCs w:val="22"/>
          <w:lang w:val="it-IT"/>
        </w:rPr>
        <w:t xml:space="preserve"> segue gli stessi principi di dosaggio. </w:t>
      </w:r>
      <w:r w:rsidR="00433843" w:rsidRPr="00E51C74">
        <w:rPr>
          <w:sz w:val="22"/>
          <w:szCs w:val="22"/>
          <w:lang w:val="it-IT"/>
        </w:rPr>
        <w:t xml:space="preserve">La dose appropriata e la frequenza di somministrazione di </w:t>
      </w:r>
      <w:r w:rsidR="002173E2" w:rsidRPr="00E51C74">
        <w:rPr>
          <w:sz w:val="22"/>
          <w:szCs w:val="22"/>
          <w:lang w:val="it-IT"/>
        </w:rPr>
        <w:t>omalizumab</w:t>
      </w:r>
      <w:r w:rsidR="00433843" w:rsidRPr="00E51C74">
        <w:rPr>
          <w:sz w:val="22"/>
          <w:szCs w:val="22"/>
          <w:lang w:val="it-IT"/>
        </w:rPr>
        <w:t xml:space="preserve"> </w:t>
      </w:r>
      <w:r w:rsidRPr="00E51C74">
        <w:rPr>
          <w:sz w:val="22"/>
          <w:szCs w:val="22"/>
          <w:lang w:val="it-IT"/>
        </w:rPr>
        <w:t xml:space="preserve">per queste condizioni </w:t>
      </w:r>
      <w:r w:rsidR="00433843" w:rsidRPr="00E51C74">
        <w:rPr>
          <w:sz w:val="22"/>
          <w:szCs w:val="22"/>
          <w:lang w:val="it-IT"/>
        </w:rPr>
        <w:t>sono determinate dai livelli di IgE basali (UI/</w:t>
      </w:r>
      <w:r w:rsidR="008B160C" w:rsidRPr="00E51C74">
        <w:rPr>
          <w:sz w:val="22"/>
          <w:szCs w:val="22"/>
          <w:lang w:val="it-IT"/>
        </w:rPr>
        <w:t>mL</w:t>
      </w:r>
      <w:r w:rsidR="00433843" w:rsidRPr="00E51C74">
        <w:rPr>
          <w:sz w:val="22"/>
          <w:szCs w:val="22"/>
          <w:lang w:val="it-IT"/>
        </w:rPr>
        <w:t xml:space="preserve">), rilevati prima di iniziare il trattamento, e dal peso corporeo (kg). Prima della somministrazione della dose iniziale, i pazienti devono determinare i propri livelli di IgE mediante qualsiasi test disponibile in commercio per le IgE sieriche totali al fine della definizione della loro dose. Sulla base di queste determinazioni possono essere necessari per ciascuna somministrazione da 75 a 600 mg di </w:t>
      </w:r>
      <w:r w:rsidR="002173E2" w:rsidRPr="00E51C74">
        <w:rPr>
          <w:sz w:val="22"/>
          <w:szCs w:val="22"/>
          <w:lang w:val="it-IT"/>
        </w:rPr>
        <w:t>omalizumab</w:t>
      </w:r>
      <w:r w:rsidR="00433843" w:rsidRPr="00E51C74">
        <w:rPr>
          <w:sz w:val="22"/>
          <w:szCs w:val="22"/>
          <w:lang w:val="it-IT"/>
        </w:rPr>
        <w:t xml:space="preserve"> in 1</w:t>
      </w:r>
      <w:r w:rsidR="00433843" w:rsidRPr="00E51C74">
        <w:rPr>
          <w:sz w:val="22"/>
          <w:szCs w:val="22"/>
          <w:lang w:val="it-IT"/>
        </w:rPr>
        <w:noBreakHyphen/>
        <w:t>4 iniezioni.</w:t>
      </w:r>
    </w:p>
    <w:p w14:paraId="4DE334EA" w14:textId="77777777" w:rsidR="00433843" w:rsidRPr="00E51C74" w:rsidRDefault="00433843" w:rsidP="00E16EFD">
      <w:pPr>
        <w:pStyle w:val="Text"/>
        <w:spacing w:before="0"/>
        <w:jc w:val="left"/>
        <w:rPr>
          <w:sz w:val="22"/>
          <w:szCs w:val="22"/>
          <w:lang w:val="it-IT"/>
        </w:rPr>
      </w:pPr>
    </w:p>
    <w:p w14:paraId="2071D67E" w14:textId="1C3050F9" w:rsidR="00433843" w:rsidRPr="00E51C74" w:rsidRDefault="00433843" w:rsidP="00E16EFD">
      <w:pPr>
        <w:pStyle w:val="Text"/>
        <w:spacing w:before="0"/>
        <w:jc w:val="left"/>
        <w:rPr>
          <w:sz w:val="22"/>
          <w:szCs w:val="22"/>
          <w:lang w:val="it-IT"/>
        </w:rPr>
      </w:pPr>
      <w:r w:rsidRPr="00E51C74">
        <w:rPr>
          <w:sz w:val="22"/>
          <w:szCs w:val="22"/>
          <w:lang w:val="it-IT"/>
        </w:rPr>
        <w:t xml:space="preserve">Nei pazienti con </w:t>
      </w:r>
      <w:r w:rsidR="00ED2988" w:rsidRPr="00E51C74">
        <w:rPr>
          <w:sz w:val="22"/>
          <w:szCs w:val="22"/>
          <w:lang w:val="it-IT"/>
        </w:rPr>
        <w:t xml:space="preserve">asma allergico e </w:t>
      </w:r>
      <w:r w:rsidRPr="00E51C74">
        <w:rPr>
          <w:sz w:val="22"/>
          <w:szCs w:val="22"/>
          <w:lang w:val="it-IT"/>
        </w:rPr>
        <w:t xml:space="preserve">livelli di IgE </w:t>
      </w:r>
      <w:r w:rsidR="00ED2988" w:rsidRPr="00E51C74">
        <w:rPr>
          <w:sz w:val="22"/>
          <w:szCs w:val="22"/>
          <w:lang w:val="it-IT"/>
        </w:rPr>
        <w:t xml:space="preserve">al basale </w:t>
      </w:r>
      <w:r w:rsidRPr="00E51C74">
        <w:rPr>
          <w:sz w:val="22"/>
          <w:szCs w:val="22"/>
          <w:lang w:val="it-IT"/>
        </w:rPr>
        <w:t>inferiori a 76 UI/</w:t>
      </w:r>
      <w:r w:rsidR="008B160C" w:rsidRPr="00E51C74">
        <w:rPr>
          <w:sz w:val="22"/>
          <w:szCs w:val="22"/>
          <w:lang w:val="it-IT"/>
        </w:rPr>
        <w:t>mL</w:t>
      </w:r>
      <w:r w:rsidRPr="00E51C74">
        <w:rPr>
          <w:sz w:val="22"/>
          <w:szCs w:val="22"/>
          <w:lang w:val="it-IT"/>
        </w:rPr>
        <w:t xml:space="preserve"> è meno probabile osservare dei benefici (vedere paragrafo</w:t>
      </w:r>
      <w:r w:rsidR="0026661F" w:rsidRPr="00E51C74">
        <w:rPr>
          <w:sz w:val="22"/>
          <w:szCs w:val="22"/>
          <w:lang w:val="it-IT"/>
        </w:rPr>
        <w:t> </w:t>
      </w:r>
      <w:r w:rsidRPr="00E51C74">
        <w:rPr>
          <w:sz w:val="22"/>
          <w:szCs w:val="22"/>
          <w:lang w:val="it-IT"/>
        </w:rPr>
        <w:t>5.1). Prima di iniziare la terapia il medico deve accertarsi che i pazienti adulti e adolescenti con livelli di IgE inferiori a 76 UI/</w:t>
      </w:r>
      <w:r w:rsidR="008B160C" w:rsidRPr="00E51C74">
        <w:rPr>
          <w:sz w:val="22"/>
          <w:szCs w:val="22"/>
          <w:lang w:val="it-IT"/>
        </w:rPr>
        <w:t>mL</w:t>
      </w:r>
      <w:r w:rsidRPr="00E51C74">
        <w:rPr>
          <w:sz w:val="22"/>
          <w:szCs w:val="22"/>
          <w:lang w:val="it-IT"/>
        </w:rPr>
        <w:t xml:space="preserve"> ed i bambini (da 6 a &lt;</w:t>
      </w:r>
      <w:r w:rsidR="00E05906" w:rsidRPr="00E51C74">
        <w:rPr>
          <w:sz w:val="22"/>
          <w:szCs w:val="22"/>
          <w:lang w:val="it-IT"/>
        </w:rPr>
        <w:t> </w:t>
      </w:r>
      <w:r w:rsidRPr="00E51C74">
        <w:rPr>
          <w:sz w:val="22"/>
          <w:szCs w:val="22"/>
          <w:lang w:val="it-IT"/>
        </w:rPr>
        <w:t>12 anni) con livelli di IgE inferiori a 200 UI/</w:t>
      </w:r>
      <w:r w:rsidR="008B160C" w:rsidRPr="00E51C74">
        <w:rPr>
          <w:sz w:val="22"/>
          <w:szCs w:val="22"/>
          <w:lang w:val="it-IT"/>
        </w:rPr>
        <w:t>mL</w:t>
      </w:r>
      <w:r w:rsidRPr="00E51C74">
        <w:rPr>
          <w:sz w:val="22"/>
          <w:szCs w:val="22"/>
          <w:lang w:val="it-IT"/>
        </w:rPr>
        <w:t xml:space="preserve"> abbiano inequivocabile reattività </w:t>
      </w:r>
      <w:r w:rsidRPr="00E51C74">
        <w:rPr>
          <w:i/>
          <w:iCs/>
          <w:sz w:val="22"/>
          <w:szCs w:val="22"/>
          <w:lang w:val="it-IT"/>
        </w:rPr>
        <w:t>in vitro</w:t>
      </w:r>
      <w:r w:rsidRPr="00E51C74">
        <w:rPr>
          <w:sz w:val="22"/>
          <w:szCs w:val="22"/>
          <w:lang w:val="it-IT"/>
        </w:rPr>
        <w:t xml:space="preserve"> (RAST) ad un allergene perenne.</w:t>
      </w:r>
    </w:p>
    <w:p w14:paraId="4A3E5F50" w14:textId="77777777" w:rsidR="00433843" w:rsidRPr="00E51C74" w:rsidRDefault="00433843" w:rsidP="00E16EFD">
      <w:pPr>
        <w:pStyle w:val="Text"/>
        <w:spacing w:before="0"/>
        <w:jc w:val="left"/>
        <w:rPr>
          <w:sz w:val="22"/>
          <w:szCs w:val="22"/>
          <w:lang w:val="it-IT"/>
        </w:rPr>
      </w:pPr>
    </w:p>
    <w:p w14:paraId="55DB5B19" w14:textId="22138D7E" w:rsidR="00433843" w:rsidRPr="00E51C74" w:rsidRDefault="00433843" w:rsidP="00E16EFD">
      <w:pPr>
        <w:pStyle w:val="Text"/>
        <w:spacing w:before="0"/>
        <w:jc w:val="left"/>
        <w:rPr>
          <w:sz w:val="22"/>
          <w:szCs w:val="22"/>
          <w:lang w:val="it-IT"/>
        </w:rPr>
      </w:pPr>
      <w:r w:rsidRPr="00E51C74">
        <w:rPr>
          <w:sz w:val="22"/>
          <w:szCs w:val="22"/>
          <w:lang w:val="it-IT"/>
        </w:rPr>
        <w:t>Vedere la Tabella 1 per la conversione e le Tabelle 2 e 3 per la determinazione della dose.</w:t>
      </w:r>
    </w:p>
    <w:p w14:paraId="5B42C285" w14:textId="77777777" w:rsidR="00433843" w:rsidRPr="00E51C74" w:rsidRDefault="00433843" w:rsidP="00E16EFD">
      <w:pPr>
        <w:pStyle w:val="Text"/>
        <w:spacing w:before="0"/>
        <w:jc w:val="left"/>
        <w:rPr>
          <w:color w:val="000000"/>
          <w:sz w:val="22"/>
          <w:szCs w:val="22"/>
          <w:lang w:val="it-IT"/>
        </w:rPr>
      </w:pPr>
    </w:p>
    <w:p w14:paraId="2B2D4C7F" w14:textId="43C2B00A" w:rsidR="00433843" w:rsidRPr="00E51C74" w:rsidRDefault="00E05906" w:rsidP="00E16EFD">
      <w:pPr>
        <w:pStyle w:val="Text"/>
        <w:spacing w:before="0"/>
        <w:jc w:val="left"/>
        <w:rPr>
          <w:sz w:val="22"/>
          <w:szCs w:val="22"/>
          <w:lang w:val="it-IT"/>
        </w:rPr>
      </w:pPr>
      <w:r w:rsidRPr="00E51C74">
        <w:rPr>
          <w:sz w:val="22"/>
          <w:szCs w:val="22"/>
          <w:lang w:val="it-IT"/>
        </w:rPr>
        <w:t>Omalizumab</w:t>
      </w:r>
      <w:r w:rsidR="00433843" w:rsidRPr="00E51C74">
        <w:rPr>
          <w:sz w:val="22"/>
          <w:szCs w:val="22"/>
          <w:lang w:val="it-IT"/>
        </w:rPr>
        <w:t xml:space="preserve"> non deve essere somministrato ai pazienti i cui livelli di IgE basali o peso corporeo in chilogrammi non rientrano nei limiti della tabella dei dosaggi.</w:t>
      </w:r>
    </w:p>
    <w:p w14:paraId="03DC785C" w14:textId="77777777" w:rsidR="00433843" w:rsidRPr="00E51C74" w:rsidRDefault="00433843" w:rsidP="00E16EFD">
      <w:pPr>
        <w:pStyle w:val="Text"/>
        <w:spacing w:before="0"/>
        <w:jc w:val="left"/>
        <w:rPr>
          <w:sz w:val="22"/>
          <w:szCs w:val="22"/>
          <w:lang w:val="it-IT"/>
        </w:rPr>
      </w:pPr>
    </w:p>
    <w:p w14:paraId="3C021B31" w14:textId="77777777" w:rsidR="00433843" w:rsidRPr="00E51C74" w:rsidRDefault="00433843" w:rsidP="00E16EFD">
      <w:pPr>
        <w:pStyle w:val="Text"/>
        <w:spacing w:before="0"/>
        <w:jc w:val="left"/>
        <w:rPr>
          <w:sz w:val="22"/>
          <w:szCs w:val="22"/>
          <w:lang w:val="it-IT"/>
        </w:rPr>
      </w:pPr>
      <w:r w:rsidRPr="00E51C74">
        <w:rPr>
          <w:sz w:val="22"/>
          <w:szCs w:val="22"/>
          <w:lang w:val="it-IT"/>
        </w:rPr>
        <w:t>La dose massima raccomandata è di 600 mg di omalizumab ogni due settimane.</w:t>
      </w:r>
    </w:p>
    <w:p w14:paraId="37DA025D" w14:textId="77777777" w:rsidR="00433843" w:rsidRPr="00E51C74" w:rsidRDefault="00433843" w:rsidP="00E16EFD">
      <w:pPr>
        <w:pStyle w:val="Text"/>
        <w:spacing w:before="0"/>
        <w:jc w:val="left"/>
        <w:rPr>
          <w:color w:val="000000"/>
          <w:sz w:val="22"/>
          <w:szCs w:val="22"/>
          <w:lang w:val="it-IT"/>
        </w:rPr>
      </w:pPr>
    </w:p>
    <w:p w14:paraId="41998247" w14:textId="796B16B4" w:rsidR="00433843" w:rsidRPr="00E51C74" w:rsidRDefault="00433843" w:rsidP="003306C5">
      <w:pPr>
        <w:pStyle w:val="Text"/>
        <w:keepNext/>
        <w:keepLines/>
        <w:spacing w:before="0"/>
        <w:ind w:left="1134" w:hanging="1134"/>
        <w:jc w:val="left"/>
        <w:rPr>
          <w:b/>
          <w:bCs/>
          <w:sz w:val="22"/>
          <w:szCs w:val="22"/>
          <w:lang w:val="it-IT"/>
        </w:rPr>
      </w:pPr>
      <w:r w:rsidRPr="00E51C74">
        <w:rPr>
          <w:b/>
          <w:bCs/>
          <w:sz w:val="22"/>
          <w:szCs w:val="22"/>
          <w:lang w:val="it-IT"/>
        </w:rPr>
        <w:lastRenderedPageBreak/>
        <w:t>Tabella 1</w:t>
      </w:r>
      <w:r w:rsidR="00984BC2" w:rsidRPr="00E51C74">
        <w:rPr>
          <w:b/>
          <w:bCs/>
          <w:sz w:val="22"/>
          <w:szCs w:val="22"/>
          <w:lang w:val="it-IT"/>
        </w:rPr>
        <w:tab/>
      </w:r>
      <w:r w:rsidRPr="00E51C74">
        <w:rPr>
          <w:b/>
          <w:bCs/>
          <w:sz w:val="22"/>
          <w:szCs w:val="22"/>
          <w:lang w:val="it-IT"/>
        </w:rPr>
        <w:t>Conversione dalla dose a numero di siringhe</w:t>
      </w:r>
      <w:r w:rsidR="00E05906" w:rsidRPr="00E51C74">
        <w:rPr>
          <w:b/>
          <w:bCs/>
          <w:sz w:val="22"/>
          <w:szCs w:val="22"/>
          <w:lang w:val="it-IT"/>
        </w:rPr>
        <w:t>/penne preriempite</w:t>
      </w:r>
      <w:r w:rsidR="00E05906" w:rsidRPr="00E51C74">
        <w:rPr>
          <w:b/>
          <w:bCs/>
          <w:color w:val="000000"/>
          <w:sz w:val="22"/>
          <w:szCs w:val="22"/>
          <w:lang w:val="it-IT"/>
        </w:rPr>
        <w:t>*</w:t>
      </w:r>
      <w:r w:rsidRPr="00E51C74">
        <w:rPr>
          <w:b/>
          <w:bCs/>
          <w:sz w:val="22"/>
          <w:szCs w:val="22"/>
          <w:lang w:val="it-IT"/>
        </w:rPr>
        <w:t>, numero di iniezioni</w:t>
      </w:r>
      <w:r w:rsidR="00E05906" w:rsidRPr="00E51C74">
        <w:rPr>
          <w:b/>
          <w:bCs/>
          <w:color w:val="000000"/>
          <w:sz w:val="22"/>
          <w:szCs w:val="22"/>
          <w:lang w:val="it-IT"/>
        </w:rPr>
        <w:t>**</w:t>
      </w:r>
      <w:r w:rsidRPr="00E51C74">
        <w:rPr>
          <w:b/>
          <w:bCs/>
          <w:sz w:val="22"/>
          <w:szCs w:val="22"/>
          <w:lang w:val="it-IT"/>
        </w:rPr>
        <w:t xml:space="preserve"> e volume totale iniettato con ciascuna somministrazione</w:t>
      </w:r>
    </w:p>
    <w:p w14:paraId="3927A520" w14:textId="77777777" w:rsidR="00433843" w:rsidRPr="00E51C74" w:rsidRDefault="00433843" w:rsidP="003306C5">
      <w:pPr>
        <w:keepNext/>
        <w:keepLines/>
        <w:spacing w:line="240" w:lineRule="auto"/>
        <w:rPr>
          <w:color w:val="000000"/>
          <w:szCs w:val="22"/>
          <w:lang w:val="it-IT"/>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1129"/>
        <w:gridCol w:w="1276"/>
        <w:gridCol w:w="1134"/>
        <w:gridCol w:w="1276"/>
        <w:gridCol w:w="1984"/>
      </w:tblGrid>
      <w:tr w:rsidR="00E05906" w:rsidRPr="00E51C74" w14:paraId="096D6018" w14:textId="77777777" w:rsidTr="00E30522">
        <w:trPr>
          <w:cantSplit/>
        </w:trPr>
        <w:tc>
          <w:tcPr>
            <w:tcW w:w="1134" w:type="dxa"/>
          </w:tcPr>
          <w:p w14:paraId="40F69378"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Dose (mg)</w:t>
            </w:r>
          </w:p>
        </w:tc>
        <w:tc>
          <w:tcPr>
            <w:tcW w:w="3539" w:type="dxa"/>
            <w:gridSpan w:val="3"/>
            <w:shd w:val="clear" w:color="auto" w:fill="auto"/>
          </w:tcPr>
          <w:p w14:paraId="00ED8F43" w14:textId="1D288AD5" w:rsidR="00E05906" w:rsidRPr="00E51C74" w:rsidRDefault="00E05906" w:rsidP="00E16EFD">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lang w:val="it-IT"/>
              </w:rPr>
              <w:t>Numero di siringhe/penne</w:t>
            </w:r>
            <w:r w:rsidR="00554153" w:rsidRPr="00E51C74">
              <w:rPr>
                <w:rFonts w:ascii="Times New Roman" w:hAnsi="Times New Roman"/>
                <w:color w:val="000000"/>
                <w:sz w:val="22"/>
                <w:szCs w:val="22"/>
                <w:lang w:val="it-IT"/>
              </w:rPr>
              <w:t>*</w:t>
            </w:r>
          </w:p>
        </w:tc>
        <w:tc>
          <w:tcPr>
            <w:tcW w:w="1276" w:type="dxa"/>
          </w:tcPr>
          <w:p w14:paraId="3F4EFFAE" w14:textId="59071CED" w:rsidR="00E05906" w:rsidRPr="00E51C74" w:rsidRDefault="00E05906" w:rsidP="00E16EFD">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iniezioni</w:t>
            </w:r>
          </w:p>
        </w:tc>
        <w:tc>
          <w:tcPr>
            <w:tcW w:w="1984" w:type="dxa"/>
          </w:tcPr>
          <w:p w14:paraId="54B39BD0" w14:textId="6327DAFC" w:rsidR="00E05906" w:rsidRPr="00E51C74" w:rsidRDefault="00E05906" w:rsidP="00E16EFD">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Volume totale iniettato (mL)</w:t>
            </w:r>
          </w:p>
        </w:tc>
      </w:tr>
      <w:tr w:rsidR="00E05906" w:rsidRPr="00E51C74" w14:paraId="5A3C0E66" w14:textId="77777777" w:rsidTr="00E30522">
        <w:trPr>
          <w:cantSplit/>
        </w:trPr>
        <w:tc>
          <w:tcPr>
            <w:tcW w:w="1134" w:type="dxa"/>
          </w:tcPr>
          <w:p w14:paraId="440C30EA"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p>
        </w:tc>
        <w:tc>
          <w:tcPr>
            <w:tcW w:w="1129" w:type="dxa"/>
            <w:shd w:val="clear" w:color="auto" w:fill="auto"/>
          </w:tcPr>
          <w:p w14:paraId="22BD63B1"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75 mg</w:t>
            </w:r>
            <w:r w:rsidRPr="00E51C74">
              <w:rPr>
                <w:rFonts w:ascii="Times New Roman" w:hAnsi="Times New Roman"/>
                <w:color w:val="000000"/>
                <w:sz w:val="22"/>
                <w:szCs w:val="22"/>
                <w:vertAlign w:val="superscript"/>
                <w:lang w:val="it-IT"/>
              </w:rPr>
              <w:t xml:space="preserve"> </w:t>
            </w:r>
          </w:p>
        </w:tc>
        <w:tc>
          <w:tcPr>
            <w:tcW w:w="1276" w:type="dxa"/>
            <w:shd w:val="clear" w:color="auto" w:fill="auto"/>
          </w:tcPr>
          <w:p w14:paraId="56A6393E"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150 mg</w:t>
            </w:r>
            <w:r w:rsidRPr="00E51C74">
              <w:rPr>
                <w:rFonts w:ascii="Times New Roman" w:hAnsi="Times New Roman"/>
                <w:color w:val="000000"/>
                <w:sz w:val="22"/>
                <w:szCs w:val="22"/>
                <w:vertAlign w:val="superscript"/>
                <w:lang w:val="it-IT"/>
              </w:rPr>
              <w:t xml:space="preserve"> </w:t>
            </w:r>
          </w:p>
        </w:tc>
        <w:tc>
          <w:tcPr>
            <w:tcW w:w="1134" w:type="dxa"/>
          </w:tcPr>
          <w:p w14:paraId="1EC3688D" w14:textId="2827B9D4"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rPr>
              <w:t>300 mg</w:t>
            </w:r>
            <w:r w:rsidR="00FF5CE0" w:rsidRPr="00E51C74">
              <w:rPr>
                <w:rFonts w:ascii="Times New Roman" w:hAnsi="Times New Roman"/>
                <w:color w:val="000000"/>
                <w:sz w:val="22"/>
                <w:szCs w:val="22"/>
              </w:rPr>
              <w:t>*</w:t>
            </w:r>
          </w:p>
        </w:tc>
        <w:tc>
          <w:tcPr>
            <w:tcW w:w="1276" w:type="dxa"/>
          </w:tcPr>
          <w:p w14:paraId="41EEE55A" w14:textId="349DA4AE"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p>
        </w:tc>
        <w:tc>
          <w:tcPr>
            <w:tcW w:w="1984" w:type="dxa"/>
          </w:tcPr>
          <w:p w14:paraId="04E181C5"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p>
        </w:tc>
      </w:tr>
      <w:tr w:rsidR="00E05906" w:rsidRPr="00E51C74" w14:paraId="7B0C8F90" w14:textId="77777777" w:rsidTr="00E30522">
        <w:trPr>
          <w:cantSplit/>
        </w:trPr>
        <w:tc>
          <w:tcPr>
            <w:tcW w:w="1134" w:type="dxa"/>
          </w:tcPr>
          <w:p w14:paraId="4D0142DC"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75</w:t>
            </w:r>
          </w:p>
        </w:tc>
        <w:tc>
          <w:tcPr>
            <w:tcW w:w="1129" w:type="dxa"/>
            <w:shd w:val="clear" w:color="auto" w:fill="auto"/>
          </w:tcPr>
          <w:p w14:paraId="446EC9AA"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shd w:val="clear" w:color="auto" w:fill="auto"/>
          </w:tcPr>
          <w:p w14:paraId="693B4D21"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134" w:type="dxa"/>
          </w:tcPr>
          <w:p w14:paraId="031672FD" w14:textId="3849C2FE"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tcPr>
          <w:p w14:paraId="230AEB0B" w14:textId="498EB72F"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984" w:type="dxa"/>
          </w:tcPr>
          <w:p w14:paraId="74E7C8BA"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0,5</w:t>
            </w:r>
          </w:p>
        </w:tc>
      </w:tr>
      <w:tr w:rsidR="00E05906" w:rsidRPr="00E51C74" w14:paraId="7FB334CA" w14:textId="77777777" w:rsidTr="00E30522">
        <w:trPr>
          <w:cantSplit/>
        </w:trPr>
        <w:tc>
          <w:tcPr>
            <w:tcW w:w="1134" w:type="dxa"/>
          </w:tcPr>
          <w:p w14:paraId="2BEC7B3A"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150</w:t>
            </w:r>
          </w:p>
        </w:tc>
        <w:tc>
          <w:tcPr>
            <w:tcW w:w="1129" w:type="dxa"/>
            <w:shd w:val="clear" w:color="auto" w:fill="auto"/>
          </w:tcPr>
          <w:p w14:paraId="2A4039E9"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shd w:val="clear" w:color="auto" w:fill="auto"/>
          </w:tcPr>
          <w:p w14:paraId="7CFA7150"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134" w:type="dxa"/>
          </w:tcPr>
          <w:p w14:paraId="09CA72D8" w14:textId="44418573"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tcPr>
          <w:p w14:paraId="2EDA09D1" w14:textId="0F45F4BB"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984" w:type="dxa"/>
          </w:tcPr>
          <w:p w14:paraId="7DB76539"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1,0</w:t>
            </w:r>
          </w:p>
        </w:tc>
      </w:tr>
      <w:tr w:rsidR="00E05906" w:rsidRPr="00E51C74" w14:paraId="6AFE9A90" w14:textId="77777777" w:rsidTr="00E30522">
        <w:trPr>
          <w:cantSplit/>
        </w:trPr>
        <w:tc>
          <w:tcPr>
            <w:tcW w:w="1134" w:type="dxa"/>
          </w:tcPr>
          <w:p w14:paraId="18FD179B"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225</w:t>
            </w:r>
          </w:p>
        </w:tc>
        <w:tc>
          <w:tcPr>
            <w:tcW w:w="1129" w:type="dxa"/>
            <w:shd w:val="clear" w:color="auto" w:fill="auto"/>
          </w:tcPr>
          <w:p w14:paraId="407F5047"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shd w:val="clear" w:color="auto" w:fill="auto"/>
          </w:tcPr>
          <w:p w14:paraId="6F378BC2"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134" w:type="dxa"/>
          </w:tcPr>
          <w:p w14:paraId="61222E57" w14:textId="3730224F"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tcPr>
          <w:p w14:paraId="40F974C2" w14:textId="36A488D5"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984" w:type="dxa"/>
          </w:tcPr>
          <w:p w14:paraId="3D0103E1"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1,5</w:t>
            </w:r>
          </w:p>
        </w:tc>
      </w:tr>
      <w:tr w:rsidR="00E05906" w:rsidRPr="00E51C74" w14:paraId="07930CF8" w14:textId="77777777" w:rsidTr="00E30522">
        <w:trPr>
          <w:cantSplit/>
        </w:trPr>
        <w:tc>
          <w:tcPr>
            <w:tcW w:w="1134" w:type="dxa"/>
          </w:tcPr>
          <w:p w14:paraId="447C7F9F"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300</w:t>
            </w:r>
          </w:p>
        </w:tc>
        <w:tc>
          <w:tcPr>
            <w:tcW w:w="1129" w:type="dxa"/>
            <w:shd w:val="clear" w:color="auto" w:fill="auto"/>
          </w:tcPr>
          <w:p w14:paraId="7738D398"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shd w:val="clear" w:color="auto" w:fill="auto"/>
          </w:tcPr>
          <w:p w14:paraId="5A1A7071" w14:textId="1EE84641"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134" w:type="dxa"/>
          </w:tcPr>
          <w:p w14:paraId="1FF49A34" w14:textId="65EB2310"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tcPr>
          <w:p w14:paraId="43589390" w14:textId="4FDBDE30"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984" w:type="dxa"/>
          </w:tcPr>
          <w:p w14:paraId="3821E676"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2,0</w:t>
            </w:r>
          </w:p>
        </w:tc>
      </w:tr>
      <w:tr w:rsidR="00E05906" w:rsidRPr="00E51C74" w14:paraId="73259BB6" w14:textId="77777777" w:rsidTr="00E30522">
        <w:trPr>
          <w:cantSplit/>
        </w:trPr>
        <w:tc>
          <w:tcPr>
            <w:tcW w:w="1134" w:type="dxa"/>
          </w:tcPr>
          <w:p w14:paraId="2F65403D"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c>
          <w:tcPr>
            <w:tcW w:w="1129" w:type="dxa"/>
            <w:shd w:val="clear" w:color="auto" w:fill="auto"/>
          </w:tcPr>
          <w:p w14:paraId="5A5E3C33"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shd w:val="clear" w:color="auto" w:fill="auto"/>
          </w:tcPr>
          <w:p w14:paraId="6C385AC6" w14:textId="40E7C894"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134" w:type="dxa"/>
          </w:tcPr>
          <w:p w14:paraId="13D95FF4" w14:textId="64E572CD"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tcPr>
          <w:p w14:paraId="48FF4D7F" w14:textId="1706BA3F"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984" w:type="dxa"/>
          </w:tcPr>
          <w:p w14:paraId="054CECD0"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2,5</w:t>
            </w:r>
          </w:p>
        </w:tc>
      </w:tr>
      <w:tr w:rsidR="00E05906" w:rsidRPr="00E51C74" w14:paraId="5704E4FB" w14:textId="77777777" w:rsidTr="00E30522">
        <w:trPr>
          <w:cantSplit/>
        </w:trPr>
        <w:tc>
          <w:tcPr>
            <w:tcW w:w="1134" w:type="dxa"/>
          </w:tcPr>
          <w:p w14:paraId="04D37F25"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450</w:t>
            </w:r>
          </w:p>
        </w:tc>
        <w:tc>
          <w:tcPr>
            <w:tcW w:w="1129" w:type="dxa"/>
            <w:shd w:val="clear" w:color="auto" w:fill="auto"/>
          </w:tcPr>
          <w:p w14:paraId="40C162D1"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shd w:val="clear" w:color="auto" w:fill="auto"/>
          </w:tcPr>
          <w:p w14:paraId="55F8C47D" w14:textId="7823CC9D"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134" w:type="dxa"/>
          </w:tcPr>
          <w:p w14:paraId="41363508" w14:textId="78A19DD1"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tcPr>
          <w:p w14:paraId="4396E413" w14:textId="106D990D"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984" w:type="dxa"/>
          </w:tcPr>
          <w:p w14:paraId="0EB87FA0"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3,0</w:t>
            </w:r>
          </w:p>
        </w:tc>
      </w:tr>
      <w:tr w:rsidR="00E05906" w:rsidRPr="00E51C74" w14:paraId="76230192" w14:textId="77777777" w:rsidTr="00E30522">
        <w:trPr>
          <w:cantSplit/>
        </w:trPr>
        <w:tc>
          <w:tcPr>
            <w:tcW w:w="1134" w:type="dxa"/>
          </w:tcPr>
          <w:p w14:paraId="71D15270" w14:textId="77777777" w:rsidR="00E05906" w:rsidRPr="00E51C74" w:rsidRDefault="00E05906" w:rsidP="00E16EFD">
            <w:pPr>
              <w:pStyle w:val="Table"/>
              <w:keepNext/>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525</w:t>
            </w:r>
          </w:p>
        </w:tc>
        <w:tc>
          <w:tcPr>
            <w:tcW w:w="1129" w:type="dxa"/>
            <w:shd w:val="clear" w:color="auto" w:fill="auto"/>
          </w:tcPr>
          <w:p w14:paraId="06548A0D"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shd w:val="clear" w:color="auto" w:fill="auto"/>
          </w:tcPr>
          <w:p w14:paraId="7440D5D5" w14:textId="57953E7E"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134" w:type="dxa"/>
          </w:tcPr>
          <w:p w14:paraId="4899EB9C" w14:textId="46FAFFA1"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1</w:t>
            </w:r>
          </w:p>
        </w:tc>
        <w:tc>
          <w:tcPr>
            <w:tcW w:w="1276" w:type="dxa"/>
          </w:tcPr>
          <w:p w14:paraId="765846A9" w14:textId="138B5F83" w:rsidR="00E05906" w:rsidRPr="00E51C74" w:rsidRDefault="007844F7"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w:t>
            </w:r>
          </w:p>
        </w:tc>
        <w:tc>
          <w:tcPr>
            <w:tcW w:w="1984" w:type="dxa"/>
          </w:tcPr>
          <w:p w14:paraId="339BAC05" w14:textId="77777777" w:rsidR="00E05906" w:rsidRPr="00E51C74" w:rsidRDefault="00E05906" w:rsidP="00E16EFD">
            <w:pPr>
              <w:pStyle w:val="Table"/>
              <w:keepNext/>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3,5</w:t>
            </w:r>
          </w:p>
        </w:tc>
      </w:tr>
      <w:tr w:rsidR="00E05906" w:rsidRPr="00E51C74" w14:paraId="6735FEC6" w14:textId="77777777" w:rsidTr="00E30522">
        <w:trPr>
          <w:cantSplit/>
        </w:trPr>
        <w:tc>
          <w:tcPr>
            <w:tcW w:w="1134" w:type="dxa"/>
          </w:tcPr>
          <w:p w14:paraId="3800425D" w14:textId="77777777" w:rsidR="00E05906" w:rsidRPr="00E51C74" w:rsidRDefault="00E05906" w:rsidP="00E16EFD">
            <w:pPr>
              <w:pStyle w:val="Table"/>
              <w:keepLines w:val="0"/>
              <w:widowControl w:val="0"/>
              <w:spacing w:before="0" w:after="0"/>
              <w:rPr>
                <w:rFonts w:ascii="Times New Roman" w:hAnsi="Times New Roman"/>
                <w:color w:val="000000"/>
                <w:sz w:val="22"/>
                <w:szCs w:val="22"/>
                <w:lang w:val="it-IT"/>
              </w:rPr>
            </w:pPr>
            <w:r w:rsidRPr="00E51C74">
              <w:rPr>
                <w:rFonts w:ascii="Times New Roman" w:hAnsi="Times New Roman"/>
                <w:color w:val="000000"/>
                <w:sz w:val="22"/>
                <w:szCs w:val="22"/>
                <w:lang w:val="it-IT"/>
              </w:rPr>
              <w:t>600</w:t>
            </w:r>
          </w:p>
        </w:tc>
        <w:tc>
          <w:tcPr>
            <w:tcW w:w="1129" w:type="dxa"/>
            <w:shd w:val="clear" w:color="auto" w:fill="auto"/>
          </w:tcPr>
          <w:p w14:paraId="7CFEBB3B" w14:textId="77777777" w:rsidR="00E05906" w:rsidRPr="00E51C74" w:rsidRDefault="00E05906"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276" w:type="dxa"/>
            <w:shd w:val="clear" w:color="auto" w:fill="auto"/>
          </w:tcPr>
          <w:p w14:paraId="5361B148" w14:textId="64DBE21B" w:rsidR="00E05906" w:rsidRPr="00E51C74" w:rsidRDefault="00E05906"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0</w:t>
            </w:r>
          </w:p>
        </w:tc>
        <w:tc>
          <w:tcPr>
            <w:tcW w:w="1134" w:type="dxa"/>
          </w:tcPr>
          <w:p w14:paraId="51D635E6" w14:textId="0C17EA6C" w:rsidR="00E05906" w:rsidRPr="00E51C74" w:rsidRDefault="00E05906"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276" w:type="dxa"/>
          </w:tcPr>
          <w:p w14:paraId="65DAF1E4" w14:textId="627E0484" w:rsidR="00E05906" w:rsidRPr="00E51C74" w:rsidRDefault="007844F7"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2</w:t>
            </w:r>
          </w:p>
        </w:tc>
        <w:tc>
          <w:tcPr>
            <w:tcW w:w="1984" w:type="dxa"/>
          </w:tcPr>
          <w:p w14:paraId="1B7EB6C2" w14:textId="77777777" w:rsidR="00E05906" w:rsidRPr="00E51C74" w:rsidRDefault="00E05906" w:rsidP="00E16EFD">
            <w:pPr>
              <w:pStyle w:val="Table"/>
              <w:keepLines w:val="0"/>
              <w:widowControl w:val="0"/>
              <w:spacing w:before="0" w:after="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4,0</w:t>
            </w:r>
          </w:p>
        </w:tc>
      </w:tr>
    </w:tbl>
    <w:p w14:paraId="29B619DB" w14:textId="145C5B59" w:rsidR="004F5B00" w:rsidRPr="00E51C74" w:rsidRDefault="00554153" w:rsidP="004F5B00">
      <w:pPr>
        <w:pStyle w:val="Text"/>
        <w:keepNext/>
        <w:keepLines/>
        <w:spacing w:before="0"/>
        <w:jc w:val="left"/>
        <w:rPr>
          <w:color w:val="000000"/>
          <w:sz w:val="22"/>
          <w:szCs w:val="22"/>
          <w:lang w:val="it-IT"/>
        </w:rPr>
      </w:pPr>
      <w:r w:rsidRPr="00E51C74">
        <w:rPr>
          <w:sz w:val="22"/>
          <w:szCs w:val="22"/>
          <w:lang w:val="it-IT"/>
        </w:rPr>
        <w:t>*</w:t>
      </w:r>
      <w:r w:rsidR="004F5B00" w:rsidRPr="00E51C74">
        <w:rPr>
          <w:sz w:val="22"/>
          <w:szCs w:val="22"/>
          <w:lang w:val="it-IT"/>
        </w:rPr>
        <w:t>Xolair 300 mg siringa preriempita e tutti i dosaggi di Xolair penna preriempita non devono essere u</w:t>
      </w:r>
      <w:r w:rsidR="00404270" w:rsidRPr="00E51C74">
        <w:rPr>
          <w:sz w:val="22"/>
          <w:szCs w:val="22"/>
          <w:lang w:val="it-IT"/>
        </w:rPr>
        <w:t>sati</w:t>
      </w:r>
      <w:r w:rsidR="004F5B00" w:rsidRPr="00E51C74">
        <w:rPr>
          <w:sz w:val="22"/>
          <w:szCs w:val="22"/>
          <w:lang w:val="it-IT"/>
        </w:rPr>
        <w:t xml:space="preserve"> in pazienti di età &lt;12 anni.</w:t>
      </w:r>
    </w:p>
    <w:p w14:paraId="4A0AB455" w14:textId="593753F8" w:rsidR="004F5B00" w:rsidRPr="00E51C74" w:rsidRDefault="004F5B00" w:rsidP="004F5B00">
      <w:pPr>
        <w:pStyle w:val="Text"/>
        <w:keepLines/>
        <w:spacing w:before="0"/>
        <w:jc w:val="left"/>
        <w:rPr>
          <w:sz w:val="22"/>
          <w:szCs w:val="22"/>
          <w:lang w:val="it-IT"/>
        </w:rPr>
      </w:pPr>
      <w:r w:rsidRPr="00E51C74">
        <w:rPr>
          <w:sz w:val="22"/>
          <w:szCs w:val="22"/>
          <w:lang w:val="it-IT"/>
        </w:rPr>
        <w:t>**Questa tabella indica il numero minimo di iniezioni per paziente</w:t>
      </w:r>
      <w:r w:rsidR="00755C84" w:rsidRPr="00E51C74">
        <w:rPr>
          <w:sz w:val="22"/>
          <w:szCs w:val="22"/>
          <w:lang w:val="it-IT"/>
        </w:rPr>
        <w:t>;</w:t>
      </w:r>
      <w:r w:rsidRPr="00E51C74">
        <w:rPr>
          <w:sz w:val="22"/>
          <w:szCs w:val="22"/>
          <w:lang w:val="it-IT"/>
        </w:rPr>
        <w:t xml:space="preserve"> per ottenere la dose desiderata sono tuttavia possibili altre combinazioni </w:t>
      </w:r>
      <w:r w:rsidR="00755C84" w:rsidRPr="00E51C74">
        <w:rPr>
          <w:sz w:val="22"/>
          <w:szCs w:val="22"/>
          <w:lang w:val="it-IT"/>
        </w:rPr>
        <w:t xml:space="preserve">di </w:t>
      </w:r>
      <w:r w:rsidRPr="00E51C74">
        <w:rPr>
          <w:sz w:val="22"/>
          <w:szCs w:val="22"/>
          <w:lang w:val="it-IT"/>
        </w:rPr>
        <w:t>dosaggio con siring</w:t>
      </w:r>
      <w:r w:rsidR="00755C84" w:rsidRPr="00E51C74">
        <w:rPr>
          <w:sz w:val="22"/>
          <w:szCs w:val="22"/>
          <w:lang w:val="it-IT"/>
        </w:rPr>
        <w:t>he</w:t>
      </w:r>
      <w:r w:rsidRPr="00E51C74">
        <w:rPr>
          <w:sz w:val="22"/>
          <w:szCs w:val="22"/>
          <w:lang w:val="it-IT"/>
        </w:rPr>
        <w:t>/penn</w:t>
      </w:r>
      <w:r w:rsidR="00755C84" w:rsidRPr="00E51C74">
        <w:rPr>
          <w:sz w:val="22"/>
          <w:szCs w:val="22"/>
          <w:lang w:val="it-IT"/>
        </w:rPr>
        <w:t>e</w:t>
      </w:r>
      <w:r w:rsidRPr="00E51C74">
        <w:rPr>
          <w:sz w:val="22"/>
          <w:szCs w:val="22"/>
          <w:lang w:val="it-IT"/>
        </w:rPr>
        <w:t>.</w:t>
      </w:r>
    </w:p>
    <w:p w14:paraId="1D7BEB04" w14:textId="77777777" w:rsidR="00433843" w:rsidRPr="00E51C74" w:rsidRDefault="00433843" w:rsidP="00E16EFD">
      <w:pPr>
        <w:pStyle w:val="Text"/>
        <w:widowControl w:val="0"/>
        <w:spacing w:before="0"/>
        <w:jc w:val="left"/>
        <w:rPr>
          <w:bCs/>
          <w:sz w:val="22"/>
          <w:szCs w:val="22"/>
          <w:lang w:val="it-IT"/>
        </w:rPr>
      </w:pPr>
    </w:p>
    <w:p w14:paraId="35F3C04F" w14:textId="17802C93" w:rsidR="00433843" w:rsidRPr="00E51C74" w:rsidRDefault="00433843" w:rsidP="00E16EFD">
      <w:pPr>
        <w:pStyle w:val="Text"/>
        <w:keepNext/>
        <w:keepLines/>
        <w:widowControl w:val="0"/>
        <w:spacing w:before="0"/>
        <w:ind w:left="1134" w:hanging="1134"/>
        <w:jc w:val="left"/>
        <w:rPr>
          <w:b/>
          <w:bCs/>
          <w:sz w:val="22"/>
          <w:szCs w:val="22"/>
          <w:lang w:val="it-IT"/>
        </w:rPr>
      </w:pPr>
      <w:r w:rsidRPr="00E51C74">
        <w:rPr>
          <w:b/>
          <w:bCs/>
          <w:sz w:val="22"/>
          <w:szCs w:val="22"/>
          <w:lang w:val="it-IT"/>
        </w:rPr>
        <w:t>Tabella 2</w:t>
      </w:r>
      <w:r w:rsidR="00984BC2" w:rsidRPr="00E51C74">
        <w:rPr>
          <w:b/>
          <w:bCs/>
          <w:sz w:val="22"/>
          <w:szCs w:val="22"/>
          <w:lang w:val="it-IT"/>
        </w:rPr>
        <w:tab/>
      </w:r>
      <w:r w:rsidRPr="00E51C74">
        <w:rPr>
          <w:b/>
          <w:bCs/>
          <w:sz w:val="22"/>
          <w:szCs w:val="22"/>
          <w:lang w:val="it-IT"/>
        </w:rPr>
        <w:t xml:space="preserve">SOMMINISTRAZIONE OGNI 4 SETTIMANE. Dosi di </w:t>
      </w:r>
      <w:r w:rsidR="004F5B00" w:rsidRPr="00E51C74">
        <w:rPr>
          <w:b/>
          <w:bCs/>
          <w:sz w:val="22"/>
          <w:szCs w:val="22"/>
          <w:lang w:val="it-IT"/>
        </w:rPr>
        <w:t>omalizumab</w:t>
      </w:r>
      <w:r w:rsidRPr="00E51C74">
        <w:rPr>
          <w:b/>
          <w:bCs/>
          <w:sz w:val="22"/>
          <w:szCs w:val="22"/>
          <w:lang w:val="it-IT"/>
        </w:rPr>
        <w:t xml:space="preserve"> (milligrammi per dose) somministrate mediante iniezione sottocutanea ogni 4 settimane</w:t>
      </w:r>
    </w:p>
    <w:p w14:paraId="632577F4" w14:textId="77777777" w:rsidR="0018148F" w:rsidRPr="00E51C74" w:rsidRDefault="0018148F" w:rsidP="00E16EFD">
      <w:pPr>
        <w:pStyle w:val="Text"/>
        <w:keepNext/>
        <w:spacing w:before="0"/>
        <w:jc w:val="left"/>
        <w:rPr>
          <w:bCs/>
          <w:color w:val="000000"/>
          <w:sz w:val="22"/>
          <w:szCs w:val="22"/>
          <w:lang w:val="it-IT"/>
        </w:rPr>
      </w:pPr>
    </w:p>
    <w:tbl>
      <w:tblPr>
        <w:tblW w:w="9209" w:type="dxa"/>
        <w:tblInd w:w="108" w:type="dxa"/>
        <w:tblBorders>
          <w:top w:val="single" w:sz="4" w:space="0" w:color="auto"/>
          <w:bottom w:val="single" w:sz="4" w:space="0" w:color="auto"/>
        </w:tblBorders>
        <w:tblLayout w:type="fixed"/>
        <w:tblLook w:val="0000" w:firstRow="0" w:lastRow="0" w:firstColumn="0" w:lastColumn="0" w:noHBand="0" w:noVBand="0"/>
      </w:tblPr>
      <w:tblGrid>
        <w:gridCol w:w="1127"/>
        <w:gridCol w:w="728"/>
        <w:gridCol w:w="6"/>
        <w:gridCol w:w="807"/>
        <w:gridCol w:w="9"/>
        <w:gridCol w:w="807"/>
        <w:gridCol w:w="9"/>
        <w:gridCol w:w="807"/>
        <w:gridCol w:w="9"/>
        <w:gridCol w:w="807"/>
        <w:gridCol w:w="9"/>
        <w:gridCol w:w="807"/>
        <w:gridCol w:w="9"/>
        <w:gridCol w:w="807"/>
        <w:gridCol w:w="9"/>
        <w:gridCol w:w="807"/>
        <w:gridCol w:w="9"/>
        <w:gridCol w:w="807"/>
        <w:gridCol w:w="11"/>
        <w:gridCol w:w="818"/>
      </w:tblGrid>
      <w:tr w:rsidR="00913060" w:rsidRPr="00E51C74" w14:paraId="06154260" w14:textId="77777777" w:rsidTr="00ED2988">
        <w:trPr>
          <w:trHeight w:val="404"/>
        </w:trPr>
        <w:tc>
          <w:tcPr>
            <w:tcW w:w="1127" w:type="dxa"/>
            <w:tcBorders>
              <w:top w:val="single" w:sz="4" w:space="0" w:color="auto"/>
              <w:left w:val="single" w:sz="4" w:space="0" w:color="auto"/>
              <w:right w:val="single" w:sz="4" w:space="0" w:color="auto"/>
            </w:tcBorders>
            <w:shd w:val="clear" w:color="auto" w:fill="auto"/>
            <w:vAlign w:val="bottom"/>
          </w:tcPr>
          <w:p w14:paraId="2F77C301" w14:textId="77777777" w:rsidR="0018148F" w:rsidRPr="00E51C74" w:rsidRDefault="0018148F" w:rsidP="00E16EFD">
            <w:pPr>
              <w:pStyle w:val="Table"/>
              <w:keepNext/>
              <w:keepLines w:val="0"/>
              <w:rPr>
                <w:rFonts w:ascii="Times New Roman" w:hAnsi="Times New Roman"/>
                <w:b/>
                <w:color w:val="000000"/>
                <w:sz w:val="22"/>
                <w:szCs w:val="22"/>
                <w:lang w:val="it-IT"/>
              </w:rPr>
            </w:pPr>
          </w:p>
        </w:tc>
        <w:tc>
          <w:tcPr>
            <w:tcW w:w="8082" w:type="dxa"/>
            <w:gridSpan w:val="19"/>
            <w:tcBorders>
              <w:top w:val="single" w:sz="4" w:space="0" w:color="auto"/>
              <w:left w:val="single" w:sz="4" w:space="0" w:color="auto"/>
              <w:bottom w:val="single" w:sz="4" w:space="0" w:color="auto"/>
              <w:right w:val="single" w:sz="4" w:space="0" w:color="auto"/>
            </w:tcBorders>
            <w:shd w:val="clear" w:color="auto" w:fill="auto"/>
            <w:vAlign w:val="bottom"/>
          </w:tcPr>
          <w:p w14:paraId="2080BE67"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r w:rsidR="00D31847" w:rsidRPr="00E51C74">
              <w:rPr>
                <w:rFonts w:ascii="Times New Roman" w:hAnsi="Times New Roman"/>
                <w:b/>
                <w:sz w:val="22"/>
                <w:szCs w:val="22"/>
                <w:lang w:val="it-IT"/>
              </w:rPr>
              <w:t>)</w:t>
            </w:r>
          </w:p>
        </w:tc>
      </w:tr>
      <w:tr w:rsidR="0018148F" w:rsidRPr="00E51C74" w14:paraId="22A98811" w14:textId="77777777" w:rsidTr="00ED2988">
        <w:trPr>
          <w:trHeight w:val="700"/>
        </w:trPr>
        <w:tc>
          <w:tcPr>
            <w:tcW w:w="1127" w:type="dxa"/>
            <w:tcBorders>
              <w:top w:val="single" w:sz="4" w:space="0" w:color="auto"/>
              <w:left w:val="single" w:sz="4" w:space="0" w:color="auto"/>
              <w:right w:val="single" w:sz="4" w:space="0" w:color="auto"/>
            </w:tcBorders>
            <w:shd w:val="clear" w:color="auto" w:fill="auto"/>
            <w:vAlign w:val="bottom"/>
          </w:tcPr>
          <w:p w14:paraId="789FFEE4" w14:textId="0B08E8F1" w:rsidR="0018148F" w:rsidRPr="00E51C74" w:rsidRDefault="0018148F" w:rsidP="00E16EFD">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w:t>
            </w:r>
            <w:r w:rsidR="008B160C" w:rsidRPr="00E51C74">
              <w:rPr>
                <w:rFonts w:ascii="Times New Roman" w:hAnsi="Times New Roman"/>
                <w:b/>
                <w:sz w:val="22"/>
                <w:szCs w:val="22"/>
                <w:lang w:val="it-IT"/>
              </w:rPr>
              <w:t>mL</w:t>
            </w:r>
            <w:r w:rsidRPr="00E51C74">
              <w:rPr>
                <w:rFonts w:ascii="Times New Roman" w:hAnsi="Times New Roman"/>
                <w:b/>
                <w:sz w:val="22"/>
                <w:szCs w:val="22"/>
                <w:lang w:val="it-IT"/>
              </w:rPr>
              <w:t>)</w:t>
            </w:r>
          </w:p>
        </w:tc>
        <w:tc>
          <w:tcPr>
            <w:tcW w:w="728" w:type="dxa"/>
            <w:tcBorders>
              <w:top w:val="single" w:sz="4" w:space="0" w:color="auto"/>
              <w:left w:val="single" w:sz="4" w:space="0" w:color="auto"/>
              <w:bottom w:val="single" w:sz="4" w:space="0" w:color="auto"/>
              <w:right w:val="nil"/>
            </w:tcBorders>
            <w:shd w:val="clear" w:color="auto" w:fill="auto"/>
            <w:vAlign w:val="bottom"/>
          </w:tcPr>
          <w:p w14:paraId="2D025C80" w14:textId="253DDDF9" w:rsidR="0018148F" w:rsidRPr="00E51C74" w:rsidRDefault="001619E7"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0018148F" w:rsidRPr="00E51C74">
              <w:rPr>
                <w:rFonts w:ascii="Times New Roman" w:hAnsi="Times New Roman"/>
                <w:color w:val="000000"/>
                <w:sz w:val="22"/>
                <w:szCs w:val="22"/>
                <w:lang w:val="it-IT"/>
              </w:rPr>
              <w:t>20</w:t>
            </w:r>
            <w:r w:rsidR="0018148F"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18148F" w:rsidRPr="00E51C74">
              <w:rPr>
                <w:rFonts w:ascii="Times New Roman" w:hAnsi="Times New Roman"/>
                <w:color w:val="000000"/>
                <w:sz w:val="22"/>
                <w:szCs w:val="22"/>
                <w:lang w:val="it-IT"/>
              </w:rPr>
              <w:t>25</w:t>
            </w:r>
            <w:r w:rsidR="00ED2988" w:rsidRPr="00E51C74">
              <w:rPr>
                <w:rFonts w:ascii="Times New Roman" w:hAnsi="Times New Roman"/>
                <w:color w:val="000000"/>
                <w:sz w:val="22"/>
                <w:szCs w:val="22"/>
              </w:rPr>
              <w:t>*</w:t>
            </w:r>
          </w:p>
        </w:tc>
        <w:tc>
          <w:tcPr>
            <w:tcW w:w="813" w:type="dxa"/>
            <w:gridSpan w:val="2"/>
            <w:tcBorders>
              <w:top w:val="single" w:sz="4" w:space="0" w:color="auto"/>
              <w:left w:val="nil"/>
              <w:bottom w:val="single" w:sz="4" w:space="0" w:color="auto"/>
              <w:right w:val="nil"/>
            </w:tcBorders>
            <w:shd w:val="clear" w:color="auto" w:fill="auto"/>
            <w:vAlign w:val="bottom"/>
          </w:tcPr>
          <w:p w14:paraId="4EA37516" w14:textId="2B0EF2A9"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30</w:t>
            </w:r>
            <w:r w:rsidR="00ED2988" w:rsidRPr="00E51C74">
              <w:rPr>
                <w:rFonts w:ascii="Times New Roman" w:hAnsi="Times New Roman"/>
                <w:color w:val="000000"/>
                <w:sz w:val="22"/>
                <w:szCs w:val="22"/>
              </w:rPr>
              <w:t>*</w:t>
            </w:r>
          </w:p>
        </w:tc>
        <w:tc>
          <w:tcPr>
            <w:tcW w:w="816" w:type="dxa"/>
            <w:gridSpan w:val="2"/>
            <w:tcBorders>
              <w:top w:val="single" w:sz="4" w:space="0" w:color="auto"/>
              <w:left w:val="nil"/>
              <w:bottom w:val="single" w:sz="4" w:space="0" w:color="auto"/>
              <w:right w:val="nil"/>
            </w:tcBorders>
            <w:shd w:val="clear" w:color="auto" w:fill="auto"/>
            <w:vAlign w:val="bottom"/>
          </w:tcPr>
          <w:p w14:paraId="6FCFBDFB" w14:textId="3CEFF34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40</w:t>
            </w:r>
          </w:p>
        </w:tc>
        <w:tc>
          <w:tcPr>
            <w:tcW w:w="816" w:type="dxa"/>
            <w:gridSpan w:val="2"/>
            <w:tcBorders>
              <w:top w:val="single" w:sz="4" w:space="0" w:color="auto"/>
              <w:left w:val="nil"/>
              <w:bottom w:val="single" w:sz="4" w:space="0" w:color="auto"/>
              <w:right w:val="nil"/>
            </w:tcBorders>
            <w:shd w:val="clear" w:color="auto" w:fill="auto"/>
            <w:vAlign w:val="bottom"/>
          </w:tcPr>
          <w:p w14:paraId="0FB84318" w14:textId="379F3C3F"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50</w:t>
            </w:r>
          </w:p>
        </w:tc>
        <w:tc>
          <w:tcPr>
            <w:tcW w:w="816" w:type="dxa"/>
            <w:gridSpan w:val="2"/>
            <w:tcBorders>
              <w:top w:val="single" w:sz="4" w:space="0" w:color="auto"/>
              <w:left w:val="nil"/>
              <w:bottom w:val="single" w:sz="4" w:space="0" w:color="auto"/>
              <w:right w:val="nil"/>
            </w:tcBorders>
            <w:shd w:val="clear" w:color="auto" w:fill="auto"/>
            <w:vAlign w:val="bottom"/>
          </w:tcPr>
          <w:p w14:paraId="2AF29B67" w14:textId="2E17F5DA"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60</w:t>
            </w:r>
          </w:p>
        </w:tc>
        <w:tc>
          <w:tcPr>
            <w:tcW w:w="816" w:type="dxa"/>
            <w:gridSpan w:val="2"/>
            <w:tcBorders>
              <w:top w:val="single" w:sz="4" w:space="0" w:color="auto"/>
              <w:left w:val="nil"/>
              <w:bottom w:val="single" w:sz="4" w:space="0" w:color="auto"/>
              <w:right w:val="nil"/>
            </w:tcBorders>
            <w:shd w:val="clear" w:color="auto" w:fill="auto"/>
            <w:vAlign w:val="bottom"/>
          </w:tcPr>
          <w:p w14:paraId="38409449" w14:textId="56AD602B"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70</w:t>
            </w:r>
          </w:p>
        </w:tc>
        <w:tc>
          <w:tcPr>
            <w:tcW w:w="816" w:type="dxa"/>
            <w:gridSpan w:val="2"/>
            <w:tcBorders>
              <w:top w:val="single" w:sz="4" w:space="0" w:color="auto"/>
              <w:left w:val="nil"/>
              <w:bottom w:val="single" w:sz="4" w:space="0" w:color="auto"/>
              <w:right w:val="nil"/>
            </w:tcBorders>
            <w:shd w:val="clear" w:color="auto" w:fill="auto"/>
            <w:vAlign w:val="bottom"/>
          </w:tcPr>
          <w:p w14:paraId="20859481" w14:textId="2E0A2B8C"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80</w:t>
            </w:r>
          </w:p>
        </w:tc>
        <w:tc>
          <w:tcPr>
            <w:tcW w:w="816" w:type="dxa"/>
            <w:gridSpan w:val="2"/>
            <w:tcBorders>
              <w:top w:val="single" w:sz="4" w:space="0" w:color="auto"/>
              <w:left w:val="nil"/>
              <w:bottom w:val="single" w:sz="4" w:space="0" w:color="auto"/>
              <w:right w:val="nil"/>
            </w:tcBorders>
            <w:shd w:val="clear" w:color="auto" w:fill="auto"/>
            <w:vAlign w:val="bottom"/>
          </w:tcPr>
          <w:p w14:paraId="3F9EE67D" w14:textId="762D38BF"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90</w:t>
            </w:r>
          </w:p>
        </w:tc>
        <w:tc>
          <w:tcPr>
            <w:tcW w:w="816" w:type="dxa"/>
            <w:gridSpan w:val="2"/>
            <w:tcBorders>
              <w:top w:val="single" w:sz="4" w:space="0" w:color="auto"/>
              <w:left w:val="nil"/>
              <w:bottom w:val="single" w:sz="4" w:space="0" w:color="auto"/>
              <w:right w:val="nil"/>
            </w:tcBorders>
            <w:shd w:val="clear" w:color="auto" w:fill="auto"/>
            <w:vAlign w:val="bottom"/>
          </w:tcPr>
          <w:p w14:paraId="4DFD2A24"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&gt;90-125</w:t>
            </w:r>
          </w:p>
        </w:tc>
        <w:tc>
          <w:tcPr>
            <w:tcW w:w="829" w:type="dxa"/>
            <w:gridSpan w:val="2"/>
            <w:tcBorders>
              <w:top w:val="single" w:sz="4" w:space="0" w:color="auto"/>
              <w:left w:val="nil"/>
              <w:bottom w:val="single" w:sz="4" w:space="0" w:color="auto"/>
              <w:right w:val="single" w:sz="4" w:space="0" w:color="auto"/>
            </w:tcBorders>
            <w:shd w:val="clear" w:color="auto" w:fill="auto"/>
            <w:vAlign w:val="bottom"/>
          </w:tcPr>
          <w:p w14:paraId="0446940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lang w:val="it-IT"/>
              </w:rPr>
              <w:t>&gt;125</w:t>
            </w:r>
            <w:r w:rsidRPr="00E51C74">
              <w:rPr>
                <w:rFonts w:ascii="Times New Roman" w:hAnsi="Times New Roman"/>
                <w:color w:val="000000"/>
                <w:sz w:val="22"/>
                <w:szCs w:val="22"/>
              </w:rPr>
              <w:t>-150</w:t>
            </w:r>
          </w:p>
        </w:tc>
      </w:tr>
      <w:tr w:rsidR="0018148F" w:rsidRPr="00E51C74" w14:paraId="7E0D6187" w14:textId="77777777" w:rsidTr="00ED2988">
        <w:trPr>
          <w:trHeight w:val="454"/>
        </w:trPr>
        <w:tc>
          <w:tcPr>
            <w:tcW w:w="1127" w:type="dxa"/>
            <w:tcBorders>
              <w:top w:val="single" w:sz="4" w:space="0" w:color="auto"/>
              <w:left w:val="single" w:sz="4" w:space="0" w:color="auto"/>
              <w:right w:val="single" w:sz="4" w:space="0" w:color="auto"/>
            </w:tcBorders>
            <w:shd w:val="clear" w:color="auto" w:fill="auto"/>
          </w:tcPr>
          <w:p w14:paraId="5CD5BE81"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30</w:t>
            </w:r>
            <w:r w:rsidRPr="00E51C74">
              <w:rPr>
                <w:rFonts w:ascii="Times New Roman" w:hAnsi="Times New Roman"/>
                <w:color w:val="000000"/>
                <w:sz w:val="22"/>
                <w:szCs w:val="22"/>
              </w:rPr>
              <w:noBreakHyphen/>
              <w:t>100</w:t>
            </w:r>
          </w:p>
        </w:tc>
        <w:tc>
          <w:tcPr>
            <w:tcW w:w="734" w:type="dxa"/>
            <w:gridSpan w:val="2"/>
            <w:tcBorders>
              <w:top w:val="single" w:sz="4" w:space="0" w:color="auto"/>
              <w:left w:val="single" w:sz="4" w:space="0" w:color="auto"/>
              <w:bottom w:val="nil"/>
              <w:right w:val="nil"/>
            </w:tcBorders>
            <w:shd w:val="clear" w:color="auto" w:fill="auto"/>
          </w:tcPr>
          <w:p w14:paraId="0EFA3BE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16" w:type="dxa"/>
            <w:gridSpan w:val="2"/>
            <w:tcBorders>
              <w:top w:val="single" w:sz="4" w:space="0" w:color="auto"/>
              <w:left w:val="nil"/>
              <w:bottom w:val="nil"/>
            </w:tcBorders>
            <w:shd w:val="clear" w:color="auto" w:fill="auto"/>
          </w:tcPr>
          <w:p w14:paraId="30D8A2A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16" w:type="dxa"/>
            <w:gridSpan w:val="2"/>
            <w:tcBorders>
              <w:top w:val="single" w:sz="4" w:space="0" w:color="auto"/>
              <w:bottom w:val="nil"/>
            </w:tcBorders>
            <w:shd w:val="clear" w:color="auto" w:fill="auto"/>
          </w:tcPr>
          <w:p w14:paraId="01E487B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16" w:type="dxa"/>
            <w:gridSpan w:val="2"/>
            <w:tcBorders>
              <w:top w:val="single" w:sz="4" w:space="0" w:color="auto"/>
              <w:bottom w:val="nil"/>
            </w:tcBorders>
            <w:shd w:val="clear" w:color="auto" w:fill="auto"/>
          </w:tcPr>
          <w:p w14:paraId="3736F69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single" w:sz="4" w:space="0" w:color="auto"/>
              <w:bottom w:val="nil"/>
            </w:tcBorders>
            <w:shd w:val="clear" w:color="auto" w:fill="auto"/>
          </w:tcPr>
          <w:p w14:paraId="529E851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single" w:sz="4" w:space="0" w:color="auto"/>
              <w:bottom w:val="nil"/>
            </w:tcBorders>
            <w:shd w:val="clear" w:color="auto" w:fill="auto"/>
          </w:tcPr>
          <w:p w14:paraId="26641DA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single" w:sz="4" w:space="0" w:color="auto"/>
              <w:bottom w:val="nil"/>
            </w:tcBorders>
            <w:shd w:val="clear" w:color="auto" w:fill="auto"/>
          </w:tcPr>
          <w:p w14:paraId="69D2F4F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single" w:sz="4" w:space="0" w:color="auto"/>
              <w:bottom w:val="nil"/>
            </w:tcBorders>
            <w:shd w:val="clear" w:color="auto" w:fill="auto"/>
          </w:tcPr>
          <w:p w14:paraId="5D0BE13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8" w:type="dxa"/>
            <w:gridSpan w:val="2"/>
            <w:tcBorders>
              <w:top w:val="single" w:sz="4" w:space="0" w:color="auto"/>
              <w:bottom w:val="nil"/>
            </w:tcBorders>
            <w:shd w:val="clear" w:color="auto" w:fill="auto"/>
          </w:tcPr>
          <w:p w14:paraId="2BCC247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8" w:type="dxa"/>
            <w:tcBorders>
              <w:top w:val="single" w:sz="4" w:space="0" w:color="auto"/>
              <w:bottom w:val="nil"/>
              <w:right w:val="single" w:sz="4" w:space="0" w:color="auto"/>
            </w:tcBorders>
            <w:shd w:val="clear" w:color="auto" w:fill="auto"/>
          </w:tcPr>
          <w:p w14:paraId="519FE47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r>
      <w:tr w:rsidR="0018148F" w:rsidRPr="00E51C74" w14:paraId="41E3FF27" w14:textId="77777777" w:rsidTr="00ED2988">
        <w:trPr>
          <w:trHeight w:val="454"/>
        </w:trPr>
        <w:tc>
          <w:tcPr>
            <w:tcW w:w="1127" w:type="dxa"/>
            <w:tcBorders>
              <w:left w:val="single" w:sz="4" w:space="0" w:color="auto"/>
              <w:right w:val="single" w:sz="4" w:space="0" w:color="auto"/>
            </w:tcBorders>
          </w:tcPr>
          <w:p w14:paraId="62637B3E"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&gt;100</w:t>
            </w:r>
            <w:r w:rsidRPr="00E51C74">
              <w:rPr>
                <w:rFonts w:ascii="Times New Roman" w:hAnsi="Times New Roman"/>
                <w:color w:val="000000"/>
                <w:sz w:val="22"/>
                <w:szCs w:val="22"/>
              </w:rPr>
              <w:noBreakHyphen/>
              <w:t>200</w:t>
            </w:r>
          </w:p>
        </w:tc>
        <w:tc>
          <w:tcPr>
            <w:tcW w:w="734" w:type="dxa"/>
            <w:gridSpan w:val="2"/>
            <w:tcBorders>
              <w:top w:val="nil"/>
              <w:left w:val="single" w:sz="4" w:space="0" w:color="auto"/>
              <w:bottom w:val="nil"/>
              <w:right w:val="nil"/>
            </w:tcBorders>
          </w:tcPr>
          <w:p w14:paraId="1D7BD57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nil"/>
              <w:left w:val="nil"/>
              <w:bottom w:val="nil"/>
            </w:tcBorders>
          </w:tcPr>
          <w:p w14:paraId="32B8E4D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nil"/>
              <w:bottom w:val="nil"/>
            </w:tcBorders>
          </w:tcPr>
          <w:p w14:paraId="7A2FBED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nil"/>
              <w:bottom w:val="nil"/>
            </w:tcBorders>
          </w:tcPr>
          <w:p w14:paraId="14B8CA1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bottom w:val="nil"/>
            </w:tcBorders>
          </w:tcPr>
          <w:p w14:paraId="102DD6F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bottom w:val="nil"/>
            </w:tcBorders>
          </w:tcPr>
          <w:p w14:paraId="499C3F7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bottom w:val="nil"/>
            </w:tcBorders>
          </w:tcPr>
          <w:p w14:paraId="0A3C40A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bottom w:val="nil"/>
              <w:right w:val="nil"/>
            </w:tcBorders>
          </w:tcPr>
          <w:p w14:paraId="448920E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8" w:type="dxa"/>
            <w:gridSpan w:val="2"/>
            <w:tcBorders>
              <w:top w:val="nil"/>
              <w:left w:val="nil"/>
              <w:bottom w:val="nil"/>
            </w:tcBorders>
            <w:shd w:val="clear" w:color="auto" w:fill="auto"/>
          </w:tcPr>
          <w:p w14:paraId="5BBF4C4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8" w:type="dxa"/>
            <w:tcBorders>
              <w:top w:val="nil"/>
              <w:bottom w:val="single" w:sz="4" w:space="0" w:color="auto"/>
              <w:right w:val="single" w:sz="4" w:space="0" w:color="auto"/>
            </w:tcBorders>
            <w:shd w:val="clear" w:color="auto" w:fill="auto"/>
          </w:tcPr>
          <w:p w14:paraId="54DD1E6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r>
      <w:tr w:rsidR="0018148F" w:rsidRPr="00E51C74" w14:paraId="43F3569D" w14:textId="77777777" w:rsidTr="00ED2988">
        <w:trPr>
          <w:trHeight w:val="454"/>
        </w:trPr>
        <w:tc>
          <w:tcPr>
            <w:tcW w:w="1127" w:type="dxa"/>
            <w:tcBorders>
              <w:left w:val="single" w:sz="4" w:space="0" w:color="auto"/>
              <w:right w:val="single" w:sz="4" w:space="0" w:color="auto"/>
            </w:tcBorders>
          </w:tcPr>
          <w:p w14:paraId="62C05BAC"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&gt;200</w:t>
            </w:r>
            <w:r w:rsidRPr="00E51C74">
              <w:rPr>
                <w:rFonts w:ascii="Times New Roman" w:hAnsi="Times New Roman"/>
                <w:color w:val="000000"/>
                <w:sz w:val="22"/>
                <w:szCs w:val="22"/>
              </w:rPr>
              <w:noBreakHyphen/>
              <w:t>300</w:t>
            </w:r>
          </w:p>
        </w:tc>
        <w:tc>
          <w:tcPr>
            <w:tcW w:w="734" w:type="dxa"/>
            <w:gridSpan w:val="2"/>
            <w:tcBorders>
              <w:top w:val="nil"/>
              <w:left w:val="single" w:sz="4" w:space="0" w:color="auto"/>
              <w:bottom w:val="nil"/>
              <w:right w:val="nil"/>
            </w:tcBorders>
          </w:tcPr>
          <w:p w14:paraId="0889D3E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nil"/>
              <w:left w:val="nil"/>
              <w:bottom w:val="nil"/>
            </w:tcBorders>
          </w:tcPr>
          <w:p w14:paraId="2A9295B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6" w:type="dxa"/>
            <w:gridSpan w:val="2"/>
            <w:tcBorders>
              <w:top w:val="nil"/>
              <w:bottom w:val="nil"/>
              <w:right w:val="nil"/>
            </w:tcBorders>
          </w:tcPr>
          <w:p w14:paraId="548656A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gridSpan w:val="2"/>
            <w:tcBorders>
              <w:top w:val="nil"/>
              <w:left w:val="nil"/>
              <w:bottom w:val="nil"/>
              <w:right w:val="nil"/>
            </w:tcBorders>
          </w:tcPr>
          <w:p w14:paraId="40B8632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nil"/>
              <w:right w:val="nil"/>
            </w:tcBorders>
          </w:tcPr>
          <w:p w14:paraId="7CC1628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nil"/>
            </w:tcBorders>
            <w:shd w:val="clear" w:color="auto" w:fill="auto"/>
          </w:tcPr>
          <w:p w14:paraId="21EDC33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nil"/>
            </w:tcBorders>
            <w:shd w:val="clear" w:color="auto" w:fill="auto"/>
          </w:tcPr>
          <w:p w14:paraId="3965E2E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nil"/>
            </w:tcBorders>
            <w:shd w:val="clear" w:color="auto" w:fill="auto"/>
          </w:tcPr>
          <w:p w14:paraId="14BD8E6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8" w:type="dxa"/>
            <w:gridSpan w:val="2"/>
            <w:tcBorders>
              <w:top w:val="nil"/>
              <w:bottom w:val="single" w:sz="4" w:space="0" w:color="auto"/>
              <w:right w:val="single" w:sz="4" w:space="0" w:color="auto"/>
            </w:tcBorders>
            <w:shd w:val="clear" w:color="auto" w:fill="auto"/>
          </w:tcPr>
          <w:p w14:paraId="470DF0B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8" w:type="dxa"/>
            <w:tcBorders>
              <w:top w:val="single" w:sz="4" w:space="0" w:color="auto"/>
              <w:left w:val="single" w:sz="4" w:space="0" w:color="auto"/>
              <w:bottom w:val="nil"/>
              <w:right w:val="single" w:sz="4" w:space="0" w:color="auto"/>
            </w:tcBorders>
            <w:shd w:val="clear" w:color="auto" w:fill="auto"/>
          </w:tcPr>
          <w:p w14:paraId="7CD9A09B"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33C85191" w14:textId="77777777" w:rsidTr="00ED2988">
        <w:trPr>
          <w:trHeight w:val="454"/>
        </w:trPr>
        <w:tc>
          <w:tcPr>
            <w:tcW w:w="1127" w:type="dxa"/>
            <w:tcBorders>
              <w:left w:val="single" w:sz="4" w:space="0" w:color="auto"/>
              <w:right w:val="single" w:sz="4" w:space="0" w:color="auto"/>
            </w:tcBorders>
          </w:tcPr>
          <w:p w14:paraId="694EAC0F"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&gt;300</w:t>
            </w:r>
            <w:r w:rsidRPr="00E51C74">
              <w:rPr>
                <w:rFonts w:ascii="Times New Roman" w:hAnsi="Times New Roman"/>
                <w:color w:val="000000"/>
                <w:sz w:val="22"/>
                <w:szCs w:val="22"/>
              </w:rPr>
              <w:noBreakHyphen/>
              <w:t>400</w:t>
            </w:r>
          </w:p>
        </w:tc>
        <w:tc>
          <w:tcPr>
            <w:tcW w:w="734" w:type="dxa"/>
            <w:gridSpan w:val="2"/>
            <w:tcBorders>
              <w:top w:val="nil"/>
              <w:left w:val="single" w:sz="4" w:space="0" w:color="auto"/>
              <w:bottom w:val="nil"/>
              <w:right w:val="nil"/>
            </w:tcBorders>
          </w:tcPr>
          <w:p w14:paraId="0A2BB24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gridSpan w:val="2"/>
            <w:tcBorders>
              <w:top w:val="nil"/>
              <w:left w:val="nil"/>
              <w:bottom w:val="nil"/>
            </w:tcBorders>
          </w:tcPr>
          <w:p w14:paraId="4963778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gridSpan w:val="2"/>
            <w:tcBorders>
              <w:top w:val="nil"/>
              <w:bottom w:val="nil"/>
              <w:right w:val="nil"/>
            </w:tcBorders>
          </w:tcPr>
          <w:p w14:paraId="07EC79A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nil"/>
              <w:right w:val="nil"/>
            </w:tcBorders>
            <w:shd w:val="clear" w:color="auto" w:fill="auto"/>
          </w:tcPr>
          <w:p w14:paraId="1604348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left w:val="nil"/>
              <w:bottom w:val="nil"/>
              <w:right w:val="nil"/>
            </w:tcBorders>
            <w:shd w:val="clear" w:color="auto" w:fill="auto"/>
          </w:tcPr>
          <w:p w14:paraId="3A5F89E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left w:val="nil"/>
              <w:bottom w:val="nil"/>
            </w:tcBorders>
            <w:shd w:val="clear" w:color="auto" w:fill="auto"/>
          </w:tcPr>
          <w:p w14:paraId="7E3AA74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single" w:sz="4" w:space="0" w:color="auto"/>
            </w:tcBorders>
            <w:shd w:val="clear" w:color="auto" w:fill="auto"/>
          </w:tcPr>
          <w:p w14:paraId="2B31384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nil"/>
              <w:bottom w:val="single" w:sz="4" w:space="0" w:color="auto"/>
              <w:right w:val="single" w:sz="4" w:space="0" w:color="auto"/>
            </w:tcBorders>
            <w:shd w:val="clear" w:color="auto" w:fill="auto"/>
          </w:tcPr>
          <w:p w14:paraId="1A47ABB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8" w:type="dxa"/>
            <w:gridSpan w:val="2"/>
            <w:tcBorders>
              <w:top w:val="single" w:sz="4" w:space="0" w:color="auto"/>
              <w:left w:val="single" w:sz="4" w:space="0" w:color="auto"/>
              <w:bottom w:val="nil"/>
            </w:tcBorders>
            <w:shd w:val="clear" w:color="auto" w:fill="auto"/>
          </w:tcPr>
          <w:p w14:paraId="4A937BB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nil"/>
              <w:bottom w:val="nil"/>
              <w:right w:val="single" w:sz="4" w:space="0" w:color="auto"/>
            </w:tcBorders>
            <w:shd w:val="clear" w:color="auto" w:fill="auto"/>
          </w:tcPr>
          <w:p w14:paraId="16FE45CC"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711F1565" w14:textId="77777777" w:rsidTr="00ED2988">
        <w:trPr>
          <w:trHeight w:val="454"/>
        </w:trPr>
        <w:tc>
          <w:tcPr>
            <w:tcW w:w="1127" w:type="dxa"/>
            <w:tcBorders>
              <w:left w:val="single" w:sz="4" w:space="0" w:color="auto"/>
              <w:right w:val="single" w:sz="4" w:space="0" w:color="auto"/>
            </w:tcBorders>
          </w:tcPr>
          <w:p w14:paraId="26EDF2D5"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34" w:type="dxa"/>
            <w:gridSpan w:val="2"/>
            <w:tcBorders>
              <w:top w:val="nil"/>
              <w:left w:val="single" w:sz="4" w:space="0" w:color="auto"/>
              <w:bottom w:val="nil"/>
              <w:right w:val="nil"/>
            </w:tcBorders>
          </w:tcPr>
          <w:p w14:paraId="11898FF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gridSpan w:val="2"/>
            <w:tcBorders>
              <w:top w:val="nil"/>
              <w:left w:val="nil"/>
              <w:bottom w:val="nil"/>
              <w:right w:val="nil"/>
            </w:tcBorders>
          </w:tcPr>
          <w:p w14:paraId="65651EF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nil"/>
            </w:tcBorders>
            <w:shd w:val="clear" w:color="auto" w:fill="auto"/>
          </w:tcPr>
          <w:p w14:paraId="7360FB6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nil"/>
            </w:tcBorders>
            <w:shd w:val="clear" w:color="auto" w:fill="auto"/>
          </w:tcPr>
          <w:p w14:paraId="6A9AC32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nil"/>
            </w:tcBorders>
            <w:shd w:val="clear" w:color="auto" w:fill="auto"/>
          </w:tcPr>
          <w:p w14:paraId="4E3D129F" w14:textId="77777777" w:rsidR="0018148F" w:rsidRPr="00E51C74" w:rsidDel="00373CFE"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nil"/>
              <w:bottom w:val="single" w:sz="4" w:space="0" w:color="auto"/>
              <w:right w:val="single" w:sz="4" w:space="0" w:color="auto"/>
            </w:tcBorders>
            <w:shd w:val="clear" w:color="auto" w:fill="auto"/>
          </w:tcPr>
          <w:p w14:paraId="18002FB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single" w:sz="4" w:space="0" w:color="auto"/>
              <w:left w:val="single" w:sz="4" w:space="0" w:color="auto"/>
              <w:bottom w:val="nil"/>
            </w:tcBorders>
            <w:shd w:val="clear" w:color="auto" w:fill="auto"/>
          </w:tcPr>
          <w:p w14:paraId="5A340E3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single" w:sz="4" w:space="0" w:color="auto"/>
              <w:bottom w:val="nil"/>
            </w:tcBorders>
            <w:shd w:val="clear" w:color="auto" w:fill="auto"/>
          </w:tcPr>
          <w:p w14:paraId="1A117845"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gridSpan w:val="2"/>
            <w:tcBorders>
              <w:top w:val="nil"/>
              <w:bottom w:val="nil"/>
            </w:tcBorders>
            <w:shd w:val="clear" w:color="auto" w:fill="auto"/>
          </w:tcPr>
          <w:p w14:paraId="2B3FBC5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nil"/>
              <w:bottom w:val="nil"/>
              <w:right w:val="single" w:sz="4" w:space="0" w:color="auto"/>
            </w:tcBorders>
            <w:shd w:val="clear" w:color="auto" w:fill="auto"/>
          </w:tcPr>
          <w:p w14:paraId="472853AE"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71B08B8E" w14:textId="77777777" w:rsidTr="00ED2988">
        <w:trPr>
          <w:trHeight w:val="454"/>
        </w:trPr>
        <w:tc>
          <w:tcPr>
            <w:tcW w:w="1127" w:type="dxa"/>
            <w:tcBorders>
              <w:left w:val="single" w:sz="4" w:space="0" w:color="auto"/>
              <w:right w:val="single" w:sz="4" w:space="0" w:color="auto"/>
            </w:tcBorders>
          </w:tcPr>
          <w:p w14:paraId="5084C611"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34" w:type="dxa"/>
            <w:gridSpan w:val="2"/>
            <w:tcBorders>
              <w:top w:val="nil"/>
              <w:left w:val="single" w:sz="4" w:space="0" w:color="auto"/>
              <w:bottom w:val="nil"/>
              <w:right w:val="nil"/>
            </w:tcBorders>
          </w:tcPr>
          <w:p w14:paraId="10AF561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single" w:sz="4" w:space="0" w:color="auto"/>
              <w:right w:val="nil"/>
            </w:tcBorders>
          </w:tcPr>
          <w:p w14:paraId="31876B8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nil"/>
              <w:left w:val="nil"/>
              <w:bottom w:val="nil"/>
            </w:tcBorders>
            <w:shd w:val="clear" w:color="auto" w:fill="auto"/>
          </w:tcPr>
          <w:p w14:paraId="33340CF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nil"/>
            </w:tcBorders>
            <w:shd w:val="clear" w:color="auto" w:fill="auto"/>
          </w:tcPr>
          <w:p w14:paraId="6EE1C55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nil"/>
              <w:bottom w:val="single" w:sz="4" w:space="0" w:color="auto"/>
              <w:right w:val="single" w:sz="4" w:space="0" w:color="auto"/>
            </w:tcBorders>
            <w:shd w:val="clear" w:color="auto" w:fill="auto"/>
          </w:tcPr>
          <w:p w14:paraId="665D104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single" w:sz="4" w:space="0" w:color="auto"/>
              <w:left w:val="single" w:sz="4" w:space="0" w:color="auto"/>
              <w:bottom w:val="nil"/>
            </w:tcBorders>
            <w:shd w:val="clear" w:color="auto" w:fill="auto"/>
          </w:tcPr>
          <w:p w14:paraId="1B46FE2A"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0D9160D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1D3CA17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gridSpan w:val="2"/>
            <w:tcBorders>
              <w:top w:val="nil"/>
              <w:bottom w:val="nil"/>
            </w:tcBorders>
            <w:shd w:val="clear" w:color="auto" w:fill="auto"/>
          </w:tcPr>
          <w:p w14:paraId="3A0B6D7C"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nil"/>
              <w:bottom w:val="nil"/>
              <w:right w:val="single" w:sz="4" w:space="0" w:color="auto"/>
            </w:tcBorders>
            <w:shd w:val="clear" w:color="auto" w:fill="auto"/>
          </w:tcPr>
          <w:p w14:paraId="6373EF4F"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2B60738E" w14:textId="77777777" w:rsidTr="00ED2988">
        <w:trPr>
          <w:trHeight w:val="454"/>
        </w:trPr>
        <w:tc>
          <w:tcPr>
            <w:tcW w:w="1127" w:type="dxa"/>
            <w:tcBorders>
              <w:left w:val="single" w:sz="4" w:space="0" w:color="auto"/>
              <w:right w:val="single" w:sz="4" w:space="0" w:color="auto"/>
            </w:tcBorders>
          </w:tcPr>
          <w:p w14:paraId="1CE6A8F8"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34" w:type="dxa"/>
            <w:gridSpan w:val="2"/>
            <w:tcBorders>
              <w:top w:val="nil"/>
              <w:left w:val="single" w:sz="4" w:space="0" w:color="auto"/>
              <w:bottom w:val="single" w:sz="4" w:space="0" w:color="auto"/>
              <w:right w:val="single" w:sz="4" w:space="0" w:color="auto"/>
            </w:tcBorders>
          </w:tcPr>
          <w:p w14:paraId="57ECF89A"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2"/>
            <w:tcBorders>
              <w:top w:val="single" w:sz="4" w:space="0" w:color="auto"/>
              <w:left w:val="single" w:sz="4" w:space="0" w:color="auto"/>
              <w:bottom w:val="nil"/>
              <w:right w:val="single" w:sz="4" w:space="0" w:color="auto"/>
            </w:tcBorders>
            <w:shd w:val="clear" w:color="auto" w:fill="auto"/>
          </w:tcPr>
          <w:p w14:paraId="390A02D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left w:val="single" w:sz="4" w:space="0" w:color="auto"/>
              <w:bottom w:val="single" w:sz="4" w:space="0" w:color="auto"/>
            </w:tcBorders>
            <w:shd w:val="clear" w:color="auto" w:fill="auto"/>
          </w:tcPr>
          <w:p w14:paraId="501CA6B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Borders>
              <w:top w:val="nil"/>
              <w:bottom w:val="single" w:sz="4" w:space="0" w:color="auto"/>
              <w:right w:val="single" w:sz="4" w:space="0" w:color="auto"/>
            </w:tcBorders>
            <w:shd w:val="clear" w:color="auto" w:fill="auto"/>
          </w:tcPr>
          <w:p w14:paraId="76355AF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2"/>
            <w:tcBorders>
              <w:top w:val="single" w:sz="4" w:space="0" w:color="auto"/>
              <w:left w:val="single" w:sz="4" w:space="0" w:color="auto"/>
              <w:bottom w:val="nil"/>
            </w:tcBorders>
            <w:shd w:val="clear" w:color="auto" w:fill="auto"/>
          </w:tcPr>
          <w:p w14:paraId="77EF289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2CF6177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77EF9AAE"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3E0DEC9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gridSpan w:val="2"/>
            <w:tcBorders>
              <w:top w:val="nil"/>
              <w:bottom w:val="nil"/>
              <w:right w:val="nil"/>
            </w:tcBorders>
            <w:shd w:val="clear" w:color="auto" w:fill="auto"/>
          </w:tcPr>
          <w:p w14:paraId="373B0FF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nil"/>
              <w:left w:val="nil"/>
              <w:bottom w:val="nil"/>
              <w:right w:val="single" w:sz="4" w:space="0" w:color="auto"/>
            </w:tcBorders>
            <w:shd w:val="clear" w:color="auto" w:fill="auto"/>
          </w:tcPr>
          <w:p w14:paraId="6FE1254A"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12985F5B" w14:textId="77777777" w:rsidTr="00ED2988">
        <w:trPr>
          <w:trHeight w:val="454"/>
        </w:trPr>
        <w:tc>
          <w:tcPr>
            <w:tcW w:w="1127" w:type="dxa"/>
            <w:tcBorders>
              <w:left w:val="single" w:sz="4" w:space="0" w:color="auto"/>
              <w:right w:val="single" w:sz="4" w:space="0" w:color="auto"/>
            </w:tcBorders>
          </w:tcPr>
          <w:p w14:paraId="2E3DE92D" w14:textId="6FDD0E89"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&gt;700</w:t>
            </w:r>
            <w:r w:rsidR="00ED2988" w:rsidRPr="00E51C74">
              <w:rPr>
                <w:rFonts w:ascii="Times New Roman" w:hAnsi="Times New Roman"/>
                <w:color w:val="000000"/>
                <w:sz w:val="22"/>
                <w:szCs w:val="22"/>
              </w:rPr>
              <w:noBreakHyphen/>
            </w:r>
            <w:r w:rsidRPr="00E51C74">
              <w:rPr>
                <w:rFonts w:ascii="Times New Roman" w:hAnsi="Times New Roman"/>
                <w:color w:val="000000"/>
                <w:sz w:val="22"/>
                <w:szCs w:val="22"/>
              </w:rPr>
              <w:t>800</w:t>
            </w:r>
          </w:p>
        </w:tc>
        <w:tc>
          <w:tcPr>
            <w:tcW w:w="734" w:type="dxa"/>
            <w:gridSpan w:val="2"/>
            <w:tcBorders>
              <w:top w:val="single" w:sz="4" w:space="0" w:color="auto"/>
              <w:left w:val="single" w:sz="4" w:space="0" w:color="auto"/>
              <w:bottom w:val="nil"/>
              <w:right w:val="nil"/>
            </w:tcBorders>
          </w:tcPr>
          <w:p w14:paraId="18272DF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left w:val="nil"/>
              <w:bottom w:val="nil"/>
              <w:right w:val="nil"/>
            </w:tcBorders>
            <w:shd w:val="clear" w:color="auto" w:fill="auto"/>
          </w:tcPr>
          <w:p w14:paraId="321BA65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single" w:sz="4" w:space="0" w:color="auto"/>
              <w:left w:val="nil"/>
              <w:bottom w:val="nil"/>
            </w:tcBorders>
            <w:shd w:val="clear" w:color="auto" w:fill="auto"/>
          </w:tcPr>
          <w:p w14:paraId="69CA0FC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single" w:sz="4" w:space="0" w:color="auto"/>
              <w:bottom w:val="nil"/>
            </w:tcBorders>
            <w:shd w:val="clear" w:color="auto" w:fill="auto"/>
          </w:tcPr>
          <w:p w14:paraId="07CB546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1E70CAF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6827CC6F"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59DAA29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339BE2F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gridSpan w:val="2"/>
            <w:tcBorders>
              <w:top w:val="nil"/>
              <w:bottom w:val="nil"/>
              <w:right w:val="nil"/>
            </w:tcBorders>
            <w:shd w:val="clear" w:color="auto" w:fill="auto"/>
          </w:tcPr>
          <w:p w14:paraId="7E5E86A6"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8" w:type="dxa"/>
            <w:tcBorders>
              <w:top w:val="nil"/>
              <w:left w:val="nil"/>
              <w:bottom w:val="nil"/>
              <w:right w:val="single" w:sz="4" w:space="0" w:color="auto"/>
            </w:tcBorders>
            <w:shd w:val="clear" w:color="auto" w:fill="auto"/>
          </w:tcPr>
          <w:p w14:paraId="0B60909C"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4F5B00" w:rsidRPr="004D05D4" w14:paraId="22416CF6" w14:textId="77777777" w:rsidTr="000E6015">
        <w:trPr>
          <w:trHeight w:val="454"/>
        </w:trPr>
        <w:tc>
          <w:tcPr>
            <w:tcW w:w="1127" w:type="dxa"/>
            <w:tcBorders>
              <w:left w:val="single" w:sz="4" w:space="0" w:color="auto"/>
              <w:right w:val="single" w:sz="4" w:space="0" w:color="auto"/>
            </w:tcBorders>
          </w:tcPr>
          <w:p w14:paraId="7A8EDFC0" w14:textId="0E838553" w:rsidR="004F5B00" w:rsidRPr="00E51C74" w:rsidRDefault="004F5B00"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&gt;800</w:t>
            </w:r>
            <w:r w:rsidRPr="00E51C74">
              <w:rPr>
                <w:rFonts w:ascii="Times New Roman" w:hAnsi="Times New Roman"/>
                <w:color w:val="000000"/>
                <w:sz w:val="22"/>
                <w:szCs w:val="22"/>
              </w:rPr>
              <w:noBreakHyphen/>
              <w:t>900</w:t>
            </w:r>
          </w:p>
        </w:tc>
        <w:tc>
          <w:tcPr>
            <w:tcW w:w="734" w:type="dxa"/>
            <w:gridSpan w:val="2"/>
            <w:tcBorders>
              <w:top w:val="nil"/>
              <w:left w:val="single" w:sz="4" w:space="0" w:color="auto"/>
              <w:bottom w:val="nil"/>
              <w:right w:val="nil"/>
            </w:tcBorders>
          </w:tcPr>
          <w:p w14:paraId="562AC3B5" w14:textId="77777777" w:rsidR="004F5B00" w:rsidRPr="00E51C74" w:rsidRDefault="004F5B00" w:rsidP="00E16EFD">
            <w:pPr>
              <w:pStyle w:val="Table"/>
              <w:keepNext/>
              <w:keepLines w:val="0"/>
              <w:jc w:val="center"/>
              <w:rPr>
                <w:rFonts w:ascii="Times New Roman" w:hAnsi="Times New Roman"/>
                <w:color w:val="000000"/>
                <w:sz w:val="22"/>
                <w:szCs w:val="22"/>
              </w:rPr>
            </w:pPr>
          </w:p>
        </w:tc>
        <w:tc>
          <w:tcPr>
            <w:tcW w:w="816" w:type="dxa"/>
            <w:gridSpan w:val="2"/>
            <w:tcBorders>
              <w:top w:val="nil"/>
              <w:left w:val="nil"/>
              <w:bottom w:val="nil"/>
              <w:right w:val="nil"/>
            </w:tcBorders>
            <w:shd w:val="clear" w:color="auto" w:fill="auto"/>
          </w:tcPr>
          <w:p w14:paraId="41A2D371" w14:textId="77777777" w:rsidR="004F5B00" w:rsidRPr="00E51C74" w:rsidRDefault="004F5B00" w:rsidP="00E16EFD">
            <w:pPr>
              <w:pStyle w:val="Table"/>
              <w:keepNext/>
              <w:keepLines w:val="0"/>
              <w:jc w:val="center"/>
              <w:rPr>
                <w:rFonts w:ascii="Times New Roman" w:hAnsi="Times New Roman"/>
                <w:color w:val="000000"/>
                <w:sz w:val="22"/>
                <w:szCs w:val="22"/>
              </w:rPr>
            </w:pPr>
          </w:p>
        </w:tc>
        <w:tc>
          <w:tcPr>
            <w:tcW w:w="816" w:type="dxa"/>
            <w:gridSpan w:val="2"/>
            <w:tcBorders>
              <w:top w:val="nil"/>
              <w:left w:val="nil"/>
              <w:bottom w:val="nil"/>
            </w:tcBorders>
            <w:shd w:val="clear" w:color="auto" w:fill="auto"/>
          </w:tcPr>
          <w:p w14:paraId="1E9663FB" w14:textId="77777777" w:rsidR="004F5B00" w:rsidRPr="00E51C74" w:rsidRDefault="004F5B00" w:rsidP="00E16EFD">
            <w:pPr>
              <w:pStyle w:val="Table"/>
              <w:keepNext/>
              <w:keepLines w:val="0"/>
              <w:jc w:val="center"/>
              <w:rPr>
                <w:rFonts w:ascii="Times New Roman" w:hAnsi="Times New Roman"/>
                <w:color w:val="000000"/>
                <w:sz w:val="22"/>
                <w:szCs w:val="22"/>
              </w:rPr>
            </w:pPr>
          </w:p>
        </w:tc>
        <w:tc>
          <w:tcPr>
            <w:tcW w:w="4898" w:type="dxa"/>
            <w:gridSpan w:val="12"/>
            <w:tcBorders>
              <w:top w:val="nil"/>
              <w:bottom w:val="nil"/>
            </w:tcBorders>
            <w:shd w:val="clear" w:color="auto" w:fill="auto"/>
          </w:tcPr>
          <w:p w14:paraId="5BEDF646" w14:textId="77777777" w:rsidR="004F5B00" w:rsidRPr="00E51C74" w:rsidRDefault="004F5B00"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SOMMINISTRAZIONE OGNI 2 SETTIMANE</w:t>
            </w:r>
          </w:p>
          <w:p w14:paraId="530DBAD0" w14:textId="77777777" w:rsidR="004F5B00" w:rsidRPr="00E51C74" w:rsidRDefault="004F5B00"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3</w:t>
            </w:r>
          </w:p>
        </w:tc>
        <w:tc>
          <w:tcPr>
            <w:tcW w:w="818" w:type="dxa"/>
            <w:tcBorders>
              <w:top w:val="nil"/>
              <w:left w:val="nil"/>
              <w:bottom w:val="nil"/>
              <w:right w:val="single" w:sz="4" w:space="0" w:color="auto"/>
            </w:tcBorders>
            <w:shd w:val="clear" w:color="auto" w:fill="auto"/>
          </w:tcPr>
          <w:p w14:paraId="50C4A02B" w14:textId="77777777" w:rsidR="004F5B00" w:rsidRPr="00E51C74" w:rsidRDefault="004F5B00" w:rsidP="00E16EFD">
            <w:pPr>
              <w:pStyle w:val="Table"/>
              <w:keepNext/>
              <w:keepLines w:val="0"/>
              <w:jc w:val="center"/>
              <w:rPr>
                <w:rFonts w:ascii="Times New Roman" w:hAnsi="Times New Roman"/>
                <w:color w:val="000000"/>
                <w:sz w:val="22"/>
                <w:szCs w:val="22"/>
                <w:lang w:val="it-IT"/>
              </w:rPr>
            </w:pPr>
          </w:p>
        </w:tc>
      </w:tr>
      <w:tr w:rsidR="004F5B00" w:rsidRPr="00E51C74" w14:paraId="3C6F2DCC" w14:textId="77777777" w:rsidTr="00913060">
        <w:trPr>
          <w:trHeight w:val="454"/>
        </w:trPr>
        <w:tc>
          <w:tcPr>
            <w:tcW w:w="1127" w:type="dxa"/>
            <w:tcBorders>
              <w:left w:val="single" w:sz="4" w:space="0" w:color="auto"/>
              <w:right w:val="single" w:sz="4" w:space="0" w:color="auto"/>
            </w:tcBorders>
          </w:tcPr>
          <w:p w14:paraId="42FDDCF4" w14:textId="671A1CD1" w:rsidR="004F5B00" w:rsidRPr="00E51C74" w:rsidRDefault="004F5B00" w:rsidP="004F5B00">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&gt;900-1 000</w:t>
            </w:r>
          </w:p>
        </w:tc>
        <w:tc>
          <w:tcPr>
            <w:tcW w:w="734" w:type="dxa"/>
            <w:gridSpan w:val="2"/>
            <w:tcBorders>
              <w:top w:val="nil"/>
              <w:left w:val="single" w:sz="4" w:space="0" w:color="auto"/>
              <w:bottom w:val="nil"/>
              <w:right w:val="nil"/>
            </w:tcBorders>
          </w:tcPr>
          <w:p w14:paraId="20125056" w14:textId="77777777" w:rsidR="004F5B00" w:rsidRPr="00E51C74" w:rsidRDefault="004F5B00" w:rsidP="004F5B00">
            <w:pPr>
              <w:pStyle w:val="Table"/>
              <w:keepNext/>
              <w:keepLines w:val="0"/>
              <w:jc w:val="center"/>
              <w:rPr>
                <w:rFonts w:ascii="Times New Roman" w:hAnsi="Times New Roman"/>
                <w:color w:val="000000"/>
                <w:sz w:val="22"/>
                <w:szCs w:val="22"/>
              </w:rPr>
            </w:pPr>
          </w:p>
        </w:tc>
        <w:tc>
          <w:tcPr>
            <w:tcW w:w="816" w:type="dxa"/>
            <w:gridSpan w:val="2"/>
            <w:tcBorders>
              <w:top w:val="nil"/>
              <w:left w:val="nil"/>
              <w:bottom w:val="nil"/>
              <w:right w:val="nil"/>
            </w:tcBorders>
            <w:shd w:val="clear" w:color="auto" w:fill="auto"/>
          </w:tcPr>
          <w:p w14:paraId="79A0C8F5" w14:textId="77777777" w:rsidR="004F5B00" w:rsidRPr="00E51C74" w:rsidRDefault="004F5B00" w:rsidP="004F5B00">
            <w:pPr>
              <w:pStyle w:val="Table"/>
              <w:keepNext/>
              <w:keepLines w:val="0"/>
              <w:jc w:val="center"/>
              <w:rPr>
                <w:rFonts w:ascii="Times New Roman" w:hAnsi="Times New Roman"/>
                <w:color w:val="000000"/>
                <w:sz w:val="22"/>
                <w:szCs w:val="22"/>
              </w:rPr>
            </w:pPr>
          </w:p>
        </w:tc>
        <w:tc>
          <w:tcPr>
            <w:tcW w:w="816" w:type="dxa"/>
            <w:gridSpan w:val="2"/>
            <w:tcBorders>
              <w:top w:val="nil"/>
              <w:left w:val="nil"/>
              <w:bottom w:val="nil"/>
            </w:tcBorders>
            <w:shd w:val="clear" w:color="auto" w:fill="auto"/>
          </w:tcPr>
          <w:p w14:paraId="284A576A" w14:textId="77777777" w:rsidR="004F5B00" w:rsidRPr="00E51C74" w:rsidRDefault="004F5B00" w:rsidP="004F5B00">
            <w:pPr>
              <w:pStyle w:val="Table"/>
              <w:keepNext/>
              <w:keepLines w:val="0"/>
              <w:jc w:val="center"/>
              <w:rPr>
                <w:rFonts w:ascii="Times New Roman" w:hAnsi="Times New Roman"/>
                <w:color w:val="000000"/>
                <w:sz w:val="22"/>
                <w:szCs w:val="22"/>
              </w:rPr>
            </w:pPr>
          </w:p>
        </w:tc>
        <w:tc>
          <w:tcPr>
            <w:tcW w:w="816" w:type="dxa"/>
            <w:gridSpan w:val="2"/>
            <w:tcBorders>
              <w:top w:val="nil"/>
              <w:bottom w:val="nil"/>
            </w:tcBorders>
            <w:shd w:val="clear" w:color="auto" w:fill="auto"/>
          </w:tcPr>
          <w:p w14:paraId="47085373" w14:textId="77777777" w:rsidR="004F5B00" w:rsidRPr="00E51C74" w:rsidRDefault="004F5B00" w:rsidP="004F5B00">
            <w:pPr>
              <w:pStyle w:val="Table"/>
              <w:keepNext/>
              <w:keepLines w:val="0"/>
              <w:jc w:val="center"/>
              <w:rPr>
                <w:rFonts w:ascii="Times New Roman" w:hAnsi="Times New Roman"/>
                <w:color w:val="000000"/>
                <w:sz w:val="22"/>
                <w:szCs w:val="22"/>
              </w:rPr>
            </w:pPr>
          </w:p>
        </w:tc>
        <w:tc>
          <w:tcPr>
            <w:tcW w:w="4082" w:type="dxa"/>
            <w:gridSpan w:val="10"/>
            <w:tcBorders>
              <w:bottom w:val="nil"/>
            </w:tcBorders>
            <w:shd w:val="clear" w:color="auto" w:fill="auto"/>
          </w:tcPr>
          <w:p w14:paraId="257649BB" w14:textId="77777777" w:rsidR="004F5B00" w:rsidRPr="00E51C74" w:rsidRDefault="004F5B00" w:rsidP="004F5B00">
            <w:pPr>
              <w:pStyle w:val="Table"/>
              <w:keepNext/>
              <w:keepLines w:val="0"/>
              <w:jc w:val="center"/>
              <w:rPr>
                <w:rFonts w:ascii="Times New Roman" w:hAnsi="Times New Roman"/>
                <w:color w:val="000000"/>
                <w:sz w:val="22"/>
                <w:szCs w:val="22"/>
              </w:rPr>
            </w:pPr>
          </w:p>
        </w:tc>
        <w:tc>
          <w:tcPr>
            <w:tcW w:w="818" w:type="dxa"/>
            <w:tcBorders>
              <w:top w:val="nil"/>
              <w:left w:val="nil"/>
              <w:bottom w:val="nil"/>
              <w:right w:val="single" w:sz="4" w:space="0" w:color="auto"/>
            </w:tcBorders>
            <w:shd w:val="clear" w:color="auto" w:fill="auto"/>
          </w:tcPr>
          <w:p w14:paraId="45F75470" w14:textId="77777777" w:rsidR="004F5B00" w:rsidRPr="00E51C74" w:rsidRDefault="004F5B00" w:rsidP="004F5B00">
            <w:pPr>
              <w:pStyle w:val="Table"/>
              <w:keepNext/>
              <w:keepLines w:val="0"/>
              <w:jc w:val="center"/>
              <w:rPr>
                <w:rFonts w:ascii="Times New Roman" w:hAnsi="Times New Roman"/>
                <w:color w:val="000000"/>
                <w:sz w:val="22"/>
                <w:szCs w:val="22"/>
              </w:rPr>
            </w:pPr>
          </w:p>
        </w:tc>
      </w:tr>
      <w:tr w:rsidR="004F5B00" w:rsidRPr="00E51C74" w14:paraId="07D3EB06" w14:textId="77777777" w:rsidTr="00ED2988">
        <w:trPr>
          <w:trHeight w:val="454"/>
        </w:trPr>
        <w:tc>
          <w:tcPr>
            <w:tcW w:w="1127" w:type="dxa"/>
            <w:tcBorders>
              <w:left w:val="single" w:sz="4" w:space="0" w:color="auto"/>
              <w:right w:val="single" w:sz="4" w:space="0" w:color="auto"/>
            </w:tcBorders>
          </w:tcPr>
          <w:p w14:paraId="103CAE2C" w14:textId="65B6A016" w:rsidR="004F5B00" w:rsidRPr="00E51C74" w:rsidRDefault="004F5B00" w:rsidP="004F5B00">
            <w:pPr>
              <w:pStyle w:val="Table"/>
              <w:keepNext/>
              <w:rPr>
                <w:rFonts w:ascii="Times New Roman" w:hAnsi="Times New Roman"/>
                <w:color w:val="000000"/>
                <w:sz w:val="22"/>
                <w:szCs w:val="22"/>
              </w:rPr>
            </w:pPr>
            <w:r w:rsidRPr="00E51C74">
              <w:rPr>
                <w:rFonts w:ascii="Times New Roman" w:hAnsi="Times New Roman"/>
                <w:color w:val="000000"/>
                <w:sz w:val="22"/>
                <w:szCs w:val="22"/>
              </w:rPr>
              <w:t>&gt;1 000-1 100</w:t>
            </w:r>
          </w:p>
        </w:tc>
        <w:tc>
          <w:tcPr>
            <w:tcW w:w="734" w:type="dxa"/>
            <w:gridSpan w:val="2"/>
            <w:tcBorders>
              <w:top w:val="nil"/>
              <w:left w:val="single" w:sz="4" w:space="0" w:color="auto"/>
              <w:bottom w:val="single" w:sz="4" w:space="0" w:color="auto"/>
              <w:right w:val="nil"/>
            </w:tcBorders>
          </w:tcPr>
          <w:p w14:paraId="02F29745"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left w:val="nil"/>
              <w:bottom w:val="single" w:sz="4" w:space="0" w:color="auto"/>
              <w:right w:val="nil"/>
            </w:tcBorders>
            <w:shd w:val="clear" w:color="auto" w:fill="auto"/>
          </w:tcPr>
          <w:p w14:paraId="2FA1D7E8"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left w:val="nil"/>
              <w:bottom w:val="single" w:sz="4" w:space="0" w:color="auto"/>
            </w:tcBorders>
            <w:shd w:val="clear" w:color="auto" w:fill="auto"/>
          </w:tcPr>
          <w:p w14:paraId="6EE4AEB4"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bottom w:val="single" w:sz="4" w:space="0" w:color="auto"/>
            </w:tcBorders>
            <w:shd w:val="clear" w:color="auto" w:fill="auto"/>
          </w:tcPr>
          <w:p w14:paraId="560F34E9"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bottom w:val="single" w:sz="4" w:space="0" w:color="auto"/>
            </w:tcBorders>
            <w:shd w:val="clear" w:color="auto" w:fill="auto"/>
          </w:tcPr>
          <w:p w14:paraId="206DC2DC"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bottom w:val="single" w:sz="4" w:space="0" w:color="auto"/>
            </w:tcBorders>
            <w:shd w:val="clear" w:color="auto" w:fill="auto"/>
          </w:tcPr>
          <w:p w14:paraId="2DD94133"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bottom w:val="single" w:sz="4" w:space="0" w:color="auto"/>
            </w:tcBorders>
            <w:shd w:val="clear" w:color="auto" w:fill="auto"/>
          </w:tcPr>
          <w:p w14:paraId="02A6FBC0" w14:textId="77777777" w:rsidR="004F5B00" w:rsidRPr="00E51C74" w:rsidRDefault="004F5B00" w:rsidP="004F5B00">
            <w:pPr>
              <w:pStyle w:val="Table"/>
              <w:keepLines w:val="0"/>
              <w:jc w:val="center"/>
              <w:rPr>
                <w:rFonts w:ascii="Times New Roman" w:hAnsi="Times New Roman"/>
                <w:color w:val="000000"/>
                <w:sz w:val="22"/>
                <w:szCs w:val="22"/>
              </w:rPr>
            </w:pPr>
          </w:p>
        </w:tc>
        <w:tc>
          <w:tcPr>
            <w:tcW w:w="816" w:type="dxa"/>
            <w:gridSpan w:val="2"/>
            <w:tcBorders>
              <w:top w:val="nil"/>
              <w:bottom w:val="single" w:sz="4" w:space="0" w:color="auto"/>
            </w:tcBorders>
            <w:shd w:val="clear" w:color="auto" w:fill="auto"/>
          </w:tcPr>
          <w:p w14:paraId="5B14AD65" w14:textId="77777777" w:rsidR="004F5B00" w:rsidRPr="00E51C74" w:rsidRDefault="004F5B00" w:rsidP="004F5B00">
            <w:pPr>
              <w:pStyle w:val="Table"/>
              <w:keepLines w:val="0"/>
              <w:jc w:val="center"/>
              <w:rPr>
                <w:rFonts w:ascii="Times New Roman" w:hAnsi="Times New Roman"/>
                <w:color w:val="000000"/>
                <w:sz w:val="22"/>
                <w:szCs w:val="22"/>
              </w:rPr>
            </w:pPr>
          </w:p>
        </w:tc>
        <w:tc>
          <w:tcPr>
            <w:tcW w:w="818" w:type="dxa"/>
            <w:gridSpan w:val="2"/>
            <w:tcBorders>
              <w:top w:val="nil"/>
              <w:bottom w:val="single" w:sz="4" w:space="0" w:color="auto"/>
              <w:right w:val="nil"/>
            </w:tcBorders>
            <w:shd w:val="clear" w:color="auto" w:fill="auto"/>
          </w:tcPr>
          <w:p w14:paraId="434CE1D2" w14:textId="77777777" w:rsidR="004F5B00" w:rsidRPr="00E51C74" w:rsidRDefault="004F5B00" w:rsidP="004F5B00">
            <w:pPr>
              <w:pStyle w:val="Table"/>
              <w:keepLines w:val="0"/>
              <w:jc w:val="center"/>
              <w:rPr>
                <w:rFonts w:ascii="Times New Roman" w:hAnsi="Times New Roman"/>
                <w:color w:val="000000"/>
                <w:sz w:val="22"/>
                <w:szCs w:val="22"/>
              </w:rPr>
            </w:pPr>
          </w:p>
        </w:tc>
        <w:tc>
          <w:tcPr>
            <w:tcW w:w="818" w:type="dxa"/>
            <w:tcBorders>
              <w:top w:val="nil"/>
              <w:left w:val="nil"/>
              <w:bottom w:val="single" w:sz="4" w:space="0" w:color="auto"/>
              <w:right w:val="single" w:sz="4" w:space="0" w:color="auto"/>
            </w:tcBorders>
            <w:shd w:val="clear" w:color="auto" w:fill="auto"/>
          </w:tcPr>
          <w:p w14:paraId="778015DE" w14:textId="77777777" w:rsidR="004F5B00" w:rsidRPr="00E51C74" w:rsidRDefault="004F5B00" w:rsidP="004F5B00">
            <w:pPr>
              <w:pStyle w:val="Table"/>
              <w:keepLines w:val="0"/>
              <w:jc w:val="center"/>
              <w:rPr>
                <w:rFonts w:ascii="Times New Roman" w:hAnsi="Times New Roman"/>
                <w:color w:val="000000"/>
                <w:sz w:val="22"/>
                <w:szCs w:val="22"/>
              </w:rPr>
            </w:pPr>
          </w:p>
        </w:tc>
      </w:tr>
    </w:tbl>
    <w:p w14:paraId="53AF1792" w14:textId="77777777" w:rsidR="00ED2988" w:rsidRPr="00E51C74" w:rsidRDefault="00ED2988" w:rsidP="00E16EFD">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67EC04F1" w14:textId="77777777" w:rsidR="0018148F" w:rsidRPr="00E51C74" w:rsidRDefault="0018148F" w:rsidP="00E16EFD">
      <w:pPr>
        <w:spacing w:line="240" w:lineRule="auto"/>
        <w:rPr>
          <w:color w:val="000000"/>
          <w:szCs w:val="22"/>
          <w:lang w:val="it-IT"/>
        </w:rPr>
      </w:pPr>
    </w:p>
    <w:p w14:paraId="6486817E" w14:textId="2B3AB71B" w:rsidR="0018148F" w:rsidRPr="00E51C74" w:rsidRDefault="0018148F" w:rsidP="00E16EFD">
      <w:pPr>
        <w:pStyle w:val="Text"/>
        <w:keepNext/>
        <w:keepLines/>
        <w:widowControl w:val="0"/>
        <w:spacing w:before="0"/>
        <w:ind w:left="1134" w:hanging="1134"/>
        <w:jc w:val="left"/>
        <w:rPr>
          <w:b/>
          <w:bCs/>
          <w:sz w:val="22"/>
          <w:szCs w:val="22"/>
          <w:lang w:val="it-IT"/>
        </w:rPr>
      </w:pPr>
      <w:r w:rsidRPr="00E51C74">
        <w:rPr>
          <w:b/>
          <w:bCs/>
          <w:sz w:val="22"/>
          <w:szCs w:val="22"/>
          <w:lang w:val="it-IT"/>
        </w:rPr>
        <w:lastRenderedPageBreak/>
        <w:t>Tabella 3</w:t>
      </w:r>
      <w:r w:rsidR="00984BC2" w:rsidRPr="00E51C74">
        <w:rPr>
          <w:b/>
          <w:bCs/>
          <w:sz w:val="22"/>
          <w:szCs w:val="22"/>
          <w:lang w:val="it-IT"/>
        </w:rPr>
        <w:tab/>
      </w:r>
      <w:r w:rsidRPr="00E51C74">
        <w:rPr>
          <w:b/>
          <w:bCs/>
          <w:sz w:val="22"/>
          <w:szCs w:val="22"/>
          <w:lang w:val="it-IT"/>
        </w:rPr>
        <w:t xml:space="preserve">SOMMINISTRAZIONE OGNI 2 SETTIMANE. Dosi di </w:t>
      </w:r>
      <w:r w:rsidR="004F5B00" w:rsidRPr="00E51C74">
        <w:rPr>
          <w:b/>
          <w:bCs/>
          <w:sz w:val="22"/>
          <w:szCs w:val="22"/>
          <w:lang w:val="it-IT"/>
        </w:rPr>
        <w:t xml:space="preserve">omalizumab </w:t>
      </w:r>
      <w:r w:rsidRPr="00E51C74">
        <w:rPr>
          <w:b/>
          <w:bCs/>
          <w:sz w:val="22"/>
          <w:szCs w:val="22"/>
          <w:lang w:val="it-IT"/>
        </w:rPr>
        <w:t>(milligrammi per dose) somministrate mediante iniezione sottocutanea ogni 2 settimane</w:t>
      </w:r>
    </w:p>
    <w:p w14:paraId="1722A6DA" w14:textId="77777777" w:rsidR="0018148F" w:rsidRPr="00E51C74" w:rsidRDefault="0018148F" w:rsidP="00E16EFD">
      <w:pPr>
        <w:pStyle w:val="Text"/>
        <w:keepNext/>
        <w:spacing w:before="0"/>
        <w:jc w:val="left"/>
        <w:rPr>
          <w:bCs/>
          <w:color w:val="000000"/>
          <w:sz w:val="22"/>
          <w:szCs w:val="22"/>
          <w:lang w:val="it-IT"/>
        </w:rPr>
      </w:pPr>
    </w:p>
    <w:tbl>
      <w:tblPr>
        <w:tblW w:w="9214" w:type="dxa"/>
        <w:tblInd w:w="108" w:type="dxa"/>
        <w:tblBorders>
          <w:right w:val="single" w:sz="4" w:space="0" w:color="auto"/>
        </w:tblBorders>
        <w:tblLayout w:type="fixed"/>
        <w:tblLook w:val="0000" w:firstRow="0" w:lastRow="0" w:firstColumn="0" w:lastColumn="0" w:noHBand="0" w:noVBand="0"/>
      </w:tblPr>
      <w:tblGrid>
        <w:gridCol w:w="1128"/>
        <w:gridCol w:w="735"/>
        <w:gridCol w:w="814"/>
        <w:gridCol w:w="816"/>
        <w:gridCol w:w="816"/>
        <w:gridCol w:w="816"/>
        <w:gridCol w:w="816"/>
        <w:gridCol w:w="816"/>
        <w:gridCol w:w="816"/>
        <w:gridCol w:w="816"/>
        <w:gridCol w:w="825"/>
      </w:tblGrid>
      <w:tr w:rsidR="00243ECD" w:rsidRPr="00E51C74" w14:paraId="691F6531" w14:textId="77777777" w:rsidTr="00ED2988">
        <w:trPr>
          <w:trHeight w:val="404"/>
        </w:trPr>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2767B823" w14:textId="77777777" w:rsidR="0018148F" w:rsidRPr="00E51C74" w:rsidRDefault="0018148F" w:rsidP="00E16EFD">
            <w:pPr>
              <w:pStyle w:val="Table"/>
              <w:keepNext/>
              <w:keepLines w:val="0"/>
              <w:ind w:left="176" w:hanging="176"/>
              <w:rPr>
                <w:rFonts w:ascii="Times New Roman" w:hAnsi="Times New Roman"/>
                <w:b/>
                <w:color w:val="000000"/>
                <w:sz w:val="22"/>
                <w:szCs w:val="22"/>
                <w:lang w:val="it-IT"/>
              </w:rPr>
            </w:pPr>
          </w:p>
        </w:tc>
        <w:tc>
          <w:tcPr>
            <w:tcW w:w="8086" w:type="dxa"/>
            <w:gridSpan w:val="10"/>
            <w:tcBorders>
              <w:top w:val="single" w:sz="4" w:space="0" w:color="auto"/>
              <w:left w:val="single" w:sz="4" w:space="0" w:color="auto"/>
              <w:bottom w:val="single" w:sz="4" w:space="0" w:color="auto"/>
            </w:tcBorders>
            <w:shd w:val="clear" w:color="auto" w:fill="auto"/>
            <w:vAlign w:val="bottom"/>
          </w:tcPr>
          <w:p w14:paraId="510FE05E"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p>
        </w:tc>
      </w:tr>
      <w:tr w:rsidR="0018148F" w:rsidRPr="00E51C74" w14:paraId="3D9A2D9C" w14:textId="77777777" w:rsidTr="00ED2988">
        <w:trPr>
          <w:trHeight w:val="273"/>
        </w:trPr>
        <w:tc>
          <w:tcPr>
            <w:tcW w:w="1128" w:type="dxa"/>
            <w:tcBorders>
              <w:top w:val="single" w:sz="4" w:space="0" w:color="auto"/>
              <w:left w:val="single" w:sz="4" w:space="0" w:color="auto"/>
              <w:bottom w:val="single" w:sz="4" w:space="0" w:color="auto"/>
              <w:right w:val="single" w:sz="4" w:space="0" w:color="auto"/>
            </w:tcBorders>
            <w:shd w:val="clear" w:color="auto" w:fill="auto"/>
            <w:vAlign w:val="bottom"/>
          </w:tcPr>
          <w:p w14:paraId="7479E9FB" w14:textId="71DE9A88" w:rsidR="0018148F" w:rsidRPr="00E51C74" w:rsidRDefault="0018148F" w:rsidP="00E16EFD">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w:t>
            </w:r>
            <w:r w:rsidR="008B160C" w:rsidRPr="00E51C74">
              <w:rPr>
                <w:rFonts w:ascii="Times New Roman" w:hAnsi="Times New Roman"/>
                <w:b/>
                <w:sz w:val="22"/>
                <w:szCs w:val="22"/>
                <w:lang w:val="it-IT"/>
              </w:rPr>
              <w:t>mL</w:t>
            </w:r>
            <w:r w:rsidRPr="00E51C74">
              <w:rPr>
                <w:rFonts w:ascii="Times New Roman" w:hAnsi="Times New Roman"/>
                <w:b/>
                <w:sz w:val="22"/>
                <w:szCs w:val="22"/>
                <w:lang w:val="it-IT"/>
              </w:rPr>
              <w:t>)</w:t>
            </w:r>
          </w:p>
        </w:tc>
        <w:tc>
          <w:tcPr>
            <w:tcW w:w="735" w:type="dxa"/>
            <w:tcBorders>
              <w:top w:val="single" w:sz="4" w:space="0" w:color="auto"/>
              <w:left w:val="single" w:sz="4" w:space="0" w:color="auto"/>
              <w:bottom w:val="single" w:sz="4" w:space="0" w:color="auto"/>
            </w:tcBorders>
            <w:shd w:val="clear" w:color="auto" w:fill="auto"/>
            <w:vAlign w:val="bottom"/>
          </w:tcPr>
          <w:p w14:paraId="04123294" w14:textId="3B032875" w:rsidR="0018148F" w:rsidRPr="00E51C74" w:rsidRDefault="001619E7"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0018148F" w:rsidRPr="00E51C74">
              <w:rPr>
                <w:rFonts w:ascii="Times New Roman" w:hAnsi="Times New Roman"/>
                <w:color w:val="000000"/>
                <w:sz w:val="22"/>
                <w:szCs w:val="22"/>
                <w:lang w:val="it-IT"/>
              </w:rPr>
              <w:t>20</w:t>
            </w:r>
            <w:r w:rsidR="0018148F"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18148F" w:rsidRPr="00E51C74">
              <w:rPr>
                <w:rFonts w:ascii="Times New Roman" w:hAnsi="Times New Roman"/>
                <w:color w:val="000000"/>
                <w:sz w:val="22"/>
                <w:szCs w:val="22"/>
                <w:lang w:val="it-IT"/>
              </w:rPr>
              <w:t>25</w:t>
            </w:r>
            <w:r w:rsidR="00ED2988" w:rsidRPr="00E51C74">
              <w:rPr>
                <w:rFonts w:ascii="Times New Roman" w:hAnsi="Times New Roman"/>
                <w:color w:val="000000"/>
                <w:sz w:val="22"/>
                <w:szCs w:val="22"/>
              </w:rPr>
              <w:t>*</w:t>
            </w:r>
          </w:p>
        </w:tc>
        <w:tc>
          <w:tcPr>
            <w:tcW w:w="814" w:type="dxa"/>
            <w:tcBorders>
              <w:top w:val="single" w:sz="4" w:space="0" w:color="auto"/>
              <w:bottom w:val="single" w:sz="4" w:space="0" w:color="auto"/>
            </w:tcBorders>
            <w:shd w:val="clear" w:color="auto" w:fill="auto"/>
            <w:vAlign w:val="bottom"/>
          </w:tcPr>
          <w:p w14:paraId="492B1CED" w14:textId="40FDCBD1"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30</w:t>
            </w:r>
            <w:r w:rsidR="00ED2988" w:rsidRPr="00E51C74">
              <w:rPr>
                <w:rFonts w:ascii="Times New Roman" w:hAnsi="Times New Roman"/>
                <w:color w:val="000000"/>
                <w:sz w:val="22"/>
                <w:szCs w:val="22"/>
              </w:rPr>
              <w:t>*</w:t>
            </w:r>
          </w:p>
        </w:tc>
        <w:tc>
          <w:tcPr>
            <w:tcW w:w="816" w:type="dxa"/>
            <w:tcBorders>
              <w:top w:val="single" w:sz="4" w:space="0" w:color="auto"/>
              <w:bottom w:val="single" w:sz="4" w:space="0" w:color="auto"/>
            </w:tcBorders>
            <w:shd w:val="clear" w:color="auto" w:fill="auto"/>
            <w:vAlign w:val="bottom"/>
          </w:tcPr>
          <w:p w14:paraId="16017CAD" w14:textId="3AB65D49"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40</w:t>
            </w:r>
          </w:p>
        </w:tc>
        <w:tc>
          <w:tcPr>
            <w:tcW w:w="816" w:type="dxa"/>
            <w:tcBorders>
              <w:top w:val="single" w:sz="4" w:space="0" w:color="auto"/>
              <w:bottom w:val="single" w:sz="4" w:space="0" w:color="auto"/>
            </w:tcBorders>
            <w:shd w:val="clear" w:color="auto" w:fill="auto"/>
            <w:vAlign w:val="bottom"/>
          </w:tcPr>
          <w:p w14:paraId="5218C4C0" w14:textId="749F4961"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50</w:t>
            </w:r>
          </w:p>
        </w:tc>
        <w:tc>
          <w:tcPr>
            <w:tcW w:w="816" w:type="dxa"/>
            <w:tcBorders>
              <w:top w:val="single" w:sz="4" w:space="0" w:color="auto"/>
              <w:bottom w:val="single" w:sz="4" w:space="0" w:color="auto"/>
            </w:tcBorders>
            <w:shd w:val="clear" w:color="auto" w:fill="auto"/>
            <w:vAlign w:val="bottom"/>
          </w:tcPr>
          <w:p w14:paraId="1B40D3AB" w14:textId="1739EE9E"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60</w:t>
            </w:r>
          </w:p>
        </w:tc>
        <w:tc>
          <w:tcPr>
            <w:tcW w:w="816" w:type="dxa"/>
            <w:tcBorders>
              <w:top w:val="single" w:sz="4" w:space="0" w:color="auto"/>
              <w:bottom w:val="single" w:sz="4" w:space="0" w:color="auto"/>
            </w:tcBorders>
            <w:shd w:val="clear" w:color="auto" w:fill="auto"/>
            <w:vAlign w:val="bottom"/>
          </w:tcPr>
          <w:p w14:paraId="2104F966" w14:textId="5F4525D1"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70</w:t>
            </w:r>
          </w:p>
        </w:tc>
        <w:tc>
          <w:tcPr>
            <w:tcW w:w="816" w:type="dxa"/>
            <w:tcBorders>
              <w:top w:val="single" w:sz="4" w:space="0" w:color="auto"/>
              <w:bottom w:val="single" w:sz="4" w:space="0" w:color="auto"/>
            </w:tcBorders>
            <w:shd w:val="clear" w:color="auto" w:fill="auto"/>
            <w:vAlign w:val="bottom"/>
          </w:tcPr>
          <w:p w14:paraId="56E09352" w14:textId="546D6C5F"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80</w:t>
            </w:r>
          </w:p>
        </w:tc>
        <w:tc>
          <w:tcPr>
            <w:tcW w:w="816" w:type="dxa"/>
            <w:tcBorders>
              <w:top w:val="single" w:sz="4" w:space="0" w:color="auto"/>
              <w:bottom w:val="single" w:sz="4" w:space="0" w:color="auto"/>
            </w:tcBorders>
            <w:shd w:val="clear" w:color="auto" w:fill="auto"/>
            <w:vAlign w:val="bottom"/>
          </w:tcPr>
          <w:p w14:paraId="0080A5C2" w14:textId="737EFF76"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r>
            <w:r w:rsidR="00913060" w:rsidRPr="00E51C74">
              <w:rPr>
                <w:rFonts w:ascii="Times New Roman" w:hAnsi="Times New Roman"/>
                <w:color w:val="000000"/>
                <w:sz w:val="22"/>
                <w:szCs w:val="22"/>
                <w:lang w:val="it-IT"/>
              </w:rPr>
              <w:t xml:space="preserve"> </w:t>
            </w:r>
            <w:r w:rsidR="00ED2988"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t>90</w:t>
            </w:r>
          </w:p>
        </w:tc>
        <w:tc>
          <w:tcPr>
            <w:tcW w:w="816" w:type="dxa"/>
            <w:tcBorders>
              <w:top w:val="single" w:sz="4" w:space="0" w:color="auto"/>
              <w:bottom w:val="single" w:sz="4" w:space="0" w:color="auto"/>
              <w:right w:val="nil"/>
            </w:tcBorders>
            <w:shd w:val="clear" w:color="auto" w:fill="auto"/>
            <w:vAlign w:val="bottom"/>
          </w:tcPr>
          <w:p w14:paraId="6263A558"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&gt;90-125</w:t>
            </w:r>
          </w:p>
        </w:tc>
        <w:tc>
          <w:tcPr>
            <w:tcW w:w="825" w:type="dxa"/>
            <w:tcBorders>
              <w:top w:val="single" w:sz="4" w:space="0" w:color="auto"/>
              <w:left w:val="nil"/>
              <w:bottom w:val="single" w:sz="4" w:space="0" w:color="auto"/>
              <w:right w:val="single" w:sz="4" w:space="0" w:color="auto"/>
            </w:tcBorders>
            <w:shd w:val="clear" w:color="auto" w:fill="auto"/>
            <w:vAlign w:val="bottom"/>
          </w:tcPr>
          <w:p w14:paraId="23CAFEB5"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&gt;125-150</w:t>
            </w:r>
          </w:p>
        </w:tc>
      </w:tr>
      <w:tr w:rsidR="00243ECD" w:rsidRPr="004D05D4" w14:paraId="064AC72B" w14:textId="77777777" w:rsidTr="00ED2988">
        <w:trPr>
          <w:trHeight w:val="454"/>
        </w:trPr>
        <w:tc>
          <w:tcPr>
            <w:tcW w:w="1128" w:type="dxa"/>
            <w:tcBorders>
              <w:top w:val="single" w:sz="4" w:space="0" w:color="auto"/>
              <w:left w:val="single" w:sz="4" w:space="0" w:color="auto"/>
              <w:right w:val="single" w:sz="4" w:space="0" w:color="auto"/>
            </w:tcBorders>
          </w:tcPr>
          <w:p w14:paraId="5ED49AED"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30</w:t>
            </w:r>
            <w:r w:rsidRPr="00E51C74">
              <w:rPr>
                <w:rFonts w:ascii="Times New Roman" w:hAnsi="Times New Roman"/>
                <w:color w:val="000000"/>
                <w:sz w:val="22"/>
                <w:szCs w:val="22"/>
                <w:lang w:val="it-IT"/>
              </w:rPr>
              <w:noBreakHyphen/>
              <w:t>100</w:t>
            </w:r>
          </w:p>
        </w:tc>
        <w:tc>
          <w:tcPr>
            <w:tcW w:w="3997" w:type="dxa"/>
            <w:gridSpan w:val="5"/>
            <w:tcBorders>
              <w:top w:val="single" w:sz="4" w:space="0" w:color="auto"/>
              <w:left w:val="single" w:sz="4" w:space="0" w:color="auto"/>
            </w:tcBorders>
            <w:shd w:val="clear" w:color="auto" w:fill="auto"/>
          </w:tcPr>
          <w:p w14:paraId="1D486D76" w14:textId="77777777" w:rsidR="0018148F" w:rsidRPr="00E51C74" w:rsidRDefault="0018148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SOMMINISTRAZIONE OGNI 4 SETTIMANE</w:t>
            </w:r>
          </w:p>
          <w:p w14:paraId="7E9C08E7"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2</w:t>
            </w:r>
          </w:p>
        </w:tc>
        <w:tc>
          <w:tcPr>
            <w:tcW w:w="816" w:type="dxa"/>
            <w:tcBorders>
              <w:top w:val="single" w:sz="4" w:space="0" w:color="auto"/>
            </w:tcBorders>
            <w:shd w:val="clear" w:color="auto" w:fill="auto"/>
          </w:tcPr>
          <w:p w14:paraId="430E793C"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1D4DBB41"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4A1578E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top w:val="single" w:sz="4" w:space="0" w:color="auto"/>
            </w:tcBorders>
            <w:shd w:val="clear" w:color="auto" w:fill="auto"/>
          </w:tcPr>
          <w:p w14:paraId="34CB9939"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25" w:type="dxa"/>
            <w:tcBorders>
              <w:top w:val="single" w:sz="4" w:space="0" w:color="auto"/>
            </w:tcBorders>
            <w:shd w:val="clear" w:color="auto" w:fill="auto"/>
          </w:tcPr>
          <w:p w14:paraId="01C1E3BF"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r>
      <w:tr w:rsidR="0018148F" w:rsidRPr="00E51C74" w14:paraId="4F974DB4" w14:textId="77777777" w:rsidTr="00ED2988">
        <w:trPr>
          <w:trHeight w:val="454"/>
        </w:trPr>
        <w:tc>
          <w:tcPr>
            <w:tcW w:w="1128" w:type="dxa"/>
            <w:tcBorders>
              <w:left w:val="single" w:sz="4" w:space="0" w:color="auto"/>
              <w:right w:val="single" w:sz="4" w:space="0" w:color="auto"/>
            </w:tcBorders>
          </w:tcPr>
          <w:p w14:paraId="7DC7799D"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&gt;100</w:t>
            </w:r>
            <w:r w:rsidRPr="00E51C74">
              <w:rPr>
                <w:rFonts w:ascii="Times New Roman" w:hAnsi="Times New Roman"/>
                <w:color w:val="000000"/>
                <w:sz w:val="22"/>
                <w:szCs w:val="22"/>
                <w:lang w:val="it-IT"/>
              </w:rPr>
              <w:noBreakHyphen/>
              <w:t>200</w:t>
            </w:r>
          </w:p>
        </w:tc>
        <w:tc>
          <w:tcPr>
            <w:tcW w:w="3997" w:type="dxa"/>
            <w:gridSpan w:val="5"/>
            <w:tcBorders>
              <w:left w:val="single" w:sz="4" w:space="0" w:color="auto"/>
            </w:tcBorders>
            <w:shd w:val="clear" w:color="auto" w:fill="auto"/>
          </w:tcPr>
          <w:p w14:paraId="68916752"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2D35AA0E"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7EC998D3"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16F8CA45"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61747708"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25" w:type="dxa"/>
            <w:tcBorders>
              <w:bottom w:val="single" w:sz="4" w:space="0" w:color="auto"/>
            </w:tcBorders>
            <w:shd w:val="clear" w:color="auto" w:fill="auto"/>
          </w:tcPr>
          <w:p w14:paraId="4C075010"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r>
      <w:tr w:rsidR="0018148F" w:rsidRPr="00E51C74" w14:paraId="7BAA90D2" w14:textId="77777777" w:rsidTr="00ED2988">
        <w:trPr>
          <w:trHeight w:val="454"/>
        </w:trPr>
        <w:tc>
          <w:tcPr>
            <w:tcW w:w="1128" w:type="dxa"/>
            <w:tcBorders>
              <w:left w:val="single" w:sz="4" w:space="0" w:color="auto"/>
              <w:right w:val="single" w:sz="4" w:space="0" w:color="auto"/>
            </w:tcBorders>
          </w:tcPr>
          <w:p w14:paraId="7A8CCEB3" w14:textId="77777777" w:rsidR="0018148F" w:rsidRPr="00E51C74" w:rsidRDefault="0018148F" w:rsidP="00E16EFD">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&gt;200</w:t>
            </w:r>
            <w:r w:rsidRPr="00E51C74">
              <w:rPr>
                <w:rFonts w:ascii="Times New Roman" w:hAnsi="Times New Roman"/>
                <w:color w:val="000000"/>
                <w:sz w:val="22"/>
                <w:szCs w:val="22"/>
                <w:lang w:val="it-IT"/>
              </w:rPr>
              <w:noBreakHyphen/>
              <w:t>300</w:t>
            </w:r>
          </w:p>
        </w:tc>
        <w:tc>
          <w:tcPr>
            <w:tcW w:w="735" w:type="dxa"/>
            <w:tcBorders>
              <w:left w:val="single" w:sz="4" w:space="0" w:color="auto"/>
            </w:tcBorders>
            <w:shd w:val="clear" w:color="auto" w:fill="auto"/>
          </w:tcPr>
          <w:p w14:paraId="06E2A0D7"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4" w:type="dxa"/>
            <w:shd w:val="clear" w:color="auto" w:fill="auto"/>
          </w:tcPr>
          <w:p w14:paraId="3F411CAA"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3FF58751"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4954F4EF"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5B454BBD"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0C77867A"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606EB09D"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117A5D04"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16" w:type="dxa"/>
            <w:tcBorders>
              <w:bottom w:val="single" w:sz="4" w:space="0" w:color="auto"/>
              <w:right w:val="single" w:sz="4" w:space="0" w:color="auto"/>
            </w:tcBorders>
            <w:shd w:val="clear" w:color="auto" w:fill="auto"/>
          </w:tcPr>
          <w:p w14:paraId="1E4F1E19" w14:textId="77777777" w:rsidR="0018148F" w:rsidRPr="00E51C74" w:rsidRDefault="0018148F" w:rsidP="00E16EFD">
            <w:pPr>
              <w:pStyle w:val="Table"/>
              <w:keepNext/>
              <w:keepLines w:val="0"/>
              <w:jc w:val="center"/>
              <w:rPr>
                <w:rFonts w:ascii="Times New Roman" w:hAnsi="Times New Roman"/>
                <w:color w:val="000000"/>
                <w:sz w:val="22"/>
                <w:szCs w:val="22"/>
                <w:lang w:val="it-IT"/>
              </w:rPr>
            </w:pPr>
          </w:p>
        </w:tc>
        <w:tc>
          <w:tcPr>
            <w:tcW w:w="825" w:type="dxa"/>
            <w:tcBorders>
              <w:top w:val="single" w:sz="4" w:space="0" w:color="auto"/>
              <w:left w:val="single" w:sz="4" w:space="0" w:color="auto"/>
            </w:tcBorders>
            <w:shd w:val="clear" w:color="auto" w:fill="auto"/>
          </w:tcPr>
          <w:p w14:paraId="5C426F09" w14:textId="77777777" w:rsidR="0018148F" w:rsidRPr="00E51C74" w:rsidRDefault="0018148F" w:rsidP="00E16EFD">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r>
      <w:tr w:rsidR="0018148F" w:rsidRPr="00E51C74" w14:paraId="78F35FDC" w14:textId="77777777" w:rsidTr="00ED2988">
        <w:trPr>
          <w:trHeight w:val="454"/>
        </w:trPr>
        <w:tc>
          <w:tcPr>
            <w:tcW w:w="1128" w:type="dxa"/>
            <w:tcBorders>
              <w:left w:val="single" w:sz="4" w:space="0" w:color="auto"/>
              <w:right w:val="single" w:sz="4" w:space="0" w:color="auto"/>
            </w:tcBorders>
          </w:tcPr>
          <w:p w14:paraId="5982BF59"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lang w:val="it-IT"/>
              </w:rPr>
              <w:t>&gt;300</w:t>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rPr>
              <w:t>400</w:t>
            </w:r>
          </w:p>
        </w:tc>
        <w:tc>
          <w:tcPr>
            <w:tcW w:w="735" w:type="dxa"/>
            <w:tcBorders>
              <w:left w:val="single" w:sz="4" w:space="0" w:color="auto"/>
            </w:tcBorders>
            <w:shd w:val="clear" w:color="auto" w:fill="auto"/>
          </w:tcPr>
          <w:p w14:paraId="07F3AB4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4" w:type="dxa"/>
            <w:shd w:val="clear" w:color="auto" w:fill="auto"/>
          </w:tcPr>
          <w:p w14:paraId="29FF670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461FC73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4C2A5CC0"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10350E7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5E77AC9D"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3025D94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370D554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shd w:val="clear" w:color="auto" w:fill="auto"/>
          </w:tcPr>
          <w:p w14:paraId="158C7E00"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25" w:type="dxa"/>
            <w:tcBorders>
              <w:bottom w:val="nil"/>
            </w:tcBorders>
            <w:shd w:val="clear" w:color="auto" w:fill="auto"/>
          </w:tcPr>
          <w:p w14:paraId="49CA823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r>
      <w:tr w:rsidR="0018148F" w:rsidRPr="00E51C74" w14:paraId="1A925CAB" w14:textId="77777777" w:rsidTr="00ED2988">
        <w:trPr>
          <w:trHeight w:val="454"/>
        </w:trPr>
        <w:tc>
          <w:tcPr>
            <w:tcW w:w="1128" w:type="dxa"/>
            <w:tcBorders>
              <w:left w:val="single" w:sz="4" w:space="0" w:color="auto"/>
              <w:right w:val="single" w:sz="4" w:space="0" w:color="auto"/>
            </w:tcBorders>
          </w:tcPr>
          <w:p w14:paraId="2BB164DF"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35" w:type="dxa"/>
            <w:tcBorders>
              <w:left w:val="single" w:sz="4" w:space="0" w:color="auto"/>
            </w:tcBorders>
            <w:shd w:val="clear" w:color="auto" w:fill="auto"/>
          </w:tcPr>
          <w:p w14:paraId="4F7792D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4" w:type="dxa"/>
            <w:shd w:val="clear" w:color="auto" w:fill="auto"/>
          </w:tcPr>
          <w:p w14:paraId="3949BF37"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5D396AC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7EC277A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shd w:val="clear" w:color="auto" w:fill="auto"/>
          </w:tcPr>
          <w:p w14:paraId="05748129"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shd w:val="clear" w:color="auto" w:fill="auto"/>
          </w:tcPr>
          <w:p w14:paraId="618BA66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shd w:val="clear" w:color="auto" w:fill="auto"/>
          </w:tcPr>
          <w:p w14:paraId="457AE90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Borders>
              <w:top w:val="single" w:sz="4" w:space="0" w:color="auto"/>
            </w:tcBorders>
            <w:shd w:val="clear" w:color="auto" w:fill="auto"/>
          </w:tcPr>
          <w:p w14:paraId="174B5D55"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Borders>
              <w:bottom w:val="nil"/>
            </w:tcBorders>
            <w:shd w:val="clear" w:color="auto" w:fill="auto"/>
          </w:tcPr>
          <w:p w14:paraId="414855E7"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25" w:type="dxa"/>
            <w:tcBorders>
              <w:bottom w:val="single" w:sz="4" w:space="0" w:color="auto"/>
            </w:tcBorders>
            <w:shd w:val="clear" w:color="auto" w:fill="auto"/>
          </w:tcPr>
          <w:p w14:paraId="0F14587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r>
      <w:tr w:rsidR="0018148F" w:rsidRPr="00E51C74" w14:paraId="276BC970" w14:textId="77777777" w:rsidTr="00ED2988">
        <w:trPr>
          <w:trHeight w:val="454"/>
        </w:trPr>
        <w:tc>
          <w:tcPr>
            <w:tcW w:w="1128" w:type="dxa"/>
            <w:tcBorders>
              <w:left w:val="single" w:sz="4" w:space="0" w:color="auto"/>
              <w:right w:val="single" w:sz="4" w:space="0" w:color="auto"/>
            </w:tcBorders>
          </w:tcPr>
          <w:p w14:paraId="7BF9CFA1"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35" w:type="dxa"/>
            <w:tcBorders>
              <w:left w:val="single" w:sz="4" w:space="0" w:color="auto"/>
            </w:tcBorders>
            <w:shd w:val="clear" w:color="auto" w:fill="auto"/>
          </w:tcPr>
          <w:p w14:paraId="399F4694"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4" w:type="dxa"/>
            <w:tcBorders>
              <w:bottom w:val="single" w:sz="4" w:space="0" w:color="auto"/>
            </w:tcBorders>
            <w:shd w:val="clear" w:color="auto" w:fill="auto"/>
          </w:tcPr>
          <w:p w14:paraId="2E63759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Pr>
          <w:p w14:paraId="38A38CFB"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Pr>
          <w:p w14:paraId="75645292"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tcPr>
          <w:p w14:paraId="24C09FA1"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0CB8AF3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Pr>
          <w:p w14:paraId="2427A981"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209E7462"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single" w:sz="4" w:space="0" w:color="auto"/>
              <w:right w:val="single" w:sz="4" w:space="0" w:color="auto"/>
            </w:tcBorders>
          </w:tcPr>
          <w:p w14:paraId="79E3A81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25" w:type="dxa"/>
            <w:tcBorders>
              <w:top w:val="single" w:sz="4" w:space="0" w:color="auto"/>
              <w:left w:val="single" w:sz="4" w:space="0" w:color="auto"/>
            </w:tcBorders>
            <w:shd w:val="clear" w:color="auto" w:fill="auto"/>
          </w:tcPr>
          <w:p w14:paraId="2DB582E8" w14:textId="77777777" w:rsidR="0018148F" w:rsidRPr="00E51C74" w:rsidRDefault="0018148F" w:rsidP="00E16EFD">
            <w:pPr>
              <w:pStyle w:val="Table"/>
              <w:keepNext/>
              <w:keepLines w:val="0"/>
              <w:jc w:val="center"/>
              <w:rPr>
                <w:rFonts w:ascii="Times New Roman" w:hAnsi="Times New Roman"/>
                <w:color w:val="000000"/>
                <w:sz w:val="22"/>
                <w:szCs w:val="22"/>
              </w:rPr>
            </w:pPr>
          </w:p>
        </w:tc>
      </w:tr>
      <w:tr w:rsidR="0018148F" w:rsidRPr="00E51C74" w14:paraId="3C40B60A" w14:textId="77777777" w:rsidTr="00ED2988">
        <w:trPr>
          <w:trHeight w:val="454"/>
        </w:trPr>
        <w:tc>
          <w:tcPr>
            <w:tcW w:w="1128" w:type="dxa"/>
            <w:tcBorders>
              <w:left w:val="single" w:sz="4" w:space="0" w:color="auto"/>
              <w:right w:val="single" w:sz="4" w:space="0" w:color="auto"/>
            </w:tcBorders>
          </w:tcPr>
          <w:p w14:paraId="6D1B8847"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35" w:type="dxa"/>
            <w:tcBorders>
              <w:left w:val="single" w:sz="4" w:space="0" w:color="auto"/>
              <w:bottom w:val="single" w:sz="4" w:space="0" w:color="auto"/>
              <w:right w:val="single" w:sz="4" w:space="0" w:color="auto"/>
            </w:tcBorders>
            <w:shd w:val="clear" w:color="auto" w:fill="auto"/>
          </w:tcPr>
          <w:p w14:paraId="54480DA5"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4" w:type="dxa"/>
            <w:tcBorders>
              <w:top w:val="single" w:sz="4" w:space="0" w:color="auto"/>
              <w:left w:val="single" w:sz="4" w:space="0" w:color="auto"/>
              <w:right w:val="single" w:sz="4" w:space="0" w:color="auto"/>
            </w:tcBorders>
          </w:tcPr>
          <w:p w14:paraId="6B40448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6" w:type="dxa"/>
            <w:tcBorders>
              <w:left w:val="single" w:sz="4" w:space="0" w:color="auto"/>
              <w:bottom w:val="single" w:sz="4" w:space="0" w:color="auto"/>
            </w:tcBorders>
          </w:tcPr>
          <w:p w14:paraId="1B92348E"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tcPr>
          <w:p w14:paraId="52F6FDEE" w14:textId="77777777" w:rsidR="0018148F" w:rsidRPr="00E51C74" w:rsidRDefault="0018148F" w:rsidP="00E16EFD">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6878853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tcPr>
          <w:p w14:paraId="729AEB63"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tcPr>
          <w:p w14:paraId="3C452A7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447A76C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top w:val="single" w:sz="4" w:space="0" w:color="auto"/>
              <w:left w:val="single" w:sz="4" w:space="0" w:color="auto"/>
            </w:tcBorders>
            <w:shd w:val="clear" w:color="auto" w:fill="auto"/>
          </w:tcPr>
          <w:p w14:paraId="292BE446" w14:textId="77777777" w:rsidR="0018148F" w:rsidRPr="00E51C74" w:rsidRDefault="0018148F" w:rsidP="00E16EFD">
            <w:pPr>
              <w:pStyle w:val="Table"/>
              <w:keepNext/>
              <w:keepLines w:val="0"/>
              <w:rPr>
                <w:rFonts w:ascii="Times New Roman" w:hAnsi="Times New Roman"/>
                <w:color w:val="000000"/>
                <w:sz w:val="22"/>
                <w:szCs w:val="22"/>
              </w:rPr>
            </w:pPr>
          </w:p>
        </w:tc>
        <w:tc>
          <w:tcPr>
            <w:tcW w:w="825" w:type="dxa"/>
            <w:shd w:val="clear" w:color="auto" w:fill="auto"/>
          </w:tcPr>
          <w:p w14:paraId="13E11073" w14:textId="77777777" w:rsidR="0018148F" w:rsidRPr="00E51C74" w:rsidRDefault="0018148F" w:rsidP="00E16EFD">
            <w:pPr>
              <w:pStyle w:val="Table"/>
              <w:keepNext/>
              <w:keepLines w:val="0"/>
              <w:rPr>
                <w:rFonts w:ascii="Times New Roman" w:hAnsi="Times New Roman"/>
                <w:color w:val="000000"/>
                <w:sz w:val="22"/>
                <w:szCs w:val="22"/>
              </w:rPr>
            </w:pPr>
          </w:p>
        </w:tc>
      </w:tr>
      <w:tr w:rsidR="0018148F" w:rsidRPr="00E51C74" w14:paraId="4A083288" w14:textId="77777777" w:rsidTr="00ED2988">
        <w:trPr>
          <w:trHeight w:val="454"/>
        </w:trPr>
        <w:tc>
          <w:tcPr>
            <w:tcW w:w="1128" w:type="dxa"/>
            <w:tcBorders>
              <w:left w:val="single" w:sz="4" w:space="0" w:color="auto"/>
              <w:right w:val="single" w:sz="4" w:space="0" w:color="auto"/>
            </w:tcBorders>
          </w:tcPr>
          <w:p w14:paraId="19946232"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&gt;700</w:t>
            </w:r>
            <w:r w:rsidRPr="00E51C74">
              <w:rPr>
                <w:rFonts w:ascii="Times New Roman" w:hAnsi="Times New Roman"/>
                <w:bCs/>
                <w:color w:val="000000"/>
                <w:sz w:val="22"/>
                <w:szCs w:val="22"/>
              </w:rPr>
              <w:noBreakHyphen/>
              <w:t>800</w:t>
            </w:r>
          </w:p>
        </w:tc>
        <w:tc>
          <w:tcPr>
            <w:tcW w:w="735" w:type="dxa"/>
            <w:tcBorders>
              <w:top w:val="single" w:sz="4" w:space="0" w:color="auto"/>
              <w:left w:val="single" w:sz="4" w:space="0" w:color="auto"/>
            </w:tcBorders>
          </w:tcPr>
          <w:p w14:paraId="6C87D35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4" w:type="dxa"/>
          </w:tcPr>
          <w:p w14:paraId="31C436EE"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Borders>
              <w:top w:val="single" w:sz="4" w:space="0" w:color="auto"/>
            </w:tcBorders>
          </w:tcPr>
          <w:p w14:paraId="4F7C1F7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Borders>
              <w:top w:val="single" w:sz="4" w:space="0" w:color="auto"/>
            </w:tcBorders>
          </w:tcPr>
          <w:p w14:paraId="67CF7A8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1D9D9C7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Pr>
          <w:p w14:paraId="42892766"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22B9528B"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3AA053D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left w:val="single" w:sz="4" w:space="0" w:color="auto"/>
            </w:tcBorders>
            <w:shd w:val="clear" w:color="auto" w:fill="auto"/>
          </w:tcPr>
          <w:p w14:paraId="33BD6BE6" w14:textId="77777777" w:rsidR="0018148F" w:rsidRPr="00E51C74" w:rsidRDefault="0018148F" w:rsidP="00E16EFD">
            <w:pPr>
              <w:pStyle w:val="Table"/>
              <w:keepNext/>
              <w:keepLines w:val="0"/>
              <w:rPr>
                <w:rFonts w:ascii="Times New Roman" w:hAnsi="Times New Roman"/>
                <w:color w:val="000000"/>
                <w:sz w:val="22"/>
                <w:szCs w:val="22"/>
              </w:rPr>
            </w:pPr>
          </w:p>
        </w:tc>
        <w:tc>
          <w:tcPr>
            <w:tcW w:w="825" w:type="dxa"/>
            <w:shd w:val="clear" w:color="auto" w:fill="auto"/>
          </w:tcPr>
          <w:p w14:paraId="04E115A6" w14:textId="77777777" w:rsidR="0018148F" w:rsidRPr="00E51C74" w:rsidRDefault="0018148F" w:rsidP="00E16EFD">
            <w:pPr>
              <w:pStyle w:val="Table"/>
              <w:keepNext/>
              <w:keepLines w:val="0"/>
              <w:rPr>
                <w:rFonts w:ascii="Times New Roman" w:hAnsi="Times New Roman"/>
                <w:color w:val="000000"/>
                <w:sz w:val="22"/>
                <w:szCs w:val="22"/>
              </w:rPr>
            </w:pPr>
          </w:p>
        </w:tc>
      </w:tr>
      <w:tr w:rsidR="0018148F" w:rsidRPr="00E51C74" w14:paraId="6B071514" w14:textId="77777777" w:rsidTr="00ED2988">
        <w:trPr>
          <w:trHeight w:val="454"/>
        </w:trPr>
        <w:tc>
          <w:tcPr>
            <w:tcW w:w="1128" w:type="dxa"/>
            <w:tcBorders>
              <w:left w:val="single" w:sz="4" w:space="0" w:color="auto"/>
              <w:right w:val="single" w:sz="4" w:space="0" w:color="auto"/>
            </w:tcBorders>
          </w:tcPr>
          <w:p w14:paraId="37877235" w14:textId="77777777" w:rsidR="0018148F" w:rsidRPr="00E51C74" w:rsidRDefault="0018148F" w:rsidP="00E16EFD">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&gt;800</w:t>
            </w:r>
            <w:r w:rsidRPr="00E51C74">
              <w:rPr>
                <w:rFonts w:ascii="Times New Roman" w:hAnsi="Times New Roman"/>
                <w:bCs/>
                <w:color w:val="000000"/>
                <w:sz w:val="22"/>
                <w:szCs w:val="22"/>
              </w:rPr>
              <w:noBreakHyphen/>
              <w:t>900</w:t>
            </w:r>
          </w:p>
        </w:tc>
        <w:tc>
          <w:tcPr>
            <w:tcW w:w="735" w:type="dxa"/>
            <w:tcBorders>
              <w:left w:val="single" w:sz="4" w:space="0" w:color="auto"/>
            </w:tcBorders>
          </w:tcPr>
          <w:p w14:paraId="62353D2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4" w:type="dxa"/>
          </w:tcPr>
          <w:p w14:paraId="2F791D6D"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6" w:type="dxa"/>
          </w:tcPr>
          <w:p w14:paraId="546AA0E9"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19ABDAF8"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70FC2B24"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150FF61F"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2061C86C" w14:textId="77777777" w:rsidR="0018148F" w:rsidRPr="00E51C74" w:rsidRDefault="0018148F" w:rsidP="00E16EFD">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6252A3CF" w14:textId="77777777" w:rsidR="0018148F" w:rsidRPr="00E51C74" w:rsidRDefault="0018148F" w:rsidP="00E16EFD">
            <w:pPr>
              <w:pStyle w:val="Table"/>
              <w:keepNext/>
              <w:keepLines w:val="0"/>
              <w:rPr>
                <w:rFonts w:ascii="Times New Roman" w:hAnsi="Times New Roman"/>
                <w:color w:val="000000"/>
                <w:sz w:val="22"/>
                <w:szCs w:val="22"/>
              </w:rPr>
            </w:pPr>
          </w:p>
        </w:tc>
        <w:tc>
          <w:tcPr>
            <w:tcW w:w="816" w:type="dxa"/>
            <w:shd w:val="clear" w:color="auto" w:fill="auto"/>
          </w:tcPr>
          <w:p w14:paraId="17632E78" w14:textId="77777777" w:rsidR="0018148F" w:rsidRPr="00E51C74" w:rsidRDefault="0018148F" w:rsidP="00E16EFD">
            <w:pPr>
              <w:pStyle w:val="Table"/>
              <w:keepNext/>
              <w:keepLines w:val="0"/>
              <w:rPr>
                <w:rFonts w:ascii="Times New Roman" w:hAnsi="Times New Roman"/>
                <w:color w:val="000000"/>
                <w:sz w:val="22"/>
                <w:szCs w:val="22"/>
              </w:rPr>
            </w:pPr>
          </w:p>
        </w:tc>
        <w:tc>
          <w:tcPr>
            <w:tcW w:w="825" w:type="dxa"/>
            <w:shd w:val="clear" w:color="auto" w:fill="auto"/>
          </w:tcPr>
          <w:p w14:paraId="52FA6525" w14:textId="77777777" w:rsidR="0018148F" w:rsidRPr="00E51C74" w:rsidRDefault="0018148F" w:rsidP="00E16EFD">
            <w:pPr>
              <w:pStyle w:val="Table"/>
              <w:keepNext/>
              <w:keepLines w:val="0"/>
              <w:rPr>
                <w:rFonts w:ascii="Times New Roman" w:hAnsi="Times New Roman"/>
                <w:color w:val="000000"/>
                <w:sz w:val="22"/>
                <w:szCs w:val="22"/>
              </w:rPr>
            </w:pPr>
          </w:p>
        </w:tc>
      </w:tr>
      <w:tr w:rsidR="00045006" w:rsidRPr="00E51C74" w14:paraId="0162EB6F" w14:textId="77777777" w:rsidTr="00ED2988">
        <w:trPr>
          <w:trHeight w:val="454"/>
        </w:trPr>
        <w:tc>
          <w:tcPr>
            <w:tcW w:w="1128" w:type="dxa"/>
            <w:tcBorders>
              <w:left w:val="single" w:sz="4" w:space="0" w:color="auto"/>
              <w:right w:val="single" w:sz="4" w:space="0" w:color="auto"/>
            </w:tcBorders>
          </w:tcPr>
          <w:p w14:paraId="09C09BE7" w14:textId="5E4BE00F" w:rsidR="00045006" w:rsidRPr="00E51C74" w:rsidRDefault="00045006" w:rsidP="00045006">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&gt;900-1 000</w:t>
            </w:r>
          </w:p>
        </w:tc>
        <w:tc>
          <w:tcPr>
            <w:tcW w:w="735" w:type="dxa"/>
            <w:tcBorders>
              <w:left w:val="single" w:sz="4" w:space="0" w:color="auto"/>
            </w:tcBorders>
          </w:tcPr>
          <w:p w14:paraId="3D29954E"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4" w:type="dxa"/>
          </w:tcPr>
          <w:p w14:paraId="7F51A780"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7A93D55A"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146CE7A4"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30FF417E"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4B803A1E"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11426559"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shd w:val="clear" w:color="auto" w:fill="auto"/>
          </w:tcPr>
          <w:p w14:paraId="3B36AFA5"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shd w:val="clear" w:color="auto" w:fill="auto"/>
          </w:tcPr>
          <w:p w14:paraId="3BFD1C24" w14:textId="77777777" w:rsidR="00045006" w:rsidRPr="00E51C74" w:rsidRDefault="00045006" w:rsidP="00045006">
            <w:pPr>
              <w:pStyle w:val="Table"/>
              <w:keepNext/>
              <w:keepLines w:val="0"/>
              <w:rPr>
                <w:rFonts w:ascii="Times New Roman" w:hAnsi="Times New Roman"/>
                <w:color w:val="000000"/>
                <w:sz w:val="22"/>
                <w:szCs w:val="22"/>
              </w:rPr>
            </w:pPr>
          </w:p>
        </w:tc>
        <w:tc>
          <w:tcPr>
            <w:tcW w:w="825" w:type="dxa"/>
            <w:shd w:val="clear" w:color="auto" w:fill="auto"/>
          </w:tcPr>
          <w:p w14:paraId="782D6AB0" w14:textId="77777777" w:rsidR="00045006" w:rsidRPr="00E51C74" w:rsidRDefault="00045006" w:rsidP="00045006">
            <w:pPr>
              <w:pStyle w:val="Table"/>
              <w:keepNext/>
              <w:keepLines w:val="0"/>
              <w:rPr>
                <w:rFonts w:ascii="Times New Roman" w:hAnsi="Times New Roman"/>
                <w:color w:val="000000"/>
                <w:sz w:val="22"/>
                <w:szCs w:val="22"/>
              </w:rPr>
            </w:pPr>
          </w:p>
        </w:tc>
      </w:tr>
      <w:tr w:rsidR="00045006" w:rsidRPr="00E51C74" w14:paraId="7D7E4359" w14:textId="77777777" w:rsidTr="00ED2988">
        <w:trPr>
          <w:trHeight w:val="454"/>
        </w:trPr>
        <w:tc>
          <w:tcPr>
            <w:tcW w:w="1128" w:type="dxa"/>
            <w:tcBorders>
              <w:left w:val="single" w:sz="4" w:space="0" w:color="auto"/>
              <w:right w:val="single" w:sz="4" w:space="0" w:color="auto"/>
            </w:tcBorders>
          </w:tcPr>
          <w:p w14:paraId="4AEEC0CA" w14:textId="24EB6353" w:rsidR="00045006" w:rsidRPr="00E51C74" w:rsidRDefault="00045006" w:rsidP="00045006">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&gt;1 000-1 100</w:t>
            </w:r>
          </w:p>
        </w:tc>
        <w:tc>
          <w:tcPr>
            <w:tcW w:w="735" w:type="dxa"/>
            <w:tcBorders>
              <w:left w:val="single" w:sz="4" w:space="0" w:color="auto"/>
            </w:tcBorders>
          </w:tcPr>
          <w:p w14:paraId="4466D974"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14" w:type="dxa"/>
          </w:tcPr>
          <w:p w14:paraId="38B114CD"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7C77D842"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1CB04960"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31FBA2D8"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top w:val="single" w:sz="4" w:space="0" w:color="auto"/>
              <w:left w:val="single" w:sz="4" w:space="0" w:color="auto"/>
            </w:tcBorders>
            <w:shd w:val="clear" w:color="auto" w:fill="auto"/>
          </w:tcPr>
          <w:p w14:paraId="1DA31070"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shd w:val="clear" w:color="auto" w:fill="auto"/>
          </w:tcPr>
          <w:p w14:paraId="13BA559B"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shd w:val="clear" w:color="auto" w:fill="auto"/>
          </w:tcPr>
          <w:p w14:paraId="6E72E8A2"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shd w:val="clear" w:color="auto" w:fill="auto"/>
          </w:tcPr>
          <w:p w14:paraId="49537A13" w14:textId="77777777" w:rsidR="00045006" w:rsidRPr="00E51C74" w:rsidRDefault="00045006" w:rsidP="00045006">
            <w:pPr>
              <w:pStyle w:val="Table"/>
              <w:keepNext/>
              <w:keepLines w:val="0"/>
              <w:rPr>
                <w:rFonts w:ascii="Times New Roman" w:hAnsi="Times New Roman"/>
                <w:color w:val="000000"/>
                <w:sz w:val="22"/>
                <w:szCs w:val="22"/>
              </w:rPr>
            </w:pPr>
          </w:p>
        </w:tc>
        <w:tc>
          <w:tcPr>
            <w:tcW w:w="825" w:type="dxa"/>
            <w:shd w:val="clear" w:color="auto" w:fill="auto"/>
          </w:tcPr>
          <w:p w14:paraId="227F020C" w14:textId="77777777" w:rsidR="00045006" w:rsidRPr="00E51C74" w:rsidRDefault="00045006" w:rsidP="00045006">
            <w:pPr>
              <w:pStyle w:val="Table"/>
              <w:keepNext/>
              <w:keepLines w:val="0"/>
              <w:rPr>
                <w:rFonts w:ascii="Times New Roman" w:hAnsi="Times New Roman"/>
                <w:color w:val="000000"/>
                <w:sz w:val="22"/>
                <w:szCs w:val="22"/>
              </w:rPr>
            </w:pPr>
          </w:p>
        </w:tc>
      </w:tr>
      <w:tr w:rsidR="00045006" w:rsidRPr="004D05D4" w14:paraId="3A30B765" w14:textId="77777777" w:rsidTr="00C37986">
        <w:trPr>
          <w:trHeight w:val="454"/>
        </w:trPr>
        <w:tc>
          <w:tcPr>
            <w:tcW w:w="1128" w:type="dxa"/>
            <w:tcBorders>
              <w:left w:val="single" w:sz="4" w:space="0" w:color="auto"/>
              <w:right w:val="single" w:sz="4" w:space="0" w:color="auto"/>
            </w:tcBorders>
          </w:tcPr>
          <w:p w14:paraId="6FEAA7FD" w14:textId="7CBDE3B3" w:rsidR="00045006" w:rsidRPr="00E51C74" w:rsidRDefault="00045006" w:rsidP="00045006">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&gt;1 100-1200</w:t>
            </w:r>
          </w:p>
        </w:tc>
        <w:tc>
          <w:tcPr>
            <w:tcW w:w="735" w:type="dxa"/>
            <w:tcBorders>
              <w:left w:val="single" w:sz="4" w:space="0" w:color="auto"/>
            </w:tcBorders>
          </w:tcPr>
          <w:p w14:paraId="183B7C17"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4" w:type="dxa"/>
          </w:tcPr>
          <w:p w14:paraId="3D14367A"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6" w:type="dxa"/>
          </w:tcPr>
          <w:p w14:paraId="4B7AC208"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3F729355"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298B0955"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4089" w:type="dxa"/>
            <w:gridSpan w:val="5"/>
            <w:tcBorders>
              <w:left w:val="single" w:sz="4" w:space="0" w:color="auto"/>
            </w:tcBorders>
            <w:shd w:val="clear" w:color="auto" w:fill="auto"/>
          </w:tcPr>
          <w:p w14:paraId="55F1D978" w14:textId="75683C61" w:rsidR="00045006" w:rsidRPr="00E51C74" w:rsidRDefault="00045006" w:rsidP="00045006">
            <w:pPr>
              <w:keepNext/>
              <w:rPr>
                <w:szCs w:val="22"/>
                <w:lang w:val="it-IT"/>
              </w:rPr>
            </w:pPr>
            <w:r w:rsidRPr="00E51C74">
              <w:rPr>
                <w:szCs w:val="22"/>
                <w:lang w:val="it-IT"/>
              </w:rPr>
              <w:t>Dati insufficienti a raccomandare una dose</w:t>
            </w:r>
          </w:p>
        </w:tc>
      </w:tr>
      <w:tr w:rsidR="00045006" w:rsidRPr="00E51C74" w14:paraId="4B8B9939" w14:textId="77777777" w:rsidTr="00ED2988">
        <w:trPr>
          <w:trHeight w:val="454"/>
        </w:trPr>
        <w:tc>
          <w:tcPr>
            <w:tcW w:w="1128" w:type="dxa"/>
            <w:tcBorders>
              <w:left w:val="single" w:sz="4" w:space="0" w:color="auto"/>
              <w:right w:val="single" w:sz="4" w:space="0" w:color="auto"/>
            </w:tcBorders>
          </w:tcPr>
          <w:p w14:paraId="79F87F9F" w14:textId="17C2D8FD" w:rsidR="00045006" w:rsidRPr="00E51C74" w:rsidRDefault="00045006" w:rsidP="00045006">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&gt;1 200-1 300</w:t>
            </w:r>
          </w:p>
        </w:tc>
        <w:tc>
          <w:tcPr>
            <w:tcW w:w="735" w:type="dxa"/>
            <w:tcBorders>
              <w:left w:val="single" w:sz="4" w:space="0" w:color="auto"/>
              <w:bottom w:val="nil"/>
            </w:tcBorders>
          </w:tcPr>
          <w:p w14:paraId="4D44E01C"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4" w:type="dxa"/>
            <w:tcBorders>
              <w:bottom w:val="nil"/>
            </w:tcBorders>
          </w:tcPr>
          <w:p w14:paraId="66567AFF"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Borders>
              <w:bottom w:val="nil"/>
            </w:tcBorders>
          </w:tcPr>
          <w:p w14:paraId="1EB966E6"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49AD4C5D" w14:textId="77777777" w:rsidR="00045006" w:rsidRPr="00E51C74" w:rsidRDefault="00045006" w:rsidP="00045006">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top w:val="single" w:sz="4" w:space="0" w:color="auto"/>
              <w:left w:val="single" w:sz="4" w:space="0" w:color="auto"/>
              <w:bottom w:val="nil"/>
            </w:tcBorders>
            <w:shd w:val="clear" w:color="auto" w:fill="auto"/>
          </w:tcPr>
          <w:p w14:paraId="18575837" w14:textId="77777777" w:rsidR="00045006" w:rsidRPr="00E51C74" w:rsidRDefault="00045006" w:rsidP="00045006">
            <w:pPr>
              <w:pStyle w:val="Table"/>
              <w:keepNext/>
              <w:keepLines w:val="0"/>
              <w:jc w:val="center"/>
              <w:rPr>
                <w:rFonts w:ascii="Times New Roman" w:hAnsi="Times New Roman"/>
                <w:color w:val="000000"/>
                <w:sz w:val="22"/>
                <w:szCs w:val="22"/>
              </w:rPr>
            </w:pPr>
          </w:p>
        </w:tc>
        <w:tc>
          <w:tcPr>
            <w:tcW w:w="816" w:type="dxa"/>
            <w:tcBorders>
              <w:bottom w:val="nil"/>
            </w:tcBorders>
            <w:shd w:val="clear" w:color="auto" w:fill="auto"/>
          </w:tcPr>
          <w:p w14:paraId="69DFF3F2"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4F9E6D12"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0BCB236F" w14:textId="77777777" w:rsidR="00045006" w:rsidRPr="00E51C74" w:rsidRDefault="00045006" w:rsidP="00045006">
            <w:pPr>
              <w:pStyle w:val="Table"/>
              <w:keepNext/>
              <w:keepLines w:val="0"/>
              <w:rPr>
                <w:rFonts w:ascii="Times New Roman" w:hAnsi="Times New Roman"/>
                <w:color w:val="000000"/>
                <w:sz w:val="22"/>
                <w:szCs w:val="22"/>
              </w:rPr>
            </w:pPr>
          </w:p>
        </w:tc>
        <w:tc>
          <w:tcPr>
            <w:tcW w:w="816" w:type="dxa"/>
            <w:tcBorders>
              <w:bottom w:val="nil"/>
            </w:tcBorders>
            <w:shd w:val="clear" w:color="auto" w:fill="auto"/>
          </w:tcPr>
          <w:p w14:paraId="0B1B0F47" w14:textId="77777777" w:rsidR="00045006" w:rsidRPr="00E51C74" w:rsidRDefault="00045006" w:rsidP="00045006">
            <w:pPr>
              <w:pStyle w:val="Table"/>
              <w:keepNext/>
              <w:keepLines w:val="0"/>
              <w:rPr>
                <w:rFonts w:ascii="Times New Roman" w:hAnsi="Times New Roman"/>
                <w:color w:val="000000"/>
                <w:sz w:val="22"/>
                <w:szCs w:val="22"/>
              </w:rPr>
            </w:pPr>
          </w:p>
        </w:tc>
        <w:tc>
          <w:tcPr>
            <w:tcW w:w="825" w:type="dxa"/>
            <w:tcBorders>
              <w:bottom w:val="nil"/>
            </w:tcBorders>
            <w:shd w:val="clear" w:color="auto" w:fill="auto"/>
          </w:tcPr>
          <w:p w14:paraId="2825C1E1" w14:textId="77777777" w:rsidR="00045006" w:rsidRPr="00E51C74" w:rsidRDefault="00045006" w:rsidP="00045006">
            <w:pPr>
              <w:pStyle w:val="Table"/>
              <w:keepNext/>
              <w:keepLines w:val="0"/>
              <w:rPr>
                <w:rFonts w:ascii="Times New Roman" w:hAnsi="Times New Roman"/>
                <w:color w:val="000000"/>
                <w:sz w:val="22"/>
                <w:szCs w:val="22"/>
              </w:rPr>
            </w:pPr>
          </w:p>
        </w:tc>
      </w:tr>
      <w:tr w:rsidR="00045006" w:rsidRPr="00E51C74" w14:paraId="7D3035C1" w14:textId="77777777" w:rsidTr="00ED2988">
        <w:trPr>
          <w:trHeight w:val="454"/>
        </w:trPr>
        <w:tc>
          <w:tcPr>
            <w:tcW w:w="1128" w:type="dxa"/>
            <w:tcBorders>
              <w:left w:val="single" w:sz="4" w:space="0" w:color="auto"/>
              <w:bottom w:val="single" w:sz="4" w:space="0" w:color="auto"/>
              <w:right w:val="single" w:sz="4" w:space="0" w:color="auto"/>
            </w:tcBorders>
          </w:tcPr>
          <w:p w14:paraId="4581FA4C" w14:textId="3B07C68B" w:rsidR="00045006" w:rsidRPr="00E51C74" w:rsidRDefault="00045006" w:rsidP="00045006">
            <w:pPr>
              <w:pStyle w:val="Table"/>
              <w:keepLines w:val="0"/>
              <w:rPr>
                <w:rFonts w:ascii="Times New Roman" w:hAnsi="Times New Roman"/>
                <w:color w:val="000000"/>
                <w:sz w:val="22"/>
                <w:szCs w:val="22"/>
              </w:rPr>
            </w:pPr>
            <w:r w:rsidRPr="00E51C74">
              <w:rPr>
                <w:rFonts w:ascii="Times New Roman" w:hAnsi="Times New Roman"/>
                <w:bCs/>
                <w:color w:val="000000"/>
                <w:sz w:val="22"/>
                <w:szCs w:val="22"/>
              </w:rPr>
              <w:t>&gt;1 300-1 500</w:t>
            </w:r>
          </w:p>
        </w:tc>
        <w:tc>
          <w:tcPr>
            <w:tcW w:w="735" w:type="dxa"/>
            <w:tcBorders>
              <w:left w:val="single" w:sz="4" w:space="0" w:color="auto"/>
              <w:bottom w:val="single" w:sz="4" w:space="0" w:color="auto"/>
            </w:tcBorders>
          </w:tcPr>
          <w:p w14:paraId="266C003D" w14:textId="77777777" w:rsidR="00045006" w:rsidRPr="00E51C74" w:rsidRDefault="00045006" w:rsidP="00045006">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14" w:type="dxa"/>
            <w:tcBorders>
              <w:bottom w:val="single" w:sz="4" w:space="0" w:color="auto"/>
            </w:tcBorders>
          </w:tcPr>
          <w:p w14:paraId="1851FAB5" w14:textId="77777777" w:rsidR="00045006" w:rsidRPr="00E51C74" w:rsidRDefault="00045006" w:rsidP="00045006">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Borders>
              <w:bottom w:val="single" w:sz="4" w:space="0" w:color="auto"/>
            </w:tcBorders>
          </w:tcPr>
          <w:p w14:paraId="1C0B9D5D" w14:textId="77777777" w:rsidR="00045006" w:rsidRPr="00E51C74" w:rsidRDefault="00045006" w:rsidP="00045006">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04A0C7B0" w14:textId="77777777" w:rsidR="00045006" w:rsidRPr="00E51C74" w:rsidRDefault="00045006" w:rsidP="00045006">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left w:val="single" w:sz="4" w:space="0" w:color="auto"/>
              <w:bottom w:val="single" w:sz="4" w:space="0" w:color="auto"/>
            </w:tcBorders>
            <w:shd w:val="clear" w:color="auto" w:fill="auto"/>
          </w:tcPr>
          <w:p w14:paraId="271968AE" w14:textId="77777777" w:rsidR="00045006" w:rsidRPr="00E51C74" w:rsidRDefault="00045006" w:rsidP="00045006">
            <w:pPr>
              <w:pStyle w:val="Table"/>
              <w:keepLines w:val="0"/>
              <w:jc w:val="center"/>
              <w:rPr>
                <w:rFonts w:ascii="Times New Roman" w:hAnsi="Times New Roman"/>
                <w:color w:val="000000"/>
                <w:sz w:val="22"/>
                <w:szCs w:val="22"/>
              </w:rPr>
            </w:pPr>
          </w:p>
        </w:tc>
        <w:tc>
          <w:tcPr>
            <w:tcW w:w="816" w:type="dxa"/>
            <w:tcBorders>
              <w:bottom w:val="single" w:sz="4" w:space="0" w:color="auto"/>
            </w:tcBorders>
            <w:shd w:val="clear" w:color="auto" w:fill="auto"/>
          </w:tcPr>
          <w:p w14:paraId="14D1A877" w14:textId="77777777" w:rsidR="00045006" w:rsidRPr="00E51C74" w:rsidRDefault="00045006" w:rsidP="00045006">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4A389B1F" w14:textId="77777777" w:rsidR="00045006" w:rsidRPr="00E51C74" w:rsidRDefault="00045006" w:rsidP="00045006">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78A3CF72" w14:textId="77777777" w:rsidR="00045006" w:rsidRPr="00E51C74" w:rsidRDefault="00045006" w:rsidP="00045006">
            <w:pPr>
              <w:pStyle w:val="Table"/>
              <w:keepLines w:val="0"/>
              <w:rPr>
                <w:rFonts w:ascii="Times New Roman" w:hAnsi="Times New Roman"/>
                <w:color w:val="000000"/>
                <w:sz w:val="22"/>
                <w:szCs w:val="22"/>
              </w:rPr>
            </w:pPr>
          </w:p>
        </w:tc>
        <w:tc>
          <w:tcPr>
            <w:tcW w:w="816" w:type="dxa"/>
            <w:tcBorders>
              <w:bottom w:val="single" w:sz="4" w:space="0" w:color="auto"/>
            </w:tcBorders>
            <w:shd w:val="clear" w:color="auto" w:fill="auto"/>
          </w:tcPr>
          <w:p w14:paraId="3F5A4ACA" w14:textId="77777777" w:rsidR="00045006" w:rsidRPr="00E51C74" w:rsidRDefault="00045006" w:rsidP="00045006">
            <w:pPr>
              <w:pStyle w:val="Table"/>
              <w:keepLines w:val="0"/>
              <w:rPr>
                <w:rFonts w:ascii="Times New Roman" w:hAnsi="Times New Roman"/>
                <w:color w:val="000000"/>
                <w:sz w:val="22"/>
                <w:szCs w:val="22"/>
              </w:rPr>
            </w:pPr>
          </w:p>
        </w:tc>
        <w:tc>
          <w:tcPr>
            <w:tcW w:w="825" w:type="dxa"/>
            <w:tcBorders>
              <w:bottom w:val="single" w:sz="4" w:space="0" w:color="auto"/>
            </w:tcBorders>
            <w:shd w:val="clear" w:color="auto" w:fill="auto"/>
          </w:tcPr>
          <w:p w14:paraId="05F40353" w14:textId="77777777" w:rsidR="00045006" w:rsidRPr="00E51C74" w:rsidRDefault="00045006" w:rsidP="00045006">
            <w:pPr>
              <w:pStyle w:val="Table"/>
              <w:keepLines w:val="0"/>
              <w:rPr>
                <w:rFonts w:ascii="Times New Roman" w:hAnsi="Times New Roman"/>
                <w:color w:val="000000"/>
                <w:sz w:val="22"/>
                <w:szCs w:val="22"/>
              </w:rPr>
            </w:pPr>
          </w:p>
        </w:tc>
      </w:tr>
    </w:tbl>
    <w:p w14:paraId="30E70D6F" w14:textId="77777777" w:rsidR="00ED2988" w:rsidRPr="00E51C74" w:rsidRDefault="00ED2988" w:rsidP="00E16EFD">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3D8B2C91" w14:textId="77777777" w:rsidR="0018148F" w:rsidRPr="00E51C74" w:rsidRDefault="0018148F" w:rsidP="00E16EFD">
      <w:pPr>
        <w:pStyle w:val="Text"/>
        <w:spacing w:before="0"/>
        <w:jc w:val="left"/>
        <w:rPr>
          <w:i/>
          <w:color w:val="000000"/>
          <w:sz w:val="22"/>
          <w:szCs w:val="22"/>
          <w:lang w:val="it-IT"/>
        </w:rPr>
      </w:pPr>
    </w:p>
    <w:p w14:paraId="1F398F78" w14:textId="77777777" w:rsidR="00433843" w:rsidRPr="00E51C74" w:rsidRDefault="00433843" w:rsidP="00E16EFD">
      <w:pPr>
        <w:keepNext/>
        <w:widowControl w:val="0"/>
        <w:spacing w:line="240" w:lineRule="auto"/>
        <w:rPr>
          <w:i/>
          <w:szCs w:val="22"/>
          <w:u w:val="single"/>
          <w:lang w:val="it-IT"/>
        </w:rPr>
      </w:pPr>
      <w:r w:rsidRPr="00E51C74">
        <w:rPr>
          <w:i/>
          <w:szCs w:val="22"/>
          <w:u w:val="single"/>
          <w:lang w:val="it-IT"/>
        </w:rPr>
        <w:t>Durata del trattamento, monitoraggio e aggiustamento della dose</w:t>
      </w:r>
    </w:p>
    <w:p w14:paraId="52B3C3EC" w14:textId="77777777" w:rsidR="00ED2988" w:rsidRPr="00E51C74" w:rsidRDefault="00ED2988" w:rsidP="00E16EFD">
      <w:pPr>
        <w:keepNext/>
        <w:widowControl w:val="0"/>
        <w:spacing w:line="240" w:lineRule="auto"/>
        <w:rPr>
          <w:i/>
          <w:szCs w:val="22"/>
          <w:lang w:val="it-IT"/>
        </w:rPr>
      </w:pPr>
      <w:r w:rsidRPr="00E51C74">
        <w:rPr>
          <w:i/>
          <w:szCs w:val="22"/>
          <w:lang w:val="it-IT"/>
        </w:rPr>
        <w:t>Asma allergico</w:t>
      </w:r>
    </w:p>
    <w:p w14:paraId="7E41AB6F" w14:textId="41A47E35" w:rsidR="00433843" w:rsidRPr="00E51C74" w:rsidRDefault="00433843" w:rsidP="00E16EFD">
      <w:pPr>
        <w:pStyle w:val="Text"/>
        <w:widowControl w:val="0"/>
        <w:spacing w:before="0"/>
        <w:jc w:val="left"/>
        <w:rPr>
          <w:sz w:val="22"/>
          <w:szCs w:val="22"/>
          <w:lang w:val="it-IT"/>
        </w:rPr>
      </w:pPr>
      <w:r w:rsidRPr="00E51C74">
        <w:rPr>
          <w:sz w:val="22"/>
          <w:szCs w:val="22"/>
          <w:lang w:val="it-IT"/>
        </w:rPr>
        <w:t>Xolair è destinato ad un trattamento a lungo termine. Gli studi clinici hanno dimostrato che devono trascorrere almeno 12</w:t>
      </w:r>
      <w:r w:rsidRPr="00E51C74">
        <w:rPr>
          <w:sz w:val="22"/>
          <w:szCs w:val="22"/>
          <w:lang w:val="it-IT"/>
        </w:rPr>
        <w:noBreakHyphen/>
        <w:t>16 settimane prima che il trattamento mostri efficacia. Dopo 16 settimane dall’inizio della terapia con Xolair i pazienti devono essere valutati dal proprio medico per verificare l’efficacia del trattamento prima che vengano effettuate ulteriori iniezioni. La decisione di continuare la terapia allo scadere della 16</w:t>
      </w:r>
      <w:r w:rsidRPr="00E51C74">
        <w:rPr>
          <w:sz w:val="22"/>
          <w:szCs w:val="22"/>
          <w:vertAlign w:val="superscript"/>
          <w:lang w:val="it-IT"/>
        </w:rPr>
        <w:t>a</w:t>
      </w:r>
      <w:r w:rsidRPr="00E51C74">
        <w:rPr>
          <w:sz w:val="22"/>
          <w:szCs w:val="22"/>
          <w:lang w:val="it-IT"/>
        </w:rPr>
        <w:t>°settimana, o in occasioni successive, deve basarsi sull’osservazione di un marcato miglioramento del controllo complessivo dell’asma (vedere paragrafo</w:t>
      </w:r>
      <w:r w:rsidR="00984BC2" w:rsidRPr="00E51C74">
        <w:rPr>
          <w:sz w:val="22"/>
          <w:szCs w:val="22"/>
          <w:lang w:val="it-IT"/>
        </w:rPr>
        <w:t> </w:t>
      </w:r>
      <w:r w:rsidRPr="00E51C74">
        <w:rPr>
          <w:sz w:val="22"/>
          <w:szCs w:val="22"/>
          <w:lang w:val="it-IT"/>
        </w:rPr>
        <w:t>5.1. Valutazione complessiva dell’efficacia del trattamento da parte del medico).</w:t>
      </w:r>
    </w:p>
    <w:p w14:paraId="385AAE0C" w14:textId="77777777" w:rsidR="00433843" w:rsidRPr="00E51C74" w:rsidRDefault="00433843" w:rsidP="00E16EFD">
      <w:pPr>
        <w:pStyle w:val="Text"/>
        <w:widowControl w:val="0"/>
        <w:spacing w:before="0"/>
        <w:jc w:val="left"/>
        <w:rPr>
          <w:sz w:val="22"/>
          <w:szCs w:val="22"/>
          <w:lang w:val="it-IT"/>
        </w:rPr>
      </w:pPr>
    </w:p>
    <w:p w14:paraId="75D2317A" w14:textId="77777777" w:rsidR="00ED2988" w:rsidRPr="00E51C74" w:rsidRDefault="00ED2988" w:rsidP="00E16EFD">
      <w:pPr>
        <w:pStyle w:val="Text"/>
        <w:keepNext/>
        <w:widowControl w:val="0"/>
        <w:spacing w:before="0"/>
        <w:jc w:val="left"/>
        <w:rPr>
          <w:i/>
          <w:color w:val="000000"/>
          <w:sz w:val="22"/>
          <w:szCs w:val="22"/>
          <w:lang w:val="it-IT"/>
        </w:rPr>
      </w:pPr>
      <w:r w:rsidRPr="00E51C74">
        <w:rPr>
          <w:i/>
          <w:color w:val="000000"/>
          <w:sz w:val="22"/>
          <w:szCs w:val="22"/>
          <w:lang w:val="it-IT"/>
        </w:rPr>
        <w:t>Rinosinusite cronica con polipi nasali (CRSwNP)</w:t>
      </w:r>
    </w:p>
    <w:p w14:paraId="1BC0F9CD" w14:textId="77777777" w:rsidR="00ED2988" w:rsidRPr="00E51C74" w:rsidRDefault="00ED2988" w:rsidP="00E16EFD">
      <w:pPr>
        <w:pStyle w:val="Text"/>
        <w:widowControl w:val="0"/>
        <w:spacing w:before="0"/>
        <w:jc w:val="left"/>
        <w:rPr>
          <w:color w:val="000000"/>
          <w:sz w:val="22"/>
          <w:szCs w:val="22"/>
          <w:lang w:val="it-IT"/>
        </w:rPr>
      </w:pPr>
      <w:r w:rsidRPr="00E51C74">
        <w:rPr>
          <w:color w:val="000000"/>
          <w:sz w:val="22"/>
          <w:szCs w:val="22"/>
          <w:lang w:val="it-IT"/>
        </w:rPr>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553BF747" w14:textId="77777777" w:rsidR="00ED2988" w:rsidRPr="00E51C74" w:rsidRDefault="00ED2988" w:rsidP="00E16EFD">
      <w:pPr>
        <w:pStyle w:val="Text"/>
        <w:widowControl w:val="0"/>
        <w:spacing w:before="0"/>
        <w:jc w:val="left"/>
        <w:rPr>
          <w:color w:val="000000"/>
          <w:sz w:val="22"/>
          <w:szCs w:val="22"/>
          <w:lang w:val="it-IT"/>
        </w:rPr>
      </w:pPr>
    </w:p>
    <w:p w14:paraId="788A3568" w14:textId="77777777" w:rsidR="00ED2988" w:rsidRPr="00E51C74" w:rsidRDefault="00ED2988" w:rsidP="00E16EFD">
      <w:pPr>
        <w:pStyle w:val="Text"/>
        <w:keepNext/>
        <w:widowControl w:val="0"/>
        <w:spacing w:before="0"/>
        <w:jc w:val="left"/>
        <w:rPr>
          <w:i/>
          <w:color w:val="000000"/>
          <w:sz w:val="22"/>
          <w:szCs w:val="22"/>
          <w:lang w:val="it-IT"/>
        </w:rPr>
      </w:pPr>
      <w:r w:rsidRPr="00E51C74">
        <w:rPr>
          <w:i/>
          <w:color w:val="000000"/>
          <w:sz w:val="22"/>
          <w:szCs w:val="22"/>
          <w:lang w:val="it-IT"/>
        </w:rPr>
        <w:lastRenderedPageBreak/>
        <w:t>Asma allergico e rinosinusite cronica con polipi nasali (CRSwNP)</w:t>
      </w:r>
    </w:p>
    <w:p w14:paraId="09D3CB6B" w14:textId="48254806" w:rsidR="00433843" w:rsidRPr="00E51C74" w:rsidRDefault="00433843" w:rsidP="00E16EFD">
      <w:pPr>
        <w:pStyle w:val="Text"/>
        <w:widowControl w:val="0"/>
        <w:spacing w:before="0"/>
        <w:jc w:val="left"/>
        <w:rPr>
          <w:sz w:val="22"/>
          <w:szCs w:val="22"/>
          <w:lang w:val="it-IT"/>
        </w:rPr>
      </w:pPr>
      <w:r w:rsidRPr="00E51C74">
        <w:rPr>
          <w:sz w:val="22"/>
          <w:szCs w:val="22"/>
          <w:lang w:val="it-IT"/>
        </w:rPr>
        <w:t>La sospensione del trattamento provoca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anno o più.</w:t>
      </w:r>
    </w:p>
    <w:p w14:paraId="1D2F7F2C" w14:textId="77777777" w:rsidR="00433843" w:rsidRPr="00E51C74" w:rsidRDefault="00433843" w:rsidP="00E16EFD">
      <w:pPr>
        <w:pStyle w:val="Text"/>
        <w:widowControl w:val="0"/>
        <w:spacing w:before="0"/>
        <w:jc w:val="left"/>
        <w:rPr>
          <w:sz w:val="22"/>
          <w:szCs w:val="22"/>
          <w:lang w:val="it-IT"/>
        </w:rPr>
      </w:pPr>
    </w:p>
    <w:p w14:paraId="422E7069" w14:textId="77777777" w:rsidR="00433843" w:rsidRPr="00E51C74" w:rsidRDefault="00433843" w:rsidP="00E16EFD">
      <w:pPr>
        <w:pStyle w:val="Text"/>
        <w:widowControl w:val="0"/>
        <w:spacing w:before="0"/>
        <w:jc w:val="left"/>
        <w:rPr>
          <w:sz w:val="22"/>
          <w:szCs w:val="22"/>
          <w:lang w:val="it-IT"/>
        </w:rPr>
      </w:pPr>
      <w:r w:rsidRPr="00E51C74">
        <w:rPr>
          <w:sz w:val="22"/>
          <w:szCs w:val="22"/>
          <w:lang w:val="it-IT"/>
        </w:rPr>
        <w:t>Le dosi devono essere aggiustate in caso di modifiche significative del peso corporeo (vedere Tabelle 2 e 3).</w:t>
      </w:r>
    </w:p>
    <w:p w14:paraId="0A9B332E" w14:textId="77777777" w:rsidR="00433843" w:rsidRPr="00E51C74" w:rsidRDefault="00433843" w:rsidP="00E16EFD">
      <w:pPr>
        <w:pStyle w:val="Text"/>
        <w:widowControl w:val="0"/>
        <w:spacing w:before="0"/>
        <w:jc w:val="left"/>
        <w:rPr>
          <w:sz w:val="22"/>
          <w:szCs w:val="22"/>
          <w:lang w:val="it-IT"/>
        </w:rPr>
      </w:pPr>
    </w:p>
    <w:p w14:paraId="7F0726AD" w14:textId="77777777" w:rsidR="00DA6501" w:rsidRPr="00E30522" w:rsidRDefault="00DA6501" w:rsidP="00E16EFD">
      <w:pPr>
        <w:pStyle w:val="Text"/>
        <w:keepNext/>
        <w:spacing w:before="0"/>
        <w:jc w:val="left"/>
        <w:rPr>
          <w:i/>
          <w:sz w:val="22"/>
          <w:szCs w:val="22"/>
          <w:lang w:val="it-IT"/>
        </w:rPr>
      </w:pPr>
      <w:r w:rsidRPr="00E30522">
        <w:rPr>
          <w:i/>
          <w:sz w:val="22"/>
          <w:szCs w:val="22"/>
          <w:lang w:val="it-IT"/>
        </w:rPr>
        <w:t>Orticaria cronica spontanea (CSU)</w:t>
      </w:r>
    </w:p>
    <w:p w14:paraId="20136B8F" w14:textId="461FAAB2" w:rsidR="00DA6501" w:rsidRPr="00E51C74" w:rsidRDefault="00DA6501" w:rsidP="00E16EFD">
      <w:pPr>
        <w:pStyle w:val="Text"/>
        <w:spacing w:before="0"/>
        <w:jc w:val="left"/>
        <w:rPr>
          <w:sz w:val="22"/>
          <w:szCs w:val="22"/>
          <w:lang w:val="it-IT"/>
        </w:rPr>
      </w:pPr>
      <w:r w:rsidRPr="00E51C74">
        <w:rPr>
          <w:sz w:val="22"/>
          <w:szCs w:val="22"/>
          <w:lang w:val="it-IT"/>
        </w:rPr>
        <w:t>La dose raccomandata è</w:t>
      </w:r>
      <w:r w:rsidRPr="00E51C74">
        <w:rPr>
          <w:sz w:val="22"/>
          <w:szCs w:val="22"/>
          <w:lang w:val="x-none"/>
        </w:rPr>
        <w:t xml:space="preserve"> 300</w:t>
      </w:r>
      <w:r w:rsidRPr="00E51C74">
        <w:rPr>
          <w:sz w:val="22"/>
          <w:szCs w:val="22"/>
          <w:lang w:val="it-IT"/>
        </w:rPr>
        <w:t> </w:t>
      </w:r>
      <w:r w:rsidRPr="00E51C74">
        <w:rPr>
          <w:sz w:val="22"/>
          <w:szCs w:val="22"/>
          <w:lang w:val="x-none"/>
        </w:rPr>
        <w:t xml:space="preserve">mg </w:t>
      </w:r>
      <w:r w:rsidRPr="00E51C74">
        <w:rPr>
          <w:sz w:val="22"/>
          <w:szCs w:val="22"/>
          <w:lang w:val="it-IT"/>
        </w:rPr>
        <w:t>per iniezione sottocutanea ogni quattro settimane.</w:t>
      </w:r>
      <w:r w:rsidR="00045006" w:rsidRPr="00E51C74">
        <w:rPr>
          <w:sz w:val="22"/>
          <w:szCs w:val="22"/>
          <w:lang w:val="it-IT"/>
        </w:rPr>
        <w:t xml:space="preserve"> Ciascuna dose da 300 mg è somministrata come una iniezione sottocutanea da 300 mg o come due iniezioni sottocutanee da 150 mg.</w:t>
      </w:r>
    </w:p>
    <w:p w14:paraId="24120991" w14:textId="77777777" w:rsidR="00DA6501" w:rsidRPr="00E51C74" w:rsidRDefault="00DA6501" w:rsidP="00E16EFD">
      <w:pPr>
        <w:pStyle w:val="Text"/>
        <w:spacing w:before="0"/>
        <w:jc w:val="left"/>
        <w:rPr>
          <w:sz w:val="22"/>
          <w:szCs w:val="22"/>
          <w:lang w:val="it-IT"/>
        </w:rPr>
      </w:pPr>
    </w:p>
    <w:p w14:paraId="6305D77D" w14:textId="77777777" w:rsidR="00DA6501" w:rsidRPr="00E51C74" w:rsidRDefault="00DA6501" w:rsidP="00E16EFD">
      <w:pPr>
        <w:pStyle w:val="Text"/>
        <w:spacing w:before="0"/>
        <w:jc w:val="left"/>
        <w:rPr>
          <w:sz w:val="22"/>
          <w:szCs w:val="12"/>
          <w:lang w:val="it-IT"/>
        </w:rPr>
      </w:pPr>
      <w:r w:rsidRPr="00E51C74">
        <w:rPr>
          <w:sz w:val="22"/>
          <w:szCs w:val="12"/>
          <w:lang w:val="it-IT"/>
        </w:rPr>
        <w:t>Si consiglia ai prescrittori di rivalutare periodicamente la necessità di continuare la terapia.</w:t>
      </w:r>
    </w:p>
    <w:p w14:paraId="7228D21D" w14:textId="77777777" w:rsidR="00DA6501" w:rsidRPr="00E51C74" w:rsidRDefault="00DA6501" w:rsidP="00E16EFD">
      <w:pPr>
        <w:pStyle w:val="Text"/>
        <w:spacing w:before="0"/>
        <w:jc w:val="left"/>
        <w:rPr>
          <w:sz w:val="22"/>
          <w:szCs w:val="22"/>
          <w:u w:val="single"/>
          <w:lang w:val="it-IT"/>
        </w:rPr>
      </w:pPr>
    </w:p>
    <w:p w14:paraId="23119E78" w14:textId="751C2567" w:rsidR="00DA6501" w:rsidRPr="00E51C74" w:rsidRDefault="00DA6501" w:rsidP="00E16EFD">
      <w:pPr>
        <w:pStyle w:val="Text"/>
        <w:spacing w:before="0"/>
        <w:jc w:val="left"/>
        <w:rPr>
          <w:sz w:val="22"/>
          <w:szCs w:val="12"/>
          <w:lang w:val="it-IT"/>
        </w:rPr>
      </w:pPr>
      <w:r w:rsidRPr="00E51C74">
        <w:rPr>
          <w:sz w:val="22"/>
          <w:szCs w:val="12"/>
          <w:lang w:val="it-IT"/>
        </w:rPr>
        <w:t xml:space="preserve">L’esperienza da studi clinici di trattamento a lungo termine in questa indicazione è </w:t>
      </w:r>
      <w:r w:rsidR="00A65F7D" w:rsidRPr="00E51C74">
        <w:rPr>
          <w:sz w:val="22"/>
          <w:szCs w:val="12"/>
          <w:lang w:val="it-IT"/>
        </w:rPr>
        <w:t>descritta nel paragrafo 5</w:t>
      </w:r>
      <w:r w:rsidR="002F54FE" w:rsidRPr="00E51C74">
        <w:rPr>
          <w:sz w:val="22"/>
          <w:szCs w:val="12"/>
          <w:lang w:val="it-IT"/>
        </w:rPr>
        <w:t>.1</w:t>
      </w:r>
      <w:r w:rsidRPr="00E51C74">
        <w:rPr>
          <w:sz w:val="22"/>
          <w:szCs w:val="12"/>
          <w:lang w:val="it-IT"/>
        </w:rPr>
        <w:t>.</w:t>
      </w:r>
    </w:p>
    <w:p w14:paraId="75F925DA" w14:textId="77777777" w:rsidR="00DA6501" w:rsidRPr="00E51C74" w:rsidRDefault="00DA6501" w:rsidP="00E16EFD">
      <w:pPr>
        <w:pStyle w:val="Text"/>
        <w:spacing w:before="0"/>
        <w:jc w:val="left"/>
        <w:rPr>
          <w:sz w:val="22"/>
          <w:szCs w:val="12"/>
          <w:lang w:val="it-IT"/>
        </w:rPr>
      </w:pPr>
    </w:p>
    <w:p w14:paraId="722E083D" w14:textId="77777777" w:rsidR="00433843" w:rsidRPr="00E51C74" w:rsidRDefault="00433843" w:rsidP="00E16EFD">
      <w:pPr>
        <w:pStyle w:val="Text"/>
        <w:keepNext/>
        <w:spacing w:before="0"/>
        <w:jc w:val="left"/>
        <w:rPr>
          <w:i/>
          <w:color w:val="000000"/>
          <w:sz w:val="22"/>
          <w:szCs w:val="22"/>
          <w:u w:val="single"/>
          <w:lang w:val="it-IT"/>
        </w:rPr>
      </w:pPr>
      <w:r w:rsidRPr="00E51C74">
        <w:rPr>
          <w:i/>
          <w:color w:val="000000"/>
          <w:sz w:val="22"/>
          <w:szCs w:val="22"/>
          <w:u w:val="single"/>
          <w:lang w:val="it-IT"/>
        </w:rPr>
        <w:t>Popolazioni speciali</w:t>
      </w:r>
    </w:p>
    <w:p w14:paraId="6AFF09AA" w14:textId="77777777" w:rsidR="00433843" w:rsidRPr="00E51C74" w:rsidRDefault="00433843" w:rsidP="00E16EFD">
      <w:pPr>
        <w:keepNext/>
        <w:widowControl w:val="0"/>
        <w:spacing w:line="240" w:lineRule="auto"/>
        <w:rPr>
          <w:i/>
          <w:szCs w:val="22"/>
          <w:lang w:val="it-IT"/>
        </w:rPr>
      </w:pPr>
      <w:r w:rsidRPr="00E51C74">
        <w:rPr>
          <w:i/>
          <w:szCs w:val="22"/>
          <w:lang w:val="it-IT"/>
        </w:rPr>
        <w:t>Anziani (dai 65 anni di età in poi)</w:t>
      </w:r>
    </w:p>
    <w:p w14:paraId="5522A230" w14:textId="5948F4AE" w:rsidR="00433843" w:rsidRPr="00E51C74" w:rsidRDefault="00433843" w:rsidP="00E16EFD">
      <w:pPr>
        <w:pStyle w:val="Text"/>
        <w:widowControl w:val="0"/>
        <w:spacing w:before="0"/>
        <w:jc w:val="left"/>
        <w:rPr>
          <w:sz w:val="22"/>
          <w:szCs w:val="22"/>
          <w:lang w:val="it-IT"/>
        </w:rPr>
      </w:pPr>
      <w:r w:rsidRPr="00E51C74">
        <w:rPr>
          <w:sz w:val="22"/>
          <w:szCs w:val="22"/>
          <w:lang w:val="it-IT"/>
        </w:rPr>
        <w:t xml:space="preserve">Sono disponibili dati limitati sull’utilizzo di </w:t>
      </w:r>
      <w:r w:rsidR="00045006" w:rsidRPr="00E51C74">
        <w:rPr>
          <w:sz w:val="22"/>
          <w:szCs w:val="22"/>
          <w:lang w:val="it-IT"/>
        </w:rPr>
        <w:t>omalizumab</w:t>
      </w:r>
      <w:r w:rsidRPr="00E51C74">
        <w:rPr>
          <w:sz w:val="22"/>
          <w:szCs w:val="22"/>
          <w:lang w:val="it-IT"/>
        </w:rPr>
        <w:t xml:space="preserve"> in pazienti oltre i 65 anni di età ma non vi è prova che i pazienti anziani necessitino di un</w:t>
      </w:r>
      <w:r w:rsidR="007C28FF" w:rsidRPr="00E51C74">
        <w:rPr>
          <w:sz w:val="22"/>
          <w:szCs w:val="22"/>
          <w:lang w:val="it-IT"/>
        </w:rPr>
        <w:t>a</w:t>
      </w:r>
      <w:r w:rsidRPr="00E51C74">
        <w:rPr>
          <w:sz w:val="22"/>
          <w:szCs w:val="22"/>
          <w:lang w:val="it-IT"/>
        </w:rPr>
        <w:t xml:space="preserve"> dos</w:t>
      </w:r>
      <w:r w:rsidR="007C28FF" w:rsidRPr="00E51C74">
        <w:rPr>
          <w:sz w:val="22"/>
          <w:szCs w:val="22"/>
          <w:lang w:val="it-IT"/>
        </w:rPr>
        <w:t>e</w:t>
      </w:r>
      <w:r w:rsidRPr="00E51C74">
        <w:rPr>
          <w:sz w:val="22"/>
          <w:szCs w:val="22"/>
          <w:lang w:val="it-IT"/>
        </w:rPr>
        <w:t xml:space="preserve"> divers</w:t>
      </w:r>
      <w:r w:rsidR="007C28FF" w:rsidRPr="00E51C74">
        <w:rPr>
          <w:sz w:val="22"/>
          <w:szCs w:val="22"/>
          <w:lang w:val="it-IT"/>
        </w:rPr>
        <w:t>a</w:t>
      </w:r>
      <w:r w:rsidRPr="00E51C74">
        <w:rPr>
          <w:sz w:val="22"/>
          <w:szCs w:val="22"/>
          <w:lang w:val="it-IT"/>
        </w:rPr>
        <w:t xml:space="preserve"> da quell</w:t>
      </w:r>
      <w:r w:rsidR="007C28FF" w:rsidRPr="00E51C74">
        <w:rPr>
          <w:sz w:val="22"/>
          <w:szCs w:val="22"/>
          <w:lang w:val="it-IT"/>
        </w:rPr>
        <w:t>a</w:t>
      </w:r>
      <w:r w:rsidRPr="00E51C74">
        <w:rPr>
          <w:sz w:val="22"/>
          <w:szCs w:val="22"/>
          <w:lang w:val="it-IT"/>
        </w:rPr>
        <w:t xml:space="preserve"> </w:t>
      </w:r>
      <w:r w:rsidR="007C28FF" w:rsidRPr="00E51C74">
        <w:rPr>
          <w:sz w:val="22"/>
          <w:szCs w:val="22"/>
          <w:lang w:val="it-IT"/>
        </w:rPr>
        <w:t>usata nei</w:t>
      </w:r>
      <w:r w:rsidRPr="00E51C74">
        <w:rPr>
          <w:sz w:val="22"/>
          <w:szCs w:val="22"/>
          <w:lang w:val="it-IT"/>
        </w:rPr>
        <w:t xml:space="preserve"> pazienti adulti più giovani.</w:t>
      </w:r>
    </w:p>
    <w:p w14:paraId="2CB4E6C7" w14:textId="77777777" w:rsidR="00433843" w:rsidRPr="00E51C74" w:rsidRDefault="00433843" w:rsidP="00E16EFD">
      <w:pPr>
        <w:pStyle w:val="Text"/>
        <w:widowControl w:val="0"/>
        <w:spacing w:before="0"/>
        <w:jc w:val="left"/>
        <w:rPr>
          <w:sz w:val="22"/>
          <w:szCs w:val="22"/>
          <w:lang w:val="it-IT"/>
        </w:rPr>
      </w:pPr>
    </w:p>
    <w:p w14:paraId="330623E1" w14:textId="77777777" w:rsidR="00433843" w:rsidRPr="00E51C74" w:rsidRDefault="00433843" w:rsidP="00E16EFD">
      <w:pPr>
        <w:pStyle w:val="Text"/>
        <w:keepNext/>
        <w:spacing w:before="0"/>
        <w:rPr>
          <w:i/>
          <w:color w:val="000000"/>
          <w:sz w:val="22"/>
          <w:szCs w:val="22"/>
          <w:lang w:val="it-IT"/>
        </w:rPr>
      </w:pPr>
      <w:r w:rsidRPr="00E51C74">
        <w:rPr>
          <w:i/>
          <w:color w:val="000000"/>
          <w:sz w:val="22"/>
          <w:szCs w:val="22"/>
          <w:lang w:val="it-IT"/>
        </w:rPr>
        <w:t>Compromissione della funzionalità renale o epatica</w:t>
      </w:r>
    </w:p>
    <w:p w14:paraId="0D9B4270" w14:textId="5EDFA3A1" w:rsidR="00433843" w:rsidRPr="00E51C74" w:rsidRDefault="00433843" w:rsidP="00E16EFD">
      <w:pPr>
        <w:pStyle w:val="Text"/>
        <w:spacing w:before="0"/>
        <w:jc w:val="left"/>
        <w:rPr>
          <w:color w:val="000000"/>
          <w:sz w:val="22"/>
          <w:szCs w:val="22"/>
          <w:lang w:val="it-IT"/>
        </w:rPr>
      </w:pPr>
      <w:r w:rsidRPr="00E51C74">
        <w:rPr>
          <w:color w:val="000000"/>
          <w:sz w:val="22"/>
          <w:szCs w:val="22"/>
          <w:lang w:val="it-IT"/>
        </w:rPr>
        <w:t xml:space="preserve">Non sono stati effettuati studi sull’effetto della compromissione della funzionalità renale o epatica sulla farmacocinetica di </w:t>
      </w:r>
      <w:r w:rsidR="00DA6501" w:rsidRPr="00E51C74">
        <w:rPr>
          <w:color w:val="000000"/>
          <w:sz w:val="22"/>
          <w:szCs w:val="22"/>
          <w:lang w:val="it-IT"/>
        </w:rPr>
        <w:t>omalizumab</w:t>
      </w:r>
      <w:r w:rsidRPr="00E51C74">
        <w:rPr>
          <w:color w:val="000000"/>
          <w:sz w:val="22"/>
          <w:szCs w:val="22"/>
          <w:lang w:val="it-IT"/>
        </w:rPr>
        <w:t xml:space="preserve">. Poiché alle dosi cliniche la </w:t>
      </w:r>
      <w:r w:rsidRPr="00E51C74">
        <w:rPr>
          <w:i/>
          <w:color w:val="000000"/>
          <w:sz w:val="22"/>
          <w:szCs w:val="22"/>
          <w:lang w:val="it-IT"/>
        </w:rPr>
        <w:t xml:space="preserve">clearance </w:t>
      </w:r>
      <w:r w:rsidRPr="00E51C74">
        <w:rPr>
          <w:color w:val="000000"/>
          <w:sz w:val="22"/>
          <w:szCs w:val="22"/>
          <w:lang w:val="it-IT"/>
        </w:rPr>
        <w:t xml:space="preserve">di omalizumab è dominata dal sistema reticolo-endoteliale (RES), è improbabile che venga alterata dalla compromissione renale o epatica. Pur non essendo raccomandato un particolare aggiustamento della dose, </w:t>
      </w:r>
      <w:r w:rsidR="00045006" w:rsidRPr="00E51C74">
        <w:rPr>
          <w:sz w:val="22"/>
          <w:szCs w:val="22"/>
          <w:lang w:val="it-IT"/>
        </w:rPr>
        <w:t>omalizumab</w:t>
      </w:r>
      <w:r w:rsidRPr="00E51C74">
        <w:rPr>
          <w:color w:val="000000"/>
          <w:sz w:val="22"/>
          <w:szCs w:val="22"/>
          <w:lang w:val="it-IT"/>
        </w:rPr>
        <w:t xml:space="preserve"> deve essere somministrato con cautela in questi pazienti (vedere paragrafo</w:t>
      </w:r>
      <w:r w:rsidR="00E304CA" w:rsidRPr="00E51C74">
        <w:rPr>
          <w:color w:val="000000"/>
          <w:sz w:val="22"/>
          <w:szCs w:val="22"/>
          <w:lang w:val="it-IT"/>
        </w:rPr>
        <w:t> </w:t>
      </w:r>
      <w:r w:rsidRPr="00E51C74">
        <w:rPr>
          <w:color w:val="000000"/>
          <w:sz w:val="22"/>
          <w:szCs w:val="22"/>
          <w:lang w:val="it-IT"/>
        </w:rPr>
        <w:t>4.4).</w:t>
      </w:r>
    </w:p>
    <w:p w14:paraId="1850720C" w14:textId="77777777" w:rsidR="00433843" w:rsidRPr="00E51C74" w:rsidRDefault="00433843" w:rsidP="00E16EFD">
      <w:pPr>
        <w:widowControl w:val="0"/>
        <w:spacing w:line="240" w:lineRule="auto"/>
        <w:rPr>
          <w:szCs w:val="22"/>
          <w:u w:val="single"/>
          <w:lang w:val="it-IT"/>
        </w:rPr>
      </w:pPr>
    </w:p>
    <w:p w14:paraId="6133E20A" w14:textId="77777777" w:rsidR="00433843" w:rsidRPr="00E51C74" w:rsidRDefault="00433843" w:rsidP="00E16EFD">
      <w:pPr>
        <w:keepNext/>
        <w:widowControl w:val="0"/>
        <w:spacing w:line="240" w:lineRule="auto"/>
        <w:rPr>
          <w:i/>
          <w:color w:val="000000"/>
          <w:szCs w:val="22"/>
          <w:lang w:val="it-IT"/>
        </w:rPr>
      </w:pPr>
      <w:r w:rsidRPr="00E51C74">
        <w:rPr>
          <w:i/>
          <w:color w:val="000000"/>
          <w:szCs w:val="22"/>
          <w:lang w:val="it-IT"/>
        </w:rPr>
        <w:t>Popolazione pediatrica</w:t>
      </w:r>
    </w:p>
    <w:p w14:paraId="1E7395DE" w14:textId="44955152" w:rsidR="00433843" w:rsidRPr="00E51C74" w:rsidRDefault="00DA6501" w:rsidP="00E16EFD">
      <w:pPr>
        <w:widowControl w:val="0"/>
        <w:spacing w:line="240" w:lineRule="auto"/>
        <w:rPr>
          <w:szCs w:val="22"/>
          <w:lang w:val="it-IT"/>
        </w:rPr>
      </w:pPr>
      <w:r w:rsidRPr="00E51C74">
        <w:rPr>
          <w:color w:val="000000"/>
          <w:szCs w:val="22"/>
          <w:lang w:val="it-IT"/>
        </w:rPr>
        <w:t>Nell’asma allergico, l</w:t>
      </w:r>
      <w:r w:rsidR="00433843" w:rsidRPr="00E51C74">
        <w:rPr>
          <w:color w:val="000000"/>
          <w:szCs w:val="22"/>
          <w:lang w:val="it-IT"/>
        </w:rPr>
        <w:t xml:space="preserve">a sicurezza e l’efficacia di </w:t>
      </w:r>
      <w:r w:rsidR="00045006" w:rsidRPr="00E51C74">
        <w:rPr>
          <w:szCs w:val="22"/>
          <w:lang w:val="it-IT"/>
        </w:rPr>
        <w:t>omalizumab</w:t>
      </w:r>
      <w:r w:rsidR="00433843" w:rsidRPr="00E51C74">
        <w:rPr>
          <w:color w:val="000000"/>
          <w:szCs w:val="22"/>
          <w:lang w:val="it-IT"/>
        </w:rPr>
        <w:t xml:space="preserve"> </w:t>
      </w:r>
      <w:r w:rsidR="0091435D" w:rsidRPr="00E51C74">
        <w:rPr>
          <w:color w:val="000000"/>
          <w:szCs w:val="22"/>
          <w:lang w:val="it-IT"/>
        </w:rPr>
        <w:t xml:space="preserve">in </w:t>
      </w:r>
      <w:r w:rsidRPr="00E51C74">
        <w:rPr>
          <w:color w:val="000000"/>
          <w:szCs w:val="22"/>
          <w:lang w:val="it-IT"/>
        </w:rPr>
        <w:t xml:space="preserve">pazienti </w:t>
      </w:r>
      <w:r w:rsidR="00433843" w:rsidRPr="00E51C74">
        <w:rPr>
          <w:color w:val="000000"/>
          <w:szCs w:val="22"/>
          <w:lang w:val="it-IT"/>
        </w:rPr>
        <w:t xml:space="preserve">di età inferiore a 6 anni non sono state stabilite. </w:t>
      </w:r>
      <w:r w:rsidR="00433843" w:rsidRPr="00E51C74">
        <w:rPr>
          <w:szCs w:val="22"/>
          <w:lang w:val="it-IT"/>
        </w:rPr>
        <w:t>Non ci sono dati disponibili.</w:t>
      </w:r>
    </w:p>
    <w:p w14:paraId="5371F06D" w14:textId="77777777" w:rsidR="0091435D" w:rsidRPr="00E51C74" w:rsidRDefault="0091435D" w:rsidP="00E16EFD">
      <w:pPr>
        <w:pStyle w:val="Text"/>
        <w:widowControl w:val="0"/>
        <w:spacing w:before="0"/>
        <w:jc w:val="left"/>
        <w:rPr>
          <w:color w:val="000000"/>
          <w:sz w:val="22"/>
          <w:szCs w:val="22"/>
          <w:lang w:val="it-IT"/>
        </w:rPr>
      </w:pPr>
    </w:p>
    <w:p w14:paraId="552158D8" w14:textId="2F5D9DF7" w:rsidR="0091435D" w:rsidRPr="00E51C74" w:rsidRDefault="0091435D" w:rsidP="00E16EFD">
      <w:pPr>
        <w:pStyle w:val="Text"/>
        <w:widowControl w:val="0"/>
        <w:spacing w:before="0"/>
        <w:jc w:val="left"/>
        <w:rPr>
          <w:color w:val="000000"/>
          <w:sz w:val="22"/>
          <w:szCs w:val="22"/>
          <w:lang w:val="it-IT"/>
        </w:rPr>
      </w:pPr>
      <w:r w:rsidRPr="00E51C74">
        <w:rPr>
          <w:color w:val="000000"/>
          <w:sz w:val="22"/>
          <w:szCs w:val="22"/>
          <w:lang w:val="it-IT"/>
        </w:rPr>
        <w:t xml:space="preserve">Nella CRSwNP, la sicurezza e l’efficacia di </w:t>
      </w:r>
      <w:r w:rsidR="00045006" w:rsidRPr="00E51C74">
        <w:rPr>
          <w:sz w:val="22"/>
          <w:szCs w:val="22"/>
          <w:lang w:val="it-IT"/>
        </w:rPr>
        <w:t>omalizumab</w:t>
      </w:r>
      <w:r w:rsidRPr="00E51C74">
        <w:rPr>
          <w:color w:val="000000"/>
          <w:sz w:val="22"/>
          <w:szCs w:val="22"/>
          <w:lang w:val="it-IT"/>
        </w:rPr>
        <w:t xml:space="preserve"> in pazienti di età inferiore a 18 anni non sono state stabilite.</w:t>
      </w:r>
      <w:r w:rsidR="00045006" w:rsidRPr="00E51C74">
        <w:rPr>
          <w:color w:val="000000"/>
          <w:sz w:val="22"/>
          <w:szCs w:val="22"/>
          <w:lang w:val="it-IT"/>
        </w:rPr>
        <w:t>Non ci sono dati disponibili.</w:t>
      </w:r>
    </w:p>
    <w:p w14:paraId="53491F44" w14:textId="77777777" w:rsidR="00DA6501" w:rsidRPr="00E51C74" w:rsidRDefault="00DA6501" w:rsidP="00E16EFD">
      <w:pPr>
        <w:pStyle w:val="Text"/>
        <w:widowControl w:val="0"/>
        <w:spacing w:before="0"/>
        <w:jc w:val="left"/>
        <w:rPr>
          <w:bCs/>
          <w:sz w:val="22"/>
          <w:szCs w:val="22"/>
          <w:lang w:val="it-IT"/>
        </w:rPr>
      </w:pPr>
    </w:p>
    <w:p w14:paraId="374167B1" w14:textId="3581EB24" w:rsidR="00DA6501" w:rsidRPr="00E51C74" w:rsidRDefault="00DA6501" w:rsidP="00E16EFD">
      <w:pPr>
        <w:pStyle w:val="Text"/>
        <w:widowControl w:val="0"/>
        <w:spacing w:before="0"/>
        <w:jc w:val="left"/>
        <w:rPr>
          <w:bCs/>
          <w:sz w:val="22"/>
          <w:szCs w:val="22"/>
          <w:lang w:val="it-IT"/>
        </w:rPr>
      </w:pPr>
      <w:r w:rsidRPr="00E51C74">
        <w:rPr>
          <w:bCs/>
          <w:sz w:val="22"/>
          <w:szCs w:val="22"/>
          <w:lang w:val="it-IT"/>
        </w:rPr>
        <w:t xml:space="preserve">Nella CSU, la sicurezza e l’efficacia di </w:t>
      </w:r>
      <w:r w:rsidR="00045006" w:rsidRPr="00E51C74">
        <w:rPr>
          <w:sz w:val="22"/>
          <w:szCs w:val="22"/>
          <w:lang w:val="it-IT"/>
        </w:rPr>
        <w:t>omalizumab</w:t>
      </w:r>
      <w:r w:rsidRPr="00E51C74">
        <w:rPr>
          <w:bCs/>
          <w:sz w:val="22"/>
          <w:szCs w:val="22"/>
          <w:lang w:val="it-IT"/>
        </w:rPr>
        <w:t xml:space="preserve"> </w:t>
      </w:r>
      <w:r w:rsidR="0091435D" w:rsidRPr="00E51C74">
        <w:rPr>
          <w:bCs/>
          <w:sz w:val="22"/>
          <w:szCs w:val="22"/>
          <w:lang w:val="it-IT"/>
        </w:rPr>
        <w:t xml:space="preserve">in </w:t>
      </w:r>
      <w:r w:rsidRPr="00E51C74">
        <w:rPr>
          <w:bCs/>
          <w:sz w:val="22"/>
          <w:szCs w:val="22"/>
          <w:lang w:val="it-IT"/>
        </w:rPr>
        <w:t>pazienti di età inferiore a 12 anni non sono state stabilite.</w:t>
      </w:r>
      <w:r w:rsidR="00045006" w:rsidRPr="00E51C74">
        <w:rPr>
          <w:bCs/>
          <w:sz w:val="22"/>
          <w:szCs w:val="22"/>
          <w:lang w:val="it-IT"/>
        </w:rPr>
        <w:t xml:space="preserve"> </w:t>
      </w:r>
      <w:r w:rsidR="00045006" w:rsidRPr="00E51C74">
        <w:rPr>
          <w:color w:val="000000"/>
          <w:sz w:val="22"/>
          <w:szCs w:val="22"/>
          <w:lang w:val="it-IT"/>
        </w:rPr>
        <w:t>Non ci sono dati disponibili.</w:t>
      </w:r>
    </w:p>
    <w:p w14:paraId="6333D208" w14:textId="77777777" w:rsidR="00433843" w:rsidRPr="00E51C74" w:rsidRDefault="00433843" w:rsidP="00E16EFD">
      <w:pPr>
        <w:pStyle w:val="Text"/>
        <w:widowControl w:val="0"/>
        <w:spacing w:before="0"/>
        <w:jc w:val="left"/>
        <w:rPr>
          <w:bCs/>
          <w:sz w:val="22"/>
          <w:szCs w:val="22"/>
          <w:lang w:val="it-IT"/>
        </w:rPr>
      </w:pPr>
    </w:p>
    <w:p w14:paraId="560D69DA" w14:textId="77777777" w:rsidR="00433843" w:rsidRPr="00E51C74" w:rsidRDefault="00433843" w:rsidP="00E16EFD">
      <w:pPr>
        <w:keepNext/>
        <w:widowControl w:val="0"/>
        <w:spacing w:line="240" w:lineRule="auto"/>
        <w:rPr>
          <w:u w:val="single"/>
          <w:lang w:val="it-IT"/>
        </w:rPr>
      </w:pPr>
      <w:r w:rsidRPr="00E51C74">
        <w:rPr>
          <w:u w:val="single"/>
          <w:lang w:val="it-IT"/>
        </w:rPr>
        <w:t>Modo di somministrazione</w:t>
      </w:r>
    </w:p>
    <w:p w14:paraId="5BA2AE14" w14:textId="77777777" w:rsidR="00984BC2" w:rsidRPr="00E51C74" w:rsidRDefault="00984BC2" w:rsidP="00E16EFD">
      <w:pPr>
        <w:keepNext/>
        <w:widowControl w:val="0"/>
        <w:spacing w:line="240" w:lineRule="auto"/>
        <w:rPr>
          <w:bCs/>
          <w:lang w:val="it-IT"/>
        </w:rPr>
      </w:pPr>
    </w:p>
    <w:p w14:paraId="0AFD25F6" w14:textId="542698D2" w:rsidR="00433843" w:rsidRPr="00E51C74" w:rsidRDefault="00433843" w:rsidP="00E16EFD">
      <w:pPr>
        <w:pStyle w:val="Text"/>
        <w:widowControl w:val="0"/>
        <w:spacing w:before="0"/>
        <w:jc w:val="left"/>
        <w:rPr>
          <w:bCs/>
          <w:color w:val="000000"/>
          <w:sz w:val="22"/>
          <w:szCs w:val="22"/>
          <w:lang w:val="it-IT"/>
        </w:rPr>
      </w:pPr>
      <w:r w:rsidRPr="00E51C74">
        <w:rPr>
          <w:sz w:val="22"/>
          <w:szCs w:val="22"/>
          <w:lang w:val="it-IT"/>
        </w:rPr>
        <w:t xml:space="preserve">Solo per somministrazione sottocutanea. </w:t>
      </w:r>
      <w:r w:rsidR="00045006" w:rsidRPr="00E51C74">
        <w:rPr>
          <w:sz w:val="22"/>
          <w:szCs w:val="22"/>
          <w:lang w:val="it-IT"/>
        </w:rPr>
        <w:t>Omalizumab</w:t>
      </w:r>
      <w:r w:rsidR="005807B4" w:rsidRPr="00E51C74">
        <w:rPr>
          <w:sz w:val="22"/>
          <w:szCs w:val="22"/>
          <w:lang w:val="it-IT"/>
        </w:rPr>
        <w:t xml:space="preserve"> non deve essere somministrato</w:t>
      </w:r>
      <w:r w:rsidRPr="00E51C74">
        <w:rPr>
          <w:sz w:val="22"/>
          <w:szCs w:val="22"/>
          <w:lang w:val="it-IT"/>
        </w:rPr>
        <w:t xml:space="preserve"> per via endovenosa o intramuscolare.</w:t>
      </w:r>
    </w:p>
    <w:p w14:paraId="2CA6090A" w14:textId="77777777" w:rsidR="00433843" w:rsidRPr="00E51C74" w:rsidRDefault="00433843" w:rsidP="00E16EFD">
      <w:pPr>
        <w:pStyle w:val="Text"/>
        <w:spacing w:before="0"/>
        <w:jc w:val="left"/>
        <w:rPr>
          <w:sz w:val="22"/>
          <w:szCs w:val="22"/>
          <w:lang w:val="it-IT"/>
        </w:rPr>
      </w:pPr>
    </w:p>
    <w:p w14:paraId="50EC32A3" w14:textId="508B7487" w:rsidR="00045006" w:rsidRPr="00E51C74" w:rsidRDefault="00045006" w:rsidP="009F76D8">
      <w:pPr>
        <w:pStyle w:val="Text"/>
        <w:spacing w:before="0"/>
        <w:jc w:val="left"/>
        <w:rPr>
          <w:sz w:val="22"/>
          <w:szCs w:val="22"/>
          <w:lang w:val="it-IT"/>
        </w:rPr>
      </w:pPr>
      <w:r w:rsidRPr="00E51C74">
        <w:rPr>
          <w:sz w:val="22"/>
          <w:szCs w:val="22"/>
          <w:lang w:val="it-IT"/>
        </w:rPr>
        <w:t xml:space="preserve">Xolair 300 mg siringa preriempita e tutti i dosaggi di Xolair penna preriempita non devono essere </w:t>
      </w:r>
      <w:r w:rsidR="00C0014B" w:rsidRPr="00E51C74">
        <w:rPr>
          <w:sz w:val="22"/>
          <w:szCs w:val="22"/>
          <w:lang w:val="it-IT"/>
        </w:rPr>
        <w:t>usati</w:t>
      </w:r>
      <w:r w:rsidRPr="00E51C74">
        <w:rPr>
          <w:sz w:val="22"/>
          <w:szCs w:val="22"/>
          <w:lang w:val="it-IT"/>
        </w:rPr>
        <w:t xml:space="preserve"> </w:t>
      </w:r>
      <w:r w:rsidR="00755C84" w:rsidRPr="00E51C74">
        <w:rPr>
          <w:sz w:val="22"/>
          <w:szCs w:val="22"/>
          <w:lang w:val="it-IT"/>
        </w:rPr>
        <w:t xml:space="preserve">nei </w:t>
      </w:r>
      <w:r w:rsidRPr="00E51C74">
        <w:rPr>
          <w:sz w:val="22"/>
          <w:szCs w:val="22"/>
          <w:lang w:val="it-IT"/>
        </w:rPr>
        <w:t xml:space="preserve">bambini di età &lt;12 anni. Xolair 75 mg siringa preriempita e Xolair 150 mg siringa preriempita possono essere utilizzati </w:t>
      </w:r>
      <w:r w:rsidR="00755C84" w:rsidRPr="00E51C74">
        <w:rPr>
          <w:sz w:val="22"/>
          <w:szCs w:val="22"/>
          <w:lang w:val="it-IT"/>
        </w:rPr>
        <w:t>nei</w:t>
      </w:r>
      <w:r w:rsidRPr="00E51C74">
        <w:rPr>
          <w:sz w:val="22"/>
          <w:szCs w:val="22"/>
          <w:lang w:val="it-IT"/>
        </w:rPr>
        <w:t xml:space="preserve"> bambini di età compresa tra 6 e 11 anni con asma allergico.</w:t>
      </w:r>
    </w:p>
    <w:p w14:paraId="105F7687" w14:textId="77777777" w:rsidR="00045006" w:rsidRPr="00E51C74" w:rsidRDefault="00045006" w:rsidP="009F76D8">
      <w:pPr>
        <w:pStyle w:val="Text"/>
        <w:spacing w:before="0"/>
        <w:jc w:val="left"/>
        <w:rPr>
          <w:color w:val="000000"/>
          <w:sz w:val="22"/>
          <w:szCs w:val="22"/>
          <w:lang w:val="it-IT"/>
        </w:rPr>
      </w:pPr>
    </w:p>
    <w:p w14:paraId="78B580B9" w14:textId="67C19AD6" w:rsidR="005807B4" w:rsidRPr="00E51C74" w:rsidRDefault="00045006" w:rsidP="00045006">
      <w:pPr>
        <w:pStyle w:val="Text"/>
        <w:widowControl w:val="0"/>
        <w:spacing w:before="0"/>
        <w:jc w:val="left"/>
        <w:rPr>
          <w:color w:val="000000"/>
          <w:sz w:val="22"/>
          <w:szCs w:val="22"/>
          <w:lang w:val="it-IT"/>
        </w:rPr>
      </w:pPr>
      <w:r w:rsidRPr="00E51C74">
        <w:rPr>
          <w:color w:val="000000"/>
          <w:sz w:val="22"/>
          <w:szCs w:val="22"/>
          <w:lang w:val="it-IT"/>
        </w:rPr>
        <w:t>Se per raggiungere la dose richiesta è necessaria più di una iniezione, le iniezioni</w:t>
      </w:r>
      <w:r w:rsidR="005807B4" w:rsidRPr="00E51C74">
        <w:rPr>
          <w:color w:val="000000"/>
          <w:sz w:val="22"/>
          <w:szCs w:val="22"/>
          <w:lang w:val="it-IT"/>
        </w:rPr>
        <w:t xml:space="preserve"> devono essere ripartite attraverso due o più siti di in</w:t>
      </w:r>
      <w:r w:rsidR="004C1C9A" w:rsidRPr="00E51C74">
        <w:rPr>
          <w:color w:val="000000"/>
          <w:sz w:val="22"/>
          <w:szCs w:val="22"/>
          <w:lang w:val="it-IT"/>
        </w:rPr>
        <w:t>i</w:t>
      </w:r>
      <w:r w:rsidR="005807B4" w:rsidRPr="00E51C74">
        <w:rPr>
          <w:color w:val="000000"/>
          <w:sz w:val="22"/>
          <w:szCs w:val="22"/>
          <w:lang w:val="it-IT"/>
        </w:rPr>
        <w:t>ezione</w:t>
      </w:r>
      <w:r w:rsidR="00755C84" w:rsidRPr="00E51C74">
        <w:rPr>
          <w:color w:val="000000"/>
          <w:sz w:val="22"/>
          <w:szCs w:val="22"/>
          <w:lang w:val="it-IT"/>
        </w:rPr>
        <w:t xml:space="preserve"> (Tabella 1)</w:t>
      </w:r>
      <w:r w:rsidR="005807B4" w:rsidRPr="00E51C74">
        <w:rPr>
          <w:color w:val="000000"/>
          <w:sz w:val="22"/>
          <w:szCs w:val="22"/>
          <w:lang w:val="it-IT"/>
        </w:rPr>
        <w:t>.</w:t>
      </w:r>
    </w:p>
    <w:p w14:paraId="66182CF8" w14:textId="77777777" w:rsidR="00F81149" w:rsidRPr="00E51C74" w:rsidRDefault="00F81149" w:rsidP="00E16EFD">
      <w:pPr>
        <w:pStyle w:val="Text"/>
        <w:widowControl w:val="0"/>
        <w:spacing w:before="0"/>
        <w:jc w:val="left"/>
        <w:rPr>
          <w:sz w:val="22"/>
          <w:szCs w:val="22"/>
          <w:lang w:val="it-IT"/>
        </w:rPr>
      </w:pPr>
    </w:p>
    <w:p w14:paraId="4882185C" w14:textId="77777777" w:rsidR="005807B4" w:rsidRPr="00E51C74" w:rsidRDefault="005807B4" w:rsidP="00E16EFD">
      <w:pPr>
        <w:widowControl w:val="0"/>
        <w:spacing w:line="240" w:lineRule="auto"/>
        <w:rPr>
          <w:bCs/>
          <w:color w:val="000000"/>
          <w:szCs w:val="22"/>
          <w:lang w:val="it-IT"/>
        </w:rPr>
      </w:pPr>
      <w:r w:rsidRPr="00E51C74">
        <w:rPr>
          <w:bCs/>
          <w:color w:val="000000"/>
          <w:szCs w:val="22"/>
          <w:lang w:val="it-IT"/>
        </w:rPr>
        <w:t>Se il medico lo ritiene appropriato, a partire dalla quarta somministrazione i pazienti senza storia nota di anafilassi possono procedere con l’auto-somministrazione di Xolair o ricevere l’iniezione da parte di un persona che si prende cura di loro (vedere paragrafo 4.4). Il paziente o chi si prende cura di lui deve essere stato istruito ad utilizzare la corretta tecnica di iniezione e a riconoscere i segni e i sintomi precoci delle reazioni allergiche gravi.</w:t>
      </w:r>
    </w:p>
    <w:p w14:paraId="41ED5B56" w14:textId="77777777" w:rsidR="005807B4" w:rsidRPr="00E51C74" w:rsidRDefault="005807B4" w:rsidP="00E16EFD">
      <w:pPr>
        <w:widowControl w:val="0"/>
        <w:spacing w:line="240" w:lineRule="auto"/>
        <w:rPr>
          <w:bCs/>
          <w:color w:val="000000"/>
          <w:szCs w:val="22"/>
          <w:lang w:val="it-IT"/>
        </w:rPr>
      </w:pPr>
    </w:p>
    <w:p w14:paraId="49D5CAE2" w14:textId="09501504" w:rsidR="005807B4" w:rsidRPr="00E51C74" w:rsidRDefault="005807B4" w:rsidP="00E16EFD">
      <w:pPr>
        <w:pStyle w:val="Text"/>
        <w:widowControl w:val="0"/>
        <w:spacing w:before="0"/>
        <w:jc w:val="left"/>
        <w:rPr>
          <w:bCs/>
          <w:color w:val="000000"/>
          <w:sz w:val="22"/>
          <w:szCs w:val="22"/>
          <w:lang w:val="it-IT"/>
        </w:rPr>
      </w:pPr>
      <w:r w:rsidRPr="00E51C74">
        <w:rPr>
          <w:bCs/>
          <w:color w:val="000000"/>
          <w:sz w:val="22"/>
          <w:szCs w:val="22"/>
          <w:lang w:val="it-IT"/>
        </w:rPr>
        <w:t xml:space="preserve">I pazienti o chi si prende cura di loro devono essere stati istruiti ad iniettare l’intero quantitativo di Xolair seguendo le istruzioni </w:t>
      </w:r>
      <w:r w:rsidR="0084393D" w:rsidRPr="00E51C74">
        <w:rPr>
          <w:bCs/>
          <w:color w:val="000000"/>
          <w:sz w:val="22"/>
          <w:szCs w:val="22"/>
          <w:lang w:val="it-IT"/>
        </w:rPr>
        <w:t xml:space="preserve">per l’uso </w:t>
      </w:r>
      <w:r w:rsidRPr="00E51C74">
        <w:rPr>
          <w:bCs/>
          <w:color w:val="000000"/>
          <w:sz w:val="22"/>
          <w:szCs w:val="22"/>
          <w:lang w:val="it-IT"/>
        </w:rPr>
        <w:t>fornite nel foglio illustrativo.</w:t>
      </w:r>
    </w:p>
    <w:p w14:paraId="29D5155F" w14:textId="77777777" w:rsidR="00433843" w:rsidRPr="00E51C74" w:rsidRDefault="00433843" w:rsidP="00E16EFD">
      <w:pPr>
        <w:pStyle w:val="Text"/>
        <w:spacing w:before="0"/>
        <w:jc w:val="left"/>
        <w:rPr>
          <w:color w:val="000000"/>
          <w:sz w:val="22"/>
          <w:szCs w:val="22"/>
          <w:lang w:val="it-IT"/>
        </w:rPr>
      </w:pPr>
    </w:p>
    <w:p w14:paraId="6EA1AC1C"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4.3</w:t>
      </w:r>
      <w:r w:rsidRPr="00E51C74">
        <w:rPr>
          <w:b/>
          <w:szCs w:val="22"/>
          <w:lang w:val="it-IT"/>
        </w:rPr>
        <w:tab/>
        <w:t>Controindicazioni</w:t>
      </w:r>
    </w:p>
    <w:p w14:paraId="4B549CC4" w14:textId="77777777" w:rsidR="005E162F" w:rsidRPr="00E51C74" w:rsidRDefault="005E162F" w:rsidP="00E16EFD">
      <w:pPr>
        <w:pStyle w:val="Text"/>
        <w:keepNext/>
        <w:spacing w:before="0"/>
        <w:jc w:val="left"/>
        <w:rPr>
          <w:sz w:val="22"/>
          <w:szCs w:val="22"/>
          <w:lang w:val="it-IT"/>
        </w:rPr>
      </w:pPr>
    </w:p>
    <w:p w14:paraId="080EE8F1" w14:textId="77777777" w:rsidR="005E162F" w:rsidRPr="00E51C74" w:rsidRDefault="005E162F" w:rsidP="00E16EFD">
      <w:pPr>
        <w:pStyle w:val="Text"/>
        <w:spacing w:before="0"/>
        <w:jc w:val="left"/>
        <w:rPr>
          <w:sz w:val="22"/>
          <w:szCs w:val="22"/>
          <w:lang w:val="it-IT"/>
        </w:rPr>
      </w:pPr>
      <w:r w:rsidRPr="00E51C74">
        <w:rPr>
          <w:sz w:val="22"/>
          <w:szCs w:val="22"/>
          <w:lang w:val="it-IT"/>
        </w:rPr>
        <w:t>Ipersensibilità al principio attivo o ad uno qualsiasi degli eccipienti elencati al paragrafo</w:t>
      </w:r>
      <w:r w:rsidR="00984BC2" w:rsidRPr="00E51C74">
        <w:rPr>
          <w:sz w:val="22"/>
          <w:szCs w:val="22"/>
          <w:lang w:val="it-IT"/>
        </w:rPr>
        <w:t> </w:t>
      </w:r>
      <w:r w:rsidRPr="00E51C74">
        <w:rPr>
          <w:sz w:val="22"/>
          <w:szCs w:val="22"/>
          <w:lang w:val="it-IT"/>
        </w:rPr>
        <w:t>6.1.</w:t>
      </w:r>
    </w:p>
    <w:p w14:paraId="3F0B21F2" w14:textId="77777777" w:rsidR="005E162F" w:rsidRPr="00E51C74" w:rsidRDefault="005E162F" w:rsidP="00E16EFD">
      <w:pPr>
        <w:pStyle w:val="Text"/>
        <w:spacing w:before="0"/>
        <w:jc w:val="left"/>
        <w:rPr>
          <w:sz w:val="22"/>
          <w:szCs w:val="22"/>
          <w:lang w:val="it-IT"/>
        </w:rPr>
      </w:pPr>
    </w:p>
    <w:p w14:paraId="292203D4"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4.4</w:t>
      </w:r>
      <w:r w:rsidRPr="00E51C74">
        <w:rPr>
          <w:b/>
          <w:szCs w:val="22"/>
          <w:lang w:val="it-IT"/>
        </w:rPr>
        <w:tab/>
        <w:t xml:space="preserve">Avvertenze speciali e precauzioni </w:t>
      </w:r>
      <w:r w:rsidR="00953749" w:rsidRPr="00E51C74">
        <w:rPr>
          <w:b/>
          <w:szCs w:val="22"/>
          <w:lang w:val="it-IT"/>
        </w:rPr>
        <w:t>d’impiego</w:t>
      </w:r>
    </w:p>
    <w:p w14:paraId="18F9975D" w14:textId="77777777" w:rsidR="005E162F" w:rsidRPr="00E51C74" w:rsidRDefault="005E162F" w:rsidP="00E16EFD">
      <w:pPr>
        <w:pStyle w:val="Text"/>
        <w:keepNext/>
        <w:spacing w:before="0"/>
        <w:jc w:val="left"/>
        <w:rPr>
          <w:sz w:val="22"/>
          <w:szCs w:val="22"/>
          <w:lang w:val="it-IT"/>
        </w:rPr>
      </w:pPr>
    </w:p>
    <w:p w14:paraId="66F42AA8" w14:textId="77777777" w:rsidR="0091435D" w:rsidRPr="00E51C74" w:rsidRDefault="0091435D" w:rsidP="00E16EFD">
      <w:pPr>
        <w:keepNext/>
        <w:tabs>
          <w:tab w:val="clear" w:pos="567"/>
        </w:tabs>
        <w:spacing w:line="240" w:lineRule="auto"/>
        <w:rPr>
          <w:noProof/>
          <w:u w:val="single"/>
          <w:lang w:val="it-IT"/>
        </w:rPr>
      </w:pPr>
      <w:r w:rsidRPr="00E51C74">
        <w:rPr>
          <w:noProof/>
          <w:u w:val="single"/>
          <w:lang w:val="it-IT"/>
        </w:rPr>
        <w:t>Tracciabilità</w:t>
      </w:r>
    </w:p>
    <w:p w14:paraId="40156EC9" w14:textId="77777777" w:rsidR="0091435D" w:rsidRPr="00E51C74" w:rsidRDefault="0091435D" w:rsidP="00E16EFD">
      <w:pPr>
        <w:keepNext/>
        <w:tabs>
          <w:tab w:val="clear" w:pos="567"/>
        </w:tabs>
        <w:spacing w:line="240" w:lineRule="auto"/>
        <w:rPr>
          <w:noProof/>
          <w:lang w:val="it-IT"/>
        </w:rPr>
      </w:pPr>
    </w:p>
    <w:p w14:paraId="1147E33F" w14:textId="77777777" w:rsidR="0091435D" w:rsidRPr="00E51C74" w:rsidRDefault="0091435D" w:rsidP="003306C5">
      <w:pPr>
        <w:widowControl w:val="0"/>
        <w:spacing w:line="240" w:lineRule="auto"/>
        <w:rPr>
          <w:lang w:val="it-IT"/>
        </w:rPr>
      </w:pPr>
      <w:r w:rsidRPr="00E51C74">
        <w:rPr>
          <w:lang w:val="it-IT"/>
        </w:rPr>
        <w:t>Al fine di migliorare la tracciabilità dei medicinali biologici, il nome e il numero di lotto del medicinale somministrato devono essere chiaramente registrati.</w:t>
      </w:r>
    </w:p>
    <w:p w14:paraId="0DE5B3A5" w14:textId="77777777" w:rsidR="0091435D" w:rsidRPr="00E51C74" w:rsidRDefault="0091435D" w:rsidP="00E16EFD">
      <w:pPr>
        <w:widowControl w:val="0"/>
        <w:spacing w:line="240" w:lineRule="auto"/>
        <w:rPr>
          <w:lang w:val="it-IT"/>
        </w:rPr>
      </w:pPr>
    </w:p>
    <w:p w14:paraId="3A3078DE" w14:textId="77777777" w:rsidR="005E162F" w:rsidRPr="00E51C74" w:rsidRDefault="005E162F" w:rsidP="00E16EFD">
      <w:pPr>
        <w:keepNext/>
        <w:widowControl w:val="0"/>
        <w:spacing w:line="240" w:lineRule="auto"/>
        <w:rPr>
          <w:szCs w:val="22"/>
          <w:u w:val="single"/>
          <w:lang w:val="it-IT"/>
        </w:rPr>
      </w:pPr>
      <w:r w:rsidRPr="00E51C74">
        <w:rPr>
          <w:szCs w:val="22"/>
          <w:u w:val="single"/>
          <w:lang w:val="it-IT"/>
        </w:rPr>
        <w:t>Generale</w:t>
      </w:r>
    </w:p>
    <w:p w14:paraId="7099AB52" w14:textId="77777777" w:rsidR="00C926C4" w:rsidRPr="00E51C74" w:rsidRDefault="00C926C4" w:rsidP="00E16EFD">
      <w:pPr>
        <w:keepNext/>
        <w:widowControl w:val="0"/>
        <w:spacing w:line="240" w:lineRule="auto"/>
        <w:rPr>
          <w:szCs w:val="22"/>
          <w:lang w:val="it-IT"/>
        </w:rPr>
      </w:pPr>
    </w:p>
    <w:p w14:paraId="524E5E5A" w14:textId="095DE8D3" w:rsidR="005E162F" w:rsidRPr="00E51C74" w:rsidRDefault="0084393D" w:rsidP="00E16EFD">
      <w:pPr>
        <w:pStyle w:val="Text"/>
        <w:spacing w:before="0"/>
        <w:jc w:val="left"/>
        <w:rPr>
          <w:sz w:val="22"/>
          <w:szCs w:val="22"/>
          <w:lang w:val="it-IT"/>
        </w:rPr>
      </w:pPr>
      <w:r w:rsidRPr="00E51C74">
        <w:rPr>
          <w:sz w:val="22"/>
          <w:szCs w:val="22"/>
          <w:lang w:val="it-IT"/>
        </w:rPr>
        <w:t>Omalizumab</w:t>
      </w:r>
      <w:r w:rsidR="005E162F" w:rsidRPr="00E51C74">
        <w:rPr>
          <w:sz w:val="22"/>
          <w:szCs w:val="22"/>
          <w:lang w:val="it-IT"/>
        </w:rPr>
        <w:t xml:space="preserve"> non è indicato per il trattamento delle esacerbazioni asmatiche acute, broncospasmo acuto o stato asmatico.</w:t>
      </w:r>
    </w:p>
    <w:p w14:paraId="23867C63" w14:textId="77777777" w:rsidR="005E162F" w:rsidRPr="00E51C74" w:rsidRDefault="005E162F" w:rsidP="00E16EFD">
      <w:pPr>
        <w:pStyle w:val="Text"/>
        <w:widowControl w:val="0"/>
        <w:spacing w:before="0"/>
        <w:jc w:val="left"/>
        <w:rPr>
          <w:sz w:val="22"/>
          <w:szCs w:val="22"/>
          <w:lang w:val="it-IT"/>
        </w:rPr>
      </w:pPr>
    </w:p>
    <w:p w14:paraId="795EA5B2" w14:textId="558B9376" w:rsidR="005E162F" w:rsidRPr="00E51C74" w:rsidRDefault="0084393D" w:rsidP="00E16EFD">
      <w:pPr>
        <w:pStyle w:val="Text"/>
        <w:widowControl w:val="0"/>
        <w:spacing w:before="0"/>
        <w:jc w:val="left"/>
        <w:rPr>
          <w:sz w:val="22"/>
          <w:szCs w:val="22"/>
          <w:lang w:val="it-IT"/>
        </w:rPr>
      </w:pPr>
      <w:r w:rsidRPr="00E51C74">
        <w:rPr>
          <w:sz w:val="22"/>
          <w:szCs w:val="22"/>
          <w:lang w:val="it-IT"/>
        </w:rPr>
        <w:t>Omalizumab</w:t>
      </w:r>
      <w:r w:rsidR="005E162F" w:rsidRPr="00E51C74">
        <w:rPr>
          <w:sz w:val="22"/>
          <w:szCs w:val="22"/>
          <w:lang w:val="it-IT"/>
        </w:rPr>
        <w:t xml:space="preserve"> non è stato studiato in pazienti con sindrome da iperimmunoglobulina E o aspergillosi broncopolmonare allergica nè per la prevenzione di reazioni anafilattiche, incluse quelle provocate da allergia alimentare, dermatite atopica o rinite allergica. </w:t>
      </w:r>
      <w:r w:rsidRPr="00E51C74">
        <w:rPr>
          <w:sz w:val="22"/>
          <w:szCs w:val="22"/>
          <w:lang w:val="it-IT"/>
        </w:rPr>
        <w:t>Omalizumab</w:t>
      </w:r>
      <w:r w:rsidR="005E162F" w:rsidRPr="00E51C74">
        <w:rPr>
          <w:sz w:val="22"/>
          <w:szCs w:val="22"/>
          <w:lang w:val="it-IT"/>
        </w:rPr>
        <w:t xml:space="preserve"> non è indicato nel trattamento di queste condizioni.</w:t>
      </w:r>
    </w:p>
    <w:p w14:paraId="3F07A5A9" w14:textId="77777777" w:rsidR="005E162F" w:rsidRPr="00E51C74" w:rsidRDefault="005E162F" w:rsidP="00E16EFD">
      <w:pPr>
        <w:pStyle w:val="Text"/>
        <w:widowControl w:val="0"/>
        <w:spacing w:before="0"/>
        <w:jc w:val="left"/>
        <w:rPr>
          <w:sz w:val="22"/>
          <w:szCs w:val="22"/>
          <w:lang w:val="it-IT"/>
        </w:rPr>
      </w:pPr>
    </w:p>
    <w:p w14:paraId="236B11F3" w14:textId="617E3990"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La terapia con </w:t>
      </w:r>
      <w:r w:rsidR="0084393D" w:rsidRPr="00E51C74">
        <w:rPr>
          <w:sz w:val="22"/>
          <w:szCs w:val="22"/>
          <w:lang w:val="it-IT"/>
        </w:rPr>
        <w:t>omalizumab</w:t>
      </w:r>
      <w:r w:rsidRPr="00E51C74">
        <w:rPr>
          <w:sz w:val="22"/>
          <w:szCs w:val="22"/>
          <w:lang w:val="it-IT"/>
        </w:rPr>
        <w:t xml:space="preserve"> non è stata studiata in pazienti con malattie autoimmuni, condizioni mediate da immunocomplessi, o </w:t>
      </w:r>
      <w:r w:rsidR="0091435D" w:rsidRPr="00E51C74">
        <w:rPr>
          <w:sz w:val="22"/>
          <w:szCs w:val="22"/>
          <w:lang w:val="it-IT"/>
        </w:rPr>
        <w:t xml:space="preserve">compromissione </w:t>
      </w:r>
      <w:r w:rsidRPr="00E51C74">
        <w:rPr>
          <w:sz w:val="22"/>
          <w:szCs w:val="22"/>
          <w:lang w:val="it-IT"/>
        </w:rPr>
        <w:t>renale o epatica preesistente (vedere paragrafo</w:t>
      </w:r>
      <w:r w:rsidR="00C926C4" w:rsidRPr="00E51C74">
        <w:rPr>
          <w:sz w:val="22"/>
          <w:szCs w:val="22"/>
          <w:lang w:val="it-IT"/>
        </w:rPr>
        <w:t> </w:t>
      </w:r>
      <w:r w:rsidRPr="00E51C74">
        <w:rPr>
          <w:sz w:val="22"/>
          <w:szCs w:val="22"/>
          <w:lang w:val="it-IT"/>
        </w:rPr>
        <w:t xml:space="preserve">4.2). Occorre prestare cautela nel somministrare </w:t>
      </w:r>
      <w:r w:rsidR="0084393D" w:rsidRPr="00E51C74">
        <w:rPr>
          <w:sz w:val="22"/>
          <w:szCs w:val="22"/>
          <w:lang w:val="it-IT"/>
        </w:rPr>
        <w:t>omalizumab</w:t>
      </w:r>
      <w:r w:rsidRPr="00E51C74">
        <w:rPr>
          <w:sz w:val="22"/>
          <w:szCs w:val="22"/>
          <w:lang w:val="it-IT"/>
        </w:rPr>
        <w:t xml:space="preserve"> a queste popolazioni di pazienti.</w:t>
      </w:r>
    </w:p>
    <w:p w14:paraId="5D9C4AAD" w14:textId="77777777" w:rsidR="005E162F" w:rsidRPr="00E51C74" w:rsidRDefault="005E162F" w:rsidP="00E16EFD">
      <w:pPr>
        <w:pStyle w:val="Text"/>
        <w:widowControl w:val="0"/>
        <w:spacing w:before="0"/>
        <w:jc w:val="left"/>
        <w:rPr>
          <w:sz w:val="22"/>
          <w:szCs w:val="22"/>
          <w:lang w:val="it-IT"/>
        </w:rPr>
      </w:pPr>
    </w:p>
    <w:p w14:paraId="4FE9BFEA" w14:textId="427321CE"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Dopo aver iniziato la terapia con </w:t>
      </w:r>
      <w:r w:rsidR="005F0D4B" w:rsidRPr="00E51C74">
        <w:rPr>
          <w:sz w:val="22"/>
          <w:szCs w:val="22"/>
          <w:lang w:val="it-IT"/>
        </w:rPr>
        <w:t>omalizumab</w:t>
      </w:r>
      <w:r w:rsidRPr="00E51C74">
        <w:rPr>
          <w:sz w:val="22"/>
          <w:szCs w:val="22"/>
          <w:lang w:val="it-IT"/>
        </w:rPr>
        <w:t xml:space="preserve"> </w:t>
      </w:r>
      <w:r w:rsidR="0091435D" w:rsidRPr="00E51C74">
        <w:rPr>
          <w:sz w:val="22"/>
          <w:szCs w:val="22"/>
          <w:lang w:val="it-IT"/>
        </w:rPr>
        <w:t xml:space="preserve">in asma allergico o CRSwNP </w:t>
      </w:r>
      <w:r w:rsidRPr="00E51C74">
        <w:rPr>
          <w:sz w:val="22"/>
          <w:szCs w:val="22"/>
          <w:lang w:val="it-IT"/>
        </w:rPr>
        <w:t>non è raccomandato interrompere bruscamente il trattamento con corticosteroidi per uso sistemico o inalatorio. Diminuzioni delle dosi di corticosteroidi devono essere effettuate sotto diretta supervisione di un medico e può rendersi necessario effettuarle gradualmente.</w:t>
      </w:r>
    </w:p>
    <w:p w14:paraId="55745184" w14:textId="77777777" w:rsidR="005E162F" w:rsidRPr="00E51C74" w:rsidRDefault="005E162F" w:rsidP="00E16EFD">
      <w:pPr>
        <w:pStyle w:val="Text"/>
        <w:widowControl w:val="0"/>
        <w:spacing w:before="0"/>
        <w:jc w:val="left"/>
        <w:rPr>
          <w:sz w:val="22"/>
          <w:szCs w:val="22"/>
          <w:lang w:val="it-IT"/>
        </w:rPr>
      </w:pPr>
    </w:p>
    <w:p w14:paraId="6A68292A" w14:textId="77777777" w:rsidR="005E162F" w:rsidRPr="00E51C74" w:rsidRDefault="005E162F" w:rsidP="00E16EFD">
      <w:pPr>
        <w:keepNext/>
        <w:widowControl w:val="0"/>
        <w:spacing w:line="240" w:lineRule="auto"/>
        <w:rPr>
          <w:szCs w:val="22"/>
          <w:u w:val="single"/>
          <w:lang w:val="it-IT"/>
        </w:rPr>
      </w:pPr>
      <w:r w:rsidRPr="00E51C74">
        <w:rPr>
          <w:szCs w:val="22"/>
          <w:u w:val="single"/>
          <w:lang w:val="it-IT"/>
        </w:rPr>
        <w:t>Disturbi del sistema immunitario</w:t>
      </w:r>
    </w:p>
    <w:p w14:paraId="390025E5" w14:textId="77777777" w:rsidR="00C926C4" w:rsidRPr="00E51C74" w:rsidRDefault="00C926C4" w:rsidP="00E16EFD">
      <w:pPr>
        <w:keepNext/>
        <w:widowControl w:val="0"/>
        <w:spacing w:line="240" w:lineRule="auto"/>
        <w:rPr>
          <w:szCs w:val="22"/>
          <w:lang w:val="it-IT"/>
        </w:rPr>
      </w:pPr>
    </w:p>
    <w:p w14:paraId="55BAA2C6" w14:textId="77777777" w:rsidR="005E162F" w:rsidRPr="00E51C74" w:rsidRDefault="005E162F" w:rsidP="00E16EFD">
      <w:pPr>
        <w:keepNext/>
        <w:widowControl w:val="0"/>
        <w:spacing w:line="240" w:lineRule="auto"/>
        <w:rPr>
          <w:i/>
          <w:szCs w:val="22"/>
          <w:u w:val="single"/>
          <w:lang w:val="it-IT"/>
        </w:rPr>
      </w:pPr>
      <w:r w:rsidRPr="00E51C74">
        <w:rPr>
          <w:i/>
          <w:szCs w:val="22"/>
          <w:u w:val="single"/>
          <w:lang w:val="it-IT"/>
        </w:rPr>
        <w:t>Reazioni allergiche di tipo I</w:t>
      </w:r>
    </w:p>
    <w:p w14:paraId="740364F0" w14:textId="19239F98"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Con l’assunzione di </w:t>
      </w:r>
      <w:r w:rsidRPr="00E51C74">
        <w:rPr>
          <w:color w:val="000000"/>
          <w:sz w:val="22"/>
          <w:szCs w:val="22"/>
          <w:lang w:val="it-IT"/>
        </w:rPr>
        <w:t>omalizumab</w:t>
      </w:r>
      <w:r w:rsidRPr="00E51C74">
        <w:rPr>
          <w:sz w:val="22"/>
          <w:szCs w:val="22"/>
          <w:lang w:val="it-IT"/>
        </w:rPr>
        <w:t xml:space="preserve"> possono verificarsi reazioni allergiche locali o sistemiche di tipo I, compres</w:t>
      </w:r>
      <w:r w:rsidR="005807B4" w:rsidRPr="00E51C74">
        <w:rPr>
          <w:sz w:val="22"/>
          <w:szCs w:val="22"/>
          <w:lang w:val="it-IT"/>
        </w:rPr>
        <w:t>e</w:t>
      </w:r>
      <w:r w:rsidRPr="00E51C74">
        <w:rPr>
          <w:sz w:val="22"/>
          <w:szCs w:val="22"/>
          <w:lang w:val="it-IT"/>
        </w:rPr>
        <w:t xml:space="preserve"> anafilassi e shock anafilattico, anche </w:t>
      </w:r>
      <w:r w:rsidR="001511E7" w:rsidRPr="00E51C74">
        <w:rPr>
          <w:sz w:val="22"/>
          <w:szCs w:val="22"/>
          <w:lang w:val="it-IT"/>
        </w:rPr>
        <w:t>dopo</w:t>
      </w:r>
      <w:r w:rsidRPr="00E51C74">
        <w:rPr>
          <w:sz w:val="22"/>
          <w:szCs w:val="22"/>
          <w:lang w:val="it-IT"/>
        </w:rPr>
        <w:t xml:space="preserve"> un lungo periodo di trattamento. </w:t>
      </w:r>
      <w:r w:rsidR="001511E7" w:rsidRPr="00E51C74">
        <w:rPr>
          <w:sz w:val="22"/>
          <w:szCs w:val="22"/>
          <w:lang w:val="it-IT"/>
        </w:rPr>
        <w:t>Tuttavia, l</w:t>
      </w:r>
      <w:r w:rsidRPr="00E51C74">
        <w:rPr>
          <w:sz w:val="22"/>
          <w:szCs w:val="22"/>
          <w:lang w:val="it-IT"/>
        </w:rPr>
        <w:t xml:space="preserve">a maggior parte di tali reazioni si verifica entro </w:t>
      </w:r>
      <w:r w:rsidRPr="00E51C74">
        <w:rPr>
          <w:color w:val="000000"/>
          <w:sz w:val="22"/>
          <w:szCs w:val="22"/>
          <w:lang w:val="it-IT"/>
        </w:rPr>
        <w:t xml:space="preserve">2 ore dalla prima e successiva iniezione di </w:t>
      </w:r>
      <w:r w:rsidR="005F0D4B" w:rsidRPr="00E51C74">
        <w:rPr>
          <w:sz w:val="22"/>
          <w:szCs w:val="22"/>
          <w:lang w:val="it-IT"/>
        </w:rPr>
        <w:t>omalizumab</w:t>
      </w:r>
      <w:r w:rsidR="001511E7" w:rsidRPr="00E51C74">
        <w:rPr>
          <w:color w:val="000000"/>
          <w:sz w:val="22"/>
          <w:szCs w:val="22"/>
          <w:lang w:val="it-IT"/>
        </w:rPr>
        <w:t>,</w:t>
      </w:r>
      <w:r w:rsidRPr="00E51C74">
        <w:rPr>
          <w:color w:val="000000"/>
          <w:sz w:val="22"/>
          <w:szCs w:val="22"/>
          <w:lang w:val="it-IT"/>
        </w:rPr>
        <w:t xml:space="preserve"> ma alcune sono insorte oltre le 2 ore e persino oltre le 24 ore dall’iniezione</w:t>
      </w:r>
      <w:r w:rsidRPr="00E51C74">
        <w:rPr>
          <w:sz w:val="22"/>
          <w:szCs w:val="22"/>
          <w:lang w:val="it-IT"/>
        </w:rPr>
        <w:t>.</w:t>
      </w:r>
      <w:r w:rsidR="001511E7" w:rsidRPr="00E51C74">
        <w:rPr>
          <w:sz w:val="22"/>
          <w:szCs w:val="22"/>
          <w:lang w:val="it-IT"/>
        </w:rPr>
        <w:t xml:space="preserve"> La maggior parte delle reazioni anafilattiche si è verificata entro le prime </w:t>
      </w:r>
      <w:r w:rsidR="001511E7" w:rsidRPr="00E51C74">
        <w:rPr>
          <w:color w:val="000000"/>
          <w:sz w:val="22"/>
          <w:szCs w:val="22"/>
          <w:lang w:val="it-IT"/>
        </w:rPr>
        <w:t xml:space="preserve">3 dosi di </w:t>
      </w:r>
      <w:r w:rsidR="005F0D4B" w:rsidRPr="00E51C74">
        <w:rPr>
          <w:sz w:val="22"/>
          <w:szCs w:val="22"/>
          <w:lang w:val="it-IT"/>
        </w:rPr>
        <w:t>omalizumab</w:t>
      </w:r>
      <w:r w:rsidR="001511E7" w:rsidRPr="00E51C74">
        <w:rPr>
          <w:color w:val="000000"/>
          <w:sz w:val="22"/>
          <w:szCs w:val="22"/>
          <w:lang w:val="it-IT"/>
        </w:rPr>
        <w:t xml:space="preserve">. Pertanto, le prime 3 dosi devono essere </w:t>
      </w:r>
      <w:r w:rsidR="002562D5" w:rsidRPr="00E51C74">
        <w:rPr>
          <w:color w:val="000000"/>
          <w:sz w:val="22"/>
          <w:szCs w:val="22"/>
          <w:lang w:val="it-IT"/>
        </w:rPr>
        <w:t xml:space="preserve">somministrate </w:t>
      </w:r>
      <w:r w:rsidR="001511E7" w:rsidRPr="00E51C74">
        <w:rPr>
          <w:color w:val="000000"/>
          <w:sz w:val="22"/>
          <w:szCs w:val="22"/>
          <w:lang w:val="it-IT"/>
        </w:rPr>
        <w:t xml:space="preserve">da un operatore sanitario o sotto la supervisione di un operatore sanitario. </w:t>
      </w:r>
      <w:r w:rsidR="001511E7" w:rsidRPr="00E51C74">
        <w:rPr>
          <w:sz w:val="22"/>
          <w:szCs w:val="22"/>
          <w:lang w:val="it-IT"/>
        </w:rPr>
        <w:t xml:space="preserve">Una storia di anafilassi non correlata a omalizumab può essere un fattore di rischio di anafilassi a seguito della somministrazione di </w:t>
      </w:r>
      <w:r w:rsidR="005F0D4B" w:rsidRPr="00E51C74">
        <w:rPr>
          <w:sz w:val="22"/>
          <w:szCs w:val="22"/>
          <w:lang w:val="it-IT"/>
        </w:rPr>
        <w:t>omalizumab</w:t>
      </w:r>
      <w:r w:rsidR="001511E7" w:rsidRPr="00E51C74">
        <w:rPr>
          <w:sz w:val="22"/>
          <w:szCs w:val="22"/>
          <w:lang w:val="it-IT"/>
        </w:rPr>
        <w:t xml:space="preserve">. Pertanto, ai pazienti con storia nota di anafilassi, </w:t>
      </w:r>
      <w:r w:rsidR="005F0D4B" w:rsidRPr="00E51C74">
        <w:rPr>
          <w:sz w:val="22"/>
          <w:szCs w:val="22"/>
          <w:lang w:val="it-IT"/>
        </w:rPr>
        <w:t>omalizumab</w:t>
      </w:r>
      <w:r w:rsidR="001511E7" w:rsidRPr="00E51C74">
        <w:rPr>
          <w:sz w:val="22"/>
          <w:szCs w:val="22"/>
          <w:lang w:val="it-IT"/>
        </w:rPr>
        <w:t xml:space="preserve"> deve essere somministrato da un operatore sanitario, che deve avere</w:t>
      </w:r>
      <w:r w:rsidRPr="00E51C74">
        <w:rPr>
          <w:sz w:val="22"/>
          <w:szCs w:val="22"/>
          <w:lang w:val="it-IT"/>
        </w:rPr>
        <w:t xml:space="preserve"> sempre disponibili medicinali per il trattamento delle reazioni anafilattiche per l’uso immediato dopo la somministrazione di </w:t>
      </w:r>
      <w:r w:rsidR="005F0D4B" w:rsidRPr="00E51C74">
        <w:rPr>
          <w:sz w:val="22"/>
          <w:szCs w:val="22"/>
          <w:lang w:val="it-IT"/>
        </w:rPr>
        <w:t>omalizumab</w:t>
      </w:r>
      <w:r w:rsidRPr="00E51C74">
        <w:rPr>
          <w:sz w:val="22"/>
          <w:szCs w:val="22"/>
          <w:lang w:val="it-IT"/>
        </w:rPr>
        <w:t xml:space="preserve">. </w:t>
      </w:r>
      <w:r w:rsidR="001511E7" w:rsidRPr="00E51C74">
        <w:rPr>
          <w:sz w:val="22"/>
          <w:szCs w:val="22"/>
          <w:lang w:val="it-IT"/>
        </w:rPr>
        <w:t xml:space="preserve">Se si verifica una reazione anafilattica o una qualsiasi altra reazione allergica grave, la somministrazione di </w:t>
      </w:r>
      <w:r w:rsidR="005F0D4B" w:rsidRPr="00E51C74">
        <w:rPr>
          <w:sz w:val="22"/>
          <w:szCs w:val="22"/>
          <w:lang w:val="it-IT"/>
        </w:rPr>
        <w:t>omalizumab</w:t>
      </w:r>
      <w:r w:rsidR="001511E7" w:rsidRPr="00E51C74">
        <w:rPr>
          <w:sz w:val="22"/>
          <w:szCs w:val="22"/>
          <w:lang w:val="it-IT"/>
        </w:rPr>
        <w:t xml:space="preserve">r deve essere interrotta immediatamente e deve essere iniziata una terapia adeguata. </w:t>
      </w:r>
      <w:r w:rsidRPr="00E51C74">
        <w:rPr>
          <w:sz w:val="22"/>
          <w:szCs w:val="22"/>
          <w:lang w:val="it-IT"/>
        </w:rPr>
        <w:t>I pazienti devono essere informati del fatto che tali reazioni sono possibili e che qualora si verificassero deve essere richiesto immediatamente l’intervento di un medico.</w:t>
      </w:r>
    </w:p>
    <w:p w14:paraId="41443151" w14:textId="77777777" w:rsidR="005E162F" w:rsidRPr="00E51C74" w:rsidRDefault="005E162F" w:rsidP="00E16EFD">
      <w:pPr>
        <w:pStyle w:val="Text"/>
        <w:widowControl w:val="0"/>
        <w:spacing w:before="0"/>
        <w:jc w:val="left"/>
        <w:rPr>
          <w:sz w:val="22"/>
          <w:szCs w:val="22"/>
          <w:lang w:val="it-IT"/>
        </w:rPr>
      </w:pPr>
    </w:p>
    <w:p w14:paraId="7024BA14" w14:textId="06AE462A" w:rsidR="005E162F" w:rsidRPr="00E51C74" w:rsidRDefault="005E162F" w:rsidP="00E16EFD">
      <w:pPr>
        <w:pStyle w:val="Text"/>
        <w:widowControl w:val="0"/>
        <w:spacing w:before="0"/>
        <w:jc w:val="left"/>
        <w:rPr>
          <w:sz w:val="22"/>
          <w:szCs w:val="22"/>
          <w:lang w:val="it-IT"/>
        </w:rPr>
      </w:pPr>
      <w:r w:rsidRPr="00E51C74">
        <w:rPr>
          <w:sz w:val="22"/>
          <w:szCs w:val="22"/>
          <w:lang w:val="it-IT"/>
        </w:rPr>
        <w:t>Negli studi clinici, in un piccolo numero di pazienti sono stati individuati anticorpi verso omalizumab (vedere paragrafo</w:t>
      </w:r>
      <w:r w:rsidR="00C926C4" w:rsidRPr="00E51C74">
        <w:rPr>
          <w:sz w:val="22"/>
          <w:szCs w:val="22"/>
          <w:lang w:val="it-IT"/>
        </w:rPr>
        <w:t> </w:t>
      </w:r>
      <w:r w:rsidRPr="00E51C74">
        <w:rPr>
          <w:sz w:val="22"/>
          <w:szCs w:val="22"/>
          <w:lang w:val="it-IT"/>
        </w:rPr>
        <w:t>4.8). La rilevanza clinica degli anticorpi anti-</w:t>
      </w:r>
      <w:r w:rsidR="005F0D4B" w:rsidRPr="00E51C74">
        <w:rPr>
          <w:sz w:val="22"/>
          <w:szCs w:val="22"/>
          <w:lang w:val="it-IT"/>
        </w:rPr>
        <w:t>omalizumab</w:t>
      </w:r>
      <w:r w:rsidRPr="00E51C74">
        <w:rPr>
          <w:sz w:val="22"/>
          <w:szCs w:val="22"/>
          <w:lang w:val="it-IT"/>
        </w:rPr>
        <w:t xml:space="preserve"> non è bene conosciuta.</w:t>
      </w:r>
    </w:p>
    <w:p w14:paraId="4C03804F" w14:textId="77777777" w:rsidR="005E162F" w:rsidRPr="00E51C74" w:rsidRDefault="005E162F" w:rsidP="00E16EFD">
      <w:pPr>
        <w:pStyle w:val="Text"/>
        <w:spacing w:before="0"/>
        <w:jc w:val="left"/>
        <w:rPr>
          <w:sz w:val="22"/>
          <w:szCs w:val="22"/>
          <w:lang w:val="it-IT"/>
        </w:rPr>
      </w:pPr>
    </w:p>
    <w:p w14:paraId="3D5E3808" w14:textId="77777777" w:rsidR="005E162F" w:rsidRPr="00E51C74" w:rsidRDefault="005E162F" w:rsidP="00E16EFD">
      <w:pPr>
        <w:pStyle w:val="Text"/>
        <w:keepNext/>
        <w:widowControl w:val="0"/>
        <w:spacing w:before="0"/>
        <w:jc w:val="left"/>
        <w:rPr>
          <w:bCs/>
          <w:i/>
          <w:sz w:val="22"/>
          <w:szCs w:val="22"/>
          <w:u w:val="single"/>
          <w:lang w:val="it-IT" w:eastAsia="sv-SE"/>
        </w:rPr>
      </w:pPr>
      <w:r w:rsidRPr="00E51C74">
        <w:rPr>
          <w:bCs/>
          <w:i/>
          <w:sz w:val="22"/>
          <w:szCs w:val="22"/>
          <w:u w:val="single"/>
          <w:lang w:val="it-IT" w:eastAsia="sv-SE"/>
        </w:rPr>
        <w:t>Malattia da siero</w:t>
      </w:r>
    </w:p>
    <w:p w14:paraId="629862DF" w14:textId="77777777" w:rsidR="005E162F" w:rsidRPr="00E51C74" w:rsidRDefault="005E162F" w:rsidP="00E16EFD">
      <w:pPr>
        <w:pStyle w:val="Text"/>
        <w:widowControl w:val="0"/>
        <w:spacing w:before="0"/>
        <w:jc w:val="left"/>
        <w:rPr>
          <w:bCs/>
          <w:sz w:val="22"/>
          <w:szCs w:val="22"/>
          <w:lang w:val="it-IT" w:eastAsia="sv-SE"/>
        </w:rPr>
      </w:pPr>
      <w:r w:rsidRPr="00E51C74">
        <w:rPr>
          <w:bCs/>
          <w:sz w:val="22"/>
          <w:szCs w:val="22"/>
          <w:lang w:val="it-IT" w:eastAsia="sv-SE"/>
        </w:rPr>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 Questa evenienza si verifica solitamente dopo 1</w:t>
      </w:r>
      <w:r w:rsidRPr="00E51C74">
        <w:rPr>
          <w:bCs/>
          <w:sz w:val="22"/>
          <w:szCs w:val="22"/>
          <w:lang w:val="it-IT" w:eastAsia="sv-SE"/>
        </w:rPr>
        <w:noBreakHyphen/>
        <w:t>5 giorni dalla somministrazione della prima iniezione o di quelle successive, anche dopo una lunga durata del trattamento. I sintomi suggestivi per una malattia da siero comprendono artrite/ artralgia, rash (orticaria o altre forme), febbre e linfadenopatia. Antistaminici e cortisonici possono essere utili nel prevenire o trattare questi disturbi ed i pazienti devono essere avvisati di segnalare qualsiasi sintomo sospetto.</w:t>
      </w:r>
    </w:p>
    <w:p w14:paraId="0B15E84C" w14:textId="77777777" w:rsidR="005E162F" w:rsidRPr="00E51C74" w:rsidRDefault="005E162F" w:rsidP="00E16EFD">
      <w:pPr>
        <w:pStyle w:val="Text"/>
        <w:spacing w:before="0"/>
        <w:jc w:val="left"/>
        <w:rPr>
          <w:color w:val="000000"/>
          <w:sz w:val="22"/>
          <w:szCs w:val="22"/>
          <w:lang w:val="it-IT"/>
        </w:rPr>
      </w:pPr>
    </w:p>
    <w:p w14:paraId="627D5292" w14:textId="77777777" w:rsidR="005E162F" w:rsidRPr="00E51C74" w:rsidRDefault="005E162F" w:rsidP="00E16EFD">
      <w:pPr>
        <w:keepNext/>
        <w:widowControl w:val="0"/>
        <w:tabs>
          <w:tab w:val="clear" w:pos="567"/>
        </w:tabs>
        <w:autoSpaceDE w:val="0"/>
        <w:autoSpaceDN w:val="0"/>
        <w:adjustRightInd w:val="0"/>
        <w:spacing w:line="240" w:lineRule="auto"/>
        <w:rPr>
          <w:i/>
          <w:color w:val="000000"/>
          <w:szCs w:val="22"/>
          <w:u w:val="single"/>
          <w:lang w:val="it-IT"/>
        </w:rPr>
      </w:pPr>
      <w:r w:rsidRPr="00E51C74">
        <w:rPr>
          <w:i/>
          <w:u w:val="single"/>
          <w:lang w:val="it-IT"/>
        </w:rPr>
        <w:t xml:space="preserve">Sindrome di </w:t>
      </w:r>
      <w:r w:rsidRPr="00E51C74">
        <w:rPr>
          <w:i/>
          <w:color w:val="000000"/>
          <w:szCs w:val="22"/>
          <w:u w:val="single"/>
          <w:lang w:val="it-IT"/>
        </w:rPr>
        <w:t>Churg-Strauss e sindrome ipereosinofila</w:t>
      </w:r>
    </w:p>
    <w:p w14:paraId="7CD59642" w14:textId="66C678B8" w:rsidR="005E162F" w:rsidRPr="00E51C74" w:rsidRDefault="005E162F" w:rsidP="00E16EFD">
      <w:pPr>
        <w:pStyle w:val="Text"/>
        <w:spacing w:before="0"/>
        <w:jc w:val="left"/>
        <w:rPr>
          <w:sz w:val="22"/>
          <w:szCs w:val="22"/>
          <w:lang w:val="it-IT"/>
        </w:rPr>
      </w:pPr>
      <w:r w:rsidRPr="00E51C74">
        <w:rPr>
          <w:sz w:val="22"/>
          <w:szCs w:val="22"/>
          <w:lang w:val="it-IT"/>
        </w:rPr>
        <w:t xml:space="preserve">I pazienti con asma </w:t>
      </w:r>
      <w:r w:rsidR="00F017C1" w:rsidRPr="00E51C74">
        <w:rPr>
          <w:sz w:val="22"/>
          <w:szCs w:val="22"/>
          <w:lang w:val="it-IT"/>
        </w:rPr>
        <w:t xml:space="preserve">severo </w:t>
      </w:r>
      <w:r w:rsidRPr="00E51C74">
        <w:rPr>
          <w:sz w:val="22"/>
          <w:szCs w:val="22"/>
          <w:lang w:val="it-IT"/>
        </w:rPr>
        <w:t>possono raramente presentare una sindrome ipereosinofila sistemica o una vasc</w:t>
      </w:r>
      <w:r w:rsidR="008B67A9" w:rsidRPr="00E51C74">
        <w:rPr>
          <w:sz w:val="22"/>
          <w:szCs w:val="22"/>
          <w:lang w:val="it-IT"/>
        </w:rPr>
        <w:t>u</w:t>
      </w:r>
      <w:r w:rsidRPr="00E51C74">
        <w:rPr>
          <w:sz w:val="22"/>
          <w:szCs w:val="22"/>
          <w:lang w:val="it-IT"/>
        </w:rPr>
        <w:t>lite eosinofila granulomatosa allergica (sindrome di Churg-Strauss), che vengono entrambe generalmente trattate con corticosteroidi sistemici.</w:t>
      </w:r>
    </w:p>
    <w:p w14:paraId="28F25F69" w14:textId="77777777" w:rsidR="005E162F" w:rsidRPr="00E51C74" w:rsidRDefault="005E162F" w:rsidP="00E16EFD">
      <w:pPr>
        <w:pStyle w:val="Text"/>
        <w:spacing w:before="0"/>
        <w:jc w:val="left"/>
        <w:rPr>
          <w:sz w:val="22"/>
          <w:szCs w:val="22"/>
          <w:lang w:val="it-IT"/>
        </w:rPr>
      </w:pPr>
    </w:p>
    <w:p w14:paraId="7542F551" w14:textId="77777777" w:rsidR="005E162F" w:rsidRPr="00E51C74" w:rsidRDefault="005E162F" w:rsidP="00E16EFD">
      <w:pPr>
        <w:pStyle w:val="Text"/>
        <w:spacing w:before="0"/>
        <w:jc w:val="left"/>
        <w:rPr>
          <w:sz w:val="22"/>
          <w:szCs w:val="22"/>
          <w:lang w:val="it-IT"/>
        </w:rPr>
      </w:pPr>
      <w:r w:rsidRPr="00E51C74">
        <w:rPr>
          <w:sz w:val="22"/>
          <w:szCs w:val="22"/>
          <w:lang w:val="it-IT"/>
        </w:rPr>
        <w:t>In rari casi, pazienti in terapia con medicinali anti-asma, compreso omalizumab, possono presentare o sviluppare eosinofilia e vasculite sistemiche. Tali eventi sono comunemente associati alla riduzione della terapia orale con corticosteroidi.</w:t>
      </w:r>
    </w:p>
    <w:p w14:paraId="24CA0AC8" w14:textId="77777777" w:rsidR="005E162F" w:rsidRPr="00E51C74" w:rsidRDefault="005E162F" w:rsidP="00E16EFD">
      <w:pPr>
        <w:pStyle w:val="Text"/>
        <w:spacing w:before="0"/>
        <w:jc w:val="left"/>
        <w:rPr>
          <w:sz w:val="22"/>
          <w:szCs w:val="22"/>
          <w:lang w:val="it-IT"/>
        </w:rPr>
      </w:pPr>
    </w:p>
    <w:p w14:paraId="760C52ED" w14:textId="77777777" w:rsidR="005E162F" w:rsidRPr="00E51C74" w:rsidRDefault="005E162F" w:rsidP="00E16EFD">
      <w:pPr>
        <w:pStyle w:val="Text"/>
        <w:spacing w:before="0"/>
        <w:jc w:val="left"/>
        <w:rPr>
          <w:sz w:val="22"/>
          <w:szCs w:val="22"/>
          <w:lang w:val="it-IT"/>
        </w:rPr>
      </w:pPr>
      <w:r w:rsidRPr="00E51C74">
        <w:rPr>
          <w:sz w:val="22"/>
          <w:szCs w:val="22"/>
          <w:lang w:val="it-IT"/>
        </w:rPr>
        <w:t xml:space="preserve">I medici devono </w:t>
      </w:r>
      <w:r w:rsidR="007C28FF" w:rsidRPr="00E51C74">
        <w:rPr>
          <w:sz w:val="22"/>
          <w:szCs w:val="22"/>
          <w:lang w:val="it-IT"/>
        </w:rPr>
        <w:t>prestare particolare attenzione a questi</w:t>
      </w:r>
      <w:r w:rsidRPr="00E51C74">
        <w:rPr>
          <w:sz w:val="22"/>
          <w:szCs w:val="22"/>
          <w:lang w:val="it-IT"/>
        </w:rPr>
        <w:t xml:space="preserve"> pazienti </w:t>
      </w:r>
      <w:r w:rsidR="007C28FF" w:rsidRPr="00E51C74">
        <w:rPr>
          <w:sz w:val="22"/>
          <w:szCs w:val="22"/>
          <w:lang w:val="it-IT"/>
        </w:rPr>
        <w:t xml:space="preserve">in quanto </w:t>
      </w:r>
      <w:r w:rsidRPr="00E51C74">
        <w:rPr>
          <w:sz w:val="22"/>
          <w:szCs w:val="22"/>
          <w:lang w:val="it-IT"/>
        </w:rPr>
        <w:t>si possono sviluppare marcata eosinofilia, rash vasc</w:t>
      </w:r>
      <w:r w:rsidR="008B67A9" w:rsidRPr="00E51C74">
        <w:rPr>
          <w:sz w:val="22"/>
          <w:szCs w:val="22"/>
          <w:lang w:val="it-IT"/>
        </w:rPr>
        <w:t>u</w:t>
      </w:r>
      <w:r w:rsidRPr="00E51C74">
        <w:rPr>
          <w:sz w:val="22"/>
          <w:szCs w:val="22"/>
          <w:lang w:val="it-IT"/>
        </w:rPr>
        <w:t>litico, peggioramento dei sintomi polmonari, anormalità dei seni paranasali, complicanze cardiache, e/o neuropatia.</w:t>
      </w:r>
    </w:p>
    <w:p w14:paraId="51D637BF" w14:textId="77777777" w:rsidR="005E162F" w:rsidRPr="00E51C74" w:rsidRDefault="005E162F" w:rsidP="00E16EFD">
      <w:pPr>
        <w:widowControl w:val="0"/>
        <w:spacing w:line="240" w:lineRule="auto"/>
        <w:rPr>
          <w:color w:val="000000"/>
          <w:szCs w:val="22"/>
          <w:lang w:val="it-IT"/>
        </w:rPr>
      </w:pPr>
    </w:p>
    <w:p w14:paraId="222578B9" w14:textId="67122546" w:rsidR="005E162F" w:rsidRPr="00E51C74" w:rsidRDefault="005E162F" w:rsidP="00E16EFD">
      <w:pPr>
        <w:widowControl w:val="0"/>
        <w:spacing w:line="240" w:lineRule="auto"/>
        <w:rPr>
          <w:color w:val="000000"/>
          <w:szCs w:val="22"/>
          <w:lang w:val="it-IT"/>
        </w:rPr>
      </w:pPr>
      <w:r w:rsidRPr="00E51C74">
        <w:rPr>
          <w:color w:val="000000"/>
          <w:szCs w:val="22"/>
          <w:lang w:val="it-IT"/>
        </w:rPr>
        <w:t xml:space="preserve">La sospensione di omalizumab deve essere considerata in tutti i casi </w:t>
      </w:r>
      <w:r w:rsidR="00F017C1" w:rsidRPr="00E51C74">
        <w:rPr>
          <w:color w:val="000000"/>
          <w:szCs w:val="22"/>
          <w:lang w:val="it-IT"/>
        </w:rPr>
        <w:t xml:space="preserve">severi </w:t>
      </w:r>
      <w:r w:rsidRPr="00E51C74">
        <w:rPr>
          <w:color w:val="000000"/>
          <w:szCs w:val="22"/>
          <w:lang w:val="it-IT"/>
        </w:rPr>
        <w:t>con i suddetti disturbi del sis</w:t>
      </w:r>
      <w:r w:rsidR="00D31847" w:rsidRPr="00E51C74">
        <w:rPr>
          <w:color w:val="000000"/>
          <w:szCs w:val="22"/>
          <w:lang w:val="it-IT"/>
        </w:rPr>
        <w:t>t</w:t>
      </w:r>
      <w:r w:rsidRPr="00E51C74">
        <w:rPr>
          <w:color w:val="000000"/>
          <w:szCs w:val="22"/>
          <w:lang w:val="it-IT"/>
        </w:rPr>
        <w:t>ema immunitario.</w:t>
      </w:r>
    </w:p>
    <w:p w14:paraId="12951EFC" w14:textId="77777777" w:rsidR="005E162F" w:rsidRPr="00E51C74" w:rsidRDefault="005E162F" w:rsidP="00E16EFD">
      <w:pPr>
        <w:widowControl w:val="0"/>
        <w:spacing w:line="240" w:lineRule="auto"/>
        <w:rPr>
          <w:color w:val="000000"/>
          <w:szCs w:val="22"/>
          <w:u w:val="single"/>
          <w:lang w:val="it-IT"/>
        </w:rPr>
      </w:pPr>
    </w:p>
    <w:p w14:paraId="7DD271D9" w14:textId="77777777" w:rsidR="005E162F" w:rsidRPr="00E51C74" w:rsidRDefault="005E162F" w:rsidP="00E16EFD">
      <w:pPr>
        <w:keepNext/>
        <w:widowControl w:val="0"/>
        <w:spacing w:line="240" w:lineRule="auto"/>
        <w:rPr>
          <w:szCs w:val="22"/>
          <w:u w:val="single"/>
          <w:lang w:val="it-IT"/>
        </w:rPr>
      </w:pPr>
      <w:r w:rsidRPr="00E51C74">
        <w:rPr>
          <w:szCs w:val="22"/>
          <w:u w:val="single"/>
          <w:lang w:val="it-IT"/>
        </w:rPr>
        <w:t>Infezioni parassitarie (elminti)</w:t>
      </w:r>
    </w:p>
    <w:p w14:paraId="0D669CE7" w14:textId="77777777" w:rsidR="00C926C4" w:rsidRPr="00E51C74" w:rsidRDefault="00C926C4" w:rsidP="00E16EFD">
      <w:pPr>
        <w:keepNext/>
        <w:widowControl w:val="0"/>
        <w:spacing w:line="240" w:lineRule="auto"/>
        <w:rPr>
          <w:szCs w:val="22"/>
          <w:lang w:val="it-IT"/>
        </w:rPr>
      </w:pPr>
    </w:p>
    <w:p w14:paraId="349E0231" w14:textId="5BA65BB7" w:rsidR="005E162F" w:rsidRPr="00E51C74" w:rsidRDefault="005E162F" w:rsidP="00E16EFD">
      <w:pPr>
        <w:pStyle w:val="Text"/>
        <w:spacing w:before="0"/>
        <w:jc w:val="left"/>
        <w:rPr>
          <w:sz w:val="22"/>
          <w:szCs w:val="22"/>
          <w:lang w:val="it-IT"/>
        </w:rPr>
      </w:pPr>
      <w:r w:rsidRPr="00E51C74">
        <w:rPr>
          <w:sz w:val="22"/>
          <w:szCs w:val="22"/>
          <w:lang w:val="it-IT"/>
        </w:rPr>
        <w:t>Le IgE possono essere coinvolte nella risposta immunologica ad alcune infezioni da elminti. Nei pazienti con rischio cronico elevato di infezione da elminti, uno studio controllato verso placebo in pazienti allergici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w:t>
      </w:r>
      <w:r w:rsidR="00554153" w:rsidRPr="00E51C74">
        <w:rPr>
          <w:sz w:val="22"/>
          <w:szCs w:val="22"/>
          <w:lang w:val="it-IT"/>
        </w:rPr>
        <w:t> </w:t>
      </w:r>
      <w:r w:rsidRPr="00E51C74">
        <w:rPr>
          <w:sz w:val="22"/>
          <w:szCs w:val="22"/>
          <w:lang w:val="it-IT"/>
        </w:rPr>
        <w:t xml:space="preserve">000 pazienti. Tuttavia, </w:t>
      </w:r>
      <w:r w:rsidR="001D510D" w:rsidRPr="00E51C74">
        <w:rPr>
          <w:sz w:val="22"/>
          <w:szCs w:val="22"/>
          <w:lang w:val="it-IT"/>
        </w:rPr>
        <w:t xml:space="preserve">può </w:t>
      </w:r>
      <w:r w:rsidRPr="00E51C74">
        <w:rPr>
          <w:sz w:val="22"/>
          <w:szCs w:val="22"/>
          <w:lang w:val="it-IT"/>
        </w:rPr>
        <w:t xml:space="preserve">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w:t>
      </w:r>
      <w:r w:rsidR="005F0D4B" w:rsidRPr="00E51C74">
        <w:rPr>
          <w:sz w:val="22"/>
          <w:szCs w:val="22"/>
          <w:lang w:val="it-IT"/>
        </w:rPr>
        <w:t>omalizumab</w:t>
      </w:r>
      <w:r w:rsidRPr="00E51C74">
        <w:rPr>
          <w:sz w:val="22"/>
          <w:szCs w:val="22"/>
          <w:lang w:val="it-IT"/>
        </w:rPr>
        <w:t>.</w:t>
      </w:r>
    </w:p>
    <w:p w14:paraId="2CC6D516" w14:textId="77777777" w:rsidR="00101719" w:rsidRPr="00E51C74" w:rsidRDefault="00101719" w:rsidP="00E16EFD">
      <w:pPr>
        <w:pStyle w:val="Text"/>
        <w:spacing w:before="0"/>
        <w:jc w:val="left"/>
        <w:rPr>
          <w:sz w:val="22"/>
          <w:szCs w:val="22"/>
          <w:lang w:val="it-IT"/>
        </w:rPr>
      </w:pPr>
    </w:p>
    <w:p w14:paraId="62E98B2D" w14:textId="11A546C5" w:rsidR="00101719" w:rsidRPr="00E51C74" w:rsidRDefault="00101719" w:rsidP="00E16EFD">
      <w:pPr>
        <w:pStyle w:val="Text"/>
        <w:keepNext/>
        <w:spacing w:before="0"/>
        <w:jc w:val="left"/>
        <w:rPr>
          <w:sz w:val="22"/>
          <w:szCs w:val="22"/>
          <w:u w:val="single"/>
          <w:lang w:val="it-IT"/>
        </w:rPr>
      </w:pPr>
      <w:r w:rsidRPr="00E51C74">
        <w:rPr>
          <w:sz w:val="22"/>
          <w:szCs w:val="22"/>
          <w:u w:val="single"/>
          <w:lang w:val="it-IT"/>
        </w:rPr>
        <w:t>Individui sensibili al lattice</w:t>
      </w:r>
      <w:r w:rsidR="005F0D4B" w:rsidRPr="00E51C74">
        <w:rPr>
          <w:sz w:val="22"/>
          <w:szCs w:val="22"/>
          <w:u w:val="single"/>
          <w:lang w:val="it-IT"/>
        </w:rPr>
        <w:t xml:space="preserve"> (siringa preriempita)</w:t>
      </w:r>
    </w:p>
    <w:p w14:paraId="348D238D" w14:textId="77777777" w:rsidR="00C926C4" w:rsidRPr="00E51C74" w:rsidRDefault="00C926C4" w:rsidP="00E16EFD">
      <w:pPr>
        <w:pStyle w:val="Text"/>
        <w:keepNext/>
        <w:spacing w:before="0"/>
        <w:jc w:val="left"/>
        <w:rPr>
          <w:sz w:val="22"/>
          <w:szCs w:val="22"/>
          <w:lang w:val="it-IT"/>
        </w:rPr>
      </w:pPr>
    </w:p>
    <w:p w14:paraId="2599A8C6" w14:textId="77777777" w:rsidR="00101719" w:rsidRPr="00E51C74" w:rsidRDefault="00101719" w:rsidP="00E16EFD">
      <w:pPr>
        <w:pStyle w:val="Text"/>
        <w:spacing w:before="0"/>
        <w:jc w:val="left"/>
        <w:rPr>
          <w:sz w:val="22"/>
          <w:szCs w:val="22"/>
          <w:lang w:val="it-IT"/>
        </w:rPr>
      </w:pPr>
      <w:r w:rsidRPr="00E51C74">
        <w:rPr>
          <w:sz w:val="22"/>
          <w:szCs w:val="22"/>
          <w:lang w:val="it-IT"/>
        </w:rPr>
        <w:t>Il cappuccio copriago rimovibile della siringa preriempita contiene un derivato del lattice di gomma naturale. Finora nel cappuccio copriago rimovibile non è stato rilevato lattice di gomma naturale. Tuttavia, l’uso di Xolair soluzione iniettabile in siringa preriempita non è stato studiato in individui sensibili al lattice e pertanto vi è un potenziale rischio di reazioni di ipersensibilità che non può essere completamente escluso.</w:t>
      </w:r>
    </w:p>
    <w:p w14:paraId="12EC7186" w14:textId="77777777" w:rsidR="005E162F" w:rsidRPr="00E51C74" w:rsidRDefault="005E162F" w:rsidP="00E16EFD">
      <w:pPr>
        <w:pStyle w:val="Text"/>
        <w:spacing w:before="0"/>
        <w:jc w:val="left"/>
        <w:rPr>
          <w:sz w:val="22"/>
          <w:szCs w:val="22"/>
          <w:lang w:val="it-IT"/>
        </w:rPr>
      </w:pPr>
    </w:p>
    <w:p w14:paraId="13CBE0FF"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4.5</w:t>
      </w:r>
      <w:r w:rsidRPr="00E51C74">
        <w:rPr>
          <w:b/>
          <w:szCs w:val="22"/>
          <w:lang w:val="it-IT"/>
        </w:rPr>
        <w:tab/>
      </w:r>
      <w:r w:rsidRPr="00E51C74">
        <w:rPr>
          <w:b/>
          <w:color w:val="000000"/>
          <w:szCs w:val="22"/>
          <w:lang w:val="it-IT"/>
        </w:rPr>
        <w:t>Interazioni con altri medicinali ed altre forme d’interazione</w:t>
      </w:r>
    </w:p>
    <w:p w14:paraId="0F835CC6" w14:textId="77777777" w:rsidR="005E162F" w:rsidRPr="00E51C74" w:rsidRDefault="005E162F" w:rsidP="00E16EFD">
      <w:pPr>
        <w:pStyle w:val="Text"/>
        <w:keepNext/>
        <w:spacing w:before="0"/>
        <w:jc w:val="left"/>
        <w:rPr>
          <w:sz w:val="22"/>
          <w:szCs w:val="22"/>
          <w:lang w:val="it-IT"/>
        </w:rPr>
      </w:pPr>
    </w:p>
    <w:p w14:paraId="3D8ACC01" w14:textId="18195339" w:rsidR="00EC7C96" w:rsidRPr="00E51C74" w:rsidRDefault="00EC7C96" w:rsidP="00E16EFD">
      <w:pPr>
        <w:pStyle w:val="Text"/>
        <w:spacing w:before="0"/>
        <w:jc w:val="left"/>
        <w:rPr>
          <w:sz w:val="22"/>
          <w:szCs w:val="22"/>
          <w:lang w:val="it-IT"/>
        </w:rPr>
      </w:pPr>
      <w:r w:rsidRPr="00E51C74">
        <w:rPr>
          <w:bCs/>
          <w:sz w:val="22"/>
          <w:szCs w:val="22"/>
          <w:lang w:val="it-IT"/>
        </w:rPr>
        <w:t xml:space="preserve">Poiché le IgE possono essere coinvolte nella risposta immunologica ad alcune infezioni da elminti, </w:t>
      </w:r>
      <w:r w:rsidR="005F0D4B" w:rsidRPr="00E51C74">
        <w:rPr>
          <w:sz w:val="22"/>
          <w:szCs w:val="22"/>
          <w:lang w:val="it-IT"/>
        </w:rPr>
        <w:t>omalizumab</w:t>
      </w:r>
      <w:r w:rsidRPr="00E51C74">
        <w:rPr>
          <w:bCs/>
          <w:color w:val="000000"/>
          <w:sz w:val="22"/>
          <w:szCs w:val="22"/>
          <w:lang w:val="it-IT"/>
        </w:rPr>
        <w:t xml:space="preserve"> può indirettamente diminuire l’efficacia dei medicinali per il trattamento delle infezioni elmintiche o delle infezioni sostenute da altri parassiti (vedere paragrafo</w:t>
      </w:r>
      <w:r w:rsidR="00C926C4" w:rsidRPr="00E51C74">
        <w:rPr>
          <w:bCs/>
          <w:color w:val="000000"/>
          <w:sz w:val="22"/>
          <w:szCs w:val="22"/>
          <w:lang w:val="it-IT"/>
        </w:rPr>
        <w:t> </w:t>
      </w:r>
      <w:r w:rsidRPr="00E51C74">
        <w:rPr>
          <w:bCs/>
          <w:color w:val="000000"/>
          <w:sz w:val="22"/>
          <w:szCs w:val="22"/>
          <w:lang w:val="it-IT"/>
        </w:rPr>
        <w:t>4.4).</w:t>
      </w:r>
    </w:p>
    <w:p w14:paraId="10C1256C" w14:textId="77777777" w:rsidR="008B67A9" w:rsidRPr="00E51C74" w:rsidRDefault="008B67A9" w:rsidP="00E16EFD">
      <w:pPr>
        <w:pStyle w:val="Text"/>
        <w:widowControl w:val="0"/>
        <w:spacing w:before="0"/>
        <w:jc w:val="left"/>
        <w:rPr>
          <w:color w:val="000000"/>
          <w:sz w:val="22"/>
          <w:szCs w:val="22"/>
          <w:lang w:val="it-IT"/>
        </w:rPr>
      </w:pPr>
    </w:p>
    <w:p w14:paraId="5CC558A7" w14:textId="28307F52" w:rsidR="005E162F" w:rsidRPr="00E51C74" w:rsidRDefault="005E162F" w:rsidP="00E16EFD">
      <w:pPr>
        <w:pStyle w:val="Text"/>
        <w:widowControl w:val="0"/>
        <w:spacing w:before="0"/>
        <w:jc w:val="left"/>
        <w:rPr>
          <w:sz w:val="22"/>
          <w:szCs w:val="22"/>
          <w:lang w:val="it-IT"/>
        </w:rPr>
      </w:pPr>
      <w:r w:rsidRPr="00E51C74">
        <w:rPr>
          <w:sz w:val="22"/>
          <w:szCs w:val="22"/>
          <w:lang w:val="it-IT"/>
        </w:rPr>
        <w:lastRenderedPageBreak/>
        <w:t xml:space="preserve">Gli enzimi del citocromo P450, le pompe di efflusso ed i meccanismi di legame alle proteine non sono coinvolti nella clearance dell’omalizumab; pertanto, il potenziale di interazione è limitato. Non sono stati eseguiti studi di interazione tra medicinali o vaccini e </w:t>
      </w:r>
      <w:r w:rsidR="005F0D4B" w:rsidRPr="00E51C74">
        <w:rPr>
          <w:sz w:val="22"/>
          <w:szCs w:val="22"/>
          <w:lang w:val="it-IT"/>
        </w:rPr>
        <w:t>omalizumab</w:t>
      </w:r>
      <w:r w:rsidRPr="00E51C74">
        <w:rPr>
          <w:sz w:val="22"/>
          <w:szCs w:val="22"/>
          <w:lang w:val="it-IT"/>
        </w:rPr>
        <w:t xml:space="preserve">. Non esistono ragioni farmacologiche tali da aspettarsi che i medicinali comunemente prescritti nel trattamento </w:t>
      </w:r>
      <w:r w:rsidR="0091435D" w:rsidRPr="00E51C74">
        <w:rPr>
          <w:sz w:val="22"/>
          <w:szCs w:val="22"/>
          <w:lang w:val="it-IT"/>
        </w:rPr>
        <w:t xml:space="preserve">di </w:t>
      </w:r>
      <w:r w:rsidRPr="00E51C74">
        <w:rPr>
          <w:sz w:val="22"/>
          <w:szCs w:val="22"/>
          <w:lang w:val="it-IT"/>
        </w:rPr>
        <w:t>asma</w:t>
      </w:r>
      <w:r w:rsidR="0091435D" w:rsidRPr="00E51C74">
        <w:rPr>
          <w:sz w:val="22"/>
          <w:szCs w:val="22"/>
          <w:lang w:val="it-IT"/>
        </w:rPr>
        <w:t>, CRSwNP</w:t>
      </w:r>
      <w:r w:rsidRPr="00E51C74">
        <w:rPr>
          <w:sz w:val="22"/>
          <w:szCs w:val="22"/>
          <w:lang w:val="it-IT"/>
        </w:rPr>
        <w:t xml:space="preserve"> o CSU possano interagire con omalizumab.</w:t>
      </w:r>
    </w:p>
    <w:p w14:paraId="19E6F642" w14:textId="77777777" w:rsidR="005E162F" w:rsidRPr="00E51C74" w:rsidRDefault="005E162F" w:rsidP="00E16EFD">
      <w:pPr>
        <w:pStyle w:val="Text"/>
        <w:widowControl w:val="0"/>
        <w:spacing w:before="0"/>
        <w:jc w:val="left"/>
        <w:rPr>
          <w:sz w:val="22"/>
          <w:szCs w:val="22"/>
          <w:lang w:val="it-IT"/>
        </w:rPr>
      </w:pPr>
    </w:p>
    <w:p w14:paraId="4C81F18E" w14:textId="77777777" w:rsidR="005E162F" w:rsidRPr="00E51C74" w:rsidRDefault="005E162F" w:rsidP="00E16EFD">
      <w:pPr>
        <w:pStyle w:val="Text"/>
        <w:keepNext/>
        <w:spacing w:before="0"/>
        <w:jc w:val="left"/>
        <w:rPr>
          <w:sz w:val="22"/>
          <w:szCs w:val="22"/>
          <w:u w:val="single"/>
          <w:lang w:val="it-IT"/>
        </w:rPr>
      </w:pPr>
      <w:r w:rsidRPr="00E51C74">
        <w:rPr>
          <w:sz w:val="22"/>
          <w:szCs w:val="22"/>
          <w:u w:val="single"/>
          <w:lang w:val="it-IT"/>
        </w:rPr>
        <w:t>Asma allergico</w:t>
      </w:r>
    </w:p>
    <w:p w14:paraId="301CBB8A" w14:textId="77777777" w:rsidR="00C926C4" w:rsidRPr="00E51C74" w:rsidRDefault="00C926C4" w:rsidP="00E16EFD">
      <w:pPr>
        <w:pStyle w:val="Text"/>
        <w:keepNext/>
        <w:spacing w:before="0"/>
        <w:jc w:val="left"/>
        <w:rPr>
          <w:sz w:val="22"/>
          <w:szCs w:val="22"/>
          <w:lang w:val="it-IT"/>
        </w:rPr>
      </w:pPr>
    </w:p>
    <w:p w14:paraId="595366A3" w14:textId="634F7AA7" w:rsidR="005E162F" w:rsidRPr="00E51C74" w:rsidRDefault="005E162F" w:rsidP="00E16EFD">
      <w:pPr>
        <w:pStyle w:val="Text"/>
        <w:spacing w:before="0"/>
        <w:jc w:val="left"/>
        <w:rPr>
          <w:sz w:val="22"/>
          <w:szCs w:val="22"/>
          <w:lang w:val="it-IT"/>
        </w:rPr>
      </w:pPr>
      <w:r w:rsidRPr="00E51C74">
        <w:rPr>
          <w:sz w:val="22"/>
          <w:szCs w:val="22"/>
          <w:lang w:val="it-IT"/>
        </w:rPr>
        <w:t xml:space="preserve">Negli studi clinici </w:t>
      </w:r>
      <w:r w:rsidR="005F0D4B" w:rsidRPr="00E51C74">
        <w:rPr>
          <w:sz w:val="22"/>
          <w:szCs w:val="22"/>
          <w:lang w:val="it-IT"/>
        </w:rPr>
        <w:t>omalizumab</w:t>
      </w:r>
      <w:r w:rsidRPr="00E51C74">
        <w:rPr>
          <w:sz w:val="22"/>
          <w:szCs w:val="22"/>
          <w:lang w:val="it-IT"/>
        </w:rPr>
        <w:t xml:space="preserve"> è stato usato comunemente in associazione </w:t>
      </w:r>
      <w:r w:rsidR="0091435D" w:rsidRPr="00E51C74">
        <w:rPr>
          <w:sz w:val="22"/>
          <w:szCs w:val="22"/>
          <w:lang w:val="it-IT"/>
        </w:rPr>
        <w:t xml:space="preserve">con </w:t>
      </w:r>
      <w:r w:rsidRPr="00E51C74">
        <w:rPr>
          <w:sz w:val="22"/>
          <w:szCs w:val="22"/>
          <w:lang w:val="it-IT"/>
        </w:rPr>
        <w:t xml:space="preserve">corticosteroidi per via inalatoria e orale, beta agonisti per via inalatoria a breve e lunga durata d’azione, antagonisti dei leucotrieni, teofilline e antistaminici orali. Non vi è stata alcuna indicazione riguardo l’alterazione della sicurezza di </w:t>
      </w:r>
      <w:r w:rsidR="008E42E9" w:rsidRPr="00E51C74">
        <w:rPr>
          <w:sz w:val="22"/>
          <w:szCs w:val="22"/>
          <w:lang w:val="it-IT"/>
        </w:rPr>
        <w:t>omalizumab</w:t>
      </w:r>
      <w:r w:rsidRPr="00E51C74">
        <w:rPr>
          <w:sz w:val="22"/>
          <w:szCs w:val="22"/>
          <w:lang w:val="it-IT"/>
        </w:rPr>
        <w:t xml:space="preserve"> con questi altri medicinali antiasmatici di uso comune. Sono disponibili dati limitati circa l’utilizzo di </w:t>
      </w:r>
      <w:r w:rsidR="008E42E9" w:rsidRPr="00E51C74">
        <w:rPr>
          <w:sz w:val="22"/>
          <w:szCs w:val="22"/>
          <w:lang w:val="it-IT"/>
        </w:rPr>
        <w:t>omalizumab</w:t>
      </w:r>
      <w:r w:rsidRPr="00E51C74">
        <w:rPr>
          <w:sz w:val="22"/>
          <w:szCs w:val="22"/>
          <w:lang w:val="it-IT"/>
        </w:rPr>
        <w:t xml:space="preserve"> in associazione a immunoterapia specifica (terapia iposensibilizzante). In uno studio clinico durante il quale </w:t>
      </w:r>
      <w:r w:rsidR="008E42E9" w:rsidRPr="00E51C74">
        <w:rPr>
          <w:sz w:val="22"/>
          <w:szCs w:val="22"/>
          <w:lang w:val="it-IT"/>
        </w:rPr>
        <w:t>omalizumab</w:t>
      </w:r>
      <w:r w:rsidRPr="00E51C74">
        <w:rPr>
          <w:sz w:val="22"/>
          <w:szCs w:val="22"/>
          <w:lang w:val="it-IT"/>
        </w:rPr>
        <w:t xml:space="preserve"> è stato somministrato in concomitanza ad una immunoterapia, la sicurezza e l’efficacia di </w:t>
      </w:r>
      <w:r w:rsidR="008E42E9" w:rsidRPr="00E51C74">
        <w:rPr>
          <w:sz w:val="22"/>
          <w:szCs w:val="22"/>
          <w:lang w:val="it-IT"/>
        </w:rPr>
        <w:t>omalizumab</w:t>
      </w:r>
      <w:r w:rsidRPr="00E51C74">
        <w:rPr>
          <w:sz w:val="22"/>
          <w:szCs w:val="22"/>
          <w:lang w:val="it-IT"/>
        </w:rPr>
        <w:t xml:space="preserve"> associato all’immunoterapia specifica non sono risultate diverse da quelle di </w:t>
      </w:r>
      <w:r w:rsidR="008E42E9" w:rsidRPr="00E51C74">
        <w:rPr>
          <w:sz w:val="22"/>
          <w:szCs w:val="22"/>
          <w:lang w:val="it-IT"/>
        </w:rPr>
        <w:t>omalizumab</w:t>
      </w:r>
      <w:r w:rsidRPr="00E51C74">
        <w:rPr>
          <w:sz w:val="22"/>
          <w:szCs w:val="22"/>
          <w:lang w:val="it-IT"/>
        </w:rPr>
        <w:t xml:space="preserve"> in monoterapia.</w:t>
      </w:r>
    </w:p>
    <w:p w14:paraId="4AEA3094" w14:textId="77777777" w:rsidR="00C96B2F" w:rsidRPr="00E51C74" w:rsidRDefault="00C96B2F" w:rsidP="00E16EFD">
      <w:pPr>
        <w:pStyle w:val="Text"/>
        <w:widowControl w:val="0"/>
        <w:spacing w:before="0"/>
        <w:jc w:val="left"/>
        <w:rPr>
          <w:color w:val="000000"/>
          <w:sz w:val="22"/>
          <w:szCs w:val="22"/>
          <w:lang w:val="it-IT"/>
        </w:rPr>
      </w:pPr>
    </w:p>
    <w:p w14:paraId="1556712A" w14:textId="77777777" w:rsidR="00C96B2F" w:rsidRPr="00E51C74" w:rsidRDefault="00C96B2F" w:rsidP="00E16EFD">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3040121B" w14:textId="77777777" w:rsidR="00C96B2F" w:rsidRPr="00E51C74" w:rsidRDefault="00C96B2F" w:rsidP="00E16EFD">
      <w:pPr>
        <w:pStyle w:val="Text"/>
        <w:keepNext/>
        <w:widowControl w:val="0"/>
        <w:spacing w:before="0"/>
        <w:jc w:val="left"/>
        <w:rPr>
          <w:color w:val="000000"/>
          <w:sz w:val="22"/>
          <w:szCs w:val="22"/>
          <w:lang w:val="it-IT"/>
        </w:rPr>
      </w:pPr>
    </w:p>
    <w:p w14:paraId="250351FA" w14:textId="1DEC3965" w:rsidR="00C96B2F" w:rsidRPr="00E51C74" w:rsidRDefault="00C96B2F" w:rsidP="00E16EFD">
      <w:pPr>
        <w:pStyle w:val="Text"/>
        <w:widowControl w:val="0"/>
        <w:spacing w:before="0"/>
        <w:jc w:val="left"/>
        <w:rPr>
          <w:color w:val="000000"/>
          <w:sz w:val="22"/>
          <w:szCs w:val="22"/>
          <w:lang w:val="it-IT"/>
        </w:rPr>
      </w:pPr>
      <w:r w:rsidRPr="00E51C74">
        <w:rPr>
          <w:color w:val="000000"/>
          <w:sz w:val="22"/>
          <w:szCs w:val="22"/>
          <w:lang w:val="it-IT"/>
        </w:rPr>
        <w:t xml:space="preserve">Negli studi clinici </w:t>
      </w:r>
      <w:r w:rsidR="008E42E9" w:rsidRPr="00E51C74">
        <w:rPr>
          <w:sz w:val="22"/>
          <w:szCs w:val="22"/>
          <w:lang w:val="it-IT"/>
        </w:rPr>
        <w:t>omalizumab</w:t>
      </w:r>
      <w:r w:rsidRPr="00E51C74">
        <w:rPr>
          <w:color w:val="000000"/>
          <w:sz w:val="22"/>
          <w:szCs w:val="22"/>
          <w:lang w:val="it-IT"/>
        </w:rPr>
        <w:t xml:space="preserve"> è stato usato in concomitanza con mometasone spray intranasale, come da protocollo. Altri medicinali comunemente usati in concomitanza includono altri corticosteroidi intranasali, broncodilatatori, antistaminici, antagonisti del recettore dei leucotrieni, adrenergici/simpaticomimetici e anestetici nasali locali. Non ci sono state indicazioni che la sicurezza di </w:t>
      </w:r>
      <w:r w:rsidR="008E42E9" w:rsidRPr="00E51C74">
        <w:rPr>
          <w:sz w:val="22"/>
          <w:szCs w:val="22"/>
          <w:lang w:val="it-IT"/>
        </w:rPr>
        <w:t>omalizumab</w:t>
      </w:r>
      <w:r w:rsidRPr="00E51C74">
        <w:rPr>
          <w:color w:val="000000"/>
          <w:sz w:val="22"/>
          <w:szCs w:val="22"/>
          <w:lang w:val="it-IT"/>
        </w:rPr>
        <w:t xml:space="preserve"> sia stata alterata dall’uso concomitante con questi altri medicinali comunemente usati.</w:t>
      </w:r>
    </w:p>
    <w:p w14:paraId="6F955C52" w14:textId="77777777" w:rsidR="005E162F" w:rsidRPr="00E51C74" w:rsidRDefault="005E162F" w:rsidP="00E16EFD">
      <w:pPr>
        <w:pStyle w:val="Text"/>
        <w:spacing w:before="0"/>
        <w:jc w:val="left"/>
        <w:rPr>
          <w:bCs/>
          <w:sz w:val="22"/>
          <w:szCs w:val="22"/>
          <w:lang w:val="it-IT"/>
        </w:rPr>
      </w:pPr>
    </w:p>
    <w:p w14:paraId="50039F36" w14:textId="77777777" w:rsidR="005E162F" w:rsidRPr="00E51C74" w:rsidRDefault="005E162F" w:rsidP="00E16EFD">
      <w:pPr>
        <w:pStyle w:val="Text"/>
        <w:keepNext/>
        <w:widowControl w:val="0"/>
        <w:spacing w:before="0"/>
        <w:jc w:val="left"/>
        <w:rPr>
          <w:sz w:val="22"/>
          <w:szCs w:val="22"/>
          <w:u w:val="single"/>
          <w:lang w:val="it-IT"/>
        </w:rPr>
      </w:pPr>
      <w:r w:rsidRPr="00E51C74">
        <w:rPr>
          <w:sz w:val="22"/>
          <w:szCs w:val="22"/>
          <w:u w:val="single"/>
          <w:lang w:val="it-IT"/>
        </w:rPr>
        <w:t>Orticaria cronica spontanea (CSU)</w:t>
      </w:r>
    </w:p>
    <w:p w14:paraId="35FFCA56" w14:textId="77777777" w:rsidR="00C926C4" w:rsidRPr="00E51C74" w:rsidRDefault="00C926C4" w:rsidP="00E16EFD">
      <w:pPr>
        <w:pStyle w:val="Text"/>
        <w:keepNext/>
        <w:widowControl w:val="0"/>
        <w:spacing w:before="0"/>
        <w:jc w:val="left"/>
        <w:rPr>
          <w:sz w:val="22"/>
          <w:szCs w:val="22"/>
          <w:lang w:val="it-IT"/>
        </w:rPr>
      </w:pPr>
    </w:p>
    <w:p w14:paraId="3102186A" w14:textId="0A62A8EB" w:rsidR="005E162F" w:rsidRPr="00E51C74" w:rsidRDefault="005E162F" w:rsidP="00E16EFD">
      <w:pPr>
        <w:pStyle w:val="Text"/>
        <w:spacing w:before="0"/>
        <w:jc w:val="left"/>
        <w:rPr>
          <w:sz w:val="22"/>
          <w:szCs w:val="22"/>
          <w:lang w:val="it-IT"/>
        </w:rPr>
      </w:pPr>
      <w:r w:rsidRPr="00E51C74">
        <w:rPr>
          <w:sz w:val="22"/>
          <w:szCs w:val="22"/>
          <w:lang w:val="it-IT"/>
        </w:rPr>
        <w:t>In studi clinici nella CSU,</w:t>
      </w:r>
      <w:r w:rsidRPr="00E51C74">
        <w:rPr>
          <w:rFonts w:hint="eastAsia"/>
          <w:sz w:val="22"/>
          <w:szCs w:val="22"/>
          <w:lang w:val="it-IT"/>
        </w:rPr>
        <w:t xml:space="preserve"> </w:t>
      </w:r>
      <w:r w:rsidR="008E42E9" w:rsidRPr="00E51C74">
        <w:rPr>
          <w:sz w:val="22"/>
          <w:szCs w:val="22"/>
          <w:lang w:val="it-IT"/>
        </w:rPr>
        <w:t>omalizumab</w:t>
      </w:r>
      <w:r w:rsidRPr="00E51C74">
        <w:rPr>
          <w:rFonts w:hint="eastAsia"/>
          <w:sz w:val="22"/>
          <w:szCs w:val="22"/>
          <w:lang w:val="it-IT"/>
        </w:rPr>
        <w:t xml:space="preserve"> </w:t>
      </w:r>
      <w:r w:rsidRPr="00E51C74">
        <w:rPr>
          <w:sz w:val="22"/>
          <w:szCs w:val="22"/>
          <w:lang w:val="it-IT"/>
        </w:rPr>
        <w:t xml:space="preserve">è stato utilizzato in </w:t>
      </w:r>
      <w:r w:rsidR="0007733C" w:rsidRPr="00E51C74">
        <w:rPr>
          <w:sz w:val="22"/>
          <w:szCs w:val="22"/>
          <w:lang w:val="it-IT"/>
        </w:rPr>
        <w:t>associazione</w:t>
      </w:r>
      <w:r w:rsidRPr="00E51C74">
        <w:rPr>
          <w:sz w:val="22"/>
          <w:szCs w:val="22"/>
          <w:lang w:val="it-IT"/>
        </w:rPr>
        <w:t xml:space="preserve"> con antistaminici (anti</w:t>
      </w:r>
      <w:r w:rsidRPr="00E51C74">
        <w:rPr>
          <w:rFonts w:hint="eastAsia"/>
          <w:sz w:val="22"/>
          <w:szCs w:val="22"/>
          <w:lang w:val="it-IT"/>
        </w:rPr>
        <w:t xml:space="preserve">-H1, anti-H2) </w:t>
      </w:r>
      <w:r w:rsidRPr="00E51C74">
        <w:rPr>
          <w:sz w:val="22"/>
          <w:szCs w:val="22"/>
          <w:lang w:val="it-IT"/>
        </w:rPr>
        <w:t>e antagonisti dei recettori leucotrienici</w:t>
      </w:r>
      <w:r w:rsidRPr="00E51C74">
        <w:rPr>
          <w:rFonts w:hint="eastAsia"/>
          <w:sz w:val="22"/>
          <w:szCs w:val="22"/>
          <w:lang w:val="it-IT"/>
        </w:rPr>
        <w:t xml:space="preserve"> (LTRA). </w:t>
      </w:r>
      <w:r w:rsidRPr="00E51C74">
        <w:rPr>
          <w:sz w:val="22"/>
          <w:szCs w:val="22"/>
          <w:lang w:val="it-IT"/>
        </w:rPr>
        <w:t>Non vi è stata alcuna evidenza di alterazione della sicurezza di omalizumab quando utilizzato con questi medicinali rispetto al suo noto profilo di sicurezza nell’asma allergic</w:t>
      </w:r>
      <w:r w:rsidR="0007733C" w:rsidRPr="00E51C74">
        <w:rPr>
          <w:sz w:val="22"/>
          <w:szCs w:val="22"/>
          <w:lang w:val="it-IT"/>
        </w:rPr>
        <w:t>o</w:t>
      </w:r>
      <w:r w:rsidRPr="00E51C74">
        <w:rPr>
          <w:sz w:val="22"/>
          <w:szCs w:val="22"/>
          <w:lang w:val="it-IT"/>
        </w:rPr>
        <w:t>.</w:t>
      </w:r>
      <w:r w:rsidRPr="00E51C74">
        <w:rPr>
          <w:rFonts w:hint="eastAsia"/>
          <w:sz w:val="22"/>
          <w:szCs w:val="22"/>
          <w:lang w:val="it-IT"/>
        </w:rPr>
        <w:t xml:space="preserve"> In</w:t>
      </w:r>
      <w:r w:rsidRPr="00E51C74">
        <w:rPr>
          <w:sz w:val="22"/>
          <w:szCs w:val="22"/>
          <w:lang w:val="it-IT"/>
        </w:rPr>
        <w:t>oltre un’analisi farmacocinetica di popolazione non ha mostrato effetti rilevanti degli antistaminici H2 e dei LTRA sulla farmacocinetica di omalizumab (vedere paragrafo</w:t>
      </w:r>
      <w:r w:rsidR="00C926C4" w:rsidRPr="00E51C74">
        <w:rPr>
          <w:sz w:val="22"/>
          <w:szCs w:val="22"/>
          <w:lang w:val="it-IT"/>
        </w:rPr>
        <w:t> </w:t>
      </w:r>
      <w:r w:rsidRPr="00E51C74">
        <w:rPr>
          <w:sz w:val="22"/>
          <w:szCs w:val="22"/>
          <w:lang w:val="it-IT"/>
        </w:rPr>
        <w:t>5.2).</w:t>
      </w:r>
    </w:p>
    <w:p w14:paraId="386F65D0" w14:textId="77777777" w:rsidR="005E162F" w:rsidRPr="00E51C74" w:rsidRDefault="005E162F" w:rsidP="00E16EFD">
      <w:pPr>
        <w:pStyle w:val="Text"/>
        <w:spacing w:before="0"/>
        <w:jc w:val="left"/>
        <w:rPr>
          <w:sz w:val="22"/>
          <w:szCs w:val="22"/>
          <w:lang w:val="it-IT"/>
        </w:rPr>
      </w:pPr>
    </w:p>
    <w:p w14:paraId="24A1A518" w14:textId="77777777" w:rsidR="005E162F" w:rsidRPr="00E51C74" w:rsidRDefault="005E162F" w:rsidP="00E16EFD">
      <w:pPr>
        <w:pStyle w:val="Text"/>
        <w:keepNext/>
        <w:widowControl w:val="0"/>
        <w:spacing w:before="0"/>
        <w:jc w:val="left"/>
        <w:rPr>
          <w:i/>
          <w:sz w:val="22"/>
          <w:szCs w:val="22"/>
          <w:u w:val="single"/>
          <w:lang w:val="it-IT"/>
        </w:rPr>
      </w:pPr>
      <w:r w:rsidRPr="00E51C74">
        <w:rPr>
          <w:i/>
          <w:sz w:val="22"/>
          <w:szCs w:val="22"/>
          <w:u w:val="single"/>
          <w:lang w:val="it-IT"/>
        </w:rPr>
        <w:t>Popolazione pediatrica</w:t>
      </w:r>
    </w:p>
    <w:p w14:paraId="68475CF6" w14:textId="05F6EEF4" w:rsidR="005E162F" w:rsidRPr="00E51C74" w:rsidRDefault="005E162F" w:rsidP="00E16EFD">
      <w:pPr>
        <w:pStyle w:val="Text"/>
        <w:spacing w:before="0"/>
        <w:jc w:val="left"/>
        <w:rPr>
          <w:sz w:val="22"/>
          <w:szCs w:val="22"/>
          <w:lang w:val="it-IT"/>
        </w:rPr>
      </w:pPr>
      <w:r w:rsidRPr="00E51C74">
        <w:rPr>
          <w:sz w:val="22"/>
          <w:szCs w:val="22"/>
          <w:lang w:val="it-IT"/>
        </w:rPr>
        <w:t xml:space="preserve">Studi clinici nella CSU hanno incluso alcuni pazienti di età compresa tra 12 e 17 anni che assumevano </w:t>
      </w:r>
      <w:r w:rsidR="008E42E9" w:rsidRPr="00E51C74">
        <w:rPr>
          <w:sz w:val="22"/>
          <w:szCs w:val="22"/>
          <w:lang w:val="it-IT"/>
        </w:rPr>
        <w:t>omalizumab</w:t>
      </w:r>
      <w:r w:rsidRPr="00E51C74">
        <w:rPr>
          <w:sz w:val="22"/>
          <w:szCs w:val="22"/>
          <w:lang w:val="it-IT"/>
        </w:rPr>
        <w:t xml:space="preserve"> in associazione con antistaminici (</w:t>
      </w:r>
      <w:r w:rsidRPr="00E51C74">
        <w:rPr>
          <w:rFonts w:hint="eastAsia"/>
          <w:sz w:val="22"/>
          <w:szCs w:val="22"/>
          <w:lang w:val="it-IT"/>
        </w:rPr>
        <w:t xml:space="preserve">anti-H1, anti-H2) </w:t>
      </w:r>
      <w:r w:rsidRPr="00E51C74">
        <w:rPr>
          <w:sz w:val="22"/>
          <w:szCs w:val="22"/>
          <w:lang w:val="it-IT"/>
        </w:rPr>
        <w:t xml:space="preserve">e </w:t>
      </w:r>
      <w:r w:rsidRPr="00E51C74">
        <w:rPr>
          <w:rFonts w:hint="eastAsia"/>
          <w:sz w:val="22"/>
          <w:szCs w:val="22"/>
          <w:lang w:val="it-IT"/>
        </w:rPr>
        <w:t>LTRA</w:t>
      </w:r>
      <w:r w:rsidRPr="00E51C74">
        <w:rPr>
          <w:sz w:val="22"/>
          <w:szCs w:val="22"/>
          <w:lang w:val="it-IT"/>
        </w:rPr>
        <w:t>. Non sono stati condotti studi in bambini al di sotto dei 12 anni.</w:t>
      </w:r>
    </w:p>
    <w:p w14:paraId="14C64201" w14:textId="77777777" w:rsidR="005E162F" w:rsidRPr="00E51C74" w:rsidRDefault="005E162F" w:rsidP="00E16EFD">
      <w:pPr>
        <w:pStyle w:val="Text"/>
        <w:spacing w:before="0"/>
        <w:jc w:val="left"/>
        <w:rPr>
          <w:sz w:val="22"/>
          <w:szCs w:val="22"/>
          <w:lang w:val="it-IT"/>
        </w:rPr>
      </w:pPr>
    </w:p>
    <w:p w14:paraId="14DEE4C7"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4.6</w:t>
      </w:r>
      <w:r w:rsidRPr="00E51C74">
        <w:rPr>
          <w:b/>
          <w:szCs w:val="22"/>
          <w:lang w:val="it-IT"/>
        </w:rPr>
        <w:tab/>
        <w:t>Fertilità, gravidanza e allattamento</w:t>
      </w:r>
    </w:p>
    <w:p w14:paraId="45FB538D" w14:textId="77777777" w:rsidR="005E162F" w:rsidRPr="00E51C74" w:rsidRDefault="005E162F" w:rsidP="00E16EFD">
      <w:pPr>
        <w:pStyle w:val="Text"/>
        <w:keepNext/>
        <w:spacing w:before="0"/>
        <w:jc w:val="left"/>
        <w:rPr>
          <w:color w:val="000000"/>
          <w:sz w:val="22"/>
          <w:szCs w:val="22"/>
          <w:lang w:val="it-IT"/>
        </w:rPr>
      </w:pPr>
    </w:p>
    <w:p w14:paraId="55C116F9" w14:textId="77777777" w:rsidR="005E162F" w:rsidRPr="00E51C74" w:rsidRDefault="005E162F" w:rsidP="00E16EFD">
      <w:pPr>
        <w:pStyle w:val="Text"/>
        <w:keepNext/>
        <w:spacing w:before="0"/>
        <w:jc w:val="left"/>
        <w:rPr>
          <w:color w:val="000000"/>
          <w:sz w:val="22"/>
          <w:szCs w:val="22"/>
          <w:u w:val="single"/>
          <w:lang w:val="it-IT"/>
        </w:rPr>
      </w:pPr>
      <w:r w:rsidRPr="00E51C74">
        <w:rPr>
          <w:color w:val="000000"/>
          <w:sz w:val="22"/>
          <w:szCs w:val="22"/>
          <w:u w:val="single"/>
          <w:lang w:val="it-IT"/>
        </w:rPr>
        <w:t>Gravidanza</w:t>
      </w:r>
    </w:p>
    <w:p w14:paraId="6B9B249F" w14:textId="77777777" w:rsidR="00C926C4" w:rsidRPr="00E51C74" w:rsidRDefault="00C926C4" w:rsidP="00E16EFD">
      <w:pPr>
        <w:pStyle w:val="Text"/>
        <w:keepNext/>
        <w:spacing w:before="0"/>
        <w:jc w:val="left"/>
        <w:rPr>
          <w:sz w:val="22"/>
          <w:szCs w:val="22"/>
          <w:lang w:val="it-IT"/>
        </w:rPr>
      </w:pPr>
    </w:p>
    <w:p w14:paraId="39D8E39E" w14:textId="5C9CEBF0" w:rsidR="00B7361D" w:rsidRPr="00E51C74" w:rsidRDefault="00B7361D" w:rsidP="00E16EFD">
      <w:pPr>
        <w:pStyle w:val="Text"/>
        <w:widowControl w:val="0"/>
        <w:spacing w:before="0"/>
        <w:jc w:val="left"/>
        <w:rPr>
          <w:sz w:val="22"/>
          <w:szCs w:val="22"/>
          <w:lang w:val="it-IT"/>
        </w:rPr>
      </w:pPr>
      <w:r w:rsidRPr="00E51C74">
        <w:rPr>
          <w:sz w:val="22"/>
          <w:szCs w:val="22"/>
          <w:lang w:val="it-IT"/>
        </w:rPr>
        <w:t>Una moderata quantità di dati su donne in gravidanza (300-1</w:t>
      </w:r>
      <w:r w:rsidR="00554153" w:rsidRPr="00E51C74">
        <w:rPr>
          <w:sz w:val="22"/>
          <w:szCs w:val="22"/>
          <w:lang w:val="it-IT"/>
        </w:rPr>
        <w:t> </w:t>
      </w:r>
      <w:r w:rsidRPr="00E51C74">
        <w:rPr>
          <w:sz w:val="22"/>
          <w:szCs w:val="22"/>
          <w:lang w:val="it-IT"/>
        </w:rPr>
        <w:t xml:space="preserve">000 esiti di gravidanza), basati sul registro delle gravidanze e su segnalazioni spontanee </w:t>
      </w:r>
      <w:r w:rsidRPr="00E51C74">
        <w:rPr>
          <w:i/>
          <w:sz w:val="22"/>
          <w:szCs w:val="22"/>
          <w:lang w:val="it-IT"/>
        </w:rPr>
        <w:t>post-marketing</w:t>
      </w:r>
      <w:r w:rsidRPr="00E51C74">
        <w:rPr>
          <w:sz w:val="22"/>
          <w:szCs w:val="22"/>
          <w:lang w:val="it-IT"/>
        </w:rPr>
        <w:t>, indica nessuna tossicità malformativa o feto/neonatale.</w:t>
      </w:r>
      <w:r w:rsidR="005E162F" w:rsidRPr="00E51C74">
        <w:rPr>
          <w:sz w:val="22"/>
          <w:szCs w:val="22"/>
          <w:lang w:val="it-IT"/>
        </w:rPr>
        <w:t xml:space="preserve"> </w:t>
      </w:r>
      <w:r w:rsidRPr="00E51C74">
        <w:rPr>
          <w:sz w:val="22"/>
          <w:szCs w:val="22"/>
          <w:lang w:val="it-IT"/>
        </w:rPr>
        <w:t xml:space="preserve">Uno studio prospettico di registro delle gravidanze (EXPECT) in 250 donne in gravidanza con asma esposte a </w:t>
      </w:r>
      <w:r w:rsidR="008E42E9" w:rsidRPr="00E51C74">
        <w:rPr>
          <w:sz w:val="22"/>
          <w:szCs w:val="22"/>
          <w:lang w:val="it-IT"/>
        </w:rPr>
        <w:t>omalizumab</w:t>
      </w:r>
      <w:r w:rsidRPr="00E51C74">
        <w:rPr>
          <w:sz w:val="22"/>
          <w:szCs w:val="22"/>
          <w:lang w:val="it-IT"/>
        </w:rPr>
        <w:t xml:space="preserve">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50A107FA" w14:textId="77777777" w:rsidR="00B7361D" w:rsidRPr="00E51C74" w:rsidRDefault="00B7361D" w:rsidP="00E16EFD">
      <w:pPr>
        <w:pStyle w:val="Text"/>
        <w:widowControl w:val="0"/>
        <w:spacing w:before="0"/>
        <w:jc w:val="left"/>
        <w:rPr>
          <w:sz w:val="22"/>
          <w:szCs w:val="22"/>
          <w:lang w:val="it-IT"/>
        </w:rPr>
      </w:pPr>
    </w:p>
    <w:p w14:paraId="4CBBEB05" w14:textId="77777777" w:rsidR="00B7361D" w:rsidRPr="00E51C74" w:rsidRDefault="00B7361D" w:rsidP="00E16EFD">
      <w:pPr>
        <w:pStyle w:val="Text"/>
        <w:widowControl w:val="0"/>
        <w:spacing w:before="0"/>
        <w:jc w:val="left"/>
        <w:rPr>
          <w:sz w:val="22"/>
          <w:szCs w:val="22"/>
          <w:lang w:val="it-IT"/>
        </w:rPr>
      </w:pPr>
      <w:r w:rsidRPr="00E51C74">
        <w:rPr>
          <w:sz w:val="22"/>
          <w:szCs w:val="22"/>
          <w:lang w:val="it-IT"/>
        </w:rPr>
        <w:t xml:space="preserve">Omalizumab attraversa la barriera placentare. </w:t>
      </w:r>
      <w:r w:rsidR="005E162F" w:rsidRPr="00E51C74">
        <w:rPr>
          <w:sz w:val="22"/>
          <w:szCs w:val="22"/>
          <w:lang w:val="it-IT"/>
        </w:rPr>
        <w:t xml:space="preserve">Gli studi sugli animali non indicano </w:t>
      </w:r>
      <w:r w:rsidRPr="00E51C74">
        <w:rPr>
          <w:sz w:val="22"/>
          <w:szCs w:val="22"/>
          <w:lang w:val="it-IT"/>
        </w:rPr>
        <w:t xml:space="preserve">tuttavia </w:t>
      </w:r>
      <w:r w:rsidR="005E162F" w:rsidRPr="00E51C74">
        <w:rPr>
          <w:sz w:val="22"/>
          <w:szCs w:val="22"/>
          <w:lang w:val="it-IT"/>
        </w:rPr>
        <w:t xml:space="preserve">effetti dannosi diretti o indiretti </w:t>
      </w:r>
      <w:r w:rsidRPr="00E51C74">
        <w:rPr>
          <w:sz w:val="22"/>
          <w:szCs w:val="22"/>
          <w:lang w:val="it-IT"/>
        </w:rPr>
        <w:t>riguardo alla</w:t>
      </w:r>
      <w:r w:rsidR="005E162F" w:rsidRPr="00E51C74">
        <w:rPr>
          <w:sz w:val="22"/>
          <w:szCs w:val="22"/>
          <w:lang w:val="it-IT"/>
        </w:rPr>
        <w:t xml:space="preserve"> tossicità riproduttiva (vedere paragrafo</w:t>
      </w:r>
      <w:r w:rsidR="00C926C4" w:rsidRPr="00E51C74">
        <w:rPr>
          <w:sz w:val="22"/>
          <w:szCs w:val="22"/>
          <w:lang w:val="it-IT"/>
        </w:rPr>
        <w:t> </w:t>
      </w:r>
      <w:r w:rsidR="005E162F" w:rsidRPr="00E51C74">
        <w:rPr>
          <w:sz w:val="22"/>
          <w:szCs w:val="22"/>
          <w:lang w:val="it-IT"/>
        </w:rPr>
        <w:t>5.3).</w:t>
      </w:r>
    </w:p>
    <w:p w14:paraId="6033F98E" w14:textId="77777777" w:rsidR="00B7361D" w:rsidRPr="00E51C74" w:rsidRDefault="00B7361D" w:rsidP="00E16EFD">
      <w:pPr>
        <w:pStyle w:val="Text"/>
        <w:widowControl w:val="0"/>
        <w:spacing w:before="0"/>
        <w:jc w:val="left"/>
        <w:rPr>
          <w:sz w:val="22"/>
          <w:szCs w:val="22"/>
          <w:lang w:val="it-IT"/>
        </w:rPr>
      </w:pPr>
    </w:p>
    <w:p w14:paraId="44F99527" w14:textId="77777777" w:rsidR="005E162F" w:rsidRPr="00E51C74" w:rsidRDefault="005E162F" w:rsidP="00E16EFD">
      <w:pPr>
        <w:pStyle w:val="Text"/>
        <w:widowControl w:val="0"/>
        <w:spacing w:before="0"/>
        <w:jc w:val="left"/>
        <w:rPr>
          <w:sz w:val="22"/>
          <w:szCs w:val="22"/>
          <w:lang w:val="it-IT"/>
        </w:rPr>
      </w:pPr>
      <w:r w:rsidRPr="00E51C74">
        <w:rPr>
          <w:sz w:val="22"/>
          <w:szCs w:val="22"/>
          <w:lang w:val="it-IT"/>
        </w:rPr>
        <w:t>Nei primati non umani omalizumab è stato associato a riduzione delle piastrine dipendente dall’età, con una sensibilità relativamente maggiore negli animali giovani (vedere paragrafo</w:t>
      </w:r>
      <w:r w:rsidR="00C926C4" w:rsidRPr="00E51C74">
        <w:rPr>
          <w:sz w:val="22"/>
          <w:szCs w:val="22"/>
          <w:lang w:val="it-IT"/>
        </w:rPr>
        <w:t> </w:t>
      </w:r>
      <w:r w:rsidRPr="00E51C74">
        <w:rPr>
          <w:sz w:val="22"/>
          <w:szCs w:val="22"/>
          <w:lang w:val="it-IT"/>
        </w:rPr>
        <w:t>5.3).</w:t>
      </w:r>
    </w:p>
    <w:p w14:paraId="35DBC778" w14:textId="77777777" w:rsidR="00B7361D" w:rsidRPr="00E51C74" w:rsidRDefault="00B7361D" w:rsidP="00E16EFD">
      <w:pPr>
        <w:pStyle w:val="Text"/>
        <w:widowControl w:val="0"/>
        <w:spacing w:before="0"/>
        <w:jc w:val="left"/>
        <w:rPr>
          <w:sz w:val="22"/>
          <w:szCs w:val="22"/>
          <w:lang w:val="it-IT"/>
        </w:rPr>
      </w:pPr>
    </w:p>
    <w:p w14:paraId="4B801950" w14:textId="0B143760" w:rsidR="00B7361D" w:rsidRPr="00E51C74" w:rsidRDefault="00B7361D" w:rsidP="00E16EFD">
      <w:pPr>
        <w:pStyle w:val="Text"/>
        <w:widowControl w:val="0"/>
        <w:spacing w:before="0"/>
        <w:jc w:val="left"/>
        <w:rPr>
          <w:sz w:val="22"/>
          <w:szCs w:val="22"/>
          <w:lang w:val="it-IT"/>
        </w:rPr>
      </w:pPr>
      <w:r w:rsidRPr="00E51C74">
        <w:rPr>
          <w:sz w:val="22"/>
          <w:szCs w:val="22"/>
          <w:lang w:val="it-IT"/>
        </w:rPr>
        <w:lastRenderedPageBreak/>
        <w:t xml:space="preserve">Se clinicamente necessario, si può considerare l’uso di </w:t>
      </w:r>
      <w:r w:rsidR="008E42E9" w:rsidRPr="00E51C74">
        <w:rPr>
          <w:sz w:val="22"/>
          <w:szCs w:val="22"/>
          <w:lang w:val="it-IT"/>
        </w:rPr>
        <w:t>omalizumab</w:t>
      </w:r>
      <w:r w:rsidRPr="00E51C74">
        <w:rPr>
          <w:sz w:val="22"/>
          <w:szCs w:val="22"/>
          <w:lang w:val="it-IT"/>
        </w:rPr>
        <w:t xml:space="preserve"> durante la gravidanza.</w:t>
      </w:r>
    </w:p>
    <w:p w14:paraId="0C580049" w14:textId="77777777" w:rsidR="005E162F" w:rsidRPr="00E51C74" w:rsidRDefault="005E162F" w:rsidP="00E16EFD">
      <w:pPr>
        <w:pStyle w:val="Text"/>
        <w:widowControl w:val="0"/>
        <w:spacing w:before="0"/>
        <w:jc w:val="left"/>
        <w:rPr>
          <w:sz w:val="22"/>
          <w:szCs w:val="22"/>
          <w:lang w:val="it-IT"/>
        </w:rPr>
      </w:pPr>
    </w:p>
    <w:p w14:paraId="270FAB6A" w14:textId="77777777" w:rsidR="005E162F" w:rsidRPr="00E51C74" w:rsidRDefault="005E162F" w:rsidP="00E16EFD">
      <w:pPr>
        <w:pStyle w:val="Text"/>
        <w:keepNext/>
        <w:widowControl w:val="0"/>
        <w:spacing w:before="0"/>
        <w:jc w:val="left"/>
        <w:rPr>
          <w:sz w:val="22"/>
          <w:szCs w:val="22"/>
          <w:u w:val="single"/>
          <w:lang w:val="it-IT"/>
        </w:rPr>
      </w:pPr>
      <w:r w:rsidRPr="00E51C74">
        <w:rPr>
          <w:sz w:val="22"/>
          <w:szCs w:val="22"/>
          <w:u w:val="single"/>
          <w:lang w:val="it-IT"/>
        </w:rPr>
        <w:t>Allattamento</w:t>
      </w:r>
    </w:p>
    <w:p w14:paraId="1F2FD282" w14:textId="77777777" w:rsidR="00C926C4" w:rsidRPr="00E51C74" w:rsidRDefault="00C926C4" w:rsidP="00E16EFD">
      <w:pPr>
        <w:pStyle w:val="Text"/>
        <w:keepNext/>
        <w:widowControl w:val="0"/>
        <w:spacing w:before="0"/>
        <w:jc w:val="left"/>
        <w:rPr>
          <w:sz w:val="22"/>
          <w:szCs w:val="22"/>
          <w:lang w:val="it-IT"/>
        </w:rPr>
      </w:pPr>
    </w:p>
    <w:p w14:paraId="08AB8645" w14:textId="77777777" w:rsidR="00DF0994" w:rsidRPr="00E51C74" w:rsidRDefault="00B7361D" w:rsidP="00E16EFD">
      <w:pPr>
        <w:pStyle w:val="Text"/>
        <w:widowControl w:val="0"/>
        <w:spacing w:before="0"/>
        <w:jc w:val="left"/>
        <w:rPr>
          <w:sz w:val="22"/>
          <w:szCs w:val="22"/>
          <w:lang w:val="it-IT"/>
        </w:rPr>
      </w:pPr>
      <w:r w:rsidRPr="00E51C74">
        <w:rPr>
          <w:sz w:val="22"/>
          <w:szCs w:val="22"/>
          <w:lang w:val="it-IT"/>
        </w:rPr>
        <w:t xml:space="preserve">Le immunoglobuline G (IgG) sono presenti nel latte materno e si può pertanto assumere che omalizumab sia presente nel latte materno. </w:t>
      </w:r>
      <w:r w:rsidR="005E162F" w:rsidRPr="00E51C74">
        <w:rPr>
          <w:sz w:val="22"/>
          <w:szCs w:val="22"/>
          <w:lang w:val="it-IT"/>
        </w:rPr>
        <w:t>Dati disponibili in primati non umani hanno mostrato l’escrezione di omalizumab nel latte</w:t>
      </w:r>
      <w:r w:rsidR="008B67A9" w:rsidRPr="00E51C74">
        <w:rPr>
          <w:sz w:val="22"/>
          <w:szCs w:val="22"/>
          <w:lang w:val="it-IT"/>
        </w:rPr>
        <w:t xml:space="preserve"> (vedere paragrafo</w:t>
      </w:r>
      <w:r w:rsidR="00C926C4" w:rsidRPr="00E51C74">
        <w:rPr>
          <w:sz w:val="22"/>
          <w:szCs w:val="22"/>
          <w:lang w:val="it-IT"/>
        </w:rPr>
        <w:t> </w:t>
      </w:r>
      <w:r w:rsidR="008B67A9" w:rsidRPr="00E51C74">
        <w:rPr>
          <w:sz w:val="22"/>
          <w:szCs w:val="22"/>
          <w:lang w:val="it-IT"/>
        </w:rPr>
        <w:t>5.3)</w:t>
      </w:r>
      <w:r w:rsidR="005E162F" w:rsidRPr="00E51C74">
        <w:rPr>
          <w:sz w:val="22"/>
          <w:szCs w:val="22"/>
          <w:lang w:val="it-IT"/>
        </w:rPr>
        <w:t>.</w:t>
      </w:r>
    </w:p>
    <w:p w14:paraId="374AABA8" w14:textId="77777777" w:rsidR="00B7361D" w:rsidRPr="00E51C74" w:rsidRDefault="00B7361D" w:rsidP="00E16EFD">
      <w:pPr>
        <w:pStyle w:val="Text"/>
        <w:widowControl w:val="0"/>
        <w:spacing w:before="0"/>
        <w:jc w:val="left"/>
        <w:rPr>
          <w:sz w:val="22"/>
          <w:szCs w:val="22"/>
          <w:lang w:val="it-IT"/>
        </w:rPr>
      </w:pPr>
    </w:p>
    <w:p w14:paraId="46A81469" w14:textId="219D018B" w:rsidR="00B7361D" w:rsidRPr="00E51C74" w:rsidRDefault="00B7361D" w:rsidP="00E16EFD">
      <w:pPr>
        <w:pStyle w:val="Text"/>
        <w:widowControl w:val="0"/>
        <w:spacing w:before="0"/>
        <w:jc w:val="left"/>
        <w:rPr>
          <w:sz w:val="22"/>
          <w:szCs w:val="22"/>
          <w:lang w:val="it-IT"/>
        </w:rPr>
      </w:pPr>
      <w:r w:rsidRPr="00E51C74">
        <w:rPr>
          <w:sz w:val="22"/>
          <w:szCs w:val="22"/>
          <w:lang w:val="it-IT"/>
        </w:rPr>
        <w:t xml:space="preserve">Lo studio EXPECT, con 154 neonati esposti a </w:t>
      </w:r>
      <w:r w:rsidR="008E42E9" w:rsidRPr="00E51C74">
        <w:rPr>
          <w:sz w:val="22"/>
          <w:szCs w:val="22"/>
          <w:lang w:val="it-IT"/>
        </w:rPr>
        <w:t>omalizumab</w:t>
      </w:r>
      <w:r w:rsidRPr="00E51C74">
        <w:rPr>
          <w:sz w:val="22"/>
          <w:szCs w:val="22"/>
          <w:lang w:val="it-IT"/>
        </w:rPr>
        <w:t xml:space="preserve">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3923EBD1" w14:textId="77777777" w:rsidR="00B7361D" w:rsidRPr="00E51C74" w:rsidRDefault="00B7361D" w:rsidP="00E16EFD">
      <w:pPr>
        <w:pStyle w:val="Text"/>
        <w:widowControl w:val="0"/>
        <w:spacing w:before="0"/>
        <w:jc w:val="left"/>
        <w:rPr>
          <w:sz w:val="22"/>
          <w:szCs w:val="22"/>
          <w:lang w:val="it-IT"/>
        </w:rPr>
      </w:pPr>
    </w:p>
    <w:p w14:paraId="321A8B71" w14:textId="1F50F6A8" w:rsidR="005E162F" w:rsidRPr="00E51C74" w:rsidRDefault="00B7361D" w:rsidP="00E16EFD">
      <w:pPr>
        <w:pStyle w:val="Text"/>
        <w:widowControl w:val="0"/>
        <w:spacing w:before="0"/>
        <w:jc w:val="left"/>
        <w:rPr>
          <w:sz w:val="22"/>
          <w:szCs w:val="22"/>
          <w:lang w:val="it-IT"/>
        </w:rPr>
      </w:pPr>
      <w:r w:rsidRPr="00E51C74">
        <w:rPr>
          <w:sz w:val="22"/>
          <w:szCs w:val="22"/>
          <w:lang w:val="it-IT"/>
        </w:rPr>
        <w:t xml:space="preserve">Somministrate oralmente, le proteine dell’immunoglobulina G sono soggette a proteolisi intestinale e hanno scarsa biodisponibilità. Non si prevedono effetti su neonati/lattanti allattati con latte materno. Se clinicamente necessario, si può quindi considerare l’uso di </w:t>
      </w:r>
      <w:r w:rsidR="008E42E9" w:rsidRPr="00E51C74">
        <w:rPr>
          <w:sz w:val="22"/>
          <w:szCs w:val="22"/>
          <w:lang w:val="it-IT"/>
        </w:rPr>
        <w:t>omalizumab</w:t>
      </w:r>
      <w:r w:rsidRPr="00E51C74">
        <w:rPr>
          <w:sz w:val="22"/>
          <w:szCs w:val="22"/>
          <w:lang w:val="it-IT"/>
        </w:rPr>
        <w:t xml:space="preserve"> durante l’allattamento con latte materno.</w:t>
      </w:r>
    </w:p>
    <w:p w14:paraId="3F6431B6" w14:textId="77777777" w:rsidR="005E162F" w:rsidRPr="00E51C74" w:rsidRDefault="005E162F" w:rsidP="00E16EFD">
      <w:pPr>
        <w:pStyle w:val="Text"/>
        <w:spacing w:before="0"/>
        <w:jc w:val="left"/>
        <w:rPr>
          <w:color w:val="000000"/>
          <w:sz w:val="22"/>
          <w:szCs w:val="22"/>
          <w:lang w:val="it-IT"/>
        </w:rPr>
      </w:pPr>
    </w:p>
    <w:p w14:paraId="01D3EDC9" w14:textId="77777777" w:rsidR="005E162F" w:rsidRPr="00E51C74" w:rsidRDefault="005E162F" w:rsidP="00E16EFD">
      <w:pPr>
        <w:pStyle w:val="Text"/>
        <w:keepNext/>
        <w:spacing w:before="0"/>
        <w:jc w:val="left"/>
        <w:rPr>
          <w:color w:val="000000"/>
          <w:sz w:val="22"/>
          <w:szCs w:val="22"/>
          <w:u w:val="single"/>
          <w:lang w:val="it-IT"/>
        </w:rPr>
      </w:pPr>
      <w:r w:rsidRPr="00E51C74">
        <w:rPr>
          <w:color w:val="000000"/>
          <w:sz w:val="22"/>
          <w:szCs w:val="22"/>
          <w:u w:val="single"/>
          <w:lang w:val="it-IT"/>
        </w:rPr>
        <w:t>Fertilità</w:t>
      </w:r>
    </w:p>
    <w:p w14:paraId="3A55E341" w14:textId="77777777" w:rsidR="00C926C4" w:rsidRPr="00E51C74" w:rsidRDefault="00C926C4" w:rsidP="00E16EFD">
      <w:pPr>
        <w:pStyle w:val="Text"/>
        <w:keepNext/>
        <w:spacing w:before="0"/>
        <w:jc w:val="left"/>
        <w:rPr>
          <w:color w:val="000000"/>
          <w:sz w:val="22"/>
          <w:szCs w:val="22"/>
          <w:lang w:val="it-IT"/>
        </w:rPr>
      </w:pPr>
    </w:p>
    <w:p w14:paraId="0BFC070A" w14:textId="77777777" w:rsidR="005E162F" w:rsidRPr="00E51C74" w:rsidRDefault="005E162F" w:rsidP="00E16EFD">
      <w:pPr>
        <w:pStyle w:val="Text"/>
        <w:spacing w:before="0"/>
        <w:jc w:val="left"/>
        <w:rPr>
          <w:color w:val="000000"/>
          <w:sz w:val="22"/>
          <w:szCs w:val="22"/>
          <w:lang w:val="it-IT"/>
        </w:rPr>
      </w:pPr>
      <w:r w:rsidRPr="00E51C74">
        <w:rPr>
          <w:color w:val="000000"/>
          <w:sz w:val="22"/>
          <w:szCs w:val="22"/>
          <w:lang w:val="it-IT"/>
        </w:rPr>
        <w:t xml:space="preserve">Non ci sono dati disponibili sulla fertilità nell’uomo per omalizumab. In studi non-clinici </w:t>
      </w:r>
      <w:r w:rsidR="00EC7C96" w:rsidRPr="00E51C74">
        <w:rPr>
          <w:color w:val="000000"/>
          <w:sz w:val="22"/>
          <w:szCs w:val="22"/>
          <w:lang w:val="it-IT"/>
        </w:rPr>
        <w:t xml:space="preserve">in primati non umani </w:t>
      </w:r>
      <w:r w:rsidRPr="00E51C74">
        <w:rPr>
          <w:color w:val="000000"/>
          <w:sz w:val="22"/>
          <w:szCs w:val="22"/>
          <w:lang w:val="it-IT"/>
        </w:rPr>
        <w:t xml:space="preserve">specificamente disegnati per valutare l’effetto sulla fertilità, comprensivi di studi sull’accoppiamento, non sono stati osservati effetti sulla fertilità maschile o femminile in seguito a somministrazioni ripetute di omalizumab fino a dosi di 75 mg/kg. Inoltre, in </w:t>
      </w:r>
      <w:r w:rsidR="001511E7" w:rsidRPr="00E51C74">
        <w:rPr>
          <w:color w:val="000000"/>
          <w:sz w:val="22"/>
          <w:szCs w:val="22"/>
          <w:lang w:val="it-IT"/>
        </w:rPr>
        <w:t xml:space="preserve">uno </w:t>
      </w:r>
      <w:r w:rsidRPr="00E51C74">
        <w:rPr>
          <w:color w:val="000000"/>
          <w:sz w:val="22"/>
          <w:szCs w:val="22"/>
          <w:lang w:val="it-IT"/>
        </w:rPr>
        <w:t>studi</w:t>
      </w:r>
      <w:r w:rsidR="001511E7" w:rsidRPr="00E51C74">
        <w:rPr>
          <w:color w:val="000000"/>
          <w:sz w:val="22"/>
          <w:szCs w:val="22"/>
          <w:lang w:val="it-IT"/>
        </w:rPr>
        <w:t>o</w:t>
      </w:r>
      <w:r w:rsidRPr="00E51C74">
        <w:rPr>
          <w:color w:val="000000"/>
          <w:sz w:val="22"/>
          <w:szCs w:val="22"/>
          <w:lang w:val="it-IT"/>
        </w:rPr>
        <w:t xml:space="preserve"> non-clinic</w:t>
      </w:r>
      <w:r w:rsidR="001511E7" w:rsidRPr="00E51C74">
        <w:rPr>
          <w:color w:val="000000"/>
          <w:sz w:val="22"/>
          <w:szCs w:val="22"/>
          <w:lang w:val="it-IT"/>
        </w:rPr>
        <w:t>o</w:t>
      </w:r>
      <w:r w:rsidRPr="00E51C74">
        <w:rPr>
          <w:color w:val="000000"/>
          <w:sz w:val="22"/>
          <w:szCs w:val="22"/>
          <w:lang w:val="it-IT"/>
        </w:rPr>
        <w:t xml:space="preserve"> separat</w:t>
      </w:r>
      <w:r w:rsidR="001511E7" w:rsidRPr="00E51C74">
        <w:rPr>
          <w:color w:val="000000"/>
          <w:sz w:val="22"/>
          <w:szCs w:val="22"/>
          <w:lang w:val="it-IT"/>
        </w:rPr>
        <w:t>o</w:t>
      </w:r>
      <w:r w:rsidRPr="00E51C74">
        <w:rPr>
          <w:color w:val="000000"/>
          <w:sz w:val="22"/>
          <w:szCs w:val="22"/>
          <w:lang w:val="it-IT"/>
        </w:rPr>
        <w:t xml:space="preserve"> sulla genotossicità, non sono stati osservati effetti genotossici.</w:t>
      </w:r>
    </w:p>
    <w:p w14:paraId="5EA6CD9E" w14:textId="77777777" w:rsidR="005E162F" w:rsidRPr="00E51C74" w:rsidRDefault="005E162F" w:rsidP="00E16EFD">
      <w:pPr>
        <w:pStyle w:val="Text"/>
        <w:widowControl w:val="0"/>
        <w:spacing w:before="0"/>
        <w:jc w:val="left"/>
        <w:rPr>
          <w:sz w:val="22"/>
          <w:szCs w:val="22"/>
          <w:lang w:val="it-IT"/>
        </w:rPr>
      </w:pPr>
    </w:p>
    <w:p w14:paraId="402B0F13" w14:textId="77777777" w:rsidR="005E162F" w:rsidRPr="00E51C74" w:rsidRDefault="005E162F" w:rsidP="00E16EFD">
      <w:pPr>
        <w:keepNext/>
        <w:widowControl w:val="0"/>
        <w:tabs>
          <w:tab w:val="clear" w:pos="567"/>
        </w:tabs>
        <w:spacing w:line="240" w:lineRule="auto"/>
        <w:ind w:left="567" w:hanging="567"/>
        <w:rPr>
          <w:b/>
          <w:szCs w:val="22"/>
          <w:lang w:val="it-IT"/>
        </w:rPr>
      </w:pPr>
      <w:r w:rsidRPr="00E51C74">
        <w:rPr>
          <w:b/>
          <w:szCs w:val="22"/>
          <w:lang w:val="it-IT"/>
        </w:rPr>
        <w:t>4.7</w:t>
      </w:r>
      <w:r w:rsidRPr="00E51C74">
        <w:rPr>
          <w:b/>
          <w:szCs w:val="22"/>
          <w:lang w:val="it-IT"/>
        </w:rPr>
        <w:tab/>
      </w:r>
      <w:r w:rsidRPr="00E51C74">
        <w:rPr>
          <w:b/>
          <w:color w:val="000000"/>
          <w:szCs w:val="22"/>
          <w:lang w:val="it-IT"/>
        </w:rPr>
        <w:t>Effetti sulla capacità di guidare veicoli e sull’uso di macchinari</w:t>
      </w:r>
    </w:p>
    <w:p w14:paraId="4EEE1C3A" w14:textId="77777777" w:rsidR="005E162F" w:rsidRPr="00E51C74" w:rsidRDefault="005E162F" w:rsidP="00E16EFD">
      <w:pPr>
        <w:pStyle w:val="Text"/>
        <w:keepNext/>
        <w:spacing w:before="0"/>
        <w:jc w:val="left"/>
        <w:rPr>
          <w:sz w:val="22"/>
          <w:szCs w:val="22"/>
          <w:lang w:val="it-IT"/>
        </w:rPr>
      </w:pPr>
    </w:p>
    <w:p w14:paraId="1FBDAC1F" w14:textId="0013579D" w:rsidR="005E162F" w:rsidRPr="00E51C74" w:rsidRDefault="008E42E9" w:rsidP="00E16EFD">
      <w:pPr>
        <w:pStyle w:val="Text"/>
        <w:spacing w:before="0"/>
        <w:jc w:val="left"/>
        <w:rPr>
          <w:sz w:val="22"/>
          <w:szCs w:val="22"/>
          <w:lang w:val="it-IT"/>
        </w:rPr>
      </w:pPr>
      <w:r w:rsidRPr="00E51C74">
        <w:rPr>
          <w:sz w:val="22"/>
          <w:szCs w:val="22"/>
          <w:lang w:val="it-IT"/>
        </w:rPr>
        <w:t>Omalizumab</w:t>
      </w:r>
      <w:r w:rsidR="005E162F" w:rsidRPr="00E51C74">
        <w:rPr>
          <w:sz w:val="22"/>
          <w:szCs w:val="22"/>
          <w:lang w:val="it-IT"/>
        </w:rPr>
        <w:t xml:space="preserve"> non altera o altera in modo trascurabile </w:t>
      </w:r>
      <w:r w:rsidR="005E162F" w:rsidRPr="00E51C74">
        <w:rPr>
          <w:noProof/>
          <w:sz w:val="22"/>
          <w:szCs w:val="22"/>
          <w:lang w:val="it-IT"/>
        </w:rPr>
        <w:t xml:space="preserve">la capacità di guidare veicoli </w:t>
      </w:r>
      <w:r w:rsidR="00C926C4" w:rsidRPr="00E51C74">
        <w:rPr>
          <w:noProof/>
          <w:sz w:val="22"/>
          <w:szCs w:val="22"/>
          <w:lang w:val="it-IT"/>
        </w:rPr>
        <w:t>e</w:t>
      </w:r>
      <w:r w:rsidR="005E162F" w:rsidRPr="00E51C74">
        <w:rPr>
          <w:noProof/>
          <w:sz w:val="22"/>
          <w:szCs w:val="22"/>
          <w:lang w:val="it-IT"/>
        </w:rPr>
        <w:t xml:space="preserve"> di usare macchinari.</w:t>
      </w:r>
    </w:p>
    <w:p w14:paraId="4A80ECF0" w14:textId="77777777" w:rsidR="005E162F" w:rsidRPr="00E51C74" w:rsidRDefault="005E162F" w:rsidP="00E16EFD">
      <w:pPr>
        <w:pStyle w:val="Text"/>
        <w:spacing w:before="0"/>
        <w:jc w:val="left"/>
        <w:rPr>
          <w:sz w:val="22"/>
          <w:szCs w:val="22"/>
          <w:lang w:val="it-IT"/>
        </w:rPr>
      </w:pPr>
    </w:p>
    <w:p w14:paraId="4F0E9E8F" w14:textId="77777777" w:rsidR="005E162F" w:rsidRPr="00E51C74" w:rsidRDefault="005E162F" w:rsidP="00E16EFD">
      <w:pPr>
        <w:keepNext/>
        <w:widowControl w:val="0"/>
        <w:tabs>
          <w:tab w:val="clear" w:pos="567"/>
        </w:tabs>
        <w:spacing w:line="240" w:lineRule="auto"/>
        <w:ind w:left="567" w:hanging="567"/>
        <w:rPr>
          <w:b/>
          <w:szCs w:val="22"/>
          <w:lang w:val="it-IT"/>
        </w:rPr>
      </w:pPr>
      <w:r w:rsidRPr="00E51C74">
        <w:rPr>
          <w:b/>
          <w:szCs w:val="22"/>
          <w:lang w:val="it-IT"/>
        </w:rPr>
        <w:t>4.8</w:t>
      </w:r>
      <w:r w:rsidRPr="00E51C74">
        <w:rPr>
          <w:b/>
          <w:szCs w:val="22"/>
          <w:lang w:val="it-IT"/>
        </w:rPr>
        <w:tab/>
        <w:t>Effetti indesiderati</w:t>
      </w:r>
    </w:p>
    <w:p w14:paraId="7EE5B8F3" w14:textId="77777777" w:rsidR="005E162F" w:rsidRPr="00E51C74" w:rsidRDefault="005E162F" w:rsidP="00E16EFD">
      <w:pPr>
        <w:pStyle w:val="Text"/>
        <w:keepNext/>
        <w:spacing w:before="0"/>
        <w:jc w:val="left"/>
        <w:rPr>
          <w:sz w:val="22"/>
          <w:szCs w:val="22"/>
          <w:lang w:val="it-IT"/>
        </w:rPr>
      </w:pPr>
    </w:p>
    <w:p w14:paraId="4DF53CC9" w14:textId="735B65F6" w:rsidR="005E162F" w:rsidRPr="00E51C74" w:rsidRDefault="005E162F" w:rsidP="00E16EFD">
      <w:pPr>
        <w:pStyle w:val="Text"/>
        <w:keepNext/>
        <w:spacing w:before="0"/>
        <w:jc w:val="left"/>
        <w:rPr>
          <w:bCs/>
          <w:color w:val="000000"/>
          <w:sz w:val="22"/>
          <w:szCs w:val="22"/>
          <w:u w:val="single"/>
          <w:lang w:val="it-IT"/>
        </w:rPr>
      </w:pPr>
      <w:r w:rsidRPr="00E51C74">
        <w:rPr>
          <w:bCs/>
          <w:color w:val="000000"/>
          <w:sz w:val="22"/>
          <w:szCs w:val="22"/>
          <w:u w:val="single"/>
          <w:lang w:val="it-IT"/>
        </w:rPr>
        <w:t>Asma allergico</w:t>
      </w:r>
      <w:r w:rsidR="0091435D" w:rsidRPr="00E51C74">
        <w:rPr>
          <w:bCs/>
          <w:color w:val="000000"/>
          <w:sz w:val="22"/>
          <w:szCs w:val="22"/>
          <w:u w:val="single"/>
          <w:lang w:val="it-IT"/>
        </w:rPr>
        <w:t xml:space="preserve"> e rinosinusite cronica con polipi nasali (CRSwNP)</w:t>
      </w:r>
    </w:p>
    <w:p w14:paraId="5429C442" w14:textId="77777777" w:rsidR="00C926C4" w:rsidRPr="00E51C74" w:rsidRDefault="00C926C4" w:rsidP="00E16EFD">
      <w:pPr>
        <w:pStyle w:val="Text"/>
        <w:keepNext/>
        <w:spacing w:before="0"/>
        <w:jc w:val="left"/>
        <w:rPr>
          <w:bCs/>
          <w:color w:val="000000"/>
          <w:sz w:val="22"/>
          <w:szCs w:val="22"/>
          <w:lang w:val="it-IT"/>
        </w:rPr>
      </w:pPr>
    </w:p>
    <w:p w14:paraId="615AFEA0" w14:textId="77777777" w:rsidR="008B67A9" w:rsidRPr="00E51C74" w:rsidRDefault="008B67A9" w:rsidP="00E16EFD">
      <w:pPr>
        <w:pStyle w:val="Text"/>
        <w:keepNext/>
        <w:spacing w:before="0"/>
        <w:jc w:val="left"/>
        <w:rPr>
          <w:i/>
          <w:sz w:val="22"/>
          <w:szCs w:val="22"/>
          <w:u w:val="single"/>
          <w:lang w:val="it-IT"/>
        </w:rPr>
      </w:pPr>
      <w:r w:rsidRPr="00E51C74">
        <w:rPr>
          <w:i/>
          <w:sz w:val="22"/>
          <w:szCs w:val="22"/>
          <w:u w:val="single"/>
          <w:lang w:val="it-IT"/>
        </w:rPr>
        <w:t>Riassunto del profilo di sicurezza</w:t>
      </w:r>
    </w:p>
    <w:p w14:paraId="5B8E7877" w14:textId="77777777" w:rsidR="005E162F" w:rsidRPr="00E51C74" w:rsidRDefault="005E162F" w:rsidP="00E16EFD">
      <w:pPr>
        <w:pStyle w:val="Text"/>
        <w:spacing w:before="0"/>
        <w:jc w:val="left"/>
        <w:rPr>
          <w:sz w:val="22"/>
          <w:szCs w:val="22"/>
          <w:lang w:val="it-IT"/>
        </w:rPr>
      </w:pPr>
      <w:r w:rsidRPr="00E51C74">
        <w:rPr>
          <w:sz w:val="22"/>
          <w:szCs w:val="22"/>
          <w:lang w:val="it-IT"/>
        </w:rPr>
        <w:t xml:space="preserve">Durante gli studi clinici </w:t>
      </w:r>
      <w:r w:rsidR="0091435D" w:rsidRPr="00E51C74">
        <w:rPr>
          <w:sz w:val="22"/>
          <w:szCs w:val="22"/>
          <w:lang w:val="it-IT"/>
        </w:rPr>
        <w:t xml:space="preserve">su asma allergico </w:t>
      </w:r>
      <w:r w:rsidRPr="00E51C74">
        <w:rPr>
          <w:sz w:val="22"/>
          <w:szCs w:val="22"/>
          <w:lang w:val="it-IT"/>
        </w:rPr>
        <w:t xml:space="preserve">in pazienti adulti e adolescenti </w:t>
      </w:r>
      <w:r w:rsidR="0091435D" w:rsidRPr="00E51C74">
        <w:rPr>
          <w:sz w:val="22"/>
          <w:szCs w:val="22"/>
          <w:lang w:val="it-IT"/>
        </w:rPr>
        <w:t>di età pari o superiore a</w:t>
      </w:r>
      <w:r w:rsidRPr="00E51C74">
        <w:rPr>
          <w:sz w:val="22"/>
          <w:szCs w:val="22"/>
          <w:lang w:val="it-IT"/>
        </w:rPr>
        <w:t xml:space="preserve"> 12 anni, le reazioni avverse più comunemente segnalate sono state </w:t>
      </w:r>
      <w:r w:rsidR="00953749" w:rsidRPr="00E51C74">
        <w:rPr>
          <w:sz w:val="22"/>
          <w:szCs w:val="22"/>
          <w:lang w:val="it-IT"/>
        </w:rPr>
        <w:t xml:space="preserve">cefalea e </w:t>
      </w:r>
      <w:r w:rsidRPr="00E51C74">
        <w:rPr>
          <w:sz w:val="22"/>
          <w:szCs w:val="22"/>
          <w:lang w:val="it-IT"/>
        </w:rPr>
        <w:t>reazioni nel sito di iniezione, comprendenti dolore, gonfiore, eritema, prurito. Negli studi clinici condotti in bambini da 6 a &lt;12 anni di età, le reazioni avverse che sono state segnalate più comunemente sono mal di testa, piressia e dolore addominale superiore. La maggior parte delle reazioni è stata di lieve o moderata gravità.</w:t>
      </w:r>
      <w:r w:rsidR="0091435D" w:rsidRPr="00E51C74">
        <w:rPr>
          <w:sz w:val="22"/>
          <w:szCs w:val="22"/>
          <w:lang w:val="it-IT"/>
        </w:rPr>
        <w:t xml:space="preserve"> Negli studi clinici </w:t>
      </w:r>
      <w:r w:rsidR="0091435D" w:rsidRPr="00E51C74">
        <w:rPr>
          <w:color w:val="000000"/>
          <w:sz w:val="22"/>
          <w:szCs w:val="22"/>
          <w:lang w:val="it-IT"/>
        </w:rPr>
        <w:t>su CRSwNP</w:t>
      </w:r>
      <w:r w:rsidR="0091435D" w:rsidRPr="00E51C74">
        <w:rPr>
          <w:sz w:val="22"/>
          <w:szCs w:val="22"/>
          <w:lang w:val="it-IT"/>
        </w:rPr>
        <w:t xml:space="preserve"> in pazienti di età </w:t>
      </w:r>
      <w:r w:rsidR="0091435D" w:rsidRPr="00E51C74">
        <w:rPr>
          <w:color w:val="000000"/>
          <w:sz w:val="22"/>
          <w:szCs w:val="22"/>
          <w:lang w:val="it-IT"/>
        </w:rPr>
        <w:t>≥18 anni, le reazioni avverse più comunemente segnalate sono state mal di testa, capogiri, artralgia, dolore addominale superiore e reazioni nel sito di iniezione.</w:t>
      </w:r>
    </w:p>
    <w:p w14:paraId="13BB7247" w14:textId="77777777" w:rsidR="005E162F" w:rsidRPr="00E51C74" w:rsidRDefault="005E162F" w:rsidP="00E16EFD">
      <w:pPr>
        <w:pStyle w:val="Text"/>
        <w:spacing w:before="0"/>
        <w:jc w:val="left"/>
        <w:rPr>
          <w:sz w:val="22"/>
          <w:szCs w:val="22"/>
          <w:lang w:val="it-IT"/>
        </w:rPr>
      </w:pPr>
    </w:p>
    <w:p w14:paraId="191BCF5C" w14:textId="77777777" w:rsidR="008B67A9" w:rsidRPr="00E51C74" w:rsidRDefault="008B67A9" w:rsidP="00E16EFD">
      <w:pPr>
        <w:pStyle w:val="Text"/>
        <w:keepNext/>
        <w:spacing w:before="0"/>
        <w:jc w:val="left"/>
        <w:rPr>
          <w:i/>
          <w:sz w:val="22"/>
          <w:szCs w:val="22"/>
          <w:u w:val="single"/>
          <w:lang w:val="it-IT"/>
        </w:rPr>
      </w:pPr>
      <w:r w:rsidRPr="00E51C74">
        <w:rPr>
          <w:i/>
          <w:sz w:val="22"/>
          <w:szCs w:val="22"/>
          <w:u w:val="single"/>
          <w:lang w:val="it-IT"/>
        </w:rPr>
        <w:t>Elenco dell</w:t>
      </w:r>
      <w:r w:rsidR="00053C3F" w:rsidRPr="00E51C74">
        <w:rPr>
          <w:i/>
          <w:sz w:val="22"/>
          <w:szCs w:val="22"/>
          <w:u w:val="single"/>
          <w:lang w:val="it-IT"/>
        </w:rPr>
        <w:t>e</w:t>
      </w:r>
      <w:r w:rsidRPr="00E51C74">
        <w:rPr>
          <w:i/>
          <w:sz w:val="22"/>
          <w:szCs w:val="22"/>
          <w:u w:val="single"/>
          <w:lang w:val="it-IT"/>
        </w:rPr>
        <w:t xml:space="preserve"> reazioni avverse</w:t>
      </w:r>
    </w:p>
    <w:p w14:paraId="03B05D67" w14:textId="5DF64E5F" w:rsidR="005E162F" w:rsidRPr="00E51C74" w:rsidRDefault="005E162F" w:rsidP="00E16EFD">
      <w:pPr>
        <w:pStyle w:val="Text"/>
        <w:spacing w:before="0"/>
        <w:jc w:val="left"/>
        <w:rPr>
          <w:sz w:val="22"/>
          <w:szCs w:val="22"/>
          <w:lang w:val="it-IT"/>
        </w:rPr>
      </w:pPr>
      <w:r w:rsidRPr="00E51C74">
        <w:rPr>
          <w:sz w:val="22"/>
          <w:szCs w:val="22"/>
          <w:lang w:val="it-IT"/>
        </w:rPr>
        <w:t xml:space="preserve">La Tabella 4 elenca le reazioni avverse registrate negli studi clinici nella popolazione </w:t>
      </w:r>
      <w:r w:rsidR="00CB25CC" w:rsidRPr="00E51C74">
        <w:rPr>
          <w:sz w:val="22"/>
          <w:szCs w:val="22"/>
          <w:lang w:val="it-IT"/>
        </w:rPr>
        <w:t xml:space="preserve">con asma allergico e CRSwNP </w:t>
      </w:r>
      <w:r w:rsidRPr="00E51C74">
        <w:rPr>
          <w:sz w:val="22"/>
          <w:szCs w:val="22"/>
          <w:lang w:val="it-IT"/>
        </w:rPr>
        <w:t xml:space="preserve">totale esaminata per la sicurezza trattata con Xolair, </w:t>
      </w:r>
      <w:r w:rsidRPr="00E51C74">
        <w:rPr>
          <w:sz w:val="22"/>
          <w:lang w:val="it-IT"/>
        </w:rPr>
        <w:t xml:space="preserve">secondo la classificazione MedDRA per sistemi e </w:t>
      </w:r>
      <w:r w:rsidR="00CB25CC" w:rsidRPr="00E51C74">
        <w:rPr>
          <w:sz w:val="22"/>
          <w:lang w:val="it-IT"/>
        </w:rPr>
        <w:t>organi e per</w:t>
      </w:r>
      <w:r w:rsidRPr="00E51C74">
        <w:rPr>
          <w:sz w:val="22"/>
          <w:lang w:val="it-IT"/>
        </w:rPr>
        <w:t xml:space="preserve"> frequenza</w:t>
      </w:r>
      <w:r w:rsidRPr="00E51C74">
        <w:rPr>
          <w:sz w:val="22"/>
          <w:szCs w:val="22"/>
          <w:lang w:val="it-IT"/>
        </w:rPr>
        <w:t xml:space="preserve">. All’interno di ciascuna classe di frequenza, le reazioni avverse sono riportate in ordine decrescente di gravità. Le frequenze sono definite come: molto comune </w:t>
      </w:r>
      <w:r w:rsidRPr="00E51C74">
        <w:rPr>
          <w:color w:val="000000"/>
          <w:sz w:val="22"/>
          <w:szCs w:val="22"/>
          <w:lang w:val="it-IT"/>
        </w:rPr>
        <w:t xml:space="preserve">(≥1/10), </w:t>
      </w:r>
      <w:r w:rsidRPr="00E51C74">
        <w:rPr>
          <w:sz w:val="22"/>
          <w:szCs w:val="22"/>
          <w:lang w:val="it-IT"/>
        </w:rPr>
        <w:t>comune (</w:t>
      </w:r>
      <w:r w:rsidRPr="00E51C74">
        <w:rPr>
          <w:sz w:val="22"/>
          <w:szCs w:val="22"/>
          <w:lang w:val="it-IT"/>
        </w:rPr>
        <w:sym w:font="Symbol" w:char="F0B3"/>
      </w:r>
      <w:r w:rsidRPr="00E51C74">
        <w:rPr>
          <w:sz w:val="22"/>
          <w:szCs w:val="22"/>
          <w:lang w:val="it-IT"/>
        </w:rPr>
        <w:t>1/100; &lt;1/10), non comune (</w:t>
      </w:r>
      <w:r w:rsidRPr="00E51C74">
        <w:rPr>
          <w:sz w:val="22"/>
          <w:szCs w:val="22"/>
          <w:lang w:val="it-IT"/>
        </w:rPr>
        <w:sym w:font="Symbol" w:char="F0B3"/>
      </w:r>
      <w:r w:rsidRPr="00E51C74">
        <w:rPr>
          <w:sz w:val="22"/>
          <w:szCs w:val="22"/>
          <w:lang w:val="it-IT"/>
        </w:rPr>
        <w:t>1/1</w:t>
      </w:r>
      <w:r w:rsidR="007D7338" w:rsidRPr="00E51C74">
        <w:rPr>
          <w:sz w:val="22"/>
          <w:szCs w:val="22"/>
          <w:lang w:val="it-IT"/>
        </w:rPr>
        <w:t> </w:t>
      </w:r>
      <w:r w:rsidRPr="00E51C74">
        <w:rPr>
          <w:sz w:val="22"/>
          <w:szCs w:val="22"/>
          <w:lang w:val="it-IT"/>
        </w:rPr>
        <w:t xml:space="preserve">000; &lt;1/100), raro </w:t>
      </w:r>
      <w:r w:rsidRPr="00E51C74">
        <w:rPr>
          <w:noProof/>
          <w:sz w:val="22"/>
          <w:szCs w:val="22"/>
          <w:lang w:val="it-IT"/>
        </w:rPr>
        <w:t>(</w:t>
      </w:r>
      <w:r w:rsidRPr="00E51C74">
        <w:rPr>
          <w:noProof/>
          <w:sz w:val="22"/>
          <w:szCs w:val="22"/>
          <w:lang w:val="fr-FR"/>
        </w:rPr>
        <w:sym w:font="Symbol" w:char="F0B3"/>
      </w:r>
      <w:r w:rsidRPr="00E51C74">
        <w:rPr>
          <w:noProof/>
          <w:sz w:val="22"/>
          <w:szCs w:val="22"/>
          <w:lang w:val="it-IT"/>
        </w:rPr>
        <w:t>1/10</w:t>
      </w:r>
      <w:r w:rsidR="007D7338" w:rsidRPr="00E51C74">
        <w:rPr>
          <w:noProof/>
          <w:sz w:val="22"/>
          <w:szCs w:val="22"/>
          <w:lang w:val="it-IT"/>
        </w:rPr>
        <w:t> </w:t>
      </w:r>
      <w:r w:rsidRPr="00E51C74">
        <w:rPr>
          <w:noProof/>
          <w:sz w:val="22"/>
          <w:szCs w:val="22"/>
          <w:lang w:val="it-IT"/>
        </w:rPr>
        <w:t>000, &lt;1/1</w:t>
      </w:r>
      <w:r w:rsidR="007D7338" w:rsidRPr="00E51C74">
        <w:rPr>
          <w:noProof/>
          <w:sz w:val="22"/>
          <w:szCs w:val="22"/>
          <w:lang w:val="it-IT"/>
        </w:rPr>
        <w:t> </w:t>
      </w:r>
      <w:r w:rsidRPr="00E51C74">
        <w:rPr>
          <w:noProof/>
          <w:sz w:val="22"/>
          <w:szCs w:val="22"/>
          <w:lang w:val="it-IT"/>
        </w:rPr>
        <w:t>000)</w:t>
      </w:r>
      <w:r w:rsidRPr="00E51C74">
        <w:rPr>
          <w:sz w:val="22"/>
          <w:szCs w:val="22"/>
          <w:lang w:val="it-IT"/>
        </w:rPr>
        <w:t xml:space="preserve"> e molto raro </w:t>
      </w:r>
      <w:r w:rsidRPr="00E51C74">
        <w:rPr>
          <w:noProof/>
          <w:sz w:val="22"/>
          <w:szCs w:val="22"/>
          <w:lang w:val="it-IT"/>
        </w:rPr>
        <w:t>(&lt;1/10</w:t>
      </w:r>
      <w:r w:rsidR="007D7338" w:rsidRPr="00E51C74">
        <w:rPr>
          <w:noProof/>
          <w:sz w:val="22"/>
          <w:szCs w:val="22"/>
          <w:lang w:val="it-IT"/>
        </w:rPr>
        <w:t> </w:t>
      </w:r>
      <w:r w:rsidRPr="00E51C74">
        <w:rPr>
          <w:noProof/>
          <w:sz w:val="22"/>
          <w:szCs w:val="22"/>
          <w:lang w:val="it-IT"/>
        </w:rPr>
        <w:t>000)</w:t>
      </w:r>
      <w:r w:rsidRPr="00E51C74">
        <w:rPr>
          <w:sz w:val="22"/>
          <w:szCs w:val="22"/>
          <w:lang w:val="it-IT"/>
        </w:rPr>
        <w:t xml:space="preserve">. Le reazioni osservate durante l’esperienza </w:t>
      </w:r>
      <w:r w:rsidRPr="00E51C74">
        <w:rPr>
          <w:i/>
          <w:sz w:val="22"/>
          <w:szCs w:val="22"/>
          <w:lang w:val="it-IT"/>
        </w:rPr>
        <w:t>post-marketing</w:t>
      </w:r>
      <w:r w:rsidRPr="00E51C74">
        <w:rPr>
          <w:sz w:val="22"/>
          <w:szCs w:val="22"/>
          <w:lang w:val="it-IT"/>
        </w:rPr>
        <w:t xml:space="preserve"> sono elencate con frequenza non nota (la frequenza non può essere definita sulla base dei dati disponibili).</w:t>
      </w:r>
    </w:p>
    <w:p w14:paraId="1180007F" w14:textId="77777777" w:rsidR="005E162F" w:rsidRPr="00E51C74" w:rsidRDefault="005E162F" w:rsidP="00E16EFD">
      <w:pPr>
        <w:pStyle w:val="Text"/>
        <w:spacing w:before="0"/>
        <w:jc w:val="left"/>
        <w:rPr>
          <w:sz w:val="22"/>
          <w:szCs w:val="22"/>
          <w:lang w:val="it-IT"/>
        </w:rPr>
      </w:pPr>
    </w:p>
    <w:p w14:paraId="769FD011" w14:textId="546649C0" w:rsidR="005E162F" w:rsidRPr="00E51C74" w:rsidRDefault="005E162F" w:rsidP="00E16EFD">
      <w:pPr>
        <w:keepNext/>
        <w:widowControl w:val="0"/>
        <w:tabs>
          <w:tab w:val="clear" w:pos="567"/>
        </w:tabs>
        <w:spacing w:line="240" w:lineRule="auto"/>
        <w:ind w:left="1134" w:hanging="1134"/>
        <w:rPr>
          <w:b/>
          <w:szCs w:val="22"/>
          <w:lang w:val="it-IT"/>
        </w:rPr>
      </w:pPr>
      <w:r w:rsidRPr="00E51C74">
        <w:rPr>
          <w:b/>
          <w:szCs w:val="22"/>
          <w:lang w:val="it-IT"/>
        </w:rPr>
        <w:lastRenderedPageBreak/>
        <w:t>Tabella 4</w:t>
      </w:r>
      <w:r w:rsidR="00AE4507" w:rsidRPr="00E51C74">
        <w:rPr>
          <w:b/>
          <w:szCs w:val="22"/>
          <w:lang w:val="it-IT"/>
        </w:rPr>
        <w:tab/>
      </w:r>
      <w:r w:rsidRPr="00E51C74">
        <w:rPr>
          <w:b/>
          <w:szCs w:val="22"/>
          <w:lang w:val="it-IT"/>
        </w:rPr>
        <w:t>Reazioni avverse</w:t>
      </w:r>
      <w:r w:rsidR="00DD3EE9" w:rsidRPr="00E51C74">
        <w:rPr>
          <w:b/>
          <w:szCs w:val="22"/>
          <w:lang w:val="it-IT"/>
        </w:rPr>
        <w:t xml:space="preserve"> </w:t>
      </w:r>
      <w:r w:rsidR="00CB25CC" w:rsidRPr="00E51C74">
        <w:rPr>
          <w:b/>
          <w:szCs w:val="22"/>
          <w:lang w:val="it-IT"/>
        </w:rPr>
        <w:t xml:space="preserve">in </w:t>
      </w:r>
      <w:r w:rsidRPr="00E51C74">
        <w:rPr>
          <w:b/>
          <w:szCs w:val="22"/>
          <w:lang w:val="it-IT"/>
        </w:rPr>
        <w:t>asma allergico</w:t>
      </w:r>
      <w:r w:rsidR="00CB25CC" w:rsidRPr="00E51C74">
        <w:rPr>
          <w:b/>
          <w:szCs w:val="22"/>
          <w:lang w:val="it-IT"/>
        </w:rPr>
        <w:t xml:space="preserve"> e CRSwNP</w:t>
      </w:r>
    </w:p>
    <w:p w14:paraId="6BFE0466" w14:textId="77777777" w:rsidR="005E162F" w:rsidRPr="00E51C74" w:rsidRDefault="005E162F" w:rsidP="00E16EFD">
      <w:pPr>
        <w:keepNext/>
        <w:widowControl w:val="0"/>
        <w:tabs>
          <w:tab w:val="clear" w:pos="567"/>
        </w:tabs>
        <w:spacing w:line="240" w:lineRule="auto"/>
        <w:ind w:left="567" w:hanging="567"/>
        <w:rPr>
          <w:szCs w:val="22"/>
          <w:lang w:val="it-I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5E162F" w:rsidRPr="00E51C74" w14:paraId="74A9F4F7" w14:textId="77777777" w:rsidTr="00D62B64">
        <w:trPr>
          <w:trHeight w:val="188"/>
        </w:trPr>
        <w:tc>
          <w:tcPr>
            <w:tcW w:w="9356" w:type="dxa"/>
            <w:gridSpan w:val="2"/>
            <w:tcBorders>
              <w:top w:val="single" w:sz="4" w:space="0" w:color="auto"/>
              <w:left w:val="single" w:sz="4" w:space="0" w:color="auto"/>
              <w:bottom w:val="single" w:sz="4" w:space="0" w:color="auto"/>
              <w:right w:val="single" w:sz="4" w:space="0" w:color="auto"/>
            </w:tcBorders>
          </w:tcPr>
          <w:p w14:paraId="0AFBB05F" w14:textId="77777777" w:rsidR="005E162F" w:rsidRPr="00E51C74" w:rsidRDefault="005E162F" w:rsidP="00E16EFD">
            <w:pPr>
              <w:pStyle w:val="Text"/>
              <w:keepNext/>
              <w:spacing w:before="0"/>
              <w:rPr>
                <w:b/>
                <w:bCs/>
                <w:sz w:val="22"/>
                <w:szCs w:val="22"/>
                <w:lang w:val="it-IT"/>
              </w:rPr>
            </w:pPr>
            <w:r w:rsidRPr="00E51C74">
              <w:rPr>
                <w:b/>
                <w:bCs/>
                <w:sz w:val="22"/>
                <w:szCs w:val="22"/>
                <w:lang w:val="it-IT"/>
              </w:rPr>
              <w:t>Infezioni ed infestazioni</w:t>
            </w:r>
          </w:p>
        </w:tc>
      </w:tr>
      <w:tr w:rsidR="005E162F" w:rsidRPr="00E51C74" w14:paraId="6980BC0E" w14:textId="77777777" w:rsidTr="00D62B64">
        <w:tc>
          <w:tcPr>
            <w:tcW w:w="3261" w:type="dxa"/>
            <w:tcBorders>
              <w:top w:val="nil"/>
              <w:left w:val="single" w:sz="4" w:space="0" w:color="auto"/>
              <w:bottom w:val="nil"/>
              <w:right w:val="single" w:sz="4" w:space="0" w:color="auto"/>
            </w:tcBorders>
          </w:tcPr>
          <w:p w14:paraId="37279A5F" w14:textId="77777777" w:rsidR="005E162F" w:rsidRPr="00E51C74" w:rsidRDefault="005E162F" w:rsidP="00E16EFD">
            <w:pPr>
              <w:pStyle w:val="Text"/>
              <w:keepN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nil"/>
              <w:right w:val="single" w:sz="4" w:space="0" w:color="auto"/>
            </w:tcBorders>
          </w:tcPr>
          <w:p w14:paraId="055A050F" w14:textId="77777777" w:rsidR="005E162F" w:rsidRPr="00E51C74" w:rsidRDefault="005E162F" w:rsidP="00E16EFD">
            <w:pPr>
              <w:pStyle w:val="Text"/>
              <w:keepNext/>
              <w:widowControl w:val="0"/>
              <w:spacing w:before="0"/>
              <w:jc w:val="left"/>
              <w:rPr>
                <w:sz w:val="22"/>
                <w:szCs w:val="22"/>
                <w:lang w:val="it-IT"/>
              </w:rPr>
            </w:pPr>
            <w:r w:rsidRPr="00E51C74">
              <w:rPr>
                <w:sz w:val="22"/>
                <w:szCs w:val="22"/>
                <w:lang w:val="it-IT"/>
              </w:rPr>
              <w:t>Faringite</w:t>
            </w:r>
          </w:p>
        </w:tc>
      </w:tr>
      <w:tr w:rsidR="005E162F" w:rsidRPr="00E51C74" w14:paraId="3CCC51F0" w14:textId="77777777" w:rsidTr="00D62B64">
        <w:tc>
          <w:tcPr>
            <w:tcW w:w="3261" w:type="dxa"/>
            <w:tcBorders>
              <w:top w:val="nil"/>
              <w:left w:val="single" w:sz="4" w:space="0" w:color="auto"/>
              <w:bottom w:val="single" w:sz="4" w:space="0" w:color="auto"/>
              <w:right w:val="single" w:sz="4" w:space="0" w:color="auto"/>
            </w:tcBorders>
          </w:tcPr>
          <w:p w14:paraId="0ABB5A5A" w14:textId="77777777" w:rsidR="005E162F" w:rsidRPr="00E51C74" w:rsidRDefault="005E162F" w:rsidP="00E16EFD">
            <w:pPr>
              <w:pStyle w:val="Text"/>
              <w:widowControl w:val="0"/>
              <w:spacing w:before="0"/>
              <w:jc w:val="left"/>
              <w:rPr>
                <w:color w:val="000000"/>
                <w:sz w:val="22"/>
                <w:szCs w:val="22"/>
                <w:lang w:val="it-IT"/>
              </w:rPr>
            </w:pPr>
            <w:r w:rsidRPr="00E51C74">
              <w:rPr>
                <w:color w:val="000000"/>
                <w:sz w:val="22"/>
                <w:szCs w:val="22"/>
                <w:lang w:val="it-IT"/>
              </w:rPr>
              <w:t>Raro</w:t>
            </w:r>
          </w:p>
        </w:tc>
        <w:tc>
          <w:tcPr>
            <w:tcW w:w="6095" w:type="dxa"/>
            <w:tcBorders>
              <w:top w:val="nil"/>
              <w:left w:val="single" w:sz="4" w:space="0" w:color="auto"/>
              <w:bottom w:val="single" w:sz="4" w:space="0" w:color="auto"/>
              <w:right w:val="single" w:sz="4" w:space="0" w:color="auto"/>
            </w:tcBorders>
          </w:tcPr>
          <w:p w14:paraId="5085EC6F" w14:textId="77777777" w:rsidR="005E162F" w:rsidRPr="00E51C74" w:rsidRDefault="005E162F" w:rsidP="00E16EFD">
            <w:pPr>
              <w:pStyle w:val="Text"/>
              <w:widowControl w:val="0"/>
              <w:spacing w:before="0"/>
              <w:jc w:val="left"/>
              <w:rPr>
                <w:color w:val="000000"/>
                <w:sz w:val="22"/>
                <w:szCs w:val="22"/>
                <w:lang w:val="it-IT"/>
              </w:rPr>
            </w:pPr>
            <w:r w:rsidRPr="00E51C74">
              <w:rPr>
                <w:sz w:val="22"/>
                <w:szCs w:val="22"/>
                <w:lang w:val="it-IT"/>
              </w:rPr>
              <w:t>Infezione parassitaria</w:t>
            </w:r>
          </w:p>
        </w:tc>
      </w:tr>
      <w:tr w:rsidR="005E162F" w:rsidRPr="00E51C74" w14:paraId="3F97F23D" w14:textId="77777777" w:rsidTr="00D62B64">
        <w:tc>
          <w:tcPr>
            <w:tcW w:w="9356" w:type="dxa"/>
            <w:gridSpan w:val="2"/>
            <w:tcBorders>
              <w:top w:val="single" w:sz="4" w:space="0" w:color="auto"/>
              <w:left w:val="single" w:sz="4" w:space="0" w:color="auto"/>
              <w:bottom w:val="single" w:sz="4" w:space="0" w:color="auto"/>
              <w:right w:val="single" w:sz="4" w:space="0" w:color="auto"/>
            </w:tcBorders>
          </w:tcPr>
          <w:p w14:paraId="05704872" w14:textId="77777777" w:rsidR="005E162F" w:rsidRPr="00E51C74" w:rsidRDefault="005E162F" w:rsidP="00E16EFD">
            <w:pPr>
              <w:pStyle w:val="Text"/>
              <w:keepNext/>
              <w:widowControl w:val="0"/>
              <w:spacing w:before="0"/>
              <w:jc w:val="left"/>
              <w:rPr>
                <w:color w:val="000000"/>
                <w:sz w:val="22"/>
                <w:szCs w:val="22"/>
                <w:lang w:val="it-IT"/>
              </w:rPr>
            </w:pPr>
            <w:r w:rsidRPr="00E51C74">
              <w:rPr>
                <w:b/>
                <w:bCs/>
                <w:sz w:val="22"/>
                <w:szCs w:val="22"/>
                <w:lang w:val="it-IT"/>
              </w:rPr>
              <w:t>Patologie del sistema emolinfopoietico</w:t>
            </w:r>
          </w:p>
        </w:tc>
      </w:tr>
      <w:tr w:rsidR="005E162F" w:rsidRPr="004D05D4" w14:paraId="3FA0B3B4" w14:textId="77777777" w:rsidTr="00D62B64">
        <w:tc>
          <w:tcPr>
            <w:tcW w:w="3261" w:type="dxa"/>
            <w:tcBorders>
              <w:top w:val="nil"/>
              <w:left w:val="single" w:sz="4" w:space="0" w:color="auto"/>
              <w:bottom w:val="single" w:sz="4" w:space="0" w:color="auto"/>
              <w:right w:val="single" w:sz="4" w:space="0" w:color="auto"/>
            </w:tcBorders>
          </w:tcPr>
          <w:p w14:paraId="4334EA2C" w14:textId="77777777" w:rsidR="005E162F" w:rsidRPr="00E51C74" w:rsidRDefault="005E162F" w:rsidP="00E16EFD">
            <w:pPr>
              <w:pStyle w:val="Text"/>
              <w:widowControl w:val="0"/>
              <w:spacing w:before="0"/>
              <w:jc w:val="left"/>
              <w:rPr>
                <w:color w:val="000000"/>
                <w:sz w:val="22"/>
                <w:szCs w:val="22"/>
                <w:lang w:val="it-IT"/>
              </w:rPr>
            </w:pPr>
            <w:r w:rsidRPr="00E51C74">
              <w:rPr>
                <w:color w:val="000000"/>
                <w:sz w:val="22"/>
                <w:szCs w:val="22"/>
                <w:lang w:val="it-IT"/>
              </w:rPr>
              <w:t>Non nota</w:t>
            </w:r>
          </w:p>
        </w:tc>
        <w:tc>
          <w:tcPr>
            <w:tcW w:w="6095" w:type="dxa"/>
            <w:tcBorders>
              <w:top w:val="nil"/>
              <w:left w:val="single" w:sz="4" w:space="0" w:color="auto"/>
              <w:bottom w:val="single" w:sz="4" w:space="0" w:color="auto"/>
              <w:right w:val="single" w:sz="4" w:space="0" w:color="auto"/>
            </w:tcBorders>
          </w:tcPr>
          <w:p w14:paraId="600875EB" w14:textId="4D297F75" w:rsidR="005E162F" w:rsidRPr="00E51C74" w:rsidRDefault="005E162F" w:rsidP="00F017C1">
            <w:pPr>
              <w:pStyle w:val="Text"/>
              <w:widowControl w:val="0"/>
              <w:spacing w:before="0"/>
              <w:jc w:val="left"/>
              <w:rPr>
                <w:color w:val="000000"/>
                <w:sz w:val="22"/>
                <w:szCs w:val="22"/>
                <w:lang w:val="it-IT"/>
              </w:rPr>
            </w:pPr>
            <w:r w:rsidRPr="00E51C74">
              <w:rPr>
                <w:sz w:val="22"/>
                <w:szCs w:val="22"/>
                <w:lang w:val="it-IT"/>
              </w:rPr>
              <w:t xml:space="preserve">Trombocitopenia idiopatica, inclusi casi </w:t>
            </w:r>
            <w:r w:rsidR="00F017C1" w:rsidRPr="00E51C74">
              <w:rPr>
                <w:sz w:val="22"/>
                <w:szCs w:val="22"/>
                <w:lang w:val="it-IT"/>
              </w:rPr>
              <w:t>severi</w:t>
            </w:r>
          </w:p>
        </w:tc>
      </w:tr>
      <w:tr w:rsidR="005E162F" w:rsidRPr="00E51C74" w14:paraId="08161C67" w14:textId="77777777" w:rsidTr="00D62B64">
        <w:tc>
          <w:tcPr>
            <w:tcW w:w="9356" w:type="dxa"/>
            <w:gridSpan w:val="2"/>
            <w:tcBorders>
              <w:top w:val="nil"/>
              <w:left w:val="single" w:sz="4" w:space="0" w:color="auto"/>
              <w:bottom w:val="single" w:sz="4" w:space="0" w:color="auto"/>
              <w:right w:val="single" w:sz="4" w:space="0" w:color="auto"/>
            </w:tcBorders>
          </w:tcPr>
          <w:p w14:paraId="131AD97C" w14:textId="77777777" w:rsidR="005E162F" w:rsidRPr="00E51C74" w:rsidRDefault="005E162F" w:rsidP="00E16EFD">
            <w:pPr>
              <w:pStyle w:val="Text"/>
              <w:keepNext/>
              <w:widowControl w:val="0"/>
              <w:spacing w:before="0"/>
              <w:jc w:val="left"/>
              <w:rPr>
                <w:sz w:val="22"/>
                <w:szCs w:val="22"/>
              </w:rPr>
            </w:pPr>
            <w:r w:rsidRPr="00E51C74">
              <w:rPr>
                <w:b/>
                <w:color w:val="000000"/>
                <w:sz w:val="22"/>
                <w:szCs w:val="22"/>
              </w:rPr>
              <w:t>Disturbi del sistema immunitario</w:t>
            </w:r>
          </w:p>
        </w:tc>
      </w:tr>
      <w:tr w:rsidR="005E162F" w:rsidRPr="004D05D4" w14:paraId="31A5CC2D" w14:textId="77777777" w:rsidTr="00D62B64">
        <w:tc>
          <w:tcPr>
            <w:tcW w:w="3261" w:type="dxa"/>
            <w:tcBorders>
              <w:top w:val="nil"/>
              <w:left w:val="single" w:sz="4" w:space="0" w:color="auto"/>
              <w:bottom w:val="nil"/>
              <w:right w:val="single" w:sz="4" w:space="0" w:color="auto"/>
            </w:tcBorders>
          </w:tcPr>
          <w:p w14:paraId="534C514A"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31D774BA" w14:textId="77777777" w:rsidR="005E162F" w:rsidRPr="00E51C74" w:rsidRDefault="005E162F" w:rsidP="00E16EFD">
            <w:pPr>
              <w:pStyle w:val="Text"/>
              <w:keepNext/>
              <w:widowControl w:val="0"/>
              <w:spacing w:before="0"/>
              <w:jc w:val="left"/>
              <w:rPr>
                <w:sz w:val="22"/>
                <w:szCs w:val="22"/>
                <w:lang w:val="it-IT"/>
              </w:rPr>
            </w:pPr>
            <w:r w:rsidRPr="00E51C74">
              <w:rPr>
                <w:sz w:val="22"/>
                <w:szCs w:val="22"/>
                <w:lang w:val="it-IT"/>
              </w:rPr>
              <w:t>Reazioni anafilattiche, altre condizioni allergiche gravi, sviluppo di anticorpi anti-omalizumab</w:t>
            </w:r>
          </w:p>
        </w:tc>
      </w:tr>
      <w:tr w:rsidR="005E162F" w:rsidRPr="004D05D4" w14:paraId="565F8803" w14:textId="77777777" w:rsidTr="00D62B64">
        <w:tc>
          <w:tcPr>
            <w:tcW w:w="3261" w:type="dxa"/>
            <w:tcBorders>
              <w:top w:val="nil"/>
              <w:left w:val="single" w:sz="4" w:space="0" w:color="auto"/>
              <w:bottom w:val="single" w:sz="4" w:space="0" w:color="auto"/>
              <w:right w:val="single" w:sz="4" w:space="0" w:color="auto"/>
            </w:tcBorders>
          </w:tcPr>
          <w:p w14:paraId="4096B490"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7099C676" w14:textId="77777777" w:rsidR="005E162F" w:rsidRPr="00E51C74" w:rsidRDefault="005E162F" w:rsidP="00E16EFD">
            <w:pPr>
              <w:pStyle w:val="Text"/>
              <w:widowControl w:val="0"/>
              <w:spacing w:before="0"/>
              <w:jc w:val="left"/>
              <w:rPr>
                <w:sz w:val="22"/>
                <w:szCs w:val="22"/>
                <w:lang w:val="it-IT"/>
              </w:rPr>
            </w:pPr>
            <w:r w:rsidRPr="00E51C74">
              <w:rPr>
                <w:color w:val="000000"/>
                <w:sz w:val="22"/>
                <w:szCs w:val="22"/>
                <w:lang w:val="it-IT"/>
              </w:rPr>
              <w:t>Malattia da siero, può comprendere febbre e linfadenopatia</w:t>
            </w:r>
          </w:p>
        </w:tc>
      </w:tr>
      <w:tr w:rsidR="005E162F" w:rsidRPr="00E51C74" w14:paraId="3D06AE79" w14:textId="77777777" w:rsidTr="00D62B64">
        <w:tc>
          <w:tcPr>
            <w:tcW w:w="9356" w:type="dxa"/>
            <w:gridSpan w:val="2"/>
            <w:tcBorders>
              <w:top w:val="nil"/>
              <w:left w:val="single" w:sz="4" w:space="0" w:color="auto"/>
              <w:bottom w:val="single" w:sz="4" w:space="0" w:color="auto"/>
              <w:right w:val="single" w:sz="4" w:space="0" w:color="auto"/>
            </w:tcBorders>
          </w:tcPr>
          <w:p w14:paraId="29F1D1B4" w14:textId="77777777" w:rsidR="005E162F" w:rsidRPr="00E51C74" w:rsidRDefault="005E162F" w:rsidP="00E16EFD">
            <w:pPr>
              <w:pStyle w:val="Text"/>
              <w:keepNext/>
              <w:widowControl w:val="0"/>
              <w:spacing w:before="0"/>
              <w:jc w:val="left"/>
              <w:rPr>
                <w:color w:val="000000"/>
                <w:sz w:val="22"/>
                <w:szCs w:val="22"/>
              </w:rPr>
            </w:pPr>
            <w:r w:rsidRPr="00E51C74">
              <w:rPr>
                <w:b/>
                <w:color w:val="000000"/>
                <w:sz w:val="22"/>
                <w:szCs w:val="22"/>
              </w:rPr>
              <w:t>Patologie del sistema nervoso</w:t>
            </w:r>
          </w:p>
        </w:tc>
      </w:tr>
      <w:tr w:rsidR="005E162F" w:rsidRPr="00E51C74" w14:paraId="7477D4B2" w14:textId="77777777" w:rsidTr="00D62B64">
        <w:tc>
          <w:tcPr>
            <w:tcW w:w="3261" w:type="dxa"/>
            <w:tcBorders>
              <w:top w:val="single" w:sz="4" w:space="0" w:color="auto"/>
              <w:left w:val="single" w:sz="4" w:space="0" w:color="auto"/>
              <w:bottom w:val="nil"/>
              <w:right w:val="single" w:sz="4" w:space="0" w:color="auto"/>
            </w:tcBorders>
          </w:tcPr>
          <w:p w14:paraId="446027C1"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37E2021D"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Cefalea*</w:t>
            </w:r>
          </w:p>
        </w:tc>
      </w:tr>
      <w:tr w:rsidR="005E162F" w:rsidRPr="00E51C74" w14:paraId="0E229925" w14:textId="77777777" w:rsidTr="00D62B64">
        <w:tc>
          <w:tcPr>
            <w:tcW w:w="3261" w:type="dxa"/>
            <w:tcBorders>
              <w:top w:val="nil"/>
              <w:left w:val="single" w:sz="4" w:space="0" w:color="auto"/>
              <w:bottom w:val="single" w:sz="4" w:space="0" w:color="auto"/>
              <w:right w:val="single" w:sz="4" w:space="0" w:color="auto"/>
            </w:tcBorders>
          </w:tcPr>
          <w:p w14:paraId="3427996A"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6E354EF2" w14:textId="69AA8411" w:rsidR="005E162F" w:rsidRPr="00E51C74" w:rsidRDefault="005E162F" w:rsidP="00E16EFD">
            <w:pPr>
              <w:pStyle w:val="Text"/>
              <w:widowControl w:val="0"/>
              <w:spacing w:before="0"/>
              <w:jc w:val="left"/>
              <w:rPr>
                <w:color w:val="000000"/>
                <w:sz w:val="22"/>
                <w:szCs w:val="22"/>
                <w:lang w:val="it-IT"/>
              </w:rPr>
            </w:pPr>
            <w:r w:rsidRPr="00E51C74">
              <w:rPr>
                <w:sz w:val="22"/>
                <w:szCs w:val="22"/>
                <w:lang w:val="it-IT"/>
              </w:rPr>
              <w:t>Sincope, parestesia, sonnolenza, capogiri</w:t>
            </w:r>
            <w:r w:rsidR="00CB25CC" w:rsidRPr="00E51C74">
              <w:rPr>
                <w:sz w:val="22"/>
                <w:szCs w:val="22"/>
                <w:vertAlign w:val="superscript"/>
              </w:rPr>
              <w:t>#</w:t>
            </w:r>
          </w:p>
        </w:tc>
      </w:tr>
      <w:tr w:rsidR="005E162F" w:rsidRPr="00E51C74" w14:paraId="45A86F55" w14:textId="77777777" w:rsidTr="00D62B64">
        <w:tc>
          <w:tcPr>
            <w:tcW w:w="3261" w:type="dxa"/>
            <w:tcBorders>
              <w:top w:val="nil"/>
              <w:left w:val="single" w:sz="4" w:space="0" w:color="auto"/>
              <w:bottom w:val="single" w:sz="4" w:space="0" w:color="auto"/>
              <w:right w:val="single" w:sz="4" w:space="0" w:color="auto"/>
            </w:tcBorders>
          </w:tcPr>
          <w:p w14:paraId="6059E466" w14:textId="77777777" w:rsidR="005E162F" w:rsidRPr="00E51C74" w:rsidRDefault="005E162F" w:rsidP="00E16EFD">
            <w:pPr>
              <w:pStyle w:val="Text"/>
              <w:keepNext/>
              <w:widowControl w:val="0"/>
              <w:spacing w:before="0"/>
              <w:jc w:val="left"/>
              <w:rPr>
                <w:color w:val="000000"/>
                <w:sz w:val="22"/>
                <w:szCs w:val="22"/>
              </w:rPr>
            </w:pPr>
            <w:r w:rsidRPr="00E51C74">
              <w:rPr>
                <w:b/>
                <w:color w:val="000000"/>
                <w:sz w:val="22"/>
                <w:szCs w:val="22"/>
              </w:rPr>
              <w:t>Patologie vascolari</w:t>
            </w:r>
          </w:p>
        </w:tc>
        <w:tc>
          <w:tcPr>
            <w:tcW w:w="6095" w:type="dxa"/>
            <w:tcBorders>
              <w:top w:val="nil"/>
              <w:left w:val="single" w:sz="4" w:space="0" w:color="auto"/>
              <w:bottom w:val="single" w:sz="4" w:space="0" w:color="auto"/>
              <w:right w:val="single" w:sz="4" w:space="0" w:color="auto"/>
            </w:tcBorders>
          </w:tcPr>
          <w:p w14:paraId="739C1397" w14:textId="77777777" w:rsidR="005E162F" w:rsidRPr="00E51C74" w:rsidRDefault="005E162F" w:rsidP="00E16EFD">
            <w:pPr>
              <w:pStyle w:val="Text"/>
              <w:keepNext/>
              <w:widowControl w:val="0"/>
              <w:spacing w:before="0"/>
              <w:jc w:val="left"/>
              <w:rPr>
                <w:sz w:val="22"/>
                <w:szCs w:val="22"/>
                <w:lang w:val="it-IT"/>
              </w:rPr>
            </w:pPr>
          </w:p>
        </w:tc>
      </w:tr>
      <w:tr w:rsidR="005E162F" w:rsidRPr="00E51C74" w14:paraId="6307A2DE" w14:textId="77777777" w:rsidTr="00D62B64">
        <w:tc>
          <w:tcPr>
            <w:tcW w:w="3261" w:type="dxa"/>
            <w:tcBorders>
              <w:top w:val="nil"/>
              <w:left w:val="single" w:sz="4" w:space="0" w:color="auto"/>
              <w:bottom w:val="single" w:sz="4" w:space="0" w:color="auto"/>
              <w:right w:val="single" w:sz="4" w:space="0" w:color="auto"/>
            </w:tcBorders>
          </w:tcPr>
          <w:p w14:paraId="69C3E3DF"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1B09D39B" w14:textId="170A7ACC"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Ipotensione posturale, </w:t>
            </w:r>
            <w:r w:rsidR="00CB25CC" w:rsidRPr="00E51C74">
              <w:rPr>
                <w:sz w:val="22"/>
                <w:szCs w:val="22"/>
                <w:lang w:val="it-IT"/>
              </w:rPr>
              <w:t>rossore</w:t>
            </w:r>
          </w:p>
        </w:tc>
      </w:tr>
      <w:tr w:rsidR="005E162F" w:rsidRPr="004D05D4" w14:paraId="1A4D8723" w14:textId="77777777" w:rsidTr="00D62B64">
        <w:tc>
          <w:tcPr>
            <w:tcW w:w="9356" w:type="dxa"/>
            <w:gridSpan w:val="2"/>
            <w:tcBorders>
              <w:top w:val="nil"/>
              <w:left w:val="single" w:sz="4" w:space="0" w:color="auto"/>
              <w:bottom w:val="single" w:sz="4" w:space="0" w:color="auto"/>
              <w:right w:val="single" w:sz="4" w:space="0" w:color="auto"/>
            </w:tcBorders>
          </w:tcPr>
          <w:p w14:paraId="37001C61" w14:textId="77777777" w:rsidR="005E162F" w:rsidRPr="00E51C74" w:rsidRDefault="005E162F" w:rsidP="00E16EFD">
            <w:pPr>
              <w:pStyle w:val="Text"/>
              <w:keepNext/>
              <w:widowControl w:val="0"/>
              <w:spacing w:before="0"/>
              <w:jc w:val="left"/>
              <w:rPr>
                <w:color w:val="000000"/>
                <w:sz w:val="22"/>
                <w:szCs w:val="22"/>
                <w:lang w:val="it-IT"/>
              </w:rPr>
            </w:pPr>
            <w:r w:rsidRPr="00E51C74">
              <w:rPr>
                <w:b/>
                <w:color w:val="000000"/>
                <w:sz w:val="22"/>
                <w:szCs w:val="22"/>
                <w:lang w:val="it-IT"/>
              </w:rPr>
              <w:t>Patologie respiratorie, toraciche e mediastiniche</w:t>
            </w:r>
          </w:p>
        </w:tc>
      </w:tr>
      <w:tr w:rsidR="005E162F" w:rsidRPr="00E51C74" w14:paraId="715B717F" w14:textId="77777777" w:rsidTr="00D62B64">
        <w:tc>
          <w:tcPr>
            <w:tcW w:w="3261" w:type="dxa"/>
            <w:tcBorders>
              <w:top w:val="single" w:sz="4" w:space="0" w:color="auto"/>
              <w:left w:val="single" w:sz="4" w:space="0" w:color="auto"/>
              <w:bottom w:val="nil"/>
              <w:right w:val="single" w:sz="4" w:space="0" w:color="auto"/>
            </w:tcBorders>
          </w:tcPr>
          <w:p w14:paraId="2B4611A6"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3A1FCF2B"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Broncospasmo allergico, tosse</w:t>
            </w:r>
          </w:p>
        </w:tc>
      </w:tr>
      <w:tr w:rsidR="005E162F" w:rsidRPr="00E51C74" w14:paraId="107590B3" w14:textId="77777777" w:rsidTr="00D62B64">
        <w:tc>
          <w:tcPr>
            <w:tcW w:w="3261" w:type="dxa"/>
            <w:tcBorders>
              <w:top w:val="nil"/>
              <w:left w:val="single" w:sz="4" w:space="0" w:color="auto"/>
              <w:bottom w:val="nil"/>
              <w:right w:val="single" w:sz="4" w:space="0" w:color="auto"/>
            </w:tcBorders>
          </w:tcPr>
          <w:p w14:paraId="5C1DFCE9"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057C6684"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Edema della laringe</w:t>
            </w:r>
          </w:p>
        </w:tc>
      </w:tr>
      <w:tr w:rsidR="005E162F" w:rsidRPr="004D05D4" w14:paraId="296B3E6B" w14:textId="77777777" w:rsidTr="00D62B64">
        <w:tc>
          <w:tcPr>
            <w:tcW w:w="3261" w:type="dxa"/>
            <w:tcBorders>
              <w:top w:val="nil"/>
              <w:left w:val="single" w:sz="4" w:space="0" w:color="auto"/>
              <w:bottom w:val="single" w:sz="4" w:space="0" w:color="auto"/>
              <w:right w:val="single" w:sz="4" w:space="0" w:color="auto"/>
            </w:tcBorders>
          </w:tcPr>
          <w:p w14:paraId="093CE618"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0053C9A4" w14:textId="77777777" w:rsidR="005E162F" w:rsidRPr="00E51C74" w:rsidRDefault="005E162F" w:rsidP="00E16EFD">
            <w:pPr>
              <w:pStyle w:val="Text"/>
              <w:widowControl w:val="0"/>
              <w:spacing w:before="0"/>
              <w:jc w:val="left"/>
              <w:rPr>
                <w:color w:val="000000"/>
                <w:sz w:val="22"/>
                <w:szCs w:val="22"/>
                <w:lang w:val="it-IT"/>
              </w:rPr>
            </w:pPr>
            <w:r w:rsidRPr="00E51C74">
              <w:rPr>
                <w:sz w:val="22"/>
                <w:szCs w:val="22"/>
                <w:lang w:val="it-IT"/>
              </w:rPr>
              <w:t>Vasculite granulomatosa allergica (i.e. Sindrome di Churg-Strauss)</w:t>
            </w:r>
          </w:p>
        </w:tc>
      </w:tr>
      <w:tr w:rsidR="005E162F" w:rsidRPr="00E51C74" w14:paraId="309C6027" w14:textId="77777777" w:rsidTr="00D62B64">
        <w:tc>
          <w:tcPr>
            <w:tcW w:w="9356" w:type="dxa"/>
            <w:gridSpan w:val="2"/>
            <w:tcBorders>
              <w:top w:val="single" w:sz="4" w:space="0" w:color="auto"/>
              <w:left w:val="single" w:sz="4" w:space="0" w:color="auto"/>
              <w:bottom w:val="single" w:sz="4" w:space="0" w:color="auto"/>
              <w:right w:val="single" w:sz="4" w:space="0" w:color="auto"/>
            </w:tcBorders>
          </w:tcPr>
          <w:p w14:paraId="12465E4D" w14:textId="77777777" w:rsidR="005E162F" w:rsidRPr="00E51C74" w:rsidRDefault="005E162F" w:rsidP="00E16EFD">
            <w:pPr>
              <w:pStyle w:val="Text"/>
              <w:keepNext/>
              <w:widowControl w:val="0"/>
              <w:spacing w:before="0"/>
              <w:jc w:val="left"/>
              <w:rPr>
                <w:color w:val="000000"/>
                <w:sz w:val="22"/>
                <w:szCs w:val="22"/>
              </w:rPr>
            </w:pPr>
            <w:r w:rsidRPr="00E51C74">
              <w:rPr>
                <w:b/>
                <w:color w:val="000000"/>
                <w:sz w:val="22"/>
                <w:szCs w:val="22"/>
              </w:rPr>
              <w:t>Patologie gastrointestinali</w:t>
            </w:r>
          </w:p>
        </w:tc>
      </w:tr>
      <w:tr w:rsidR="005E162F" w:rsidRPr="00E51C74" w14:paraId="41983C00" w14:textId="77777777" w:rsidTr="00D62B64">
        <w:tc>
          <w:tcPr>
            <w:tcW w:w="3261" w:type="dxa"/>
            <w:tcBorders>
              <w:top w:val="single" w:sz="4" w:space="0" w:color="auto"/>
              <w:left w:val="single" w:sz="4" w:space="0" w:color="auto"/>
              <w:bottom w:val="nil"/>
              <w:right w:val="single" w:sz="4" w:space="0" w:color="auto"/>
            </w:tcBorders>
          </w:tcPr>
          <w:p w14:paraId="7A218A23"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73BD55FA" w14:textId="439FA505" w:rsidR="005E162F" w:rsidRPr="00E51C74" w:rsidRDefault="005E162F" w:rsidP="00E16EFD">
            <w:pPr>
              <w:pStyle w:val="Text"/>
              <w:keepNext/>
              <w:widowControl w:val="0"/>
              <w:spacing w:before="0"/>
              <w:jc w:val="left"/>
              <w:rPr>
                <w:sz w:val="22"/>
                <w:szCs w:val="22"/>
                <w:lang w:val="it-IT"/>
              </w:rPr>
            </w:pPr>
            <w:r w:rsidRPr="00E51C74">
              <w:rPr>
                <w:sz w:val="22"/>
                <w:szCs w:val="22"/>
                <w:lang w:val="it-IT"/>
              </w:rPr>
              <w:t>Dolore addominale superiore**</w:t>
            </w:r>
            <w:r w:rsidR="00CB25CC" w:rsidRPr="00E51C74">
              <w:rPr>
                <w:color w:val="000000"/>
                <w:sz w:val="22"/>
                <w:szCs w:val="22"/>
                <w:vertAlign w:val="superscript"/>
              </w:rPr>
              <w:t>,</w:t>
            </w:r>
            <w:r w:rsidR="00CB25CC" w:rsidRPr="00E51C74">
              <w:rPr>
                <w:sz w:val="22"/>
                <w:szCs w:val="22"/>
                <w:vertAlign w:val="superscript"/>
              </w:rPr>
              <w:t>#</w:t>
            </w:r>
          </w:p>
        </w:tc>
      </w:tr>
      <w:tr w:rsidR="005E162F" w:rsidRPr="004D05D4" w14:paraId="14A6E1C7" w14:textId="77777777" w:rsidTr="00D62B64">
        <w:tc>
          <w:tcPr>
            <w:tcW w:w="3261" w:type="dxa"/>
            <w:tcBorders>
              <w:top w:val="nil"/>
              <w:left w:val="single" w:sz="4" w:space="0" w:color="auto"/>
              <w:bottom w:val="single" w:sz="4" w:space="0" w:color="auto"/>
              <w:right w:val="single" w:sz="4" w:space="0" w:color="auto"/>
            </w:tcBorders>
          </w:tcPr>
          <w:p w14:paraId="0842A04C"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7F0C4458" w14:textId="77777777" w:rsidR="005E162F" w:rsidRPr="00E51C74" w:rsidRDefault="005E162F" w:rsidP="00E16EFD">
            <w:pPr>
              <w:pStyle w:val="Text"/>
              <w:widowControl w:val="0"/>
              <w:spacing w:before="0"/>
              <w:jc w:val="left"/>
              <w:rPr>
                <w:color w:val="000000"/>
                <w:sz w:val="22"/>
                <w:szCs w:val="22"/>
                <w:lang w:val="it-IT"/>
              </w:rPr>
            </w:pPr>
            <w:r w:rsidRPr="00E51C74">
              <w:rPr>
                <w:sz w:val="22"/>
                <w:szCs w:val="22"/>
                <w:lang w:val="it-IT"/>
              </w:rPr>
              <w:t>Segni e sintomi dispeptici, diarrea, nausea</w:t>
            </w:r>
          </w:p>
        </w:tc>
      </w:tr>
      <w:tr w:rsidR="005E162F" w:rsidRPr="004D05D4" w14:paraId="135BD2CB" w14:textId="77777777" w:rsidTr="00D62B64">
        <w:tc>
          <w:tcPr>
            <w:tcW w:w="9356" w:type="dxa"/>
            <w:gridSpan w:val="2"/>
            <w:tcBorders>
              <w:top w:val="nil"/>
              <w:left w:val="single" w:sz="4" w:space="0" w:color="auto"/>
              <w:bottom w:val="single" w:sz="4" w:space="0" w:color="auto"/>
              <w:right w:val="single" w:sz="4" w:space="0" w:color="auto"/>
            </w:tcBorders>
          </w:tcPr>
          <w:p w14:paraId="613041DE" w14:textId="77777777" w:rsidR="005E162F" w:rsidRPr="00E51C74" w:rsidRDefault="005E162F" w:rsidP="00E16EFD">
            <w:pPr>
              <w:pStyle w:val="Text"/>
              <w:keepNext/>
              <w:widowControl w:val="0"/>
              <w:spacing w:before="0"/>
              <w:jc w:val="left"/>
              <w:rPr>
                <w:color w:val="000000"/>
                <w:sz w:val="22"/>
                <w:szCs w:val="22"/>
                <w:lang w:val="it-IT"/>
              </w:rPr>
            </w:pPr>
            <w:r w:rsidRPr="00E51C74">
              <w:rPr>
                <w:b/>
                <w:color w:val="000000"/>
                <w:sz w:val="22"/>
                <w:szCs w:val="22"/>
                <w:lang w:val="it-IT"/>
              </w:rPr>
              <w:t>Patologie della cute e del tessuto sottocutaneo</w:t>
            </w:r>
          </w:p>
        </w:tc>
      </w:tr>
      <w:tr w:rsidR="005E162F" w:rsidRPr="004D05D4" w14:paraId="472DFC1A" w14:textId="77777777" w:rsidTr="00D62B64">
        <w:tc>
          <w:tcPr>
            <w:tcW w:w="3261" w:type="dxa"/>
            <w:tcBorders>
              <w:top w:val="single" w:sz="4" w:space="0" w:color="auto"/>
              <w:left w:val="single" w:sz="4" w:space="0" w:color="auto"/>
              <w:bottom w:val="nil"/>
              <w:right w:val="single" w:sz="4" w:space="0" w:color="auto"/>
            </w:tcBorders>
          </w:tcPr>
          <w:p w14:paraId="44B273DD"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0D13AF05" w14:textId="77777777" w:rsidR="005E162F" w:rsidRPr="00E51C74" w:rsidRDefault="005E162F" w:rsidP="00E16EFD">
            <w:pPr>
              <w:pStyle w:val="Text"/>
              <w:keepNext/>
              <w:widowControl w:val="0"/>
              <w:spacing w:before="0"/>
              <w:jc w:val="left"/>
              <w:rPr>
                <w:color w:val="000000"/>
                <w:sz w:val="22"/>
                <w:szCs w:val="22"/>
                <w:lang w:val="it-IT"/>
              </w:rPr>
            </w:pPr>
            <w:r w:rsidRPr="00E51C74">
              <w:rPr>
                <w:sz w:val="22"/>
                <w:szCs w:val="22"/>
                <w:lang w:val="it-IT"/>
              </w:rPr>
              <w:t>Fotosensibilità, orticaria, eruzione cutanea, prurito</w:t>
            </w:r>
          </w:p>
        </w:tc>
      </w:tr>
      <w:tr w:rsidR="005E162F" w:rsidRPr="00E51C74" w14:paraId="2244577E" w14:textId="77777777" w:rsidTr="00D62B64">
        <w:tc>
          <w:tcPr>
            <w:tcW w:w="3261" w:type="dxa"/>
            <w:tcBorders>
              <w:top w:val="nil"/>
              <w:left w:val="single" w:sz="4" w:space="0" w:color="auto"/>
              <w:bottom w:val="nil"/>
              <w:right w:val="single" w:sz="4" w:space="0" w:color="auto"/>
            </w:tcBorders>
          </w:tcPr>
          <w:p w14:paraId="4A2D4E82"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47299BA1"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Angioedema</w:t>
            </w:r>
          </w:p>
        </w:tc>
      </w:tr>
      <w:tr w:rsidR="005E162F" w:rsidRPr="00E51C74" w14:paraId="2A5F8091" w14:textId="77777777" w:rsidTr="00D62B64">
        <w:tc>
          <w:tcPr>
            <w:tcW w:w="3261" w:type="dxa"/>
            <w:tcBorders>
              <w:top w:val="nil"/>
              <w:left w:val="single" w:sz="4" w:space="0" w:color="auto"/>
              <w:bottom w:val="single" w:sz="4" w:space="0" w:color="auto"/>
              <w:right w:val="single" w:sz="4" w:space="0" w:color="auto"/>
            </w:tcBorders>
          </w:tcPr>
          <w:p w14:paraId="32DD34BF"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6B3D5129" w14:textId="77777777" w:rsidR="005E162F" w:rsidRPr="00E51C74" w:rsidRDefault="005E162F" w:rsidP="00E16EFD">
            <w:pPr>
              <w:pStyle w:val="Text"/>
              <w:widowControl w:val="0"/>
              <w:spacing w:before="0"/>
              <w:jc w:val="left"/>
              <w:rPr>
                <w:color w:val="000000"/>
                <w:sz w:val="22"/>
                <w:szCs w:val="22"/>
              </w:rPr>
            </w:pPr>
            <w:r w:rsidRPr="00E51C74">
              <w:rPr>
                <w:color w:val="000000"/>
                <w:sz w:val="22"/>
                <w:szCs w:val="22"/>
              </w:rPr>
              <w:t>Alopecia</w:t>
            </w:r>
          </w:p>
        </w:tc>
      </w:tr>
      <w:tr w:rsidR="005E162F" w:rsidRPr="004D05D4" w14:paraId="5B07CCF5" w14:textId="77777777" w:rsidTr="001757B1">
        <w:tc>
          <w:tcPr>
            <w:tcW w:w="9356" w:type="dxa"/>
            <w:gridSpan w:val="2"/>
            <w:tcBorders>
              <w:top w:val="nil"/>
              <w:left w:val="single" w:sz="4" w:space="0" w:color="auto"/>
              <w:bottom w:val="single" w:sz="4" w:space="0" w:color="auto"/>
              <w:right w:val="single" w:sz="4" w:space="0" w:color="auto"/>
            </w:tcBorders>
          </w:tcPr>
          <w:p w14:paraId="2CD3F918" w14:textId="77777777" w:rsidR="005E162F" w:rsidRPr="00E51C74" w:rsidRDefault="005E162F" w:rsidP="00E16EFD">
            <w:pPr>
              <w:pStyle w:val="Text"/>
              <w:keepNext/>
              <w:widowControl w:val="0"/>
              <w:spacing w:before="0"/>
              <w:jc w:val="left"/>
              <w:rPr>
                <w:color w:val="000000"/>
                <w:sz w:val="22"/>
                <w:szCs w:val="22"/>
                <w:lang w:val="it-IT"/>
              </w:rPr>
            </w:pPr>
            <w:r w:rsidRPr="00E51C74">
              <w:rPr>
                <w:b/>
                <w:color w:val="000000"/>
                <w:sz w:val="22"/>
                <w:szCs w:val="22"/>
                <w:lang w:val="it-IT"/>
              </w:rPr>
              <w:t>Patologie del sistema muscoloscheletrico e del tessuto connettivo</w:t>
            </w:r>
          </w:p>
        </w:tc>
      </w:tr>
      <w:tr w:rsidR="00CB25CC" w:rsidRPr="00E51C74" w14:paraId="73E39EAF" w14:textId="77777777" w:rsidTr="001757B1">
        <w:tc>
          <w:tcPr>
            <w:tcW w:w="3261" w:type="dxa"/>
            <w:tcBorders>
              <w:top w:val="single" w:sz="4" w:space="0" w:color="auto"/>
              <w:left w:val="single" w:sz="4" w:space="0" w:color="auto"/>
              <w:bottom w:val="nil"/>
              <w:right w:val="nil"/>
            </w:tcBorders>
          </w:tcPr>
          <w:p w14:paraId="011CA359" w14:textId="48C76878" w:rsidR="00CB25CC" w:rsidRPr="00E51C74" w:rsidRDefault="00CB25CC" w:rsidP="00E16EFD">
            <w:pPr>
              <w:pStyle w:val="T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nil"/>
              <w:bottom w:val="nil"/>
              <w:right w:val="single" w:sz="4" w:space="0" w:color="auto"/>
            </w:tcBorders>
          </w:tcPr>
          <w:p w14:paraId="42B34ED2" w14:textId="24FF9035" w:rsidR="00CB25CC" w:rsidRPr="00E51C74" w:rsidRDefault="00CB25CC" w:rsidP="00E16EFD">
            <w:pPr>
              <w:pStyle w:val="Text"/>
              <w:widowControl w:val="0"/>
              <w:spacing w:before="0"/>
              <w:jc w:val="left"/>
              <w:rPr>
                <w:color w:val="000000"/>
                <w:sz w:val="22"/>
                <w:szCs w:val="22"/>
                <w:lang w:val="it-IT"/>
              </w:rPr>
            </w:pPr>
            <w:r w:rsidRPr="00E51C74">
              <w:rPr>
                <w:color w:val="000000"/>
                <w:sz w:val="22"/>
                <w:szCs w:val="22"/>
                <w:lang w:val="it-IT"/>
              </w:rPr>
              <w:t>Artralgia</w:t>
            </w:r>
            <w:r w:rsidRPr="00E51C74">
              <w:t>†</w:t>
            </w:r>
          </w:p>
        </w:tc>
      </w:tr>
      <w:tr w:rsidR="00B32D9E" w:rsidRPr="00E51C74" w14:paraId="46464169" w14:textId="044BF445" w:rsidTr="001757B1">
        <w:tc>
          <w:tcPr>
            <w:tcW w:w="3261" w:type="dxa"/>
            <w:tcBorders>
              <w:top w:val="nil"/>
              <w:left w:val="single" w:sz="4" w:space="0" w:color="auto"/>
              <w:bottom w:val="nil"/>
              <w:right w:val="nil"/>
            </w:tcBorders>
          </w:tcPr>
          <w:p w14:paraId="554EB888" w14:textId="03F5DD78" w:rsidR="00B32D9E" w:rsidRPr="00E51C74" w:rsidRDefault="00B32D9E" w:rsidP="00E16EFD">
            <w:pPr>
              <w:pStyle w:val="Text"/>
              <w:widowControl w:val="0"/>
              <w:spacing w:before="0"/>
              <w:jc w:val="left"/>
              <w:rPr>
                <w:color w:val="000000"/>
                <w:sz w:val="22"/>
                <w:szCs w:val="22"/>
              </w:rPr>
            </w:pPr>
            <w:r w:rsidRPr="00E51C74">
              <w:rPr>
                <w:color w:val="000000"/>
                <w:sz w:val="22"/>
                <w:szCs w:val="22"/>
              </w:rPr>
              <w:t>Raro</w:t>
            </w:r>
          </w:p>
        </w:tc>
        <w:tc>
          <w:tcPr>
            <w:tcW w:w="6095" w:type="dxa"/>
            <w:tcBorders>
              <w:top w:val="nil"/>
              <w:left w:val="nil"/>
              <w:bottom w:val="nil"/>
              <w:right w:val="single" w:sz="4" w:space="0" w:color="auto"/>
            </w:tcBorders>
          </w:tcPr>
          <w:p w14:paraId="480A17F7" w14:textId="0A3DEA23" w:rsidR="00B32D9E" w:rsidRPr="00E51C74" w:rsidRDefault="00B32D9E" w:rsidP="00E16EFD">
            <w:pPr>
              <w:pStyle w:val="Text"/>
              <w:widowControl w:val="0"/>
              <w:spacing w:before="0"/>
              <w:jc w:val="left"/>
              <w:rPr>
                <w:color w:val="000000"/>
                <w:sz w:val="22"/>
                <w:szCs w:val="22"/>
                <w:lang w:val="it-IT"/>
              </w:rPr>
            </w:pPr>
            <w:r w:rsidRPr="00E51C74">
              <w:rPr>
                <w:color w:val="000000"/>
                <w:sz w:val="22"/>
                <w:szCs w:val="22"/>
                <w:lang w:val="it-IT"/>
              </w:rPr>
              <w:t>Lupus eritematoso sistemico (LES)</w:t>
            </w:r>
          </w:p>
        </w:tc>
      </w:tr>
      <w:tr w:rsidR="005E162F" w:rsidRPr="00E51C74" w14:paraId="0F415E62" w14:textId="77777777" w:rsidTr="00D62B64">
        <w:tc>
          <w:tcPr>
            <w:tcW w:w="3261" w:type="dxa"/>
            <w:tcBorders>
              <w:top w:val="nil"/>
              <w:left w:val="single" w:sz="4" w:space="0" w:color="auto"/>
              <w:bottom w:val="single" w:sz="4" w:space="0" w:color="auto"/>
              <w:right w:val="single" w:sz="4" w:space="0" w:color="auto"/>
            </w:tcBorders>
          </w:tcPr>
          <w:p w14:paraId="10483B74" w14:textId="4F534DE2" w:rsidR="005E162F" w:rsidRPr="00E51C74" w:rsidRDefault="005E162F" w:rsidP="00E16EFD">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3E1D909B" w14:textId="0815A11B" w:rsidR="005E162F" w:rsidRPr="00E51C74" w:rsidRDefault="00CB25CC" w:rsidP="00E16EFD">
            <w:pPr>
              <w:pStyle w:val="Text"/>
              <w:widowControl w:val="0"/>
              <w:spacing w:before="0"/>
              <w:jc w:val="left"/>
              <w:rPr>
                <w:color w:val="000000"/>
                <w:sz w:val="22"/>
                <w:szCs w:val="22"/>
                <w:lang w:val="it-IT"/>
              </w:rPr>
            </w:pPr>
            <w:r w:rsidRPr="00E51C74">
              <w:rPr>
                <w:color w:val="000000"/>
                <w:sz w:val="22"/>
                <w:szCs w:val="22"/>
                <w:lang w:val="it-IT"/>
              </w:rPr>
              <w:t>M</w:t>
            </w:r>
            <w:r w:rsidR="005E162F" w:rsidRPr="00E51C74">
              <w:rPr>
                <w:color w:val="000000"/>
                <w:sz w:val="22"/>
                <w:szCs w:val="22"/>
                <w:lang w:val="it-IT"/>
              </w:rPr>
              <w:t>ialgia, gonfiore alle articolazioni</w:t>
            </w:r>
          </w:p>
        </w:tc>
      </w:tr>
      <w:tr w:rsidR="005E162F" w:rsidRPr="004D05D4" w14:paraId="62486320" w14:textId="77777777" w:rsidTr="00D62B64">
        <w:tc>
          <w:tcPr>
            <w:tcW w:w="9356" w:type="dxa"/>
            <w:gridSpan w:val="2"/>
            <w:tcBorders>
              <w:top w:val="nil"/>
              <w:left w:val="single" w:sz="4" w:space="0" w:color="auto"/>
              <w:bottom w:val="single" w:sz="4" w:space="0" w:color="auto"/>
              <w:right w:val="single" w:sz="4" w:space="0" w:color="auto"/>
            </w:tcBorders>
          </w:tcPr>
          <w:p w14:paraId="59CE816F" w14:textId="77777777" w:rsidR="005E162F" w:rsidRPr="00E51C74" w:rsidRDefault="005E162F" w:rsidP="00E16EFD">
            <w:pPr>
              <w:pStyle w:val="Text"/>
              <w:keepNext/>
              <w:widowControl w:val="0"/>
              <w:spacing w:before="0"/>
              <w:jc w:val="left"/>
              <w:rPr>
                <w:b/>
                <w:color w:val="000000"/>
                <w:sz w:val="22"/>
                <w:szCs w:val="22"/>
                <w:lang w:val="it-IT"/>
              </w:rPr>
            </w:pPr>
            <w:r w:rsidRPr="00E51C74">
              <w:rPr>
                <w:b/>
                <w:color w:val="000000"/>
                <w:sz w:val="22"/>
                <w:szCs w:val="22"/>
                <w:lang w:val="it-IT"/>
              </w:rPr>
              <w:t>Patologie sistemiche e condizioni relative alla sede di somministrazione</w:t>
            </w:r>
          </w:p>
        </w:tc>
      </w:tr>
      <w:tr w:rsidR="005E162F" w:rsidRPr="00E51C74" w14:paraId="73837463" w14:textId="77777777" w:rsidTr="00D62B64">
        <w:tc>
          <w:tcPr>
            <w:tcW w:w="3261" w:type="dxa"/>
            <w:tcBorders>
              <w:top w:val="single" w:sz="4" w:space="0" w:color="auto"/>
              <w:left w:val="single" w:sz="4" w:space="0" w:color="auto"/>
              <w:bottom w:val="nil"/>
              <w:right w:val="single" w:sz="4" w:space="0" w:color="auto"/>
            </w:tcBorders>
          </w:tcPr>
          <w:p w14:paraId="0E0FC0BC"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Molto comune</w:t>
            </w:r>
          </w:p>
        </w:tc>
        <w:tc>
          <w:tcPr>
            <w:tcW w:w="6095" w:type="dxa"/>
            <w:tcBorders>
              <w:top w:val="single" w:sz="4" w:space="0" w:color="auto"/>
              <w:left w:val="single" w:sz="4" w:space="0" w:color="auto"/>
              <w:bottom w:val="nil"/>
              <w:right w:val="single" w:sz="4" w:space="0" w:color="auto"/>
            </w:tcBorders>
          </w:tcPr>
          <w:p w14:paraId="0D619450" w14:textId="77777777" w:rsidR="005E162F" w:rsidRPr="00E51C74" w:rsidRDefault="005E162F" w:rsidP="00E16EFD">
            <w:pPr>
              <w:pStyle w:val="Text"/>
              <w:keepNext/>
              <w:widowControl w:val="0"/>
              <w:spacing w:before="0"/>
              <w:jc w:val="left"/>
              <w:rPr>
                <w:sz w:val="22"/>
                <w:szCs w:val="22"/>
                <w:lang w:val="it-IT"/>
              </w:rPr>
            </w:pPr>
            <w:r w:rsidRPr="00E51C74">
              <w:rPr>
                <w:sz w:val="22"/>
                <w:szCs w:val="22"/>
                <w:lang w:val="it-IT"/>
              </w:rPr>
              <w:t>Piressia**</w:t>
            </w:r>
          </w:p>
        </w:tc>
      </w:tr>
      <w:tr w:rsidR="005E162F" w:rsidRPr="004D05D4" w14:paraId="49EFB1E4" w14:textId="77777777" w:rsidTr="00D62B64">
        <w:tc>
          <w:tcPr>
            <w:tcW w:w="3261" w:type="dxa"/>
            <w:tcBorders>
              <w:top w:val="nil"/>
              <w:left w:val="single" w:sz="4" w:space="0" w:color="auto"/>
              <w:bottom w:val="nil"/>
              <w:right w:val="single" w:sz="4" w:space="0" w:color="auto"/>
            </w:tcBorders>
          </w:tcPr>
          <w:p w14:paraId="1514E411"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bottom w:val="nil"/>
              <w:right w:val="single" w:sz="4" w:space="0" w:color="auto"/>
            </w:tcBorders>
          </w:tcPr>
          <w:p w14:paraId="5D7E1B71" w14:textId="77777777" w:rsidR="005E162F" w:rsidRPr="00E51C74" w:rsidRDefault="005E162F" w:rsidP="00E16EFD">
            <w:pPr>
              <w:pStyle w:val="Text"/>
              <w:keepNext/>
              <w:widowControl w:val="0"/>
              <w:spacing w:before="0"/>
              <w:jc w:val="left"/>
              <w:rPr>
                <w:color w:val="000000"/>
                <w:sz w:val="22"/>
                <w:szCs w:val="22"/>
                <w:lang w:val="it-IT"/>
              </w:rPr>
            </w:pPr>
            <w:r w:rsidRPr="00E51C74">
              <w:rPr>
                <w:sz w:val="22"/>
                <w:szCs w:val="22"/>
                <w:lang w:val="it-IT"/>
              </w:rPr>
              <w:t>Reazioni al sito di iniezione quali gonfiore, eritema, dolore, prurito</w:t>
            </w:r>
          </w:p>
        </w:tc>
      </w:tr>
      <w:tr w:rsidR="005E162F" w:rsidRPr="004D05D4" w14:paraId="4FE2096A" w14:textId="77777777" w:rsidTr="00D62B64">
        <w:tc>
          <w:tcPr>
            <w:tcW w:w="3261" w:type="dxa"/>
            <w:tcBorders>
              <w:top w:val="nil"/>
              <w:left w:val="single" w:sz="4" w:space="0" w:color="auto"/>
              <w:bottom w:val="single" w:sz="4" w:space="0" w:color="auto"/>
              <w:right w:val="single" w:sz="4" w:space="0" w:color="auto"/>
            </w:tcBorders>
          </w:tcPr>
          <w:p w14:paraId="0B884AA1" w14:textId="77777777" w:rsidR="005E162F" w:rsidRPr="00E51C74" w:rsidRDefault="005E162F" w:rsidP="00E16EFD">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06A3AAF4" w14:textId="5B8AD7C3" w:rsidR="005E162F" w:rsidRPr="00E51C74" w:rsidRDefault="005E162F" w:rsidP="00E16EFD">
            <w:pPr>
              <w:pStyle w:val="Text"/>
              <w:keepNext/>
              <w:widowControl w:val="0"/>
              <w:spacing w:before="0"/>
              <w:jc w:val="left"/>
              <w:rPr>
                <w:color w:val="000000"/>
                <w:sz w:val="22"/>
                <w:szCs w:val="22"/>
                <w:lang w:val="it-IT"/>
              </w:rPr>
            </w:pPr>
            <w:r w:rsidRPr="00E51C74">
              <w:rPr>
                <w:sz w:val="22"/>
                <w:szCs w:val="22"/>
                <w:lang w:val="it-IT"/>
              </w:rPr>
              <w:t xml:space="preserve">Malessere di tipo influenzale, gonfiore alle braccia, </w:t>
            </w:r>
            <w:r w:rsidR="00CB25CC" w:rsidRPr="00E51C74">
              <w:rPr>
                <w:sz w:val="22"/>
                <w:szCs w:val="22"/>
                <w:lang w:val="it-IT"/>
              </w:rPr>
              <w:t>peso aumentato</w:t>
            </w:r>
            <w:r w:rsidRPr="00E51C74">
              <w:rPr>
                <w:sz w:val="22"/>
                <w:szCs w:val="22"/>
                <w:lang w:val="it-IT"/>
              </w:rPr>
              <w:t xml:space="preserve">, </w:t>
            </w:r>
            <w:r w:rsidR="00CB25CC" w:rsidRPr="00E51C74">
              <w:rPr>
                <w:sz w:val="22"/>
                <w:szCs w:val="22"/>
                <w:lang w:val="it-IT"/>
              </w:rPr>
              <w:t>stanchezza</w:t>
            </w:r>
          </w:p>
        </w:tc>
      </w:tr>
    </w:tbl>
    <w:p w14:paraId="2D8FF8E2" w14:textId="586D2A02" w:rsidR="005E162F" w:rsidRPr="00E51C74" w:rsidRDefault="005E162F" w:rsidP="00E16EFD">
      <w:pPr>
        <w:pStyle w:val="Text"/>
        <w:keepNext/>
        <w:widowControl w:val="0"/>
        <w:spacing w:before="0"/>
        <w:jc w:val="left"/>
        <w:rPr>
          <w:color w:val="000000"/>
          <w:sz w:val="22"/>
          <w:szCs w:val="22"/>
          <w:lang w:val="it-IT"/>
        </w:rPr>
      </w:pPr>
      <w:r w:rsidRPr="00E51C74">
        <w:rPr>
          <w:color w:val="000000"/>
          <w:sz w:val="22"/>
          <w:szCs w:val="22"/>
          <w:lang w:val="it-IT"/>
        </w:rPr>
        <w:t>*: molto comune nei bambini da 6 a &lt;12 anni di età</w:t>
      </w:r>
    </w:p>
    <w:p w14:paraId="074BB39F" w14:textId="0B91B9B0" w:rsidR="005E162F" w:rsidRPr="00E51C74" w:rsidRDefault="005E162F" w:rsidP="00E16EFD">
      <w:pPr>
        <w:pStyle w:val="Text"/>
        <w:keepNext/>
        <w:spacing w:before="0"/>
        <w:jc w:val="left"/>
        <w:rPr>
          <w:color w:val="000000"/>
          <w:sz w:val="22"/>
          <w:szCs w:val="22"/>
          <w:lang w:val="it-IT"/>
        </w:rPr>
      </w:pPr>
      <w:r w:rsidRPr="00E51C74">
        <w:rPr>
          <w:color w:val="000000"/>
          <w:sz w:val="22"/>
          <w:szCs w:val="22"/>
          <w:lang w:val="it-IT"/>
        </w:rPr>
        <w:t>**: nei bambini da 6 a &lt;12 anni di età</w:t>
      </w:r>
    </w:p>
    <w:p w14:paraId="19468AFE" w14:textId="2B4523AB" w:rsidR="00CB25CC" w:rsidRPr="00E51C74" w:rsidRDefault="00CB25CC" w:rsidP="00E16EFD">
      <w:pPr>
        <w:pStyle w:val="Text"/>
        <w:keepNext/>
        <w:spacing w:before="0"/>
        <w:jc w:val="left"/>
        <w:rPr>
          <w:sz w:val="22"/>
          <w:szCs w:val="22"/>
          <w:lang w:val="it-IT"/>
        </w:rPr>
      </w:pPr>
      <w:r w:rsidRPr="00E51C74">
        <w:rPr>
          <w:sz w:val="22"/>
          <w:szCs w:val="22"/>
          <w:vertAlign w:val="superscript"/>
          <w:lang w:val="it-IT"/>
        </w:rPr>
        <w:t>#</w:t>
      </w:r>
      <w:r w:rsidR="00C96B2F" w:rsidRPr="00E51C74">
        <w:rPr>
          <w:sz w:val="22"/>
          <w:szCs w:val="22"/>
          <w:lang w:val="it-IT"/>
        </w:rPr>
        <w:t>: c</w:t>
      </w:r>
      <w:r w:rsidRPr="00E51C74">
        <w:rPr>
          <w:sz w:val="22"/>
          <w:szCs w:val="22"/>
          <w:lang w:val="it-IT"/>
        </w:rPr>
        <w:t>omune negli studi sui polipi nasali</w:t>
      </w:r>
    </w:p>
    <w:p w14:paraId="424EEEE4" w14:textId="6DC094ED" w:rsidR="00CB25CC" w:rsidRPr="00E51C74" w:rsidRDefault="00CB25CC" w:rsidP="00E16EFD">
      <w:pPr>
        <w:widowControl w:val="0"/>
        <w:tabs>
          <w:tab w:val="clear" w:pos="567"/>
        </w:tabs>
        <w:spacing w:line="240" w:lineRule="auto"/>
        <w:rPr>
          <w:szCs w:val="22"/>
          <w:lang w:val="it-IT"/>
        </w:rPr>
      </w:pPr>
      <w:r w:rsidRPr="00E51C74">
        <w:rPr>
          <w:lang w:val="it-IT"/>
        </w:rPr>
        <w:t>†</w:t>
      </w:r>
      <w:r w:rsidR="00C96B2F" w:rsidRPr="00E51C74">
        <w:rPr>
          <w:szCs w:val="22"/>
          <w:lang w:val="it-IT"/>
        </w:rPr>
        <w:t>: n</w:t>
      </w:r>
      <w:r w:rsidRPr="00E51C74">
        <w:rPr>
          <w:szCs w:val="22"/>
          <w:lang w:val="it-IT"/>
        </w:rPr>
        <w:t>on nota negli studi su asma allergico</w:t>
      </w:r>
    </w:p>
    <w:p w14:paraId="7E36931B" w14:textId="77777777" w:rsidR="005E162F" w:rsidRPr="00E51C74" w:rsidRDefault="005E162F" w:rsidP="00E16EFD">
      <w:pPr>
        <w:pStyle w:val="Text"/>
        <w:spacing w:before="0"/>
        <w:jc w:val="left"/>
        <w:rPr>
          <w:color w:val="000000"/>
          <w:sz w:val="22"/>
          <w:szCs w:val="22"/>
          <w:lang w:val="it-IT"/>
        </w:rPr>
      </w:pPr>
    </w:p>
    <w:p w14:paraId="0EB6636E" w14:textId="77777777" w:rsidR="005E162F" w:rsidRPr="00E51C74" w:rsidRDefault="005E162F" w:rsidP="00E16EFD">
      <w:pPr>
        <w:pStyle w:val="Nottoc-headings"/>
        <w:spacing w:before="0" w:after="0"/>
        <w:rPr>
          <w:rFonts w:ascii="Times New Roman" w:hAnsi="Times New Roman"/>
          <w:b w:val="0"/>
          <w:sz w:val="22"/>
          <w:szCs w:val="22"/>
          <w:u w:val="single"/>
          <w:lang w:val="it-IT"/>
        </w:rPr>
      </w:pPr>
      <w:r w:rsidRPr="00E51C74">
        <w:rPr>
          <w:rFonts w:ascii="Times New Roman" w:hAnsi="Times New Roman"/>
          <w:b w:val="0"/>
          <w:sz w:val="22"/>
          <w:szCs w:val="22"/>
          <w:u w:val="single"/>
          <w:lang w:val="it-IT"/>
        </w:rPr>
        <w:t>Orticaria cronica spontanea (CSU)</w:t>
      </w:r>
    </w:p>
    <w:p w14:paraId="061126BE" w14:textId="77777777" w:rsidR="00AE4507" w:rsidRPr="00E51C74" w:rsidRDefault="00AE4507" w:rsidP="00E16EFD">
      <w:pPr>
        <w:keepNext/>
        <w:autoSpaceDE w:val="0"/>
        <w:autoSpaceDN w:val="0"/>
        <w:adjustRightInd w:val="0"/>
        <w:spacing w:line="240" w:lineRule="auto"/>
        <w:rPr>
          <w:szCs w:val="22"/>
          <w:lang w:val="it-IT"/>
        </w:rPr>
      </w:pPr>
    </w:p>
    <w:p w14:paraId="5B07E7D7" w14:textId="77777777" w:rsidR="00EC7C96" w:rsidRPr="00E51C74" w:rsidRDefault="00EC7C96" w:rsidP="00E16EFD">
      <w:pPr>
        <w:keepNext/>
        <w:autoSpaceDE w:val="0"/>
        <w:autoSpaceDN w:val="0"/>
        <w:adjustRightInd w:val="0"/>
        <w:spacing w:line="240" w:lineRule="auto"/>
        <w:rPr>
          <w:i/>
          <w:szCs w:val="22"/>
          <w:u w:val="single"/>
          <w:lang w:val="it-IT"/>
        </w:rPr>
      </w:pPr>
      <w:r w:rsidRPr="00E51C74">
        <w:rPr>
          <w:i/>
          <w:szCs w:val="22"/>
          <w:u w:val="single"/>
          <w:lang w:val="it-IT"/>
        </w:rPr>
        <w:t>Riassunto del profilo di sicurezza</w:t>
      </w:r>
    </w:p>
    <w:p w14:paraId="5956125F" w14:textId="77777777" w:rsidR="005E162F" w:rsidRPr="00E51C74" w:rsidRDefault="005E162F" w:rsidP="00E16EFD">
      <w:pPr>
        <w:autoSpaceDE w:val="0"/>
        <w:autoSpaceDN w:val="0"/>
        <w:adjustRightInd w:val="0"/>
        <w:spacing w:line="240" w:lineRule="auto"/>
        <w:rPr>
          <w:szCs w:val="22"/>
          <w:lang w:val="it-IT"/>
        </w:rPr>
      </w:pPr>
      <w:r w:rsidRPr="00E51C74">
        <w:rPr>
          <w:szCs w:val="22"/>
          <w:lang w:val="it-IT"/>
        </w:rPr>
        <w:t>La sicurezza e la tollerabilità di omalizumab sono state studiate con dosi di 75 mg, 150 mg e 300 mg ogni quattro settimane in 975 pazienti con CSU, 242 dei quali trattati con placebo. Complessivamente, 733 pazienti sono stati trattati con omalizumab fino a 12 settimane e 490 pazienti fino a 24 settimane. Di questi, 412 pazienti sono stati trattati fino a 12 settimane e 333 pazienti sono stati trattati fino a 24 settimane alla dose di 300 mg.</w:t>
      </w:r>
    </w:p>
    <w:p w14:paraId="560BBC99" w14:textId="77777777" w:rsidR="005E162F" w:rsidRPr="00E51C74" w:rsidRDefault="005E162F" w:rsidP="00E16EFD">
      <w:pPr>
        <w:widowControl w:val="0"/>
        <w:spacing w:line="240" w:lineRule="auto"/>
        <w:rPr>
          <w:rFonts w:eastAsia="MS Gothic"/>
          <w:szCs w:val="22"/>
          <w:lang w:val="it-IT"/>
        </w:rPr>
      </w:pPr>
    </w:p>
    <w:p w14:paraId="1B4F1D9D" w14:textId="77777777" w:rsidR="00EC7C96" w:rsidRPr="00E51C74" w:rsidRDefault="00EC7C96" w:rsidP="00E16EFD">
      <w:pPr>
        <w:keepNext/>
        <w:widowControl w:val="0"/>
        <w:spacing w:line="240" w:lineRule="auto"/>
        <w:rPr>
          <w:rFonts w:eastAsia="MS Gothic"/>
          <w:i/>
          <w:szCs w:val="22"/>
          <w:u w:val="single"/>
          <w:lang w:val="it-IT"/>
        </w:rPr>
      </w:pPr>
      <w:r w:rsidRPr="00E51C74">
        <w:rPr>
          <w:rFonts w:eastAsia="MS Gothic"/>
          <w:i/>
          <w:szCs w:val="22"/>
          <w:u w:val="single"/>
          <w:lang w:val="it-IT"/>
        </w:rPr>
        <w:t>Elenco delle reazioni avverse</w:t>
      </w:r>
    </w:p>
    <w:p w14:paraId="452FD651" w14:textId="4C0B8963" w:rsidR="005E162F" w:rsidRPr="00E51C74" w:rsidRDefault="005E162F" w:rsidP="00E16EFD">
      <w:pPr>
        <w:widowControl w:val="0"/>
        <w:spacing w:line="240" w:lineRule="auto"/>
        <w:rPr>
          <w:lang w:val="it-IT"/>
        </w:rPr>
      </w:pPr>
      <w:r w:rsidRPr="00E51C74">
        <w:rPr>
          <w:rFonts w:eastAsia="MS Gothic"/>
          <w:szCs w:val="22"/>
          <w:lang w:val="it-IT"/>
        </w:rPr>
        <w:t xml:space="preserve">Una tabella separata (Tabella 5) mostra le reazioni avverse per l’indicazione CSU derivanti da differenze di </w:t>
      </w:r>
      <w:r w:rsidR="00480825" w:rsidRPr="00E51C74">
        <w:rPr>
          <w:rFonts w:eastAsia="MS Gothic"/>
          <w:szCs w:val="22"/>
          <w:lang w:val="it-IT"/>
        </w:rPr>
        <w:t xml:space="preserve">dose </w:t>
      </w:r>
      <w:r w:rsidRPr="00E51C74">
        <w:rPr>
          <w:rFonts w:eastAsia="MS Gothic"/>
          <w:szCs w:val="22"/>
          <w:lang w:val="it-IT"/>
        </w:rPr>
        <w:t xml:space="preserve">e di popolazioni trattate (con fattori di rischio, comorbidità, trattamenti concomitanti e età significativamente </w:t>
      </w:r>
      <w:r w:rsidRPr="00E51C74">
        <w:rPr>
          <w:rFonts w:eastAsia="MS Gothic"/>
          <w:color w:val="000000"/>
          <w:szCs w:val="22"/>
          <w:lang w:val="it-IT"/>
        </w:rPr>
        <w:t>differenti</w:t>
      </w:r>
      <w:r w:rsidRPr="00E51C74">
        <w:rPr>
          <w:color w:val="000000"/>
          <w:lang w:val="it-IT"/>
        </w:rPr>
        <w:t xml:space="preserve"> [es. studi nell’asma includevano bambini di età </w:t>
      </w:r>
      <w:r w:rsidRPr="00E51C74">
        <w:rPr>
          <w:lang w:val="it-IT"/>
        </w:rPr>
        <w:lastRenderedPageBreak/>
        <w:t>compresa tra 6</w:t>
      </w:r>
      <w:r w:rsidRPr="00E51C74">
        <w:rPr>
          <w:lang w:val="it-IT"/>
        </w:rPr>
        <w:noBreakHyphen/>
        <w:t>12 anni]).</w:t>
      </w:r>
    </w:p>
    <w:p w14:paraId="573DC9CD" w14:textId="77777777" w:rsidR="005E162F" w:rsidRPr="00E51C74" w:rsidRDefault="005E162F" w:rsidP="00E16EFD">
      <w:pPr>
        <w:widowControl w:val="0"/>
        <w:spacing w:line="240" w:lineRule="auto"/>
        <w:rPr>
          <w:lang w:val="it-IT"/>
        </w:rPr>
      </w:pPr>
    </w:p>
    <w:p w14:paraId="78739848" w14:textId="77777777" w:rsidR="005E162F" w:rsidRPr="00E51C74" w:rsidRDefault="005E162F" w:rsidP="00E16EFD">
      <w:pPr>
        <w:widowControl w:val="0"/>
        <w:spacing w:line="240" w:lineRule="auto"/>
        <w:rPr>
          <w:rFonts w:eastAsia="MS Gothic"/>
          <w:szCs w:val="22"/>
          <w:lang w:val="it-IT"/>
        </w:rPr>
      </w:pPr>
      <w:r w:rsidRPr="00E51C74">
        <w:rPr>
          <w:rFonts w:eastAsia="MS Gothic"/>
          <w:szCs w:val="22"/>
          <w:lang w:val="it-IT"/>
        </w:rPr>
        <w:t xml:space="preserve">La tabella 5 elenca le reazioni avverse </w:t>
      </w:r>
      <w:r w:rsidRPr="00E51C74">
        <w:rPr>
          <w:szCs w:val="22"/>
          <w:lang w:val="it-IT"/>
        </w:rPr>
        <w:t xml:space="preserve">(eventi verificatisi in ≥1% di pazienti in ogni gruppo di trattamento e ≥2% più frequentemente in ogni gruppo di trattamento con omalizumab rispetto al placebo (dopo revisione medica)) </w:t>
      </w:r>
      <w:r w:rsidRPr="00E51C74">
        <w:rPr>
          <w:rFonts w:eastAsia="MS Gothic"/>
          <w:szCs w:val="22"/>
          <w:lang w:val="it-IT"/>
        </w:rPr>
        <w:t>riportate con 300 mg nei tre studi aggregati di fase III. Le reazioni avverse presentate sono divise in due gruppi: quelle individuate nei periodi di trattamento a12 settimane e a 24 settimane.</w:t>
      </w:r>
    </w:p>
    <w:p w14:paraId="05A6080F" w14:textId="77777777" w:rsidR="005E162F" w:rsidRPr="00E51C74" w:rsidRDefault="005E162F" w:rsidP="00E16EFD">
      <w:pPr>
        <w:widowControl w:val="0"/>
        <w:spacing w:line="240" w:lineRule="auto"/>
        <w:rPr>
          <w:rFonts w:eastAsia="MS Gothic"/>
          <w:szCs w:val="22"/>
          <w:lang w:val="it-IT"/>
        </w:rPr>
      </w:pPr>
    </w:p>
    <w:p w14:paraId="4D8FCB57" w14:textId="0C348159" w:rsidR="005E162F" w:rsidRPr="00E51C74" w:rsidRDefault="005E162F" w:rsidP="00E16EFD">
      <w:pPr>
        <w:widowControl w:val="0"/>
        <w:spacing w:line="240" w:lineRule="auto"/>
        <w:rPr>
          <w:rFonts w:eastAsia="MS Gothic"/>
          <w:szCs w:val="22"/>
          <w:lang w:val="it-IT"/>
        </w:rPr>
      </w:pPr>
      <w:r w:rsidRPr="00E51C74">
        <w:rPr>
          <w:rFonts w:eastAsia="MS Gothic"/>
          <w:szCs w:val="22"/>
          <w:lang w:val="it-IT"/>
        </w:rPr>
        <w:t xml:space="preserve">Le reazioni avverse sono elencate </w:t>
      </w:r>
      <w:r w:rsidRPr="00E51C74">
        <w:rPr>
          <w:lang w:val="it-IT"/>
        </w:rPr>
        <w:t>secondo la classificazione MedDRA per sistemi</w:t>
      </w:r>
      <w:r w:rsidR="00CB25CC" w:rsidRPr="00E51C74">
        <w:rPr>
          <w:lang w:val="it-IT"/>
        </w:rPr>
        <w:t xml:space="preserve"> e organi</w:t>
      </w:r>
      <w:r w:rsidRPr="00E51C74">
        <w:rPr>
          <w:lang w:val="it-IT"/>
        </w:rPr>
        <w:t>.</w:t>
      </w:r>
      <w:r w:rsidRPr="00E51C74">
        <w:rPr>
          <w:rFonts w:eastAsia="MS Gothic"/>
          <w:szCs w:val="22"/>
          <w:lang w:val="it-IT"/>
        </w:rPr>
        <w:t xml:space="preserve"> </w:t>
      </w:r>
      <w:r w:rsidRPr="00E51C74">
        <w:rPr>
          <w:szCs w:val="22"/>
          <w:lang w:val="it-IT"/>
        </w:rPr>
        <w:t>All’interno di ciascuna classe</w:t>
      </w:r>
      <w:r w:rsidRPr="00E51C74">
        <w:rPr>
          <w:rFonts w:eastAsia="MS Gothic"/>
          <w:szCs w:val="22"/>
          <w:lang w:val="it-IT"/>
        </w:rPr>
        <w:t xml:space="preserve"> per sistemi</w:t>
      </w:r>
      <w:r w:rsidR="00CB25CC" w:rsidRPr="00E51C74">
        <w:rPr>
          <w:rFonts w:eastAsia="MS Gothic"/>
          <w:szCs w:val="22"/>
          <w:lang w:val="it-IT"/>
        </w:rPr>
        <w:t xml:space="preserve"> e organi</w:t>
      </w:r>
      <w:r w:rsidRPr="00E51C74">
        <w:rPr>
          <w:rFonts w:eastAsia="MS Gothic"/>
          <w:szCs w:val="22"/>
          <w:lang w:val="it-IT"/>
        </w:rPr>
        <w:t>, le reazioni avverse sono elencate sulla base della frequenza, riportando per prime le reazioni più frequenti. La corrispondente classe di frequenza per ciascuna reazione avversa si basa sulla seguente convenzione: molto comune (≥1/10); comune (≥1/100</w:t>
      </w:r>
      <w:r w:rsidRPr="00E51C74">
        <w:rPr>
          <w:szCs w:val="22"/>
          <w:lang w:val="it-IT"/>
        </w:rPr>
        <w:t>;</w:t>
      </w:r>
      <w:r w:rsidRPr="00E51C74">
        <w:rPr>
          <w:rFonts w:eastAsia="MS Gothic"/>
          <w:szCs w:val="22"/>
          <w:lang w:val="it-IT"/>
        </w:rPr>
        <w:t xml:space="preserve"> &lt;1/10); non comune (≥1/1</w:t>
      </w:r>
      <w:r w:rsidR="007D7338" w:rsidRPr="00E51C74">
        <w:rPr>
          <w:rFonts w:eastAsia="MS Gothic"/>
          <w:szCs w:val="22"/>
          <w:lang w:val="it-IT"/>
        </w:rPr>
        <w:t> </w:t>
      </w:r>
      <w:r w:rsidRPr="00E51C74">
        <w:rPr>
          <w:rFonts w:eastAsia="MS Gothic"/>
          <w:szCs w:val="22"/>
          <w:lang w:val="it-IT"/>
        </w:rPr>
        <w:t>000</w:t>
      </w:r>
      <w:r w:rsidRPr="00E51C74">
        <w:rPr>
          <w:szCs w:val="22"/>
          <w:lang w:val="it-IT"/>
        </w:rPr>
        <w:t>;</w:t>
      </w:r>
      <w:r w:rsidRPr="00E51C74">
        <w:rPr>
          <w:rFonts w:eastAsia="MS Gothic"/>
          <w:szCs w:val="22"/>
          <w:lang w:val="it-IT"/>
        </w:rPr>
        <w:t>&lt;1/100); raro (≥1/10</w:t>
      </w:r>
      <w:r w:rsidR="007D7338" w:rsidRPr="00E51C74">
        <w:rPr>
          <w:rFonts w:eastAsia="MS Gothic"/>
          <w:szCs w:val="22"/>
          <w:lang w:val="it-IT"/>
        </w:rPr>
        <w:t> </w:t>
      </w:r>
      <w:r w:rsidRPr="00E51C74">
        <w:rPr>
          <w:rFonts w:eastAsia="MS Gothic"/>
          <w:szCs w:val="22"/>
          <w:lang w:val="it-IT"/>
        </w:rPr>
        <w:t>000</w:t>
      </w:r>
      <w:r w:rsidRPr="00E51C74">
        <w:rPr>
          <w:szCs w:val="22"/>
          <w:lang w:val="it-IT"/>
        </w:rPr>
        <w:t xml:space="preserve">; </w:t>
      </w:r>
      <w:r w:rsidRPr="00E51C74">
        <w:rPr>
          <w:rFonts w:eastAsia="MS Gothic"/>
          <w:szCs w:val="22"/>
          <w:lang w:val="it-IT"/>
        </w:rPr>
        <w:t>&lt;1/1</w:t>
      </w:r>
      <w:r w:rsidR="007D7338" w:rsidRPr="00E51C74">
        <w:rPr>
          <w:rFonts w:eastAsia="MS Gothic"/>
          <w:szCs w:val="22"/>
          <w:lang w:val="it-IT"/>
        </w:rPr>
        <w:t> </w:t>
      </w:r>
      <w:r w:rsidRPr="00E51C74">
        <w:rPr>
          <w:rFonts w:eastAsia="MS Gothic"/>
          <w:szCs w:val="22"/>
          <w:lang w:val="it-IT"/>
        </w:rPr>
        <w:t>000);</w:t>
      </w:r>
      <w:r w:rsidRPr="00E51C74">
        <w:rPr>
          <w:szCs w:val="22"/>
          <w:lang w:val="it-IT"/>
        </w:rPr>
        <w:t xml:space="preserve"> molto raro</w:t>
      </w:r>
      <w:r w:rsidRPr="00E51C74">
        <w:rPr>
          <w:rFonts w:eastAsia="MS Gothic"/>
          <w:szCs w:val="22"/>
          <w:lang w:val="it-IT"/>
        </w:rPr>
        <w:t xml:space="preserve"> (&lt;1/10</w:t>
      </w:r>
      <w:r w:rsidR="007D7338" w:rsidRPr="00E51C74">
        <w:rPr>
          <w:rFonts w:eastAsia="MS Gothic"/>
          <w:szCs w:val="22"/>
          <w:lang w:val="it-IT"/>
        </w:rPr>
        <w:t> </w:t>
      </w:r>
      <w:r w:rsidRPr="00E51C74">
        <w:rPr>
          <w:rFonts w:eastAsia="MS Gothic"/>
          <w:szCs w:val="22"/>
          <w:lang w:val="it-IT"/>
        </w:rPr>
        <w:t>000) e non nota (</w:t>
      </w:r>
      <w:r w:rsidRPr="00E51C74">
        <w:rPr>
          <w:szCs w:val="22"/>
          <w:lang w:val="it-IT"/>
        </w:rPr>
        <w:t>la frequenza non può essere definita sulla base dei dati disponibili</w:t>
      </w:r>
      <w:r w:rsidRPr="00E51C74">
        <w:rPr>
          <w:rFonts w:eastAsia="MS Gothic"/>
          <w:szCs w:val="22"/>
          <w:lang w:val="it-IT"/>
        </w:rPr>
        <w:t>).</w:t>
      </w:r>
    </w:p>
    <w:p w14:paraId="2078A2AC" w14:textId="77777777" w:rsidR="005E162F" w:rsidRPr="00E51C74" w:rsidRDefault="005E162F" w:rsidP="00E16EFD">
      <w:pPr>
        <w:widowControl w:val="0"/>
        <w:spacing w:line="240" w:lineRule="auto"/>
        <w:rPr>
          <w:rFonts w:eastAsia="MS Gothic"/>
          <w:szCs w:val="22"/>
          <w:lang w:val="it-IT"/>
        </w:rPr>
      </w:pPr>
    </w:p>
    <w:p w14:paraId="4F0560B3" w14:textId="77777777" w:rsidR="005E162F" w:rsidRPr="00E51C74" w:rsidRDefault="005E162F" w:rsidP="00635B40">
      <w:pPr>
        <w:keepNext/>
        <w:keepLines/>
        <w:spacing w:line="240" w:lineRule="auto"/>
        <w:ind w:left="1134" w:hanging="1134"/>
        <w:rPr>
          <w:b/>
          <w:bCs/>
          <w:i/>
          <w:lang w:val="it-IT"/>
        </w:rPr>
      </w:pPr>
      <w:r w:rsidRPr="00E51C74">
        <w:rPr>
          <w:b/>
          <w:bCs/>
          <w:lang w:val="it-IT"/>
        </w:rPr>
        <w:t>Tabella 5</w:t>
      </w:r>
      <w:r w:rsidR="00AE4507" w:rsidRPr="00E51C74">
        <w:rPr>
          <w:b/>
          <w:bCs/>
          <w:lang w:val="it-IT"/>
        </w:rPr>
        <w:tab/>
      </w:r>
      <w:r w:rsidRPr="00E51C74">
        <w:rPr>
          <w:b/>
          <w:bCs/>
          <w:lang w:val="it-IT"/>
        </w:rPr>
        <w:t>Reazioni avverse da dati di sicurezza aggregati per CSU (da giorno 1 a settimana 24) con 300 mg di omalizumab</w:t>
      </w:r>
    </w:p>
    <w:p w14:paraId="1C5B800E" w14:textId="77777777" w:rsidR="005E162F" w:rsidRPr="00E51C74" w:rsidRDefault="005E162F" w:rsidP="00E16EFD">
      <w:pPr>
        <w:keepNext/>
        <w:widowControl w:val="0"/>
        <w:spacing w:line="240" w:lineRule="auto"/>
        <w:rPr>
          <w:szCs w:val="22"/>
          <w:lang w:val="it-IT"/>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5E162F" w:rsidRPr="00E51C74" w14:paraId="0A1585A9" w14:textId="77777777" w:rsidTr="00D62B64">
        <w:trPr>
          <w:gridAfter w:val="1"/>
          <w:wAfter w:w="5" w:type="pct"/>
        </w:trPr>
        <w:tc>
          <w:tcPr>
            <w:tcW w:w="1353" w:type="pct"/>
            <w:vMerge w:val="restart"/>
            <w:tcBorders>
              <w:top w:val="single" w:sz="4" w:space="0" w:color="auto"/>
            </w:tcBorders>
            <w:shd w:val="clear" w:color="auto" w:fill="auto"/>
            <w:vAlign w:val="center"/>
          </w:tcPr>
          <w:p w14:paraId="7D4C686E" w14:textId="77777777" w:rsidR="005E162F" w:rsidRPr="00E51C74" w:rsidRDefault="005E162F" w:rsidP="00E16EFD">
            <w:pPr>
              <w:keepNext/>
              <w:keepLines/>
              <w:tabs>
                <w:tab w:val="left" w:pos="284"/>
              </w:tabs>
              <w:spacing w:before="40" w:after="20"/>
              <w:rPr>
                <w:b/>
                <w:szCs w:val="22"/>
              </w:rPr>
            </w:pPr>
            <w:r w:rsidRPr="00E51C74">
              <w:rPr>
                <w:b/>
                <w:szCs w:val="22"/>
              </w:rPr>
              <w:t>Settimana 12</w:t>
            </w:r>
          </w:p>
        </w:tc>
        <w:tc>
          <w:tcPr>
            <w:tcW w:w="2295" w:type="pct"/>
            <w:gridSpan w:val="2"/>
            <w:tcBorders>
              <w:top w:val="single" w:sz="4" w:space="0" w:color="auto"/>
              <w:bottom w:val="single" w:sz="4" w:space="0" w:color="auto"/>
            </w:tcBorders>
            <w:shd w:val="clear" w:color="auto" w:fill="auto"/>
          </w:tcPr>
          <w:p w14:paraId="774F51DF" w14:textId="77777777" w:rsidR="005E162F" w:rsidRPr="00E51C74" w:rsidRDefault="005E162F" w:rsidP="00E16EFD">
            <w:pPr>
              <w:pStyle w:val="Table"/>
              <w:jc w:val="center"/>
              <w:rPr>
                <w:rFonts w:ascii="Times New Roman" w:hAnsi="Times New Roman"/>
                <w:sz w:val="22"/>
                <w:szCs w:val="22"/>
                <w:lang w:val="it-IT"/>
              </w:rPr>
            </w:pPr>
            <w:r w:rsidRPr="00E51C74">
              <w:rPr>
                <w:rFonts w:ascii="Times New Roman" w:hAnsi="Times New Roman"/>
                <w:b/>
                <w:sz w:val="22"/>
                <w:szCs w:val="22"/>
                <w:lang w:val="it-IT"/>
              </w:rPr>
              <w:t>Studi 1, 2 e 3 aggregati con omalizumab</w:t>
            </w:r>
          </w:p>
        </w:tc>
        <w:tc>
          <w:tcPr>
            <w:tcW w:w="1347" w:type="pct"/>
            <w:tcBorders>
              <w:top w:val="single" w:sz="4" w:space="0" w:color="auto"/>
              <w:bottom w:val="single" w:sz="4" w:space="0" w:color="auto"/>
            </w:tcBorders>
            <w:shd w:val="clear" w:color="auto" w:fill="auto"/>
          </w:tcPr>
          <w:p w14:paraId="3904D96A" w14:textId="77777777" w:rsidR="005E162F" w:rsidRPr="00E51C74" w:rsidRDefault="005E162F" w:rsidP="00E16EFD">
            <w:pPr>
              <w:keepNext/>
              <w:keepLines/>
              <w:tabs>
                <w:tab w:val="left" w:pos="284"/>
              </w:tabs>
              <w:spacing w:before="40" w:after="20"/>
              <w:jc w:val="center"/>
              <w:rPr>
                <w:b/>
                <w:szCs w:val="22"/>
              </w:rPr>
            </w:pPr>
            <w:r w:rsidRPr="00E51C74">
              <w:rPr>
                <w:b/>
                <w:szCs w:val="22"/>
              </w:rPr>
              <w:t>Categoria di frequenza</w:t>
            </w:r>
          </w:p>
        </w:tc>
      </w:tr>
      <w:tr w:rsidR="005E162F" w:rsidRPr="00E51C74" w14:paraId="3D8484E3" w14:textId="77777777" w:rsidTr="00D62B64">
        <w:tc>
          <w:tcPr>
            <w:tcW w:w="1353" w:type="pct"/>
            <w:vMerge/>
            <w:shd w:val="clear" w:color="auto" w:fill="auto"/>
          </w:tcPr>
          <w:p w14:paraId="76B5692D" w14:textId="77777777" w:rsidR="005E162F" w:rsidRPr="00E51C74" w:rsidRDefault="005E162F" w:rsidP="00E16EFD">
            <w:pPr>
              <w:keepNext/>
              <w:keepLines/>
              <w:tabs>
                <w:tab w:val="left" w:pos="284"/>
              </w:tabs>
              <w:spacing w:before="40" w:after="20"/>
              <w:rPr>
                <w:b/>
                <w:bCs/>
                <w:szCs w:val="22"/>
              </w:rPr>
            </w:pPr>
          </w:p>
        </w:tc>
        <w:tc>
          <w:tcPr>
            <w:tcW w:w="1221" w:type="pct"/>
            <w:tcBorders>
              <w:top w:val="single" w:sz="4" w:space="0" w:color="auto"/>
            </w:tcBorders>
            <w:shd w:val="clear" w:color="auto" w:fill="auto"/>
          </w:tcPr>
          <w:p w14:paraId="2890D9D0" w14:textId="77777777" w:rsidR="005E162F" w:rsidRPr="00E51C74" w:rsidRDefault="005E162F" w:rsidP="00E16EFD">
            <w:pPr>
              <w:keepNext/>
              <w:keepLines/>
              <w:tabs>
                <w:tab w:val="left" w:pos="284"/>
              </w:tabs>
              <w:spacing w:before="40" w:after="20"/>
              <w:jc w:val="center"/>
              <w:rPr>
                <w:b/>
                <w:bCs/>
                <w:szCs w:val="22"/>
              </w:rPr>
            </w:pPr>
            <w:r w:rsidRPr="00E51C74">
              <w:rPr>
                <w:szCs w:val="22"/>
              </w:rPr>
              <w:t>Placebo N=242</w:t>
            </w:r>
          </w:p>
        </w:tc>
        <w:tc>
          <w:tcPr>
            <w:tcW w:w="1074" w:type="pct"/>
            <w:tcBorders>
              <w:top w:val="single" w:sz="4" w:space="0" w:color="auto"/>
            </w:tcBorders>
            <w:shd w:val="clear" w:color="auto" w:fill="auto"/>
            <w:vAlign w:val="center"/>
          </w:tcPr>
          <w:p w14:paraId="5800BAC8" w14:textId="77777777" w:rsidR="005E162F" w:rsidRPr="00E51C74" w:rsidRDefault="005E162F" w:rsidP="00E16EFD">
            <w:pPr>
              <w:keepNext/>
              <w:keepLines/>
              <w:tabs>
                <w:tab w:val="left" w:pos="284"/>
              </w:tabs>
              <w:spacing w:before="40" w:after="20"/>
              <w:jc w:val="center"/>
              <w:rPr>
                <w:szCs w:val="22"/>
              </w:rPr>
            </w:pPr>
            <w:r w:rsidRPr="00E51C74">
              <w:rPr>
                <w:szCs w:val="22"/>
              </w:rPr>
              <w:t>300 mg N=412</w:t>
            </w:r>
          </w:p>
        </w:tc>
        <w:tc>
          <w:tcPr>
            <w:tcW w:w="1352" w:type="pct"/>
            <w:gridSpan w:val="2"/>
            <w:tcBorders>
              <w:top w:val="single" w:sz="4" w:space="0" w:color="auto"/>
            </w:tcBorders>
            <w:shd w:val="clear" w:color="auto" w:fill="auto"/>
          </w:tcPr>
          <w:p w14:paraId="2F0A69AB" w14:textId="77777777" w:rsidR="005E162F" w:rsidRPr="00E51C74" w:rsidRDefault="005E162F" w:rsidP="00E16EFD">
            <w:pPr>
              <w:keepNext/>
              <w:keepLines/>
              <w:tabs>
                <w:tab w:val="left" w:pos="284"/>
              </w:tabs>
              <w:spacing w:before="40" w:after="20"/>
              <w:rPr>
                <w:b/>
                <w:bCs/>
                <w:szCs w:val="22"/>
              </w:rPr>
            </w:pPr>
          </w:p>
        </w:tc>
      </w:tr>
      <w:tr w:rsidR="005E162F" w:rsidRPr="00E51C74" w14:paraId="0C230813" w14:textId="77777777" w:rsidTr="00D62B64">
        <w:trPr>
          <w:gridAfter w:val="1"/>
          <w:wAfter w:w="5" w:type="pct"/>
        </w:trPr>
        <w:tc>
          <w:tcPr>
            <w:tcW w:w="4995" w:type="pct"/>
            <w:gridSpan w:val="4"/>
            <w:tcBorders>
              <w:top w:val="single" w:sz="4" w:space="0" w:color="auto"/>
            </w:tcBorders>
            <w:shd w:val="clear" w:color="auto" w:fill="auto"/>
          </w:tcPr>
          <w:p w14:paraId="1FEAC20C" w14:textId="77777777" w:rsidR="005E162F" w:rsidRPr="00E51C74" w:rsidRDefault="005E162F" w:rsidP="00E16EFD">
            <w:pPr>
              <w:keepNext/>
              <w:keepLines/>
              <w:tabs>
                <w:tab w:val="left" w:pos="284"/>
              </w:tabs>
              <w:spacing w:before="40" w:after="20"/>
              <w:rPr>
                <w:b/>
                <w:bCs/>
                <w:szCs w:val="22"/>
              </w:rPr>
            </w:pPr>
            <w:r w:rsidRPr="00E51C74">
              <w:rPr>
                <w:b/>
                <w:bCs/>
                <w:szCs w:val="22"/>
              </w:rPr>
              <w:t>Infezioni ed infestazioni</w:t>
            </w:r>
          </w:p>
        </w:tc>
      </w:tr>
      <w:tr w:rsidR="005E162F" w:rsidRPr="00E51C74" w14:paraId="2A901059" w14:textId="77777777" w:rsidTr="00D62B64">
        <w:tc>
          <w:tcPr>
            <w:tcW w:w="1353" w:type="pct"/>
            <w:shd w:val="clear" w:color="auto" w:fill="auto"/>
            <w:vAlign w:val="center"/>
          </w:tcPr>
          <w:p w14:paraId="36F97FD8" w14:textId="77777777" w:rsidR="005E162F" w:rsidRPr="00E51C74" w:rsidRDefault="005E162F" w:rsidP="00E16EFD">
            <w:pPr>
              <w:keepNext/>
              <w:keepLines/>
              <w:tabs>
                <w:tab w:val="left" w:pos="284"/>
              </w:tabs>
              <w:spacing w:before="40" w:after="20"/>
              <w:rPr>
                <w:szCs w:val="22"/>
              </w:rPr>
            </w:pPr>
            <w:r w:rsidRPr="00E51C74">
              <w:rPr>
                <w:szCs w:val="22"/>
              </w:rPr>
              <w:t>Sinusite</w:t>
            </w:r>
          </w:p>
        </w:tc>
        <w:tc>
          <w:tcPr>
            <w:tcW w:w="1221" w:type="pct"/>
            <w:shd w:val="clear" w:color="auto" w:fill="auto"/>
          </w:tcPr>
          <w:p w14:paraId="1CAA4B20" w14:textId="77777777" w:rsidR="005E162F" w:rsidRPr="00E51C74" w:rsidRDefault="005E162F" w:rsidP="00E16EFD">
            <w:pPr>
              <w:keepNext/>
              <w:keepLines/>
              <w:tabs>
                <w:tab w:val="left" w:pos="284"/>
              </w:tabs>
              <w:spacing w:before="40" w:after="20"/>
              <w:jc w:val="center"/>
              <w:rPr>
                <w:szCs w:val="22"/>
              </w:rPr>
            </w:pPr>
            <w:r w:rsidRPr="00E51C74">
              <w:rPr>
                <w:szCs w:val="22"/>
              </w:rPr>
              <w:t>5 (2,1%)</w:t>
            </w:r>
          </w:p>
        </w:tc>
        <w:tc>
          <w:tcPr>
            <w:tcW w:w="1074" w:type="pct"/>
            <w:shd w:val="clear" w:color="auto" w:fill="auto"/>
            <w:vAlign w:val="center"/>
          </w:tcPr>
          <w:p w14:paraId="4C10D34E" w14:textId="77777777" w:rsidR="005E162F" w:rsidRPr="00E51C74" w:rsidRDefault="005E162F" w:rsidP="00E16EFD">
            <w:pPr>
              <w:keepNext/>
              <w:keepLines/>
              <w:tabs>
                <w:tab w:val="left" w:pos="284"/>
              </w:tabs>
              <w:spacing w:before="40" w:after="20"/>
              <w:jc w:val="center"/>
              <w:rPr>
                <w:szCs w:val="22"/>
              </w:rPr>
            </w:pPr>
            <w:r w:rsidRPr="00E51C74">
              <w:rPr>
                <w:szCs w:val="22"/>
              </w:rPr>
              <w:t>20 (4,9%)</w:t>
            </w:r>
          </w:p>
        </w:tc>
        <w:tc>
          <w:tcPr>
            <w:tcW w:w="1352" w:type="pct"/>
            <w:gridSpan w:val="2"/>
            <w:shd w:val="clear" w:color="auto" w:fill="auto"/>
            <w:vAlign w:val="center"/>
          </w:tcPr>
          <w:p w14:paraId="3C873885" w14:textId="77777777" w:rsidR="005E162F" w:rsidRPr="00E51C74" w:rsidRDefault="005E162F" w:rsidP="00E16EFD">
            <w:pPr>
              <w:keepNext/>
              <w:keepLines/>
              <w:tabs>
                <w:tab w:val="left" w:pos="284"/>
              </w:tabs>
              <w:spacing w:before="40" w:after="20"/>
              <w:jc w:val="center"/>
              <w:rPr>
                <w:szCs w:val="22"/>
              </w:rPr>
            </w:pPr>
            <w:r w:rsidRPr="00E51C74">
              <w:rPr>
                <w:szCs w:val="22"/>
              </w:rPr>
              <w:t>Comune</w:t>
            </w:r>
          </w:p>
        </w:tc>
      </w:tr>
      <w:tr w:rsidR="005E162F" w:rsidRPr="00E51C74" w14:paraId="0A8A0D5B" w14:textId="77777777" w:rsidTr="00D62B64">
        <w:trPr>
          <w:gridAfter w:val="1"/>
          <w:wAfter w:w="5" w:type="pct"/>
        </w:trPr>
        <w:tc>
          <w:tcPr>
            <w:tcW w:w="4995" w:type="pct"/>
            <w:gridSpan w:val="4"/>
            <w:shd w:val="clear" w:color="auto" w:fill="auto"/>
          </w:tcPr>
          <w:p w14:paraId="73CFEB7D" w14:textId="77777777" w:rsidR="005E162F" w:rsidRPr="00E51C74" w:rsidRDefault="005E162F" w:rsidP="00E16EFD">
            <w:pPr>
              <w:keepLines/>
              <w:tabs>
                <w:tab w:val="left" w:pos="284"/>
              </w:tabs>
              <w:spacing w:before="40" w:after="20"/>
              <w:rPr>
                <w:b/>
                <w:bCs/>
                <w:szCs w:val="22"/>
              </w:rPr>
            </w:pPr>
            <w:r w:rsidRPr="00E51C74">
              <w:rPr>
                <w:b/>
                <w:bCs/>
                <w:szCs w:val="22"/>
              </w:rPr>
              <w:t>Patologie del sistema nervoso</w:t>
            </w:r>
          </w:p>
        </w:tc>
      </w:tr>
      <w:tr w:rsidR="005E162F" w:rsidRPr="00E51C74" w14:paraId="5992246E" w14:textId="77777777" w:rsidTr="00D62B64">
        <w:tc>
          <w:tcPr>
            <w:tcW w:w="1353" w:type="pct"/>
            <w:shd w:val="clear" w:color="auto" w:fill="auto"/>
            <w:vAlign w:val="center"/>
          </w:tcPr>
          <w:p w14:paraId="6D2F01BF" w14:textId="77777777" w:rsidR="005E162F" w:rsidRPr="00E51C74" w:rsidRDefault="005E162F" w:rsidP="00E16EFD">
            <w:pPr>
              <w:keepLines/>
              <w:tabs>
                <w:tab w:val="left" w:pos="284"/>
              </w:tabs>
              <w:spacing w:before="40" w:after="20"/>
              <w:rPr>
                <w:szCs w:val="22"/>
              </w:rPr>
            </w:pPr>
            <w:r w:rsidRPr="00E51C74">
              <w:rPr>
                <w:szCs w:val="22"/>
              </w:rPr>
              <w:t>Cefalea</w:t>
            </w:r>
          </w:p>
        </w:tc>
        <w:tc>
          <w:tcPr>
            <w:tcW w:w="1221" w:type="pct"/>
            <w:shd w:val="clear" w:color="auto" w:fill="auto"/>
          </w:tcPr>
          <w:p w14:paraId="3F62E43D" w14:textId="77777777" w:rsidR="005E162F" w:rsidRPr="00E51C74" w:rsidRDefault="005E162F" w:rsidP="00E16EFD">
            <w:pPr>
              <w:keepLines/>
              <w:tabs>
                <w:tab w:val="left" w:pos="284"/>
              </w:tabs>
              <w:spacing w:before="40" w:after="20"/>
              <w:jc w:val="center"/>
              <w:rPr>
                <w:szCs w:val="22"/>
              </w:rPr>
            </w:pPr>
            <w:r w:rsidRPr="00E51C74">
              <w:rPr>
                <w:szCs w:val="22"/>
              </w:rPr>
              <w:t>7 (2,9%)</w:t>
            </w:r>
          </w:p>
        </w:tc>
        <w:tc>
          <w:tcPr>
            <w:tcW w:w="1074" w:type="pct"/>
            <w:shd w:val="clear" w:color="auto" w:fill="auto"/>
            <w:vAlign w:val="center"/>
          </w:tcPr>
          <w:p w14:paraId="4FDAC8B5" w14:textId="77777777" w:rsidR="005E162F" w:rsidRPr="00E51C74" w:rsidRDefault="005E162F" w:rsidP="00E16EFD">
            <w:pPr>
              <w:keepLines/>
              <w:tabs>
                <w:tab w:val="left" w:pos="284"/>
              </w:tabs>
              <w:spacing w:before="40" w:after="20"/>
              <w:jc w:val="center"/>
              <w:rPr>
                <w:szCs w:val="22"/>
              </w:rPr>
            </w:pPr>
            <w:r w:rsidRPr="00E51C74">
              <w:rPr>
                <w:szCs w:val="22"/>
              </w:rPr>
              <w:t>25 (6,1%)</w:t>
            </w:r>
          </w:p>
        </w:tc>
        <w:tc>
          <w:tcPr>
            <w:tcW w:w="1352" w:type="pct"/>
            <w:gridSpan w:val="2"/>
            <w:shd w:val="clear" w:color="auto" w:fill="auto"/>
            <w:vAlign w:val="center"/>
          </w:tcPr>
          <w:p w14:paraId="1752ABB6" w14:textId="77777777" w:rsidR="005E162F" w:rsidRPr="00E51C74" w:rsidRDefault="005E162F" w:rsidP="00E16EFD">
            <w:pPr>
              <w:keepLines/>
              <w:tabs>
                <w:tab w:val="left" w:pos="284"/>
              </w:tabs>
              <w:spacing w:before="40" w:after="20"/>
              <w:jc w:val="center"/>
              <w:rPr>
                <w:szCs w:val="22"/>
              </w:rPr>
            </w:pPr>
            <w:r w:rsidRPr="00E51C74">
              <w:rPr>
                <w:szCs w:val="22"/>
              </w:rPr>
              <w:t>Comune</w:t>
            </w:r>
          </w:p>
        </w:tc>
      </w:tr>
      <w:tr w:rsidR="005E162F" w:rsidRPr="004D05D4" w14:paraId="668F6EF1" w14:textId="77777777" w:rsidTr="00D62B64">
        <w:trPr>
          <w:gridAfter w:val="1"/>
          <w:wAfter w:w="5" w:type="pct"/>
        </w:trPr>
        <w:tc>
          <w:tcPr>
            <w:tcW w:w="4995" w:type="pct"/>
            <w:gridSpan w:val="4"/>
            <w:shd w:val="clear" w:color="auto" w:fill="auto"/>
          </w:tcPr>
          <w:p w14:paraId="568C7C75" w14:textId="77777777" w:rsidR="005E162F" w:rsidRPr="00E51C74" w:rsidRDefault="005E162F" w:rsidP="00E16EFD">
            <w:pPr>
              <w:keepLines/>
              <w:tabs>
                <w:tab w:val="left" w:pos="284"/>
              </w:tabs>
              <w:spacing w:before="40" w:after="20"/>
              <w:rPr>
                <w:b/>
                <w:bCs/>
                <w:szCs w:val="22"/>
                <w:lang w:val="it-IT"/>
              </w:rPr>
            </w:pPr>
            <w:r w:rsidRPr="00E51C74">
              <w:rPr>
                <w:b/>
                <w:bCs/>
                <w:szCs w:val="22"/>
                <w:lang w:val="it-IT"/>
              </w:rPr>
              <w:t>Patologie del sistema muscoloscheletrico e connettivale</w:t>
            </w:r>
          </w:p>
        </w:tc>
      </w:tr>
      <w:tr w:rsidR="005E162F" w:rsidRPr="00E51C74" w14:paraId="402FD3BA" w14:textId="77777777" w:rsidTr="00D62B64">
        <w:tc>
          <w:tcPr>
            <w:tcW w:w="1353" w:type="pct"/>
            <w:tcBorders>
              <w:bottom w:val="nil"/>
            </w:tcBorders>
            <w:shd w:val="clear" w:color="auto" w:fill="auto"/>
            <w:vAlign w:val="center"/>
          </w:tcPr>
          <w:p w14:paraId="279FF69C" w14:textId="77777777" w:rsidR="005E162F" w:rsidRPr="00E51C74" w:rsidRDefault="005E162F" w:rsidP="00E16EFD">
            <w:pPr>
              <w:keepLines/>
              <w:tabs>
                <w:tab w:val="left" w:pos="284"/>
              </w:tabs>
              <w:spacing w:before="40" w:after="20"/>
              <w:rPr>
                <w:szCs w:val="22"/>
              </w:rPr>
            </w:pPr>
            <w:r w:rsidRPr="00E51C74">
              <w:rPr>
                <w:szCs w:val="22"/>
              </w:rPr>
              <w:t>Artralgia</w:t>
            </w:r>
          </w:p>
        </w:tc>
        <w:tc>
          <w:tcPr>
            <w:tcW w:w="1221" w:type="pct"/>
            <w:tcBorders>
              <w:bottom w:val="nil"/>
            </w:tcBorders>
            <w:shd w:val="clear" w:color="auto" w:fill="auto"/>
          </w:tcPr>
          <w:p w14:paraId="3EC47718" w14:textId="77777777" w:rsidR="005E162F" w:rsidRPr="00E51C74" w:rsidRDefault="005E162F" w:rsidP="00E16EFD">
            <w:pPr>
              <w:keepLines/>
              <w:tabs>
                <w:tab w:val="left" w:pos="284"/>
              </w:tabs>
              <w:spacing w:before="40" w:after="20"/>
              <w:jc w:val="center"/>
              <w:rPr>
                <w:szCs w:val="22"/>
              </w:rPr>
            </w:pPr>
            <w:r w:rsidRPr="00E51C74">
              <w:rPr>
                <w:szCs w:val="22"/>
              </w:rPr>
              <w:t>1 (0,4%)</w:t>
            </w:r>
          </w:p>
        </w:tc>
        <w:tc>
          <w:tcPr>
            <w:tcW w:w="1074" w:type="pct"/>
            <w:tcBorders>
              <w:bottom w:val="nil"/>
            </w:tcBorders>
            <w:shd w:val="clear" w:color="auto" w:fill="auto"/>
            <w:vAlign w:val="center"/>
          </w:tcPr>
          <w:p w14:paraId="1219A4F2" w14:textId="77777777" w:rsidR="005E162F" w:rsidRPr="00E51C74" w:rsidRDefault="005E162F" w:rsidP="00E16EFD">
            <w:pPr>
              <w:keepLines/>
              <w:tabs>
                <w:tab w:val="left" w:pos="284"/>
              </w:tabs>
              <w:spacing w:before="40" w:after="20"/>
              <w:jc w:val="center"/>
              <w:rPr>
                <w:szCs w:val="22"/>
              </w:rPr>
            </w:pPr>
            <w:r w:rsidRPr="00E51C74">
              <w:rPr>
                <w:szCs w:val="22"/>
              </w:rPr>
              <w:t>12 (2,9%)</w:t>
            </w:r>
          </w:p>
        </w:tc>
        <w:tc>
          <w:tcPr>
            <w:tcW w:w="1352" w:type="pct"/>
            <w:gridSpan w:val="2"/>
            <w:tcBorders>
              <w:bottom w:val="nil"/>
            </w:tcBorders>
            <w:shd w:val="clear" w:color="auto" w:fill="auto"/>
            <w:vAlign w:val="center"/>
          </w:tcPr>
          <w:p w14:paraId="7CD9877D" w14:textId="77777777" w:rsidR="005E162F" w:rsidRPr="00E51C74" w:rsidRDefault="005E162F" w:rsidP="00E16EFD">
            <w:pPr>
              <w:keepLines/>
              <w:tabs>
                <w:tab w:val="left" w:pos="284"/>
              </w:tabs>
              <w:spacing w:before="40" w:after="20"/>
              <w:jc w:val="center"/>
              <w:rPr>
                <w:szCs w:val="22"/>
              </w:rPr>
            </w:pPr>
            <w:r w:rsidRPr="00E51C74">
              <w:rPr>
                <w:szCs w:val="22"/>
              </w:rPr>
              <w:t>Comune</w:t>
            </w:r>
          </w:p>
        </w:tc>
      </w:tr>
      <w:tr w:rsidR="005E162F" w:rsidRPr="004D05D4" w14:paraId="234489C1" w14:textId="77777777" w:rsidTr="00D62B64">
        <w:tc>
          <w:tcPr>
            <w:tcW w:w="5000" w:type="pct"/>
            <w:gridSpan w:val="5"/>
            <w:tcBorders>
              <w:top w:val="nil"/>
              <w:bottom w:val="nil"/>
            </w:tcBorders>
            <w:shd w:val="clear" w:color="auto" w:fill="auto"/>
          </w:tcPr>
          <w:p w14:paraId="05DA503B" w14:textId="77777777" w:rsidR="005E162F" w:rsidRPr="00E51C74" w:rsidRDefault="005E162F" w:rsidP="00E16EFD">
            <w:pPr>
              <w:keepLines/>
              <w:tabs>
                <w:tab w:val="left" w:pos="284"/>
              </w:tabs>
              <w:spacing w:before="40" w:after="20"/>
              <w:rPr>
                <w:szCs w:val="22"/>
                <w:lang w:val="it-IT"/>
              </w:rPr>
            </w:pPr>
            <w:r w:rsidRPr="00E51C74">
              <w:rPr>
                <w:b/>
                <w:bCs/>
                <w:szCs w:val="22"/>
                <w:lang w:val="it-IT"/>
              </w:rPr>
              <w:t>Patologie sistemiche e condizioni relative alla sede di somministrazione</w:t>
            </w:r>
          </w:p>
        </w:tc>
      </w:tr>
      <w:tr w:rsidR="005E162F" w:rsidRPr="00E51C74" w14:paraId="1586A124" w14:textId="77777777" w:rsidTr="00D62B64">
        <w:tc>
          <w:tcPr>
            <w:tcW w:w="1353" w:type="pct"/>
            <w:tcBorders>
              <w:top w:val="nil"/>
              <w:bottom w:val="single" w:sz="12" w:space="0" w:color="auto"/>
            </w:tcBorders>
            <w:shd w:val="clear" w:color="auto" w:fill="auto"/>
            <w:vAlign w:val="center"/>
          </w:tcPr>
          <w:p w14:paraId="17656BEF" w14:textId="77777777" w:rsidR="005E162F" w:rsidRPr="00E51C74" w:rsidRDefault="005E162F" w:rsidP="00E16EFD">
            <w:pPr>
              <w:keepLines/>
              <w:tabs>
                <w:tab w:val="left" w:pos="284"/>
              </w:tabs>
              <w:spacing w:before="40" w:after="20"/>
              <w:rPr>
                <w:szCs w:val="22"/>
                <w:lang w:val="it-IT"/>
              </w:rPr>
            </w:pPr>
            <w:r w:rsidRPr="00E51C74">
              <w:rPr>
                <w:szCs w:val="22"/>
                <w:lang w:val="it-IT"/>
              </w:rPr>
              <w:t>Reazione a livello del sito di iniezione*</w:t>
            </w:r>
          </w:p>
        </w:tc>
        <w:tc>
          <w:tcPr>
            <w:tcW w:w="1221" w:type="pct"/>
            <w:tcBorders>
              <w:top w:val="nil"/>
              <w:bottom w:val="single" w:sz="12" w:space="0" w:color="auto"/>
            </w:tcBorders>
            <w:shd w:val="clear" w:color="auto" w:fill="auto"/>
            <w:vAlign w:val="center"/>
          </w:tcPr>
          <w:p w14:paraId="28EA79DB" w14:textId="77777777" w:rsidR="005E162F" w:rsidRPr="00E51C74" w:rsidRDefault="005E162F" w:rsidP="00E16EFD">
            <w:pPr>
              <w:keepLines/>
              <w:tabs>
                <w:tab w:val="left" w:pos="284"/>
              </w:tabs>
              <w:spacing w:before="40" w:after="20"/>
              <w:jc w:val="center"/>
              <w:rPr>
                <w:szCs w:val="22"/>
              </w:rPr>
            </w:pPr>
            <w:r w:rsidRPr="00E51C74">
              <w:t>2 (0,8%)</w:t>
            </w:r>
          </w:p>
        </w:tc>
        <w:tc>
          <w:tcPr>
            <w:tcW w:w="1074" w:type="pct"/>
            <w:tcBorders>
              <w:top w:val="nil"/>
              <w:bottom w:val="single" w:sz="12" w:space="0" w:color="auto"/>
            </w:tcBorders>
            <w:shd w:val="clear" w:color="auto" w:fill="auto"/>
            <w:vAlign w:val="center"/>
          </w:tcPr>
          <w:p w14:paraId="46518BB8" w14:textId="77777777" w:rsidR="005E162F" w:rsidRPr="00E51C74" w:rsidRDefault="005E162F" w:rsidP="00E16EFD">
            <w:pPr>
              <w:keepLines/>
              <w:tabs>
                <w:tab w:val="left" w:pos="284"/>
              </w:tabs>
              <w:spacing w:before="40" w:after="20"/>
              <w:jc w:val="center"/>
              <w:rPr>
                <w:szCs w:val="22"/>
              </w:rPr>
            </w:pPr>
            <w:r w:rsidRPr="00E51C74">
              <w:t>11 (2,7%)</w:t>
            </w:r>
          </w:p>
        </w:tc>
        <w:tc>
          <w:tcPr>
            <w:tcW w:w="1352" w:type="pct"/>
            <w:gridSpan w:val="2"/>
            <w:tcBorders>
              <w:top w:val="nil"/>
              <w:bottom w:val="single" w:sz="12" w:space="0" w:color="auto"/>
            </w:tcBorders>
            <w:shd w:val="clear" w:color="auto" w:fill="auto"/>
            <w:vAlign w:val="center"/>
          </w:tcPr>
          <w:p w14:paraId="4169DE6C" w14:textId="77777777" w:rsidR="005E162F" w:rsidRPr="00E51C74" w:rsidRDefault="005E162F" w:rsidP="00E16EFD">
            <w:pPr>
              <w:keepLines/>
              <w:tabs>
                <w:tab w:val="left" w:pos="284"/>
              </w:tabs>
              <w:spacing w:before="40" w:after="20"/>
              <w:jc w:val="center"/>
              <w:rPr>
                <w:szCs w:val="22"/>
              </w:rPr>
            </w:pPr>
            <w:r w:rsidRPr="00E51C74">
              <w:rPr>
                <w:szCs w:val="22"/>
              </w:rPr>
              <w:t>Comune</w:t>
            </w:r>
          </w:p>
        </w:tc>
      </w:tr>
      <w:tr w:rsidR="005E162F" w:rsidRPr="00E51C74" w14:paraId="46BD6794" w14:textId="77777777" w:rsidTr="00D62B64">
        <w:trPr>
          <w:gridAfter w:val="1"/>
          <w:wAfter w:w="5" w:type="pct"/>
        </w:trPr>
        <w:tc>
          <w:tcPr>
            <w:tcW w:w="1353" w:type="pct"/>
            <w:vMerge w:val="restart"/>
            <w:tcBorders>
              <w:top w:val="single" w:sz="12" w:space="0" w:color="auto"/>
            </w:tcBorders>
            <w:shd w:val="clear" w:color="auto" w:fill="auto"/>
            <w:vAlign w:val="center"/>
          </w:tcPr>
          <w:p w14:paraId="68E095A0" w14:textId="77777777" w:rsidR="005E162F" w:rsidRPr="00E51C74" w:rsidRDefault="005E162F" w:rsidP="00E16EFD">
            <w:pPr>
              <w:keepLines/>
              <w:tabs>
                <w:tab w:val="left" w:pos="284"/>
              </w:tabs>
              <w:spacing w:before="40" w:after="20"/>
              <w:rPr>
                <w:szCs w:val="22"/>
              </w:rPr>
            </w:pPr>
            <w:r w:rsidRPr="00E51C74">
              <w:rPr>
                <w:b/>
                <w:szCs w:val="22"/>
              </w:rPr>
              <w:t>Settimana 24</w:t>
            </w:r>
          </w:p>
        </w:tc>
        <w:tc>
          <w:tcPr>
            <w:tcW w:w="2295" w:type="pct"/>
            <w:gridSpan w:val="2"/>
            <w:tcBorders>
              <w:top w:val="single" w:sz="12" w:space="0" w:color="auto"/>
              <w:bottom w:val="single" w:sz="4" w:space="0" w:color="auto"/>
            </w:tcBorders>
            <w:shd w:val="clear" w:color="auto" w:fill="auto"/>
          </w:tcPr>
          <w:p w14:paraId="0AD91A22" w14:textId="77777777" w:rsidR="005E162F" w:rsidRPr="00E51C74" w:rsidRDefault="005E162F" w:rsidP="00E16EFD">
            <w:pPr>
              <w:keepLines/>
              <w:tabs>
                <w:tab w:val="left" w:pos="284"/>
              </w:tabs>
              <w:spacing w:before="40" w:after="20"/>
              <w:jc w:val="center"/>
              <w:rPr>
                <w:szCs w:val="22"/>
                <w:lang w:val="it-IT"/>
              </w:rPr>
            </w:pPr>
            <w:r w:rsidRPr="00E51C74">
              <w:rPr>
                <w:b/>
                <w:szCs w:val="22"/>
                <w:lang w:val="it-IT"/>
              </w:rPr>
              <w:t>Studi 1 e 3 aggregati con omalizumab</w:t>
            </w:r>
          </w:p>
        </w:tc>
        <w:tc>
          <w:tcPr>
            <w:tcW w:w="1347" w:type="pct"/>
            <w:tcBorders>
              <w:top w:val="single" w:sz="12" w:space="0" w:color="auto"/>
              <w:bottom w:val="single" w:sz="4" w:space="0" w:color="auto"/>
            </w:tcBorders>
            <w:shd w:val="clear" w:color="auto" w:fill="auto"/>
          </w:tcPr>
          <w:p w14:paraId="45CC3942" w14:textId="77777777" w:rsidR="005E162F" w:rsidRPr="00E51C74" w:rsidRDefault="005E162F" w:rsidP="00E16EFD">
            <w:pPr>
              <w:keepLines/>
              <w:tabs>
                <w:tab w:val="left" w:pos="284"/>
              </w:tabs>
              <w:spacing w:before="40" w:after="20"/>
              <w:jc w:val="center"/>
              <w:rPr>
                <w:szCs w:val="22"/>
              </w:rPr>
            </w:pPr>
            <w:r w:rsidRPr="00E51C74">
              <w:rPr>
                <w:b/>
                <w:szCs w:val="22"/>
              </w:rPr>
              <w:t>Categoria di frequenza</w:t>
            </w:r>
          </w:p>
        </w:tc>
      </w:tr>
      <w:tr w:rsidR="005E162F" w:rsidRPr="00E51C74" w14:paraId="1879F26C" w14:textId="77777777" w:rsidTr="00D62B64">
        <w:tc>
          <w:tcPr>
            <w:tcW w:w="1353" w:type="pct"/>
            <w:vMerge/>
            <w:tcBorders>
              <w:bottom w:val="single" w:sz="4" w:space="0" w:color="auto"/>
            </w:tcBorders>
            <w:shd w:val="clear" w:color="auto" w:fill="auto"/>
            <w:vAlign w:val="center"/>
          </w:tcPr>
          <w:p w14:paraId="6B3B60FF" w14:textId="77777777" w:rsidR="005E162F" w:rsidRPr="00E51C74" w:rsidRDefault="005E162F" w:rsidP="00E16EFD">
            <w:pPr>
              <w:keepLines/>
              <w:tabs>
                <w:tab w:val="left" w:pos="284"/>
              </w:tabs>
              <w:spacing w:before="40" w:after="20"/>
              <w:rPr>
                <w:szCs w:val="22"/>
              </w:rPr>
            </w:pPr>
          </w:p>
        </w:tc>
        <w:tc>
          <w:tcPr>
            <w:tcW w:w="1221" w:type="pct"/>
            <w:tcBorders>
              <w:top w:val="single" w:sz="4" w:space="0" w:color="auto"/>
              <w:bottom w:val="single" w:sz="4" w:space="0" w:color="auto"/>
            </w:tcBorders>
            <w:shd w:val="clear" w:color="auto" w:fill="auto"/>
          </w:tcPr>
          <w:p w14:paraId="6004F45F" w14:textId="77777777" w:rsidR="005E162F" w:rsidRPr="00E51C74" w:rsidRDefault="005E162F" w:rsidP="00E16EFD">
            <w:pPr>
              <w:keepLines/>
              <w:tabs>
                <w:tab w:val="left" w:pos="284"/>
              </w:tabs>
              <w:spacing w:before="40" w:after="20"/>
              <w:jc w:val="center"/>
              <w:rPr>
                <w:szCs w:val="22"/>
              </w:rPr>
            </w:pPr>
            <w:r w:rsidRPr="00E51C74">
              <w:rPr>
                <w:szCs w:val="22"/>
              </w:rPr>
              <w:t>Placebo N=163</w:t>
            </w:r>
          </w:p>
        </w:tc>
        <w:tc>
          <w:tcPr>
            <w:tcW w:w="1074" w:type="pct"/>
            <w:tcBorders>
              <w:top w:val="single" w:sz="4" w:space="0" w:color="auto"/>
              <w:bottom w:val="single" w:sz="4" w:space="0" w:color="auto"/>
            </w:tcBorders>
            <w:shd w:val="clear" w:color="auto" w:fill="auto"/>
            <w:vAlign w:val="center"/>
          </w:tcPr>
          <w:p w14:paraId="391FC358" w14:textId="77777777" w:rsidR="005E162F" w:rsidRPr="00E51C74" w:rsidRDefault="005E162F" w:rsidP="00E16EFD">
            <w:pPr>
              <w:keepLines/>
              <w:tabs>
                <w:tab w:val="left" w:pos="284"/>
              </w:tabs>
              <w:spacing w:before="40" w:after="20"/>
              <w:jc w:val="center"/>
              <w:rPr>
                <w:szCs w:val="22"/>
              </w:rPr>
            </w:pPr>
            <w:r w:rsidRPr="00E51C74">
              <w:rPr>
                <w:szCs w:val="22"/>
              </w:rPr>
              <w:t>300 mg N=333</w:t>
            </w:r>
          </w:p>
        </w:tc>
        <w:tc>
          <w:tcPr>
            <w:tcW w:w="1352" w:type="pct"/>
            <w:gridSpan w:val="2"/>
            <w:tcBorders>
              <w:top w:val="nil"/>
              <w:bottom w:val="single" w:sz="4" w:space="0" w:color="auto"/>
            </w:tcBorders>
            <w:shd w:val="clear" w:color="auto" w:fill="auto"/>
            <w:vAlign w:val="center"/>
          </w:tcPr>
          <w:p w14:paraId="1295D0DA" w14:textId="77777777" w:rsidR="005E162F" w:rsidRPr="00E51C74" w:rsidRDefault="005E162F" w:rsidP="00E16EFD">
            <w:pPr>
              <w:keepLines/>
              <w:tabs>
                <w:tab w:val="left" w:pos="284"/>
              </w:tabs>
              <w:spacing w:before="40" w:after="20"/>
              <w:jc w:val="center"/>
              <w:rPr>
                <w:szCs w:val="22"/>
              </w:rPr>
            </w:pPr>
          </w:p>
        </w:tc>
      </w:tr>
      <w:tr w:rsidR="005E162F" w:rsidRPr="00E51C74" w14:paraId="0ADA9C75" w14:textId="77777777" w:rsidTr="00D62B64">
        <w:trPr>
          <w:gridAfter w:val="1"/>
          <w:wAfter w:w="5" w:type="pct"/>
        </w:trPr>
        <w:tc>
          <w:tcPr>
            <w:tcW w:w="4995" w:type="pct"/>
            <w:gridSpan w:val="4"/>
            <w:tcBorders>
              <w:top w:val="single" w:sz="4" w:space="0" w:color="auto"/>
            </w:tcBorders>
            <w:shd w:val="clear" w:color="auto" w:fill="auto"/>
          </w:tcPr>
          <w:p w14:paraId="1955C7B1" w14:textId="77777777" w:rsidR="005E162F" w:rsidRPr="00E51C74" w:rsidRDefault="005E162F" w:rsidP="00E16EFD">
            <w:pPr>
              <w:keepLines/>
              <w:tabs>
                <w:tab w:val="left" w:pos="284"/>
              </w:tabs>
              <w:spacing w:before="40" w:after="20"/>
              <w:rPr>
                <w:szCs w:val="22"/>
              </w:rPr>
            </w:pPr>
            <w:r w:rsidRPr="00E51C74">
              <w:rPr>
                <w:b/>
                <w:bCs/>
                <w:szCs w:val="22"/>
              </w:rPr>
              <w:t>Infezioni ed infestazioni</w:t>
            </w:r>
          </w:p>
        </w:tc>
      </w:tr>
      <w:tr w:rsidR="005E162F" w:rsidRPr="00E51C74" w14:paraId="75EE058F" w14:textId="77777777" w:rsidTr="00D62B64">
        <w:tc>
          <w:tcPr>
            <w:tcW w:w="1353" w:type="pct"/>
            <w:shd w:val="clear" w:color="auto" w:fill="auto"/>
            <w:vAlign w:val="center"/>
          </w:tcPr>
          <w:p w14:paraId="7FB0EF18" w14:textId="77777777" w:rsidR="005E162F" w:rsidRPr="00E51C74" w:rsidRDefault="005E162F" w:rsidP="00E16EFD">
            <w:pPr>
              <w:keepLines/>
              <w:tabs>
                <w:tab w:val="left" w:pos="284"/>
              </w:tabs>
              <w:spacing w:before="40" w:after="20"/>
              <w:rPr>
                <w:szCs w:val="22"/>
                <w:lang w:val="it-IT"/>
              </w:rPr>
            </w:pPr>
            <w:r w:rsidRPr="00E51C74">
              <w:rPr>
                <w:szCs w:val="22"/>
                <w:lang w:val="it-IT"/>
              </w:rPr>
              <w:t>Infezione delle vie respiratorie superiori</w:t>
            </w:r>
          </w:p>
        </w:tc>
        <w:tc>
          <w:tcPr>
            <w:tcW w:w="1221" w:type="pct"/>
            <w:shd w:val="clear" w:color="auto" w:fill="auto"/>
            <w:vAlign w:val="center"/>
          </w:tcPr>
          <w:p w14:paraId="41D16D92" w14:textId="77777777" w:rsidR="005E162F" w:rsidRPr="00E51C74" w:rsidRDefault="005E162F" w:rsidP="00E16EFD">
            <w:pPr>
              <w:keepLines/>
              <w:tabs>
                <w:tab w:val="left" w:pos="284"/>
              </w:tabs>
              <w:spacing w:before="40" w:after="20"/>
              <w:jc w:val="center"/>
              <w:rPr>
                <w:szCs w:val="22"/>
              </w:rPr>
            </w:pPr>
            <w:r w:rsidRPr="00E51C74">
              <w:t>5 (3,1%)</w:t>
            </w:r>
          </w:p>
        </w:tc>
        <w:tc>
          <w:tcPr>
            <w:tcW w:w="1074" w:type="pct"/>
            <w:shd w:val="clear" w:color="auto" w:fill="auto"/>
            <w:vAlign w:val="center"/>
          </w:tcPr>
          <w:p w14:paraId="1A654BA3" w14:textId="77777777" w:rsidR="005E162F" w:rsidRPr="00E51C74" w:rsidRDefault="005E162F" w:rsidP="00E16EFD">
            <w:pPr>
              <w:keepLines/>
              <w:tabs>
                <w:tab w:val="left" w:pos="284"/>
              </w:tabs>
              <w:spacing w:before="40" w:after="20"/>
              <w:jc w:val="center"/>
              <w:rPr>
                <w:szCs w:val="22"/>
              </w:rPr>
            </w:pPr>
            <w:r w:rsidRPr="00E51C74">
              <w:t>19 (5,7%)</w:t>
            </w:r>
          </w:p>
        </w:tc>
        <w:tc>
          <w:tcPr>
            <w:tcW w:w="1352" w:type="pct"/>
            <w:gridSpan w:val="2"/>
            <w:shd w:val="clear" w:color="auto" w:fill="auto"/>
            <w:vAlign w:val="center"/>
          </w:tcPr>
          <w:p w14:paraId="3B137EA3" w14:textId="77777777" w:rsidR="005E162F" w:rsidRPr="00E51C74" w:rsidRDefault="005E162F" w:rsidP="00E16EFD">
            <w:pPr>
              <w:keepLines/>
              <w:tabs>
                <w:tab w:val="left" w:pos="284"/>
              </w:tabs>
              <w:spacing w:before="40" w:after="20"/>
              <w:jc w:val="center"/>
              <w:rPr>
                <w:szCs w:val="22"/>
              </w:rPr>
            </w:pPr>
            <w:r w:rsidRPr="00E51C74">
              <w:rPr>
                <w:szCs w:val="22"/>
              </w:rPr>
              <w:t>Comune</w:t>
            </w:r>
          </w:p>
        </w:tc>
      </w:tr>
    </w:tbl>
    <w:p w14:paraId="475830B1" w14:textId="77777777" w:rsidR="005E162F" w:rsidRPr="00E51C74" w:rsidRDefault="005E162F" w:rsidP="00E16EFD">
      <w:pPr>
        <w:keepNext/>
        <w:widowControl w:val="0"/>
        <w:spacing w:line="240" w:lineRule="auto"/>
        <w:rPr>
          <w:szCs w:val="22"/>
          <w:lang w:val="it-IT"/>
        </w:rPr>
      </w:pPr>
      <w:r w:rsidRPr="00E51C74">
        <w:rPr>
          <w:szCs w:val="22"/>
          <w:lang w:val="it-IT"/>
        </w:rPr>
        <w:t>* pur non mostrando una differenza rispetto al placebo del 2%, le reazioni a livello del sito di iniezione sono state incluse in quanto tutti i casi sono stati valutati come causalmente correlati al trattamento in studio</w:t>
      </w:r>
    </w:p>
    <w:p w14:paraId="38149AE3" w14:textId="77777777" w:rsidR="00AB7B3E" w:rsidRPr="00E51C74" w:rsidRDefault="00AB7B3E" w:rsidP="00AB7B3E">
      <w:pPr>
        <w:widowControl w:val="0"/>
        <w:spacing w:line="240" w:lineRule="auto"/>
        <w:rPr>
          <w:szCs w:val="22"/>
          <w:lang w:val="it-IT"/>
        </w:rPr>
      </w:pPr>
    </w:p>
    <w:p w14:paraId="1398F605" w14:textId="271CCDAF" w:rsidR="00AB7B3E" w:rsidRPr="00E51C74" w:rsidRDefault="00AB7B3E" w:rsidP="00820B70">
      <w:pPr>
        <w:widowControl w:val="0"/>
        <w:spacing w:line="240" w:lineRule="auto"/>
        <w:rPr>
          <w:szCs w:val="22"/>
          <w:lang w:val="it-IT"/>
        </w:rPr>
      </w:pPr>
      <w:r w:rsidRPr="00E51C74">
        <w:rPr>
          <w:szCs w:val="22"/>
          <w:lang w:val="it-IT"/>
        </w:rPr>
        <w:t xml:space="preserve">In uno studio di 48 settimane, 81 pazienti con CSU hanno ricevuto 300 mg di omalizumab ogni 4 settimane (vedere paragrafo 5.1). Il profilo di sicurezza dell’uso a lungo termine è risultato simile al profilo di sicurezza osservato negli studi </w:t>
      </w:r>
      <w:r w:rsidR="00820B70" w:rsidRPr="00E51C74">
        <w:rPr>
          <w:szCs w:val="22"/>
          <w:lang w:val="it-IT"/>
        </w:rPr>
        <w:t xml:space="preserve">di </w:t>
      </w:r>
      <w:r w:rsidRPr="00E51C74">
        <w:rPr>
          <w:szCs w:val="22"/>
          <w:lang w:val="it-IT"/>
        </w:rPr>
        <w:t>24 settimane</w:t>
      </w:r>
      <w:r w:rsidR="00820B70" w:rsidRPr="00E51C74">
        <w:rPr>
          <w:szCs w:val="22"/>
          <w:lang w:val="it-IT"/>
        </w:rPr>
        <w:t xml:space="preserve"> nella CSU</w:t>
      </w:r>
      <w:r w:rsidRPr="00E51C74">
        <w:rPr>
          <w:szCs w:val="22"/>
          <w:lang w:val="it-IT"/>
        </w:rPr>
        <w:t>.</w:t>
      </w:r>
    </w:p>
    <w:p w14:paraId="1D50C5F4" w14:textId="77777777" w:rsidR="005E162F" w:rsidRPr="00E51C74" w:rsidRDefault="005E162F" w:rsidP="00E16EFD">
      <w:pPr>
        <w:widowControl w:val="0"/>
        <w:spacing w:line="240" w:lineRule="auto"/>
        <w:rPr>
          <w:szCs w:val="22"/>
          <w:lang w:val="it-IT"/>
        </w:rPr>
      </w:pPr>
    </w:p>
    <w:p w14:paraId="3EC6D857" w14:textId="3D5AA424" w:rsidR="005E162F" w:rsidRPr="00E51C74" w:rsidRDefault="005E162F" w:rsidP="00E16EFD">
      <w:pPr>
        <w:pStyle w:val="Text"/>
        <w:keepNext/>
        <w:widowControl w:val="0"/>
        <w:spacing w:before="0"/>
        <w:jc w:val="left"/>
        <w:rPr>
          <w:sz w:val="22"/>
          <w:szCs w:val="22"/>
          <w:u w:val="single"/>
          <w:lang w:val="it-IT"/>
        </w:rPr>
      </w:pPr>
      <w:r w:rsidRPr="00E51C74">
        <w:rPr>
          <w:sz w:val="22"/>
          <w:szCs w:val="22"/>
          <w:u w:val="single"/>
          <w:lang w:val="it-IT"/>
        </w:rPr>
        <w:t xml:space="preserve">Descrizione di </w:t>
      </w:r>
      <w:r w:rsidR="00EC7C96" w:rsidRPr="00E51C74">
        <w:rPr>
          <w:sz w:val="22"/>
          <w:szCs w:val="22"/>
          <w:u w:val="single"/>
          <w:lang w:val="it-IT"/>
        </w:rPr>
        <w:t>reazioni avverse selezionate</w:t>
      </w:r>
    </w:p>
    <w:p w14:paraId="3A1DF8AB" w14:textId="77777777" w:rsidR="005A678C" w:rsidRPr="00E51C74" w:rsidRDefault="005A678C" w:rsidP="00E16EFD">
      <w:pPr>
        <w:pStyle w:val="Text"/>
        <w:spacing w:before="0"/>
        <w:jc w:val="left"/>
        <w:rPr>
          <w:sz w:val="22"/>
          <w:szCs w:val="22"/>
          <w:lang w:val="it-IT"/>
        </w:rPr>
      </w:pPr>
    </w:p>
    <w:p w14:paraId="2AD9817A" w14:textId="77777777" w:rsidR="005A678C" w:rsidRPr="00E51C74" w:rsidRDefault="005A678C" w:rsidP="00E16EFD">
      <w:pPr>
        <w:pStyle w:val="Text"/>
        <w:keepNext/>
        <w:spacing w:before="0"/>
        <w:jc w:val="left"/>
        <w:rPr>
          <w:i/>
          <w:color w:val="000000"/>
          <w:sz w:val="22"/>
          <w:szCs w:val="22"/>
          <w:u w:val="single"/>
          <w:lang w:val="it-IT"/>
        </w:rPr>
      </w:pPr>
      <w:r w:rsidRPr="00E51C74">
        <w:rPr>
          <w:i/>
          <w:color w:val="000000"/>
          <w:sz w:val="22"/>
          <w:szCs w:val="22"/>
          <w:u w:val="single"/>
          <w:lang w:val="it-IT"/>
        </w:rPr>
        <w:t>Disturbi del sistema immunitario</w:t>
      </w:r>
    </w:p>
    <w:p w14:paraId="7548F87D" w14:textId="77777777" w:rsidR="005A678C" w:rsidRPr="00E51C74" w:rsidRDefault="005A678C" w:rsidP="00E16EFD">
      <w:pPr>
        <w:pStyle w:val="Text"/>
        <w:spacing w:before="0"/>
        <w:jc w:val="left"/>
        <w:rPr>
          <w:sz w:val="22"/>
          <w:lang w:val="it-IT"/>
        </w:rPr>
      </w:pPr>
      <w:r w:rsidRPr="00E51C74">
        <w:rPr>
          <w:sz w:val="22"/>
          <w:lang w:val="it-IT"/>
        </w:rPr>
        <w:t>Per ulteriori informazioni, vedere il paragrafo 4.4.</w:t>
      </w:r>
    </w:p>
    <w:p w14:paraId="0B71C514" w14:textId="77777777" w:rsidR="005A678C" w:rsidRPr="00E51C74" w:rsidRDefault="005A678C" w:rsidP="00E16EFD">
      <w:pPr>
        <w:pStyle w:val="Text"/>
        <w:spacing w:before="0"/>
        <w:jc w:val="left"/>
        <w:rPr>
          <w:sz w:val="22"/>
          <w:szCs w:val="22"/>
          <w:lang w:val="it-IT"/>
        </w:rPr>
      </w:pPr>
    </w:p>
    <w:p w14:paraId="041A4DE9" w14:textId="77777777" w:rsidR="00953749" w:rsidRPr="00E51C74" w:rsidRDefault="00953749" w:rsidP="00E16EFD">
      <w:pPr>
        <w:pStyle w:val="Text"/>
        <w:keepNext/>
        <w:spacing w:before="0"/>
        <w:jc w:val="left"/>
        <w:rPr>
          <w:i/>
          <w:color w:val="000000"/>
          <w:sz w:val="22"/>
          <w:szCs w:val="22"/>
          <w:u w:val="single"/>
          <w:lang w:val="it-IT"/>
        </w:rPr>
      </w:pPr>
      <w:r w:rsidRPr="00E51C74">
        <w:rPr>
          <w:i/>
          <w:color w:val="000000"/>
          <w:sz w:val="22"/>
          <w:szCs w:val="22"/>
          <w:u w:val="single"/>
          <w:lang w:val="it-IT"/>
        </w:rPr>
        <w:t>Anafilassi</w:t>
      </w:r>
    </w:p>
    <w:p w14:paraId="002B8B10" w14:textId="5552E156" w:rsidR="00953749" w:rsidRPr="00E51C74" w:rsidRDefault="00953749" w:rsidP="00E16EFD">
      <w:pPr>
        <w:pStyle w:val="Text"/>
        <w:spacing w:before="0"/>
        <w:jc w:val="left"/>
        <w:rPr>
          <w:sz w:val="22"/>
          <w:szCs w:val="22"/>
          <w:lang w:val="it-IT"/>
        </w:rPr>
      </w:pPr>
      <w:r w:rsidRPr="00E51C74">
        <w:rPr>
          <w:sz w:val="22"/>
          <w:szCs w:val="22"/>
          <w:lang w:val="it-IT"/>
        </w:rPr>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w:t>
      </w:r>
      <w:r w:rsidR="007D7338" w:rsidRPr="00E51C74">
        <w:rPr>
          <w:sz w:val="22"/>
          <w:szCs w:val="22"/>
          <w:lang w:val="it-IT"/>
        </w:rPr>
        <w:t> </w:t>
      </w:r>
      <w:r w:rsidRPr="00E51C74">
        <w:rPr>
          <w:sz w:val="22"/>
          <w:szCs w:val="22"/>
          <w:lang w:val="it-IT"/>
        </w:rPr>
        <w:t>923 anni paziente, ne risulta una frequenza di segnalazione di circa 0,2%.</w:t>
      </w:r>
    </w:p>
    <w:p w14:paraId="00189CC6" w14:textId="77777777" w:rsidR="005E162F" w:rsidRPr="00E51C74" w:rsidRDefault="005E162F" w:rsidP="00E16EFD">
      <w:pPr>
        <w:pStyle w:val="Text"/>
        <w:spacing w:before="0"/>
        <w:jc w:val="left"/>
        <w:rPr>
          <w:sz w:val="22"/>
          <w:szCs w:val="22"/>
          <w:lang w:val="it-IT"/>
        </w:rPr>
      </w:pPr>
    </w:p>
    <w:p w14:paraId="4B42F7C6" w14:textId="77777777" w:rsidR="005E162F" w:rsidRPr="00E51C74" w:rsidRDefault="005E162F" w:rsidP="00E16EFD">
      <w:pPr>
        <w:pStyle w:val="Text"/>
        <w:keepNext/>
        <w:spacing w:before="0"/>
        <w:jc w:val="left"/>
        <w:rPr>
          <w:i/>
          <w:color w:val="000000"/>
          <w:sz w:val="22"/>
          <w:szCs w:val="22"/>
          <w:u w:val="single"/>
          <w:lang w:val="it-IT"/>
        </w:rPr>
      </w:pPr>
      <w:r w:rsidRPr="00E51C74">
        <w:rPr>
          <w:i/>
          <w:color w:val="000000"/>
          <w:sz w:val="22"/>
          <w:szCs w:val="22"/>
          <w:u w:val="single"/>
          <w:lang w:val="it-IT"/>
        </w:rPr>
        <w:lastRenderedPageBreak/>
        <w:t>Eventi tromboembolici arteriosi</w:t>
      </w:r>
      <w:r w:rsidR="00EC7C96" w:rsidRPr="00E51C74">
        <w:rPr>
          <w:i/>
          <w:color w:val="000000"/>
          <w:sz w:val="22"/>
          <w:szCs w:val="22"/>
          <w:u w:val="single"/>
          <w:lang w:val="it-IT"/>
        </w:rPr>
        <w:t xml:space="preserve"> (ATE)</w:t>
      </w:r>
    </w:p>
    <w:p w14:paraId="63284856" w14:textId="2113F730" w:rsidR="005E162F" w:rsidRPr="00E51C74" w:rsidRDefault="005E162F" w:rsidP="00E16EFD">
      <w:pPr>
        <w:pStyle w:val="Text"/>
        <w:spacing w:before="0"/>
        <w:jc w:val="left"/>
        <w:rPr>
          <w:color w:val="000000"/>
          <w:sz w:val="22"/>
          <w:szCs w:val="22"/>
          <w:lang w:val="it-IT"/>
        </w:rPr>
      </w:pPr>
      <w:r w:rsidRPr="00E51C74">
        <w:rPr>
          <w:color w:val="000000"/>
          <w:sz w:val="22"/>
          <w:szCs w:val="22"/>
          <w:lang w:val="it-IT"/>
        </w:rPr>
        <w:t xml:space="preserve">In studi clinici controllati e durante analisi ad interim di uno studio osservazionale, è stato osservato uno squilibrio numerico di eventi tromboembolici arteriosi. </w:t>
      </w:r>
      <w:r w:rsidR="00EC7C96" w:rsidRPr="00E51C74">
        <w:rPr>
          <w:color w:val="000000"/>
          <w:sz w:val="22"/>
          <w:szCs w:val="22"/>
          <w:lang w:val="it-IT"/>
        </w:rPr>
        <w:t>La definizione dell’endpoint composito ATE</w:t>
      </w:r>
      <w:r w:rsidRPr="00E51C74">
        <w:rPr>
          <w:color w:val="000000"/>
          <w:sz w:val="22"/>
          <w:szCs w:val="22"/>
          <w:lang w:val="it-IT"/>
        </w:rPr>
        <w:t xml:space="preserve"> comprendeva ictus, attacco ischemico transitorio, infarto miocardico, angina instabile e morte cardiovascolare (compresa la morte per causa sconosciuta). Nell’analisi finale dello studio osservazionale, il tasso di </w:t>
      </w:r>
      <w:r w:rsidR="00EC7C96" w:rsidRPr="00E51C74">
        <w:rPr>
          <w:color w:val="000000"/>
          <w:sz w:val="22"/>
          <w:szCs w:val="22"/>
          <w:lang w:val="it-IT"/>
        </w:rPr>
        <w:t>ATE</w:t>
      </w:r>
      <w:r w:rsidRPr="00E51C74">
        <w:rPr>
          <w:color w:val="000000"/>
          <w:sz w:val="22"/>
          <w:szCs w:val="22"/>
          <w:lang w:val="it-IT"/>
        </w:rPr>
        <w:t xml:space="preserve"> per 1</w:t>
      </w:r>
      <w:r w:rsidR="007D7338" w:rsidRPr="00E51C74">
        <w:rPr>
          <w:color w:val="000000"/>
          <w:sz w:val="22"/>
          <w:szCs w:val="22"/>
          <w:lang w:val="it-IT"/>
        </w:rPr>
        <w:t> </w:t>
      </w:r>
      <w:r w:rsidRPr="00E51C74">
        <w:rPr>
          <w:color w:val="000000"/>
          <w:sz w:val="22"/>
          <w:szCs w:val="22"/>
          <w:lang w:val="it-IT"/>
        </w:rPr>
        <w:t>000 anni paziente è stato 7,52 (115/15</w:t>
      </w:r>
      <w:r w:rsidR="007D7338" w:rsidRPr="00E51C74">
        <w:rPr>
          <w:color w:val="000000"/>
          <w:sz w:val="22"/>
          <w:szCs w:val="22"/>
          <w:lang w:val="it-IT"/>
        </w:rPr>
        <w:t> </w:t>
      </w:r>
      <w:r w:rsidRPr="00E51C74">
        <w:rPr>
          <w:color w:val="000000"/>
          <w:sz w:val="22"/>
          <w:szCs w:val="22"/>
          <w:lang w:val="it-IT"/>
        </w:rPr>
        <w:t>286 anni paziente) per i pazienti trattati con Xolair e 5,12 (51/9</w:t>
      </w:r>
      <w:r w:rsidR="007D7338" w:rsidRPr="00E51C74">
        <w:rPr>
          <w:color w:val="000000"/>
          <w:sz w:val="22"/>
          <w:szCs w:val="22"/>
          <w:lang w:val="it-IT"/>
        </w:rPr>
        <w:t> </w:t>
      </w:r>
      <w:r w:rsidRPr="00E51C74">
        <w:rPr>
          <w:color w:val="000000"/>
          <w:sz w:val="22"/>
          <w:szCs w:val="22"/>
          <w:lang w:val="it-IT"/>
        </w:rPr>
        <w:t>963 anni paziente) per i pazienti di controllo. In un’analisi multivariata di controllo dei fattori basali di rischio cardiovascolare, il rapporto di rischio è stato 1,32 (intervallo di confidenza al 95% 0,91</w:t>
      </w:r>
      <w:r w:rsidRPr="00E51C74">
        <w:rPr>
          <w:color w:val="000000"/>
          <w:sz w:val="22"/>
          <w:szCs w:val="22"/>
          <w:lang w:val="it-IT"/>
        </w:rPr>
        <w:noBreakHyphen/>
        <w:t>1,91). In un</w:t>
      </w:r>
      <w:r w:rsidR="00953749" w:rsidRPr="00E51C74">
        <w:rPr>
          <w:color w:val="000000"/>
          <w:sz w:val="22"/>
          <w:szCs w:val="22"/>
          <w:lang w:val="it-IT"/>
        </w:rPr>
        <w:t>’</w:t>
      </w:r>
      <w:r w:rsidRPr="00E51C74">
        <w:rPr>
          <w:color w:val="000000"/>
          <w:sz w:val="22"/>
          <w:szCs w:val="22"/>
          <w:lang w:val="it-IT"/>
        </w:rPr>
        <w:t xml:space="preserve">analisi </w:t>
      </w:r>
      <w:r w:rsidR="00953749" w:rsidRPr="00E51C74">
        <w:rPr>
          <w:color w:val="000000"/>
          <w:sz w:val="22"/>
          <w:szCs w:val="22"/>
          <w:lang w:val="it-IT"/>
        </w:rPr>
        <w:t xml:space="preserve">separata </w:t>
      </w:r>
      <w:r w:rsidRPr="00E51C74">
        <w:rPr>
          <w:color w:val="000000"/>
          <w:sz w:val="22"/>
          <w:szCs w:val="22"/>
          <w:lang w:val="it-IT"/>
        </w:rPr>
        <w:t>di studi clinici aggregati</w:t>
      </w:r>
      <w:r w:rsidR="00953749" w:rsidRPr="00E51C74">
        <w:rPr>
          <w:color w:val="000000"/>
          <w:sz w:val="22"/>
          <w:szCs w:val="22"/>
          <w:lang w:val="it-IT"/>
        </w:rPr>
        <w:t>,</w:t>
      </w:r>
      <w:r w:rsidRPr="00E51C74">
        <w:rPr>
          <w:color w:val="000000"/>
          <w:sz w:val="22"/>
          <w:szCs w:val="22"/>
          <w:lang w:val="it-IT"/>
        </w:rPr>
        <w:t xml:space="preserve"> che comprendeva tutti gli studi randomizzati in doppio cieco, controllati verso placebo della durata di 8 settimane o più, il tasso di </w:t>
      </w:r>
      <w:r w:rsidR="00EC7C96" w:rsidRPr="00E51C74">
        <w:rPr>
          <w:color w:val="000000"/>
          <w:sz w:val="22"/>
          <w:szCs w:val="22"/>
          <w:lang w:val="it-IT"/>
        </w:rPr>
        <w:t>ATE</w:t>
      </w:r>
      <w:r w:rsidRPr="00E51C74">
        <w:rPr>
          <w:color w:val="000000"/>
          <w:sz w:val="22"/>
          <w:szCs w:val="22"/>
          <w:lang w:val="it-IT"/>
        </w:rPr>
        <w:t xml:space="preserve"> per 1</w:t>
      </w:r>
      <w:r w:rsidR="007D7338" w:rsidRPr="00E51C74">
        <w:rPr>
          <w:color w:val="000000"/>
          <w:sz w:val="22"/>
          <w:szCs w:val="22"/>
          <w:lang w:val="it-IT"/>
        </w:rPr>
        <w:t> </w:t>
      </w:r>
      <w:r w:rsidRPr="00E51C74">
        <w:rPr>
          <w:color w:val="000000"/>
          <w:sz w:val="22"/>
          <w:szCs w:val="22"/>
          <w:lang w:val="it-IT"/>
        </w:rPr>
        <w:t>000 anni paziente è stato 2,69 (5/1</w:t>
      </w:r>
      <w:r w:rsidR="007D7338" w:rsidRPr="00E51C74">
        <w:rPr>
          <w:color w:val="000000"/>
          <w:sz w:val="22"/>
          <w:szCs w:val="22"/>
          <w:lang w:val="it-IT"/>
        </w:rPr>
        <w:t> </w:t>
      </w:r>
      <w:r w:rsidRPr="00E51C74">
        <w:rPr>
          <w:color w:val="000000"/>
          <w:sz w:val="22"/>
          <w:szCs w:val="22"/>
          <w:lang w:val="it-IT"/>
        </w:rPr>
        <w:t>856 anni paziente) per i pazienti trattati con Xolair e 2,38 (4/1</w:t>
      </w:r>
      <w:r w:rsidR="007D7338" w:rsidRPr="00E51C74">
        <w:rPr>
          <w:color w:val="000000"/>
          <w:sz w:val="22"/>
          <w:szCs w:val="22"/>
          <w:lang w:val="it-IT"/>
        </w:rPr>
        <w:t> </w:t>
      </w:r>
      <w:r w:rsidRPr="00E51C74">
        <w:rPr>
          <w:color w:val="000000"/>
          <w:sz w:val="22"/>
          <w:szCs w:val="22"/>
          <w:lang w:val="it-IT"/>
        </w:rPr>
        <w:t>680 anni paziente) per il gruppo in placebo (rapporto dei tassi 1,13, intervallo di confidenza al 95% 0,24</w:t>
      </w:r>
      <w:r w:rsidRPr="00E51C74">
        <w:rPr>
          <w:color w:val="000000"/>
          <w:sz w:val="22"/>
          <w:szCs w:val="22"/>
          <w:lang w:val="it-IT"/>
        </w:rPr>
        <w:noBreakHyphen/>
        <w:t>5,71).</w:t>
      </w:r>
    </w:p>
    <w:p w14:paraId="1B6BF7D1" w14:textId="77777777" w:rsidR="005E162F" w:rsidRPr="00E51C74" w:rsidRDefault="005E162F" w:rsidP="00E16EFD">
      <w:pPr>
        <w:pStyle w:val="Text"/>
        <w:spacing w:before="0"/>
        <w:jc w:val="left"/>
        <w:rPr>
          <w:sz w:val="22"/>
          <w:szCs w:val="22"/>
          <w:lang w:val="it-IT"/>
        </w:rPr>
      </w:pPr>
    </w:p>
    <w:p w14:paraId="180EC7F9" w14:textId="77777777" w:rsidR="005E162F" w:rsidRPr="00E51C74" w:rsidRDefault="005E162F" w:rsidP="00E16EFD">
      <w:pPr>
        <w:keepNext/>
        <w:widowControl w:val="0"/>
        <w:spacing w:line="240" w:lineRule="auto"/>
        <w:rPr>
          <w:i/>
          <w:szCs w:val="22"/>
          <w:u w:val="single"/>
          <w:lang w:val="it-IT"/>
        </w:rPr>
      </w:pPr>
      <w:r w:rsidRPr="00E51C74">
        <w:rPr>
          <w:i/>
          <w:szCs w:val="22"/>
          <w:u w:val="single"/>
          <w:lang w:val="it-IT"/>
        </w:rPr>
        <w:t>Piastrine</w:t>
      </w:r>
    </w:p>
    <w:p w14:paraId="0A1A5408" w14:textId="49AF7F38"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Negli studi clinici, pochi pazienti presentavano una conta piastrinica al di sotto del limite inferiore del normale intervallo di laboratorio. </w:t>
      </w:r>
      <w:r w:rsidR="00480825" w:rsidRPr="00E51C74">
        <w:rPr>
          <w:sz w:val="22"/>
          <w:szCs w:val="22"/>
          <w:lang w:val="it-IT"/>
        </w:rPr>
        <w:t>Nell</w:t>
      </w:r>
      <w:r w:rsidR="00EB1506" w:rsidRPr="00E51C74">
        <w:rPr>
          <w:sz w:val="22"/>
          <w:szCs w:val="22"/>
          <w:lang w:val="it-IT"/>
        </w:rPr>
        <w:t>’esperienza</w:t>
      </w:r>
      <w:r w:rsidR="00480825" w:rsidRPr="00E51C74">
        <w:rPr>
          <w:sz w:val="22"/>
          <w:szCs w:val="22"/>
          <w:lang w:val="it-IT"/>
        </w:rPr>
        <w:t xml:space="preserve"> post-marketing sono </w:t>
      </w:r>
      <w:r w:rsidRPr="00E51C74">
        <w:rPr>
          <w:sz w:val="22"/>
          <w:szCs w:val="22"/>
          <w:lang w:val="it-IT"/>
        </w:rPr>
        <w:t xml:space="preserve">stati riportati casi isolati di trombocitopenia idiopatica, inclusi casi </w:t>
      </w:r>
      <w:r w:rsidR="00F017C1" w:rsidRPr="00E51C74">
        <w:rPr>
          <w:sz w:val="22"/>
          <w:szCs w:val="22"/>
          <w:lang w:val="it-IT"/>
        </w:rPr>
        <w:t>severi</w:t>
      </w:r>
      <w:r w:rsidRPr="00E51C74">
        <w:rPr>
          <w:sz w:val="22"/>
          <w:szCs w:val="22"/>
          <w:lang w:val="it-IT"/>
        </w:rPr>
        <w:t>.</w:t>
      </w:r>
    </w:p>
    <w:p w14:paraId="2F166FB4" w14:textId="77777777" w:rsidR="005E162F" w:rsidRPr="00E51C74" w:rsidRDefault="005E162F" w:rsidP="00E16EFD">
      <w:pPr>
        <w:pStyle w:val="Text"/>
        <w:widowControl w:val="0"/>
        <w:spacing w:before="0"/>
        <w:jc w:val="left"/>
        <w:rPr>
          <w:sz w:val="22"/>
          <w:szCs w:val="22"/>
          <w:lang w:val="it-IT"/>
        </w:rPr>
      </w:pPr>
    </w:p>
    <w:p w14:paraId="0AC81A18" w14:textId="77777777" w:rsidR="005E162F" w:rsidRPr="00E51C74" w:rsidRDefault="005E162F" w:rsidP="00E16EFD">
      <w:pPr>
        <w:keepNext/>
        <w:widowControl w:val="0"/>
        <w:spacing w:line="240" w:lineRule="auto"/>
        <w:rPr>
          <w:i/>
          <w:szCs w:val="22"/>
          <w:u w:val="single"/>
          <w:lang w:val="it-IT"/>
        </w:rPr>
      </w:pPr>
      <w:r w:rsidRPr="00E51C74">
        <w:rPr>
          <w:i/>
          <w:szCs w:val="22"/>
          <w:u w:val="single"/>
          <w:lang w:val="it-IT"/>
        </w:rPr>
        <w:t>Infezioni parassitarie</w:t>
      </w:r>
    </w:p>
    <w:p w14:paraId="399DCC0F" w14:textId="77777777" w:rsidR="005E162F" w:rsidRPr="00E51C74" w:rsidRDefault="005E162F" w:rsidP="00E16EFD">
      <w:pPr>
        <w:pStyle w:val="Text"/>
        <w:widowControl w:val="0"/>
        <w:spacing w:before="0"/>
        <w:jc w:val="left"/>
        <w:rPr>
          <w:sz w:val="22"/>
          <w:szCs w:val="22"/>
          <w:lang w:val="it-IT"/>
        </w:rPr>
      </w:pPr>
      <w:r w:rsidRPr="00E51C74">
        <w:rPr>
          <w:sz w:val="22"/>
          <w:szCs w:val="22"/>
          <w:lang w:val="it-IT"/>
        </w:rPr>
        <w:t>Nei pazienti allergici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w:t>
      </w:r>
      <w:r w:rsidR="00F43503" w:rsidRPr="00E51C74">
        <w:rPr>
          <w:sz w:val="22"/>
          <w:szCs w:val="22"/>
          <w:lang w:val="it-IT"/>
        </w:rPr>
        <w:t> </w:t>
      </w:r>
      <w:r w:rsidRPr="00E51C74">
        <w:rPr>
          <w:sz w:val="22"/>
          <w:szCs w:val="22"/>
          <w:lang w:val="it-IT"/>
        </w:rPr>
        <w:t>4.4).</w:t>
      </w:r>
    </w:p>
    <w:p w14:paraId="75AA1DE8" w14:textId="77777777" w:rsidR="00B32D9E" w:rsidRPr="00E51C74" w:rsidRDefault="00B32D9E" w:rsidP="00E16EFD">
      <w:pPr>
        <w:pStyle w:val="Text"/>
        <w:widowControl w:val="0"/>
        <w:spacing w:before="0"/>
        <w:jc w:val="left"/>
        <w:rPr>
          <w:color w:val="000000"/>
          <w:sz w:val="22"/>
          <w:szCs w:val="22"/>
          <w:lang w:val="it-IT"/>
        </w:rPr>
      </w:pPr>
    </w:p>
    <w:p w14:paraId="1A4A51E8" w14:textId="77777777" w:rsidR="00B32D9E" w:rsidRPr="00E51C74" w:rsidRDefault="00B32D9E" w:rsidP="00E16EFD">
      <w:pPr>
        <w:keepNext/>
        <w:spacing w:line="240" w:lineRule="auto"/>
        <w:rPr>
          <w:i/>
          <w:szCs w:val="22"/>
          <w:u w:val="single"/>
          <w:lang w:val="it-IT"/>
        </w:rPr>
      </w:pPr>
      <w:r w:rsidRPr="00E51C74">
        <w:rPr>
          <w:i/>
          <w:szCs w:val="22"/>
          <w:u w:val="single"/>
          <w:lang w:val="it-IT"/>
        </w:rPr>
        <w:t>Lupus eritematoso sistemico</w:t>
      </w:r>
    </w:p>
    <w:p w14:paraId="3034F83D" w14:textId="6CB06873" w:rsidR="00B32D9E" w:rsidRPr="00E51C74" w:rsidRDefault="00B32D9E" w:rsidP="00E16EFD">
      <w:pPr>
        <w:spacing w:line="240" w:lineRule="auto"/>
        <w:rPr>
          <w:color w:val="000000"/>
          <w:szCs w:val="22"/>
          <w:lang w:val="it-IT"/>
        </w:rPr>
      </w:pPr>
      <w:r w:rsidRPr="00E51C74">
        <w:rPr>
          <w:color w:val="000000"/>
          <w:szCs w:val="22"/>
          <w:lang w:val="it-IT"/>
        </w:rPr>
        <w:t xml:space="preserve">Nel corso della sperimentazione clinica e dopo l’autorizzazione del medicinale sono stati riportati casi di lupus eritematoso sistemico (LES) in pazienti con asma da moderato a </w:t>
      </w:r>
      <w:r w:rsidR="00F017C1" w:rsidRPr="00E51C74">
        <w:rPr>
          <w:color w:val="000000"/>
          <w:szCs w:val="22"/>
          <w:lang w:val="it-IT"/>
        </w:rPr>
        <w:t xml:space="preserve">severo </w:t>
      </w:r>
      <w:r w:rsidRPr="00E51C74">
        <w:rPr>
          <w:color w:val="000000"/>
          <w:szCs w:val="22"/>
          <w:lang w:val="it-IT"/>
        </w:rPr>
        <w:t xml:space="preserve">e con </w:t>
      </w:r>
      <w:r w:rsidR="007C28FF" w:rsidRPr="00E51C74">
        <w:rPr>
          <w:color w:val="000000"/>
          <w:szCs w:val="22"/>
          <w:lang w:val="it-IT"/>
        </w:rPr>
        <w:t xml:space="preserve">orticaria cronica spontanea (Chronic spontaneous orticaria, </w:t>
      </w:r>
      <w:r w:rsidRPr="00E51C74">
        <w:rPr>
          <w:color w:val="000000"/>
          <w:szCs w:val="22"/>
          <w:lang w:val="it-IT"/>
        </w:rPr>
        <w:t>CSU</w:t>
      </w:r>
      <w:r w:rsidR="007C28FF" w:rsidRPr="00E51C74">
        <w:rPr>
          <w:color w:val="000000"/>
          <w:szCs w:val="22"/>
          <w:lang w:val="it-IT"/>
        </w:rPr>
        <w:t>)</w:t>
      </w:r>
      <w:r w:rsidRPr="00E51C74">
        <w:rPr>
          <w:color w:val="000000"/>
          <w:szCs w:val="22"/>
          <w:lang w:val="it-IT"/>
        </w:rPr>
        <w:t>. La patogenesi del LES non è ancora ben chiara.</w:t>
      </w:r>
    </w:p>
    <w:p w14:paraId="7B241685" w14:textId="77777777" w:rsidR="005E162F" w:rsidRPr="00E51C74" w:rsidRDefault="005E162F" w:rsidP="00E16EFD">
      <w:pPr>
        <w:pStyle w:val="Text"/>
        <w:spacing w:before="0"/>
        <w:jc w:val="left"/>
        <w:rPr>
          <w:sz w:val="22"/>
          <w:szCs w:val="22"/>
          <w:lang w:val="it-IT"/>
        </w:rPr>
      </w:pPr>
    </w:p>
    <w:p w14:paraId="3280EEC5" w14:textId="77777777" w:rsidR="005E162F" w:rsidRPr="00E51C74" w:rsidRDefault="005E162F" w:rsidP="00E16EFD">
      <w:pPr>
        <w:keepNext/>
        <w:widowControl w:val="0"/>
        <w:spacing w:line="240" w:lineRule="auto"/>
        <w:rPr>
          <w:noProof/>
          <w:szCs w:val="22"/>
          <w:u w:val="single"/>
          <w:lang w:val="it-IT"/>
        </w:rPr>
      </w:pPr>
      <w:r w:rsidRPr="00E51C74">
        <w:rPr>
          <w:noProof/>
          <w:szCs w:val="22"/>
          <w:u w:val="single"/>
          <w:lang w:val="it-IT"/>
        </w:rPr>
        <w:t>Segnalazione delle reazioni avverse sospette</w:t>
      </w:r>
    </w:p>
    <w:p w14:paraId="1754B830" w14:textId="77777777" w:rsidR="00F43503" w:rsidRPr="00E51C74" w:rsidRDefault="00F43503" w:rsidP="00E16EFD">
      <w:pPr>
        <w:keepNext/>
        <w:widowControl w:val="0"/>
        <w:spacing w:line="240" w:lineRule="auto"/>
        <w:rPr>
          <w:szCs w:val="22"/>
          <w:lang w:val="it-IT"/>
        </w:rPr>
      </w:pPr>
    </w:p>
    <w:p w14:paraId="282ABAE4" w14:textId="77777777" w:rsidR="005E162F" w:rsidRPr="00E51C74" w:rsidRDefault="005E162F" w:rsidP="00E16EFD">
      <w:pPr>
        <w:pStyle w:val="Text"/>
        <w:spacing w:before="0"/>
        <w:jc w:val="left"/>
        <w:rPr>
          <w:noProof/>
          <w:sz w:val="22"/>
          <w:szCs w:val="22"/>
          <w:shd w:val="pct15" w:color="auto" w:fill="auto"/>
          <w:lang w:val="it-IT"/>
        </w:rPr>
      </w:pPr>
      <w:r w:rsidRPr="00E51C74">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E51C74">
        <w:rPr>
          <w:sz w:val="22"/>
          <w:szCs w:val="22"/>
          <w:lang w:val="it-IT"/>
        </w:rPr>
        <w:t xml:space="preserve"> </w:t>
      </w:r>
      <w:r w:rsidRPr="00E51C74">
        <w:rPr>
          <w:noProof/>
          <w:sz w:val="22"/>
          <w:szCs w:val="22"/>
          <w:lang w:val="it-IT"/>
        </w:rPr>
        <w:t xml:space="preserve">Agli operatori sanitari è richiesto di segnalare qualsiasi reazione avversa sospetta </w:t>
      </w:r>
      <w:r w:rsidRPr="00E51C74">
        <w:rPr>
          <w:noProof/>
          <w:sz w:val="22"/>
          <w:szCs w:val="22"/>
          <w:shd w:val="pct15" w:color="auto" w:fill="auto"/>
          <w:lang w:val="it-IT"/>
        </w:rPr>
        <w:t>tramite il sistema nazionale di segnalazione riportato nell’</w:t>
      </w:r>
      <w:hyperlink r:id="rId12" w:history="1">
        <w:r w:rsidR="00A34F80" w:rsidRPr="00E51C74">
          <w:rPr>
            <w:noProof/>
            <w:color w:val="0000FF"/>
            <w:sz w:val="22"/>
            <w:szCs w:val="22"/>
            <w:u w:val="single"/>
            <w:shd w:val="pct15" w:color="auto" w:fill="auto"/>
            <w:lang w:val="it-IT"/>
          </w:rPr>
          <w:t>a</w:t>
        </w:r>
        <w:r w:rsidRPr="00E51C74">
          <w:rPr>
            <w:noProof/>
            <w:color w:val="0000FF"/>
            <w:sz w:val="22"/>
            <w:szCs w:val="22"/>
            <w:u w:val="single"/>
            <w:shd w:val="pct15" w:color="auto" w:fill="auto"/>
            <w:lang w:val="it-IT"/>
          </w:rPr>
          <w:t>llegato V</w:t>
        </w:r>
      </w:hyperlink>
      <w:r w:rsidRPr="00E51C74">
        <w:rPr>
          <w:noProof/>
          <w:sz w:val="22"/>
          <w:szCs w:val="22"/>
          <w:shd w:val="pct15" w:color="auto" w:fill="auto"/>
          <w:lang w:val="it-IT"/>
        </w:rPr>
        <w:t>.</w:t>
      </w:r>
    </w:p>
    <w:p w14:paraId="0A50922D" w14:textId="77777777" w:rsidR="005E162F" w:rsidRPr="00E51C74" w:rsidRDefault="005E162F" w:rsidP="00E16EFD">
      <w:pPr>
        <w:pStyle w:val="Text"/>
        <w:spacing w:before="0"/>
        <w:jc w:val="left"/>
        <w:rPr>
          <w:sz w:val="22"/>
          <w:szCs w:val="22"/>
          <w:lang w:val="it-IT"/>
        </w:rPr>
      </w:pPr>
    </w:p>
    <w:p w14:paraId="5004778D"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4.9</w:t>
      </w:r>
      <w:r w:rsidRPr="00E51C74">
        <w:rPr>
          <w:b/>
          <w:szCs w:val="22"/>
          <w:lang w:val="it-IT"/>
        </w:rPr>
        <w:tab/>
        <w:t>Sovradosaggio</w:t>
      </w:r>
    </w:p>
    <w:p w14:paraId="566B46B2" w14:textId="77777777" w:rsidR="005E162F" w:rsidRPr="00E51C74" w:rsidRDefault="005E162F" w:rsidP="00E16EFD">
      <w:pPr>
        <w:pStyle w:val="Text"/>
        <w:keepNext/>
        <w:spacing w:before="0"/>
        <w:jc w:val="left"/>
        <w:rPr>
          <w:sz w:val="22"/>
          <w:szCs w:val="22"/>
          <w:lang w:val="it-IT"/>
        </w:rPr>
      </w:pPr>
    </w:p>
    <w:p w14:paraId="6C83F8C6" w14:textId="19CFAD40" w:rsidR="005E162F" w:rsidRPr="00E51C74" w:rsidRDefault="005E162F" w:rsidP="00E16EFD">
      <w:pPr>
        <w:pStyle w:val="Text"/>
        <w:widowControl w:val="0"/>
        <w:spacing w:before="0"/>
        <w:jc w:val="left"/>
        <w:rPr>
          <w:sz w:val="22"/>
          <w:szCs w:val="22"/>
          <w:lang w:val="it-IT"/>
        </w:rPr>
      </w:pPr>
      <w:r w:rsidRPr="00E51C74">
        <w:rPr>
          <w:sz w:val="22"/>
          <w:szCs w:val="22"/>
          <w:lang w:val="it-IT"/>
        </w:rPr>
        <w:t>La dose massima tollerata di Xolair non è stata determinata. Dosi singole per via endovenosa fino a 4</w:t>
      </w:r>
      <w:r w:rsidR="007D7338" w:rsidRPr="00E51C74">
        <w:rPr>
          <w:sz w:val="22"/>
          <w:szCs w:val="22"/>
          <w:lang w:val="it-IT"/>
        </w:rPr>
        <w:t> </w:t>
      </w:r>
      <w:r w:rsidRPr="00E51C74">
        <w:rPr>
          <w:sz w:val="22"/>
          <w:szCs w:val="22"/>
          <w:lang w:val="it-IT"/>
        </w:rPr>
        <w:t>000 mg sono state somministrate a pazienti senza evidenza di tossicità dose-limitante. Il più alto dosaggio cumulativo somministrato ai pazienti è stato di 44</w:t>
      </w:r>
      <w:r w:rsidR="007D7338" w:rsidRPr="00E51C74">
        <w:rPr>
          <w:sz w:val="22"/>
          <w:szCs w:val="22"/>
          <w:lang w:val="it-IT"/>
        </w:rPr>
        <w:t> </w:t>
      </w:r>
      <w:r w:rsidRPr="00E51C74">
        <w:rPr>
          <w:sz w:val="22"/>
          <w:szCs w:val="22"/>
          <w:lang w:val="it-IT"/>
        </w:rPr>
        <w:t>000 mg in un periodo di 20 settimane e questo dosaggio non ha provocato alcun effetto acuto inatteso.</w:t>
      </w:r>
    </w:p>
    <w:p w14:paraId="1DEBA32A" w14:textId="77777777" w:rsidR="005E162F" w:rsidRPr="00E51C74" w:rsidRDefault="005E162F" w:rsidP="00E16EFD">
      <w:pPr>
        <w:pStyle w:val="Text"/>
        <w:spacing w:before="0"/>
        <w:jc w:val="left"/>
        <w:rPr>
          <w:sz w:val="22"/>
          <w:szCs w:val="22"/>
          <w:lang w:val="it-IT"/>
        </w:rPr>
      </w:pPr>
    </w:p>
    <w:p w14:paraId="73DF5700" w14:textId="77777777" w:rsidR="005E162F" w:rsidRPr="00E51C74" w:rsidRDefault="005E162F" w:rsidP="00E16EFD">
      <w:pPr>
        <w:pStyle w:val="Text"/>
        <w:widowControl w:val="0"/>
        <w:spacing w:before="0"/>
        <w:jc w:val="left"/>
        <w:rPr>
          <w:sz w:val="22"/>
          <w:szCs w:val="22"/>
          <w:lang w:val="it-IT"/>
        </w:rPr>
      </w:pPr>
      <w:r w:rsidRPr="00E51C74">
        <w:rPr>
          <w:sz w:val="22"/>
          <w:szCs w:val="22"/>
          <w:lang w:val="it-IT"/>
        </w:rPr>
        <w:t>In caso di sospetto sovradosaggio, il paziente deve essere mantenuto in osservazione per qualsiasi segno o sintomo anormale. Si deve cercare di istituire un trattamento medico appropriato.</w:t>
      </w:r>
    </w:p>
    <w:p w14:paraId="5A19858C" w14:textId="77777777" w:rsidR="005E162F" w:rsidRPr="00E51C74" w:rsidRDefault="005E162F" w:rsidP="00E16EFD">
      <w:pPr>
        <w:pStyle w:val="Text"/>
        <w:widowControl w:val="0"/>
        <w:spacing w:before="0"/>
        <w:jc w:val="left"/>
        <w:rPr>
          <w:sz w:val="22"/>
          <w:szCs w:val="22"/>
          <w:lang w:val="it-IT"/>
        </w:rPr>
      </w:pPr>
    </w:p>
    <w:p w14:paraId="20253117" w14:textId="77777777" w:rsidR="005E162F" w:rsidRPr="00E51C74" w:rsidRDefault="005E162F" w:rsidP="00E16EFD">
      <w:pPr>
        <w:pStyle w:val="Text"/>
        <w:spacing w:before="0"/>
        <w:jc w:val="left"/>
        <w:rPr>
          <w:sz w:val="22"/>
          <w:szCs w:val="22"/>
          <w:lang w:val="it-IT"/>
        </w:rPr>
      </w:pPr>
    </w:p>
    <w:p w14:paraId="4DD9020B"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5.</w:t>
      </w:r>
      <w:r w:rsidRPr="00E51C74">
        <w:rPr>
          <w:b/>
          <w:szCs w:val="22"/>
          <w:lang w:val="it-IT"/>
        </w:rPr>
        <w:tab/>
        <w:t>PROPRIETÀ FARMACOLOGICHE</w:t>
      </w:r>
    </w:p>
    <w:p w14:paraId="19302CCD" w14:textId="77777777" w:rsidR="005E162F" w:rsidRPr="00E51C74" w:rsidRDefault="005E162F" w:rsidP="00E16EFD">
      <w:pPr>
        <w:pStyle w:val="Text"/>
        <w:keepNext/>
        <w:spacing w:before="0"/>
        <w:jc w:val="left"/>
        <w:rPr>
          <w:sz w:val="22"/>
          <w:szCs w:val="22"/>
          <w:lang w:val="it-IT"/>
        </w:rPr>
      </w:pPr>
    </w:p>
    <w:p w14:paraId="68336EEA" w14:textId="77777777"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5.1</w:t>
      </w:r>
      <w:r w:rsidRPr="00E51C74">
        <w:rPr>
          <w:b/>
          <w:szCs w:val="22"/>
          <w:lang w:val="it-IT"/>
        </w:rPr>
        <w:tab/>
        <w:t>Proprietà farmacodinamiche</w:t>
      </w:r>
    </w:p>
    <w:p w14:paraId="1832FAED" w14:textId="77777777" w:rsidR="005E162F" w:rsidRPr="00E51C74" w:rsidRDefault="005E162F" w:rsidP="00E16EFD">
      <w:pPr>
        <w:pStyle w:val="Text"/>
        <w:keepNext/>
        <w:spacing w:before="0"/>
        <w:jc w:val="left"/>
        <w:rPr>
          <w:sz w:val="22"/>
          <w:szCs w:val="22"/>
          <w:lang w:val="it-IT"/>
        </w:rPr>
      </w:pPr>
    </w:p>
    <w:p w14:paraId="76D1097F" w14:textId="77777777" w:rsidR="005E162F" w:rsidRPr="00E51C74" w:rsidRDefault="005E162F" w:rsidP="00E16EFD">
      <w:pPr>
        <w:pStyle w:val="Text"/>
        <w:widowControl w:val="0"/>
        <w:spacing w:before="0"/>
        <w:jc w:val="left"/>
        <w:rPr>
          <w:sz w:val="22"/>
          <w:szCs w:val="22"/>
          <w:lang w:val="it-IT"/>
        </w:rPr>
      </w:pPr>
      <w:r w:rsidRPr="00E51C74">
        <w:rPr>
          <w:sz w:val="22"/>
          <w:szCs w:val="22"/>
          <w:lang w:val="it-IT"/>
        </w:rPr>
        <w:t>Categoria farmacoterapeutica: altri farmaci per le sindromi ostruttive delle vie respiratorie per uso sistemico, codice ATC: R03DX05</w:t>
      </w:r>
    </w:p>
    <w:p w14:paraId="1E19E76D" w14:textId="77777777" w:rsidR="005E162F" w:rsidRPr="00E51C74" w:rsidRDefault="005E162F" w:rsidP="00E16EFD">
      <w:pPr>
        <w:pStyle w:val="Text"/>
        <w:widowControl w:val="0"/>
        <w:spacing w:before="0"/>
        <w:jc w:val="left"/>
        <w:rPr>
          <w:sz w:val="22"/>
          <w:szCs w:val="22"/>
          <w:lang w:val="it-IT"/>
        </w:rPr>
      </w:pPr>
    </w:p>
    <w:p w14:paraId="675CD73B" w14:textId="0A086E69" w:rsidR="005E162F" w:rsidRPr="00E51C74" w:rsidRDefault="005E162F" w:rsidP="00E16EFD">
      <w:pPr>
        <w:pStyle w:val="Text"/>
        <w:keepNext/>
        <w:widowControl w:val="0"/>
        <w:spacing w:before="0"/>
        <w:jc w:val="left"/>
        <w:rPr>
          <w:sz w:val="22"/>
          <w:szCs w:val="22"/>
          <w:u w:val="single"/>
          <w:lang w:val="it-IT"/>
        </w:rPr>
      </w:pPr>
      <w:r w:rsidRPr="00E51C74">
        <w:rPr>
          <w:sz w:val="22"/>
          <w:szCs w:val="22"/>
          <w:u w:val="single"/>
          <w:lang w:val="it-IT"/>
        </w:rPr>
        <w:lastRenderedPageBreak/>
        <w:t>Asma allergico</w:t>
      </w:r>
      <w:r w:rsidR="00CB25CC" w:rsidRPr="00E51C74">
        <w:rPr>
          <w:sz w:val="22"/>
          <w:szCs w:val="22"/>
          <w:u w:val="single"/>
          <w:lang w:val="it-IT"/>
        </w:rPr>
        <w:t xml:space="preserve"> e rinosinusite cronica con polipi nasali (CRSwNP)</w:t>
      </w:r>
    </w:p>
    <w:p w14:paraId="6FB9D363" w14:textId="77777777" w:rsidR="00AE4507" w:rsidRPr="00E51C74" w:rsidRDefault="00AE4507" w:rsidP="00E16EFD">
      <w:pPr>
        <w:pStyle w:val="Text"/>
        <w:keepNext/>
        <w:widowControl w:val="0"/>
        <w:spacing w:before="0"/>
        <w:jc w:val="left"/>
        <w:rPr>
          <w:sz w:val="22"/>
          <w:szCs w:val="22"/>
          <w:lang w:val="it-IT"/>
        </w:rPr>
      </w:pPr>
    </w:p>
    <w:p w14:paraId="46EF7ED1" w14:textId="77777777" w:rsidR="00EC7C96" w:rsidRPr="00E51C74" w:rsidRDefault="00EC7C96" w:rsidP="00E16EFD">
      <w:pPr>
        <w:pStyle w:val="Text"/>
        <w:keepNext/>
        <w:widowControl w:val="0"/>
        <w:spacing w:before="0"/>
        <w:jc w:val="left"/>
        <w:rPr>
          <w:i/>
          <w:sz w:val="22"/>
          <w:szCs w:val="22"/>
          <w:u w:val="single"/>
          <w:lang w:val="it-IT"/>
        </w:rPr>
      </w:pPr>
      <w:r w:rsidRPr="00E51C74">
        <w:rPr>
          <w:i/>
          <w:sz w:val="22"/>
          <w:szCs w:val="22"/>
          <w:u w:val="single"/>
          <w:lang w:val="it-IT"/>
        </w:rPr>
        <w:t>Meccanismo d’azione</w:t>
      </w:r>
    </w:p>
    <w:p w14:paraId="10D54018" w14:textId="4B993D66" w:rsidR="00480825" w:rsidRPr="00E51C74" w:rsidRDefault="00480825" w:rsidP="00480825">
      <w:pPr>
        <w:pStyle w:val="Text"/>
        <w:widowControl w:val="0"/>
        <w:spacing w:before="0"/>
        <w:jc w:val="left"/>
        <w:rPr>
          <w:sz w:val="22"/>
          <w:szCs w:val="22"/>
          <w:lang w:val="it-IT"/>
        </w:rPr>
      </w:pPr>
      <w:r w:rsidRPr="00E51C74">
        <w:rPr>
          <w:sz w:val="22"/>
          <w:szCs w:val="22"/>
          <w:lang w:val="it-IT"/>
        </w:rPr>
        <w:t xml:space="preserve">Omalizumab è un anticorpo monoclonale umanizzato </w:t>
      </w:r>
      <w:r w:rsidR="00BC1DBB" w:rsidRPr="00E51C74">
        <w:rPr>
          <w:sz w:val="22"/>
          <w:szCs w:val="22"/>
          <w:lang w:val="it-IT"/>
        </w:rPr>
        <w:t>prodotto</w:t>
      </w:r>
      <w:r w:rsidR="00EB1506" w:rsidRPr="00E51C74">
        <w:rPr>
          <w:sz w:val="22"/>
          <w:szCs w:val="22"/>
          <w:lang w:val="it-IT"/>
        </w:rPr>
        <w:t xml:space="preserve"> con la tecnologia</w:t>
      </w:r>
      <w:r w:rsidRPr="00E51C74">
        <w:rPr>
          <w:sz w:val="22"/>
          <w:szCs w:val="22"/>
          <w:lang w:val="it-IT"/>
        </w:rPr>
        <w:t xml:space="preserve"> </w:t>
      </w:r>
      <w:r w:rsidR="00BC1DBB" w:rsidRPr="00E51C74">
        <w:rPr>
          <w:sz w:val="22"/>
          <w:szCs w:val="22"/>
          <w:lang w:val="it-IT"/>
        </w:rPr>
        <w:t xml:space="preserve">del </w:t>
      </w:r>
      <w:r w:rsidRPr="00E51C74">
        <w:rPr>
          <w:sz w:val="22"/>
          <w:szCs w:val="22"/>
          <w:lang w:val="it-IT"/>
        </w:rPr>
        <w:t>DNA ricombinante che si lega in maniera selettiva all’immunoglobulina E (IgE) umana e previene il legame delle IgE al Fc</w:t>
      </w:r>
      <w:r w:rsidRPr="00E51C74">
        <w:rPr>
          <w:sz w:val="22"/>
          <w:szCs w:val="22"/>
          <w:lang w:val="it-IT"/>
        </w:rPr>
        <w:sym w:font="Symbol" w:char="F065"/>
      </w:r>
      <w:r w:rsidRPr="00E51C74">
        <w:rPr>
          <w:sz w:val="22"/>
          <w:szCs w:val="22"/>
          <w:lang w:val="it-IT"/>
        </w:rPr>
        <w:t xml:space="preserve">RI (recettore ad alta affinità) su basofili e mastociti, riducendo in tal modo la quantità di IgE libera che può innescare la cascata allergica. L’anticorpo è una IgG1 kappa contenente regioni </w:t>
      </w:r>
      <w:r w:rsidR="00EB1506" w:rsidRPr="00E51C74">
        <w:rPr>
          <w:sz w:val="22"/>
          <w:szCs w:val="22"/>
          <w:lang w:val="it-IT"/>
        </w:rPr>
        <w:t>f</w:t>
      </w:r>
      <w:r w:rsidR="00EB1506" w:rsidRPr="00E51C74">
        <w:rPr>
          <w:i/>
          <w:sz w:val="22"/>
          <w:szCs w:val="22"/>
          <w:lang w:val="it-IT"/>
        </w:rPr>
        <w:t>ramework</w:t>
      </w:r>
      <w:r w:rsidRPr="00E51C74">
        <w:rPr>
          <w:sz w:val="22"/>
          <w:szCs w:val="22"/>
          <w:lang w:val="it-IT"/>
        </w:rPr>
        <w:t xml:space="preserve"> umane insieme a regioni </w:t>
      </w:r>
      <w:r w:rsidR="00EB1506" w:rsidRPr="00E51C74">
        <w:rPr>
          <w:sz w:val="22"/>
          <w:szCs w:val="22"/>
          <w:lang w:val="it-IT"/>
        </w:rPr>
        <w:t>ipervariabili (</w:t>
      </w:r>
      <w:r w:rsidR="00ED76EB" w:rsidRPr="00E51C74">
        <w:rPr>
          <w:i/>
          <w:sz w:val="22"/>
          <w:szCs w:val="22"/>
          <w:lang w:val="it-IT"/>
        </w:rPr>
        <w:t>Complementarity Determining R</w:t>
      </w:r>
      <w:r w:rsidR="00EB1506" w:rsidRPr="00E51C74">
        <w:rPr>
          <w:i/>
          <w:sz w:val="22"/>
          <w:szCs w:val="22"/>
          <w:lang w:val="it-IT"/>
        </w:rPr>
        <w:t>egions-CDR</w:t>
      </w:r>
      <w:r w:rsidR="00EB1506" w:rsidRPr="00E51C74">
        <w:rPr>
          <w:sz w:val="22"/>
          <w:szCs w:val="22"/>
          <w:lang w:val="it-IT"/>
        </w:rPr>
        <w:t>)</w:t>
      </w:r>
      <w:r w:rsidRPr="00E51C74">
        <w:rPr>
          <w:sz w:val="22"/>
          <w:szCs w:val="22"/>
          <w:lang w:val="it-IT"/>
        </w:rPr>
        <w:t xml:space="preserve"> di un anticorpo murino che si lega alle IgE.</w:t>
      </w:r>
    </w:p>
    <w:p w14:paraId="74D6A723" w14:textId="77777777" w:rsidR="00EB43CD" w:rsidRPr="00E51C74" w:rsidRDefault="00EB43CD" w:rsidP="00480825">
      <w:pPr>
        <w:pStyle w:val="Text"/>
        <w:widowControl w:val="0"/>
        <w:spacing w:before="0"/>
        <w:jc w:val="left"/>
        <w:rPr>
          <w:sz w:val="22"/>
          <w:szCs w:val="22"/>
          <w:lang w:val="it-IT"/>
        </w:rPr>
      </w:pPr>
    </w:p>
    <w:p w14:paraId="6CE0E985" w14:textId="0A1B12AA"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Nei soggetti atopici il trattamento con omalizumab </w:t>
      </w:r>
      <w:r w:rsidR="00CB25CC" w:rsidRPr="00E51C74">
        <w:rPr>
          <w:sz w:val="22"/>
          <w:szCs w:val="22"/>
          <w:lang w:val="it-IT"/>
        </w:rPr>
        <w:t>riduce anche il numero</w:t>
      </w:r>
      <w:r w:rsidRPr="00E51C74">
        <w:rPr>
          <w:sz w:val="22"/>
          <w:szCs w:val="22"/>
          <w:lang w:val="it-IT"/>
        </w:rPr>
        <w:t xml:space="preserve"> dei recettori </w:t>
      </w:r>
      <w:r w:rsidR="00953749" w:rsidRPr="00E51C74">
        <w:rPr>
          <w:sz w:val="22"/>
          <w:szCs w:val="22"/>
          <w:lang w:val="it-IT"/>
        </w:rPr>
        <w:t>Fc</w:t>
      </w:r>
      <w:r w:rsidRPr="00E51C74">
        <w:rPr>
          <w:sz w:val="22"/>
          <w:szCs w:val="22"/>
          <w:lang w:val="it-IT"/>
        </w:rPr>
        <w:sym w:font="Symbol" w:char="F065"/>
      </w:r>
      <w:r w:rsidRPr="00E51C74">
        <w:rPr>
          <w:sz w:val="22"/>
          <w:szCs w:val="22"/>
          <w:lang w:val="it-IT"/>
        </w:rPr>
        <w:t>RI situati sui basofili.</w:t>
      </w:r>
      <w:r w:rsidR="00CB25CC" w:rsidRPr="00E51C74">
        <w:rPr>
          <w:sz w:val="22"/>
          <w:szCs w:val="22"/>
          <w:lang w:val="it-IT"/>
        </w:rPr>
        <w:t xml:space="preserve"> </w:t>
      </w:r>
      <w:r w:rsidR="007D7338" w:rsidRPr="00E51C74">
        <w:rPr>
          <w:color w:val="000000"/>
          <w:sz w:val="22"/>
          <w:szCs w:val="22"/>
          <w:lang w:val="it-IT"/>
        </w:rPr>
        <w:t>Omalizumab</w:t>
      </w:r>
      <w:r w:rsidR="00CB25CC" w:rsidRPr="00E51C74">
        <w:rPr>
          <w:color w:val="000000"/>
          <w:sz w:val="22"/>
          <w:szCs w:val="22"/>
          <w:lang w:val="it-IT"/>
        </w:rPr>
        <w:t xml:space="preserve"> inibisce l’infiammazione IgE mediata, come evidenziato dalla riduzione degli eosinofili nel sangue e nei tessuti e dalla riduzione dei mediatori dell’infiammazione, compresi IL-4, IL-5 e IL-13, da parte di cellule immunitarie innate, adattative e cellule non immunitarie.</w:t>
      </w:r>
    </w:p>
    <w:p w14:paraId="0B6B8C1B" w14:textId="77777777" w:rsidR="005E162F" w:rsidRPr="00E51C74" w:rsidRDefault="005E162F" w:rsidP="00E16EFD">
      <w:pPr>
        <w:pStyle w:val="Text"/>
        <w:widowControl w:val="0"/>
        <w:spacing w:before="0"/>
        <w:jc w:val="left"/>
        <w:rPr>
          <w:sz w:val="22"/>
          <w:szCs w:val="22"/>
          <w:lang w:val="it-IT"/>
        </w:rPr>
      </w:pPr>
    </w:p>
    <w:p w14:paraId="37EA93CB" w14:textId="77777777" w:rsidR="00EC7C96" w:rsidRPr="00E51C74" w:rsidRDefault="00EC7C96" w:rsidP="00E16EFD">
      <w:pPr>
        <w:pStyle w:val="Text"/>
        <w:keepNext/>
        <w:widowControl w:val="0"/>
        <w:spacing w:before="0"/>
        <w:jc w:val="left"/>
        <w:rPr>
          <w:i/>
          <w:sz w:val="22"/>
          <w:szCs w:val="22"/>
          <w:u w:val="single"/>
          <w:lang w:val="it-IT"/>
        </w:rPr>
      </w:pPr>
      <w:r w:rsidRPr="00E51C74">
        <w:rPr>
          <w:i/>
          <w:sz w:val="22"/>
          <w:szCs w:val="22"/>
          <w:u w:val="single"/>
          <w:lang w:val="it-IT"/>
        </w:rPr>
        <w:t>Effetti farmacodinamici</w:t>
      </w:r>
    </w:p>
    <w:p w14:paraId="62D00B60" w14:textId="77777777" w:rsidR="00CB25CC" w:rsidRPr="00E51C74" w:rsidRDefault="00CB25CC" w:rsidP="00E16EFD">
      <w:pPr>
        <w:pStyle w:val="Text"/>
        <w:keepNext/>
        <w:widowControl w:val="0"/>
        <w:spacing w:before="0"/>
        <w:jc w:val="left"/>
        <w:rPr>
          <w:color w:val="000000"/>
          <w:sz w:val="22"/>
          <w:szCs w:val="22"/>
          <w:lang w:val="it-IT"/>
        </w:rPr>
      </w:pPr>
      <w:r w:rsidRPr="00E51C74">
        <w:rPr>
          <w:i/>
          <w:color w:val="000000"/>
          <w:sz w:val="22"/>
          <w:szCs w:val="22"/>
          <w:lang w:val="it-IT"/>
        </w:rPr>
        <w:t>Asma allergico</w:t>
      </w:r>
    </w:p>
    <w:p w14:paraId="3D349E20" w14:textId="4BA7C013" w:rsidR="005E162F" w:rsidRPr="00E51C74" w:rsidRDefault="00EC7C96" w:rsidP="00E16EFD">
      <w:pPr>
        <w:pStyle w:val="Text"/>
        <w:widowControl w:val="0"/>
        <w:spacing w:before="0"/>
        <w:jc w:val="left"/>
        <w:rPr>
          <w:sz w:val="22"/>
          <w:szCs w:val="22"/>
          <w:lang w:val="it-IT"/>
        </w:rPr>
      </w:pPr>
      <w:r w:rsidRPr="00E51C74">
        <w:rPr>
          <w:sz w:val="22"/>
          <w:szCs w:val="22"/>
          <w:lang w:val="it-IT"/>
        </w:rPr>
        <w:t>I</w:t>
      </w:r>
      <w:r w:rsidR="005E162F" w:rsidRPr="00E51C74">
        <w:rPr>
          <w:sz w:val="22"/>
          <w:szCs w:val="22"/>
          <w:lang w:val="it-IT"/>
        </w:rPr>
        <w:t xml:space="preserve">l rilascio </w:t>
      </w:r>
      <w:r w:rsidR="005E162F" w:rsidRPr="00E51C74">
        <w:rPr>
          <w:i/>
          <w:sz w:val="22"/>
          <w:szCs w:val="22"/>
          <w:lang w:val="it-IT"/>
        </w:rPr>
        <w:t>in vitro</w:t>
      </w:r>
      <w:r w:rsidR="005E162F" w:rsidRPr="00E51C74">
        <w:rPr>
          <w:sz w:val="22"/>
          <w:szCs w:val="22"/>
          <w:lang w:val="it-IT"/>
        </w:rPr>
        <w:t xml:space="preserve"> di istamina dai basofili isolati dai soggetti trattati con </w:t>
      </w:r>
      <w:r w:rsidR="007D7338" w:rsidRPr="00E51C74">
        <w:rPr>
          <w:sz w:val="22"/>
          <w:szCs w:val="22"/>
          <w:lang w:val="it-IT"/>
        </w:rPr>
        <w:t>omalizumab</w:t>
      </w:r>
      <w:r w:rsidR="005E162F" w:rsidRPr="00E51C74">
        <w:rPr>
          <w:sz w:val="22"/>
          <w:szCs w:val="22"/>
          <w:lang w:val="it-IT"/>
        </w:rPr>
        <w:t xml:space="preserve"> si è ridotto di circa il 90% a seguito di stimolazione con un allergene rispetto ai valori precedenti al trattamento.</w:t>
      </w:r>
    </w:p>
    <w:p w14:paraId="26A30120" w14:textId="77777777" w:rsidR="005E162F" w:rsidRPr="00E51C74" w:rsidRDefault="005E162F" w:rsidP="00E16EFD">
      <w:pPr>
        <w:pStyle w:val="Text"/>
        <w:widowControl w:val="0"/>
        <w:spacing w:before="0"/>
        <w:jc w:val="left"/>
        <w:rPr>
          <w:sz w:val="22"/>
          <w:szCs w:val="22"/>
          <w:lang w:val="it-IT"/>
        </w:rPr>
      </w:pPr>
    </w:p>
    <w:p w14:paraId="566EF7C0" w14:textId="7D807B34" w:rsidR="005E162F" w:rsidRPr="00E51C74" w:rsidRDefault="005E162F" w:rsidP="00E16EFD">
      <w:pPr>
        <w:pStyle w:val="Text"/>
        <w:widowControl w:val="0"/>
        <w:spacing w:before="0"/>
        <w:jc w:val="left"/>
        <w:rPr>
          <w:rFonts w:eastAsia="MS Mincho"/>
          <w:sz w:val="22"/>
          <w:szCs w:val="22"/>
          <w:lang w:val="it-IT" w:eastAsia="ja-JP"/>
        </w:rPr>
      </w:pPr>
      <w:r w:rsidRPr="00E51C74">
        <w:rPr>
          <w:rFonts w:eastAsia="MS Mincho"/>
          <w:sz w:val="22"/>
          <w:szCs w:val="22"/>
          <w:lang w:val="it-IT" w:eastAsia="ja-JP"/>
        </w:rPr>
        <w:t>Negli studi clinici in pazienti con asma allergico, i livelli sierici di IgE liber</w:t>
      </w:r>
      <w:r w:rsidR="00CB25CC" w:rsidRPr="00E51C74">
        <w:rPr>
          <w:rFonts w:eastAsia="MS Mincho"/>
          <w:sz w:val="22"/>
          <w:szCs w:val="22"/>
          <w:lang w:val="it-IT" w:eastAsia="ja-JP"/>
        </w:rPr>
        <w:t>e</w:t>
      </w:r>
      <w:r w:rsidRPr="00E51C74">
        <w:rPr>
          <w:rFonts w:eastAsia="MS Mincho"/>
          <w:sz w:val="22"/>
          <w:szCs w:val="22"/>
          <w:lang w:val="it-IT" w:eastAsia="ja-JP"/>
        </w:rPr>
        <w:t xml:space="preserve"> si sono abbassati in maniera dipendente dalla dose entro un’ora dalla prima somministrazione e si sono mantenuti stabili tra una dose e l’altra. Un anno dopo la sospensione della somministrazione di </w:t>
      </w:r>
      <w:r w:rsidR="007D7338" w:rsidRPr="00E51C74">
        <w:rPr>
          <w:sz w:val="22"/>
          <w:szCs w:val="22"/>
          <w:lang w:val="it-IT"/>
        </w:rPr>
        <w:t>omalizumab</w:t>
      </w:r>
      <w:r w:rsidRPr="00E51C74">
        <w:rPr>
          <w:rFonts w:eastAsia="MS Mincho"/>
          <w:sz w:val="22"/>
          <w:szCs w:val="22"/>
          <w:lang w:val="it-IT" w:eastAsia="ja-JP"/>
        </w:rPr>
        <w:t>, i livelli di IgE sono tornati ai livelli pre-trattamento e non è stato osservato alcun effetto rebound sui livelli di IgE dopo il periodo di eliminazione del medicinale.</w:t>
      </w:r>
    </w:p>
    <w:p w14:paraId="1B035D95" w14:textId="77777777" w:rsidR="00CB25CC" w:rsidRPr="00E51C74" w:rsidRDefault="00CB25CC" w:rsidP="00E16EFD">
      <w:pPr>
        <w:pStyle w:val="Text"/>
        <w:widowControl w:val="0"/>
        <w:spacing w:before="0"/>
        <w:jc w:val="left"/>
        <w:rPr>
          <w:rFonts w:eastAsia="MS Mincho"/>
          <w:color w:val="000000"/>
          <w:sz w:val="22"/>
          <w:szCs w:val="22"/>
          <w:lang w:val="it-IT" w:eastAsia="ja-JP"/>
        </w:rPr>
      </w:pPr>
    </w:p>
    <w:p w14:paraId="6B29E356" w14:textId="77777777" w:rsidR="00CB25CC" w:rsidRPr="00E30522" w:rsidRDefault="00CB25CC" w:rsidP="00E16EFD">
      <w:pPr>
        <w:pStyle w:val="Text"/>
        <w:keepNext/>
        <w:widowControl w:val="0"/>
        <w:spacing w:before="0"/>
        <w:jc w:val="left"/>
        <w:rPr>
          <w:rFonts w:eastAsia="MS Mincho"/>
          <w:i/>
          <w:color w:val="000000"/>
          <w:sz w:val="22"/>
          <w:szCs w:val="22"/>
          <w:u w:val="single"/>
          <w:lang w:val="it-IT" w:eastAsia="ja-JP"/>
        </w:rPr>
      </w:pPr>
      <w:r w:rsidRPr="00E30522">
        <w:rPr>
          <w:rFonts w:eastAsia="MS Mincho"/>
          <w:i/>
          <w:color w:val="000000"/>
          <w:sz w:val="22"/>
          <w:szCs w:val="22"/>
          <w:u w:val="single"/>
          <w:lang w:val="it-IT" w:eastAsia="ja-JP"/>
        </w:rPr>
        <w:t>Rinosinusite cronica con polipi nasali (CRSwNP)</w:t>
      </w:r>
    </w:p>
    <w:p w14:paraId="41033BA6" w14:textId="45038615" w:rsidR="00CB25CC" w:rsidRPr="00E51C74" w:rsidRDefault="00CB25CC" w:rsidP="00E16EFD">
      <w:pPr>
        <w:pStyle w:val="Paragraph"/>
        <w:rPr>
          <w:color w:val="000000"/>
          <w:sz w:val="22"/>
          <w:szCs w:val="22"/>
          <w:lang w:val="it-IT"/>
        </w:rPr>
      </w:pPr>
      <w:r w:rsidRPr="00E51C74">
        <w:rPr>
          <w:color w:val="000000"/>
          <w:sz w:val="22"/>
          <w:szCs w:val="22"/>
          <w:lang w:val="it-IT"/>
        </w:rPr>
        <w:t xml:space="preserve">Negli studi clinici in pazienti con CRSwNP, il trattamento con </w:t>
      </w:r>
      <w:r w:rsidR="007D7338" w:rsidRPr="00E51C74">
        <w:rPr>
          <w:sz w:val="22"/>
          <w:szCs w:val="22"/>
          <w:lang w:val="it-IT"/>
        </w:rPr>
        <w:t>omalizumab</w:t>
      </w:r>
      <w:r w:rsidRPr="00E51C74">
        <w:rPr>
          <w:color w:val="000000"/>
          <w:sz w:val="22"/>
          <w:szCs w:val="22"/>
          <w:lang w:val="it-IT"/>
        </w:rPr>
        <w:t xml:space="preserve"> ha portato a una riduzione dei livelli serici di IgE libere (circa 95%) e un aumento dei livelli serici di IgE totali, in misura simile a quanto osservato nei pazienti con asma allergico. L’aumento dei livelli serici di IgE totali è dovuto alla formazione di complessi omalizumab</w:t>
      </w:r>
      <w:r w:rsidRPr="00E51C74">
        <w:rPr>
          <w:color w:val="000000"/>
          <w:sz w:val="22"/>
          <w:szCs w:val="22"/>
          <w:lang w:val="it-IT"/>
        </w:rPr>
        <w:noBreakHyphen/>
        <w:t>IgE che hanno una velocità di eliminazione più lenta rispetto alle IgE libere.</w:t>
      </w:r>
    </w:p>
    <w:p w14:paraId="7A235365" w14:textId="77777777" w:rsidR="005E162F" w:rsidRPr="00E51C74" w:rsidRDefault="005E162F" w:rsidP="00E16EFD">
      <w:pPr>
        <w:pStyle w:val="Text"/>
        <w:widowControl w:val="0"/>
        <w:spacing w:before="0"/>
        <w:jc w:val="left"/>
        <w:rPr>
          <w:rFonts w:eastAsia="MS Mincho"/>
          <w:color w:val="000000"/>
          <w:sz w:val="22"/>
          <w:szCs w:val="22"/>
          <w:lang w:val="it-IT" w:eastAsia="ja-JP"/>
        </w:rPr>
      </w:pPr>
    </w:p>
    <w:p w14:paraId="384330F2" w14:textId="77777777" w:rsidR="005E162F" w:rsidRPr="00E51C74" w:rsidRDefault="005E162F" w:rsidP="00E16EFD">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04B97315" w14:textId="77777777" w:rsidR="00AE4507" w:rsidRPr="00E51C74" w:rsidRDefault="00AE4507" w:rsidP="00E16EFD">
      <w:pPr>
        <w:pStyle w:val="Text"/>
        <w:keepNext/>
        <w:widowControl w:val="0"/>
        <w:spacing w:before="0"/>
        <w:jc w:val="left"/>
        <w:rPr>
          <w:bCs/>
          <w:sz w:val="22"/>
          <w:szCs w:val="22"/>
          <w:lang w:val="it-IT"/>
        </w:rPr>
      </w:pPr>
    </w:p>
    <w:p w14:paraId="5980A4D3" w14:textId="77777777" w:rsidR="00EC7C96" w:rsidRPr="00E51C74" w:rsidRDefault="00EC7C96" w:rsidP="00E16EFD">
      <w:pPr>
        <w:pStyle w:val="Text"/>
        <w:keepNext/>
        <w:widowControl w:val="0"/>
        <w:spacing w:before="0"/>
        <w:jc w:val="left"/>
        <w:rPr>
          <w:bCs/>
          <w:sz w:val="22"/>
          <w:szCs w:val="22"/>
          <w:lang w:val="it-IT"/>
        </w:rPr>
      </w:pPr>
      <w:r w:rsidRPr="00E51C74">
        <w:rPr>
          <w:i/>
          <w:sz w:val="22"/>
          <w:szCs w:val="22"/>
          <w:u w:val="single"/>
          <w:lang w:val="it-IT"/>
        </w:rPr>
        <w:t>Meccanismo d’azione</w:t>
      </w:r>
    </w:p>
    <w:p w14:paraId="37401555" w14:textId="151D8F89" w:rsidR="005E162F" w:rsidRPr="00E51C74" w:rsidRDefault="00480825" w:rsidP="00E16EFD">
      <w:pPr>
        <w:pStyle w:val="Text"/>
        <w:widowControl w:val="0"/>
        <w:spacing w:before="0"/>
        <w:jc w:val="left"/>
        <w:rPr>
          <w:bCs/>
          <w:sz w:val="22"/>
          <w:szCs w:val="22"/>
          <w:lang w:val="it-IT"/>
        </w:rPr>
      </w:pPr>
      <w:r w:rsidRPr="00E51C74">
        <w:rPr>
          <w:sz w:val="22"/>
          <w:szCs w:val="22"/>
          <w:lang w:val="it-IT"/>
        </w:rPr>
        <w:t xml:space="preserve">Omalizumab è un anticorpo monoclonale umanizzato </w:t>
      </w:r>
      <w:r w:rsidR="00BC1DBB" w:rsidRPr="00E51C74">
        <w:rPr>
          <w:sz w:val="22"/>
          <w:szCs w:val="22"/>
          <w:lang w:val="it-IT"/>
        </w:rPr>
        <w:t>prodotto</w:t>
      </w:r>
      <w:r w:rsidR="00EB1506" w:rsidRPr="00E51C74">
        <w:rPr>
          <w:sz w:val="22"/>
          <w:szCs w:val="22"/>
          <w:lang w:val="it-IT"/>
        </w:rPr>
        <w:t xml:space="preserve"> con la tecnologia</w:t>
      </w:r>
      <w:r w:rsidRPr="00E51C74">
        <w:rPr>
          <w:sz w:val="22"/>
          <w:szCs w:val="22"/>
          <w:lang w:val="it-IT"/>
        </w:rPr>
        <w:t xml:space="preserve"> </w:t>
      </w:r>
      <w:r w:rsidR="00BC1DBB" w:rsidRPr="00E51C74">
        <w:rPr>
          <w:sz w:val="22"/>
          <w:szCs w:val="22"/>
          <w:lang w:val="it-IT"/>
        </w:rPr>
        <w:t xml:space="preserve">del </w:t>
      </w:r>
      <w:r w:rsidRPr="00E51C74">
        <w:rPr>
          <w:sz w:val="22"/>
          <w:szCs w:val="22"/>
          <w:lang w:val="it-IT"/>
        </w:rPr>
        <w:t>DNA ricombinante che si lega in maniera selettiva all’immunoglobulina E (IgE) umana</w:t>
      </w:r>
      <w:r w:rsidR="00222780" w:rsidRPr="00E51C74">
        <w:rPr>
          <w:sz w:val="22"/>
          <w:szCs w:val="22"/>
          <w:lang w:val="it-IT"/>
        </w:rPr>
        <w:t xml:space="preserve"> e riduce i livelli di IgE libere</w:t>
      </w:r>
      <w:r w:rsidRPr="00E51C74">
        <w:rPr>
          <w:sz w:val="22"/>
          <w:szCs w:val="22"/>
          <w:lang w:val="it-IT"/>
        </w:rPr>
        <w:t xml:space="preserve">. L’anticorpo è una IgG1 kappa contenente regioni </w:t>
      </w:r>
      <w:r w:rsidR="00EB1506" w:rsidRPr="00E51C74">
        <w:rPr>
          <w:i/>
          <w:sz w:val="22"/>
          <w:szCs w:val="22"/>
          <w:lang w:val="it-IT"/>
        </w:rPr>
        <w:t>framework</w:t>
      </w:r>
      <w:r w:rsidRPr="00E51C74">
        <w:rPr>
          <w:sz w:val="22"/>
          <w:szCs w:val="22"/>
          <w:lang w:val="it-IT"/>
        </w:rPr>
        <w:t xml:space="preserve"> umane insieme a regioni </w:t>
      </w:r>
      <w:r w:rsidR="00EB1506" w:rsidRPr="00E51C74">
        <w:rPr>
          <w:sz w:val="22"/>
          <w:szCs w:val="22"/>
          <w:lang w:val="it-IT"/>
        </w:rPr>
        <w:t>ipervariabili (</w:t>
      </w:r>
      <w:r w:rsidR="00ED76EB" w:rsidRPr="00350B52">
        <w:rPr>
          <w:i/>
          <w:sz w:val="22"/>
          <w:szCs w:val="22"/>
          <w:lang w:val="it-IT"/>
        </w:rPr>
        <w:t>Complementarity Determining R</w:t>
      </w:r>
      <w:r w:rsidR="00EB1506" w:rsidRPr="00350B52">
        <w:rPr>
          <w:i/>
          <w:sz w:val="22"/>
          <w:szCs w:val="22"/>
          <w:lang w:val="it-IT"/>
        </w:rPr>
        <w:t>egions – CDR)</w:t>
      </w:r>
      <w:r w:rsidRPr="00E51C74">
        <w:rPr>
          <w:sz w:val="22"/>
          <w:szCs w:val="22"/>
          <w:lang w:val="it-IT"/>
        </w:rPr>
        <w:t xml:space="preserve"> di un anticorpo murino che si lega alle IgE.</w:t>
      </w:r>
      <w:r w:rsidR="005E162F" w:rsidRPr="00E51C74">
        <w:rPr>
          <w:bCs/>
          <w:sz w:val="22"/>
          <w:szCs w:val="22"/>
          <w:lang w:val="it-IT"/>
        </w:rPr>
        <w:t xml:space="preserve"> Di conseguenza, l’espressione dei recettori cellulari delle IgE (Fc</w:t>
      </w:r>
      <w:r w:rsidR="005E162F" w:rsidRPr="00E51C74">
        <w:rPr>
          <w:bCs/>
          <w:sz w:val="22"/>
          <w:szCs w:val="22"/>
        </w:rPr>
        <w:t>ε</w:t>
      </w:r>
      <w:r w:rsidR="005E162F" w:rsidRPr="00E51C74">
        <w:rPr>
          <w:bCs/>
          <w:sz w:val="22"/>
          <w:szCs w:val="22"/>
          <w:lang w:val="it-IT"/>
        </w:rPr>
        <w:t>RI) diminuisce. Non è del tutto chiaro come ciò si traduca in un miglioramento dei sintomi della CSU.</w:t>
      </w:r>
    </w:p>
    <w:p w14:paraId="307F4030" w14:textId="77777777" w:rsidR="005E162F" w:rsidRPr="00E51C74" w:rsidRDefault="005E162F" w:rsidP="00E16EFD">
      <w:pPr>
        <w:pStyle w:val="Text"/>
        <w:widowControl w:val="0"/>
        <w:spacing w:before="0"/>
        <w:jc w:val="left"/>
        <w:rPr>
          <w:bCs/>
          <w:sz w:val="22"/>
          <w:szCs w:val="22"/>
          <w:lang w:val="it-IT"/>
        </w:rPr>
      </w:pPr>
    </w:p>
    <w:p w14:paraId="1CCE30E7" w14:textId="77777777" w:rsidR="00EC7C96" w:rsidRPr="00E51C74" w:rsidRDefault="00EC7C96" w:rsidP="00E16EFD">
      <w:pPr>
        <w:pStyle w:val="Text"/>
        <w:keepNext/>
        <w:widowControl w:val="0"/>
        <w:spacing w:before="0"/>
        <w:jc w:val="left"/>
        <w:rPr>
          <w:bCs/>
          <w:i/>
          <w:sz w:val="22"/>
          <w:szCs w:val="22"/>
          <w:u w:val="single"/>
          <w:lang w:val="it-IT"/>
        </w:rPr>
      </w:pPr>
      <w:r w:rsidRPr="00E51C74">
        <w:rPr>
          <w:bCs/>
          <w:i/>
          <w:sz w:val="22"/>
          <w:szCs w:val="22"/>
          <w:u w:val="single"/>
          <w:lang w:val="it-IT"/>
        </w:rPr>
        <w:t>Effetti farmacodinamici</w:t>
      </w:r>
    </w:p>
    <w:p w14:paraId="2D36E1FD" w14:textId="2A1845A0" w:rsidR="005E162F" w:rsidRPr="00E51C74" w:rsidRDefault="005E162F" w:rsidP="00E16EFD">
      <w:pPr>
        <w:pStyle w:val="Text"/>
        <w:spacing w:before="0"/>
        <w:jc w:val="left"/>
        <w:rPr>
          <w:rFonts w:eastAsia="MS Mincho"/>
          <w:sz w:val="22"/>
          <w:szCs w:val="22"/>
          <w:lang w:val="it-IT" w:eastAsia="ja-JP"/>
        </w:rPr>
      </w:pPr>
      <w:r w:rsidRPr="00E51C74">
        <w:rPr>
          <w:bCs/>
          <w:sz w:val="22"/>
          <w:szCs w:val="22"/>
          <w:lang w:val="it-IT"/>
        </w:rPr>
        <w:t>Negli studi clinici in pazienti con CSU, la massima soppressione di IgE libere è stata osservata dopo 3 giorni dalla somministrazione della prima dose sottocutanea. Dopo somministrazioni ripetute una volta ogni 4 settimane, i livelli sierici di IgE prima della somministrazione sono rimasti stabili tra 12 </w:t>
      </w:r>
      <w:r w:rsidRPr="00E51C74">
        <w:rPr>
          <w:bCs/>
          <w:sz w:val="22"/>
          <w:szCs w:val="22"/>
          <w:lang w:val="it-IT"/>
        </w:rPr>
        <w:noBreakHyphen/>
        <w:t xml:space="preserve"> 24 settimane di trattamento. Dopo l’interruzione di </w:t>
      </w:r>
      <w:r w:rsidR="007D7338" w:rsidRPr="00E51C74">
        <w:rPr>
          <w:sz w:val="22"/>
          <w:szCs w:val="22"/>
          <w:lang w:val="it-IT"/>
        </w:rPr>
        <w:t>omalizumab</w:t>
      </w:r>
      <w:r w:rsidRPr="00E51C74">
        <w:rPr>
          <w:bCs/>
          <w:sz w:val="22"/>
          <w:szCs w:val="22"/>
          <w:lang w:val="it-IT"/>
        </w:rPr>
        <w:t>, i livelli di IgE libere hanno raggiunto i livelli precedenti il trattamento nell’arco di un periodo di follow-up senza trattamento di 16 settimane.</w:t>
      </w:r>
    </w:p>
    <w:p w14:paraId="2D88791C" w14:textId="77777777" w:rsidR="005E162F" w:rsidRPr="00E51C74" w:rsidRDefault="005E162F" w:rsidP="00E16EFD">
      <w:pPr>
        <w:pStyle w:val="Text"/>
        <w:widowControl w:val="0"/>
        <w:spacing w:before="0"/>
        <w:jc w:val="left"/>
        <w:rPr>
          <w:sz w:val="22"/>
          <w:szCs w:val="22"/>
          <w:lang w:val="it-IT"/>
        </w:rPr>
      </w:pPr>
    </w:p>
    <w:p w14:paraId="679AE49C" w14:textId="2DED52F6" w:rsidR="005E162F" w:rsidRPr="00E51C74" w:rsidRDefault="00EC7C96" w:rsidP="00E16EFD">
      <w:pPr>
        <w:keepNext/>
        <w:widowControl w:val="0"/>
        <w:tabs>
          <w:tab w:val="clear" w:pos="567"/>
        </w:tabs>
        <w:spacing w:line="240" w:lineRule="auto"/>
        <w:rPr>
          <w:szCs w:val="22"/>
          <w:u w:val="single"/>
          <w:lang w:val="it-IT"/>
        </w:rPr>
      </w:pPr>
      <w:r w:rsidRPr="00E51C74">
        <w:rPr>
          <w:szCs w:val="22"/>
          <w:u w:val="single"/>
          <w:lang w:val="it-IT"/>
        </w:rPr>
        <w:t xml:space="preserve">Efficacia </w:t>
      </w:r>
      <w:r w:rsidR="00953749" w:rsidRPr="00E51C74">
        <w:rPr>
          <w:szCs w:val="22"/>
          <w:u w:val="single"/>
          <w:lang w:val="it-IT"/>
        </w:rPr>
        <w:t xml:space="preserve">e sicurezza </w:t>
      </w:r>
      <w:r w:rsidRPr="00E51C74">
        <w:rPr>
          <w:szCs w:val="22"/>
          <w:u w:val="single"/>
          <w:lang w:val="it-IT"/>
        </w:rPr>
        <w:t>clinica</w:t>
      </w:r>
    </w:p>
    <w:p w14:paraId="3C4132C7" w14:textId="77777777" w:rsidR="00AE4507" w:rsidRPr="00E51C74" w:rsidRDefault="00AE4507" w:rsidP="00E16EFD">
      <w:pPr>
        <w:keepNext/>
        <w:widowControl w:val="0"/>
        <w:tabs>
          <w:tab w:val="clear" w:pos="567"/>
        </w:tabs>
        <w:spacing w:line="240" w:lineRule="auto"/>
        <w:rPr>
          <w:szCs w:val="22"/>
          <w:lang w:val="it-IT"/>
        </w:rPr>
      </w:pPr>
    </w:p>
    <w:p w14:paraId="611D917B" w14:textId="77777777" w:rsidR="004200C0" w:rsidRPr="00E51C74" w:rsidRDefault="004200C0" w:rsidP="00E16EFD">
      <w:pPr>
        <w:keepNext/>
        <w:widowControl w:val="0"/>
        <w:tabs>
          <w:tab w:val="clear" w:pos="567"/>
        </w:tabs>
        <w:spacing w:line="240" w:lineRule="auto"/>
        <w:rPr>
          <w:color w:val="000000"/>
          <w:szCs w:val="22"/>
          <w:lang w:val="it-IT"/>
        </w:rPr>
      </w:pPr>
      <w:r w:rsidRPr="00E51C74">
        <w:rPr>
          <w:i/>
          <w:color w:val="000000"/>
          <w:szCs w:val="22"/>
          <w:u w:val="single"/>
          <w:lang w:val="it-IT"/>
        </w:rPr>
        <w:t>Asma allergico</w:t>
      </w:r>
    </w:p>
    <w:p w14:paraId="2C45CAAB" w14:textId="77777777" w:rsidR="005E162F" w:rsidRPr="00E30522" w:rsidRDefault="005E162F" w:rsidP="00E16EFD">
      <w:pPr>
        <w:pStyle w:val="Text"/>
        <w:keepNext/>
        <w:widowControl w:val="0"/>
        <w:spacing w:before="0"/>
        <w:jc w:val="left"/>
        <w:rPr>
          <w:i/>
          <w:sz w:val="22"/>
          <w:szCs w:val="22"/>
          <w:lang w:val="it-IT"/>
        </w:rPr>
      </w:pPr>
      <w:r w:rsidRPr="00E30522">
        <w:rPr>
          <w:i/>
          <w:sz w:val="22"/>
          <w:szCs w:val="22"/>
          <w:lang w:val="it-IT"/>
        </w:rPr>
        <w:t>Adulti e adolescenti di età ≥12 anni</w:t>
      </w:r>
    </w:p>
    <w:p w14:paraId="0C7CDBD0" w14:textId="44507B4F"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L’efficacia e la sicurezza di </w:t>
      </w:r>
      <w:r w:rsidR="007D7338" w:rsidRPr="00E51C74">
        <w:rPr>
          <w:sz w:val="22"/>
          <w:szCs w:val="22"/>
          <w:lang w:val="it-IT"/>
        </w:rPr>
        <w:t>omalizumab</w:t>
      </w:r>
      <w:r w:rsidRPr="00E51C74">
        <w:rPr>
          <w:sz w:val="22"/>
          <w:szCs w:val="22"/>
          <w:lang w:val="it-IT"/>
        </w:rPr>
        <w:t xml:space="preserve"> sono state dimostrate in uno studio in doppio cieco controllato verso placebo della durata di 28 settimane (studio 1) che ha coinvolto 419 pazienti </w:t>
      </w:r>
      <w:r w:rsidR="00F017C1" w:rsidRPr="00E51C74">
        <w:rPr>
          <w:sz w:val="22"/>
          <w:szCs w:val="22"/>
          <w:lang w:val="it-IT"/>
        </w:rPr>
        <w:t xml:space="preserve">con </w:t>
      </w:r>
      <w:r w:rsidR="00F017C1" w:rsidRPr="00E51C74">
        <w:rPr>
          <w:sz w:val="22"/>
          <w:szCs w:val="22"/>
          <w:lang w:val="it-IT"/>
        </w:rPr>
        <w:lastRenderedPageBreak/>
        <w:t>asma allergico severo</w:t>
      </w:r>
      <w:r w:rsidRPr="00E51C74">
        <w:rPr>
          <w:sz w:val="22"/>
          <w:szCs w:val="22"/>
          <w:lang w:val="it-IT"/>
        </w:rPr>
        <w:t>, di età compresa tra 12 e 79 anni, che presentavano ridotta funzionalità polmonare (prevista FEV</w:t>
      </w:r>
      <w:r w:rsidRPr="00E51C74">
        <w:rPr>
          <w:sz w:val="22"/>
          <w:szCs w:val="22"/>
          <w:vertAlign w:val="subscript"/>
          <w:lang w:val="it-IT"/>
        </w:rPr>
        <w:t>1</w:t>
      </w:r>
      <w:r w:rsidRPr="00E51C74">
        <w:rPr>
          <w:sz w:val="22"/>
          <w:szCs w:val="22"/>
          <w:lang w:val="it-IT"/>
        </w:rPr>
        <w:t xml:space="preserve"> 40</w:t>
      </w:r>
      <w:r w:rsidRPr="00E51C74">
        <w:rPr>
          <w:sz w:val="22"/>
          <w:szCs w:val="22"/>
          <w:lang w:val="it-IT"/>
        </w:rPr>
        <w:noBreakHyphen/>
        <w:t xml:space="preserve">80%) e scarso controllo della sintomatologia asmatica nonostante il trattamento con corticosteroidi ad alto dosaggio per via inalatoria e un beta2-agonista a lunga durata d’azione. I pazienti eligibili avevano avuto esacerbazioni asmatiche multiple che richiedevano un trattamento con corticosteroidi sistemici oppure erano stati ricoverati in ospedale o erano ricorsi al pronto soccorso a causa di una </w:t>
      </w:r>
      <w:r w:rsidR="00F017C1" w:rsidRPr="00E51C74">
        <w:rPr>
          <w:sz w:val="22"/>
          <w:szCs w:val="22"/>
          <w:lang w:val="it-IT"/>
        </w:rPr>
        <w:t xml:space="preserve">severa </w:t>
      </w:r>
      <w:r w:rsidRPr="00E51C74">
        <w:rPr>
          <w:sz w:val="22"/>
          <w:szCs w:val="22"/>
          <w:lang w:val="it-IT"/>
        </w:rPr>
        <w:t xml:space="preserve">esacerbazione asmatica nel corso dell’anno precedente, nonostante il trattamento continuo con corticosteroidi ad alto dosaggio per via inalatoria e con un beta2-agonista a lunga durata d’azione. </w:t>
      </w:r>
      <w:r w:rsidR="007D7338" w:rsidRPr="00E51C74">
        <w:rPr>
          <w:sz w:val="22"/>
          <w:szCs w:val="22"/>
          <w:lang w:val="it-IT"/>
        </w:rPr>
        <w:t xml:space="preserve">Omalizumab </w:t>
      </w:r>
      <w:r w:rsidRPr="00E51C74">
        <w:rPr>
          <w:sz w:val="22"/>
          <w:szCs w:val="22"/>
          <w:lang w:val="it-IT"/>
        </w:rPr>
        <w:t>per via sottocutanea o il placebo sono stati somministrati come terapia aggiuntiva a &gt;1</w:t>
      </w:r>
      <w:r w:rsidR="00554153" w:rsidRPr="00E51C74">
        <w:rPr>
          <w:sz w:val="22"/>
          <w:szCs w:val="22"/>
          <w:lang w:val="it-IT"/>
        </w:rPr>
        <w:t> </w:t>
      </w:r>
      <w:r w:rsidRPr="00E51C74">
        <w:rPr>
          <w:sz w:val="22"/>
          <w:szCs w:val="22"/>
          <w:lang w:val="it-IT"/>
        </w:rPr>
        <w:t>000 microgrammi di beclometasone dipropionato (o equivalente) oltre ad un beta2-agonista a lunga durata d’azione. Erano consentite terapie di mantenimento con corticosteroidi orali, teofillina e antagonisti dei leucotrieni (rispettivamente 22%, 27%, e 35% dei pazienti).</w:t>
      </w:r>
    </w:p>
    <w:p w14:paraId="2D097E4D" w14:textId="77777777" w:rsidR="005E162F" w:rsidRPr="00E51C74" w:rsidRDefault="005E162F" w:rsidP="00E16EFD">
      <w:pPr>
        <w:pStyle w:val="Text"/>
        <w:widowControl w:val="0"/>
        <w:spacing w:before="0"/>
        <w:jc w:val="left"/>
        <w:rPr>
          <w:sz w:val="22"/>
          <w:szCs w:val="22"/>
          <w:lang w:val="it-IT"/>
        </w:rPr>
      </w:pPr>
    </w:p>
    <w:p w14:paraId="603F0B3D" w14:textId="4AEAB3E0" w:rsidR="005E162F" w:rsidRPr="00E51C74" w:rsidRDefault="005E162F" w:rsidP="00E16EFD">
      <w:pPr>
        <w:pStyle w:val="Text"/>
        <w:widowControl w:val="0"/>
        <w:spacing w:before="0"/>
        <w:jc w:val="left"/>
        <w:rPr>
          <w:sz w:val="22"/>
          <w:szCs w:val="22"/>
          <w:lang w:val="it-IT"/>
        </w:rPr>
      </w:pPr>
      <w:r w:rsidRPr="00E51C74">
        <w:rPr>
          <w:sz w:val="22"/>
          <w:szCs w:val="22"/>
          <w:lang w:val="it-IT"/>
        </w:rPr>
        <w:t>La frequenza di esacerbazioni asmatiche che richiedevano un trattamento con dosi relativamente alte di corticosteroidi sistemici rappresentava l’obiettivo primario. Omalizumab ha ridotto la frequenza di esacerbazioni asmatiche del 19% (p</w:t>
      </w:r>
      <w:r w:rsidR="00BE172F" w:rsidRPr="00E51C74">
        <w:rPr>
          <w:sz w:val="22"/>
          <w:szCs w:val="22"/>
          <w:lang w:val="it-IT"/>
        </w:rPr>
        <w:t> </w:t>
      </w:r>
      <w:r w:rsidRPr="00E51C74">
        <w:rPr>
          <w:sz w:val="22"/>
          <w:szCs w:val="22"/>
          <w:lang w:val="it-IT"/>
        </w:rPr>
        <w:t>=</w:t>
      </w:r>
      <w:r w:rsidR="00BE172F" w:rsidRPr="00E51C74">
        <w:rPr>
          <w:sz w:val="22"/>
          <w:szCs w:val="22"/>
          <w:lang w:val="it-IT"/>
        </w:rPr>
        <w:t> </w:t>
      </w:r>
      <w:r w:rsidRPr="00E51C74">
        <w:rPr>
          <w:sz w:val="22"/>
          <w:szCs w:val="22"/>
          <w:lang w:val="it-IT"/>
        </w:rPr>
        <w:t xml:space="preserve">0,153). Ulteriori valutazioni che hanno dimostrato significatività statistica (p&lt;0,05) a favore di </w:t>
      </w:r>
      <w:r w:rsidR="007D7338" w:rsidRPr="00E51C74">
        <w:rPr>
          <w:sz w:val="22"/>
          <w:szCs w:val="22"/>
          <w:lang w:val="it-IT"/>
        </w:rPr>
        <w:t>omalizumab</w:t>
      </w:r>
      <w:r w:rsidRPr="00E51C74">
        <w:rPr>
          <w:sz w:val="22"/>
          <w:szCs w:val="22"/>
          <w:lang w:val="it-IT"/>
        </w:rPr>
        <w:t xml:space="preserve"> comprendevano riduzioni delle esacerbazioni </w:t>
      </w:r>
      <w:r w:rsidR="00F017C1" w:rsidRPr="00E51C74">
        <w:rPr>
          <w:sz w:val="22"/>
          <w:szCs w:val="22"/>
          <w:lang w:val="it-IT"/>
        </w:rPr>
        <w:t xml:space="preserve">severe </w:t>
      </w:r>
      <w:r w:rsidRPr="00E51C74">
        <w:rPr>
          <w:sz w:val="22"/>
          <w:szCs w:val="22"/>
          <w:lang w:val="it-IT"/>
        </w:rPr>
        <w:t>(dove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6D9F16FF" w14:textId="77777777" w:rsidR="005E162F" w:rsidRPr="00E51C74" w:rsidRDefault="005E162F" w:rsidP="00E16EFD">
      <w:pPr>
        <w:pStyle w:val="Text"/>
        <w:widowControl w:val="0"/>
        <w:spacing w:before="0"/>
        <w:jc w:val="left"/>
        <w:rPr>
          <w:sz w:val="22"/>
          <w:szCs w:val="22"/>
          <w:lang w:val="it-IT"/>
        </w:rPr>
      </w:pPr>
    </w:p>
    <w:p w14:paraId="0B422DCD" w14:textId="23F9D740" w:rsidR="005E162F" w:rsidRPr="00E51C74" w:rsidRDefault="005E162F" w:rsidP="00E16EFD">
      <w:pPr>
        <w:pStyle w:val="Text"/>
        <w:widowControl w:val="0"/>
        <w:spacing w:before="0"/>
        <w:jc w:val="left"/>
        <w:rPr>
          <w:sz w:val="22"/>
          <w:szCs w:val="22"/>
          <w:lang w:val="it-IT"/>
        </w:rPr>
      </w:pPr>
      <w:r w:rsidRPr="00E51C74">
        <w:rPr>
          <w:sz w:val="22"/>
          <w:szCs w:val="22"/>
          <w:lang w:val="it-IT"/>
        </w:rPr>
        <w:t>Nell’analisi di un sottogruppo, i pazienti con IgE totali pre-trattamento ≥76 UI/</w:t>
      </w:r>
      <w:r w:rsidR="008B160C" w:rsidRPr="00E51C74">
        <w:rPr>
          <w:sz w:val="22"/>
          <w:szCs w:val="22"/>
          <w:lang w:val="it-IT"/>
        </w:rPr>
        <w:t>mL</w:t>
      </w:r>
      <w:r w:rsidRPr="00E51C74">
        <w:rPr>
          <w:sz w:val="22"/>
          <w:szCs w:val="22"/>
          <w:lang w:val="it-IT"/>
        </w:rPr>
        <w:t xml:space="preserve"> avevano una maggior probabilità di ottenere un beneficio clinicamente significativo con </w:t>
      </w:r>
      <w:r w:rsidR="007D7338" w:rsidRPr="00E51C74">
        <w:rPr>
          <w:sz w:val="22"/>
          <w:szCs w:val="22"/>
          <w:lang w:val="it-IT"/>
        </w:rPr>
        <w:t>omalizumab</w:t>
      </w:r>
      <w:r w:rsidRPr="00E51C74">
        <w:rPr>
          <w:sz w:val="22"/>
          <w:szCs w:val="22"/>
          <w:lang w:val="it-IT"/>
        </w:rPr>
        <w:t xml:space="preserve">. In questi pazienti dello studio 1 </w:t>
      </w:r>
      <w:r w:rsidR="007D7338" w:rsidRPr="00E51C74">
        <w:rPr>
          <w:sz w:val="22"/>
          <w:szCs w:val="22"/>
          <w:lang w:val="it-IT"/>
        </w:rPr>
        <w:t>omalizumab</w:t>
      </w:r>
      <w:r w:rsidRPr="00E51C74">
        <w:rPr>
          <w:sz w:val="22"/>
          <w:szCs w:val="22"/>
          <w:lang w:val="it-IT"/>
        </w:rPr>
        <w:t xml:space="preserve"> ha ridotto la frequenza di esacerbazioni asmatiche del 40% (p = 0,002). Inoltre ulteriori pazienti della popolazione con IgE totali ≥76 UI/</w:t>
      </w:r>
      <w:r w:rsidR="008B160C" w:rsidRPr="00E51C74">
        <w:rPr>
          <w:sz w:val="22"/>
          <w:szCs w:val="22"/>
          <w:lang w:val="it-IT"/>
        </w:rPr>
        <w:t>mL</w:t>
      </w:r>
      <w:r w:rsidRPr="00E51C74">
        <w:rPr>
          <w:sz w:val="22"/>
          <w:szCs w:val="22"/>
          <w:lang w:val="it-IT"/>
        </w:rPr>
        <w:t xml:space="preserve"> nel programma di </w:t>
      </w:r>
      <w:r w:rsidR="007D7338" w:rsidRPr="00E51C74">
        <w:rPr>
          <w:sz w:val="22"/>
          <w:szCs w:val="22"/>
          <w:lang w:val="it-IT"/>
        </w:rPr>
        <w:t>omalizumab</w:t>
      </w:r>
      <w:r w:rsidRPr="00E51C74">
        <w:rPr>
          <w:sz w:val="22"/>
          <w:szCs w:val="22"/>
          <w:lang w:val="it-IT"/>
        </w:rPr>
        <w:t xml:space="preserve"> nell’asma </w:t>
      </w:r>
      <w:r w:rsidR="00F017C1" w:rsidRPr="00E51C74">
        <w:rPr>
          <w:sz w:val="22"/>
          <w:szCs w:val="22"/>
          <w:lang w:val="it-IT"/>
        </w:rPr>
        <w:t xml:space="preserve">severo </w:t>
      </w:r>
      <w:r w:rsidRPr="00E51C74">
        <w:rPr>
          <w:sz w:val="22"/>
          <w:szCs w:val="22"/>
          <w:lang w:val="it-IT"/>
        </w:rPr>
        <w:t>avevano avuto risposte clinicamente significative. La Tabella 6 comprende i risultati sull’intera popolazione dello studio 1.</w:t>
      </w:r>
    </w:p>
    <w:p w14:paraId="04E3BA03" w14:textId="77777777" w:rsidR="005E162F" w:rsidRPr="00E51C74" w:rsidRDefault="005E162F" w:rsidP="00E16EFD">
      <w:pPr>
        <w:pStyle w:val="Text"/>
        <w:widowControl w:val="0"/>
        <w:spacing w:before="0"/>
        <w:jc w:val="left"/>
        <w:rPr>
          <w:sz w:val="22"/>
          <w:szCs w:val="22"/>
          <w:lang w:val="it-IT"/>
        </w:rPr>
      </w:pPr>
    </w:p>
    <w:p w14:paraId="2F63C2D5" w14:textId="77777777" w:rsidR="005E162F" w:rsidRPr="00E51C74" w:rsidRDefault="005E162F" w:rsidP="00E16EFD">
      <w:pPr>
        <w:keepNext/>
        <w:widowControl w:val="0"/>
        <w:tabs>
          <w:tab w:val="clear" w:pos="567"/>
        </w:tabs>
        <w:spacing w:line="240" w:lineRule="auto"/>
        <w:ind w:left="1134" w:hanging="1134"/>
        <w:rPr>
          <w:b/>
          <w:szCs w:val="22"/>
          <w:lang w:val="it-IT"/>
        </w:rPr>
      </w:pPr>
      <w:r w:rsidRPr="00E51C74">
        <w:rPr>
          <w:b/>
          <w:szCs w:val="22"/>
          <w:lang w:val="it-IT"/>
        </w:rPr>
        <w:lastRenderedPageBreak/>
        <w:t>Tabella 6</w:t>
      </w:r>
      <w:r w:rsidR="00AE4507" w:rsidRPr="00E51C74">
        <w:rPr>
          <w:b/>
          <w:szCs w:val="22"/>
          <w:lang w:val="it-IT"/>
        </w:rPr>
        <w:tab/>
      </w:r>
      <w:r w:rsidRPr="00E51C74">
        <w:rPr>
          <w:b/>
          <w:szCs w:val="22"/>
          <w:lang w:val="it-IT"/>
        </w:rPr>
        <w:t>Risultati dello studio 1</w:t>
      </w:r>
    </w:p>
    <w:p w14:paraId="213632A2" w14:textId="77777777" w:rsidR="005E162F" w:rsidRPr="00E51C74" w:rsidRDefault="005E162F" w:rsidP="00635B40">
      <w:pPr>
        <w:keepNext/>
        <w:keepLines/>
        <w:spacing w:line="240" w:lineRule="auto"/>
        <w:rPr>
          <w:lang w:val="it-IT"/>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936"/>
        <w:gridCol w:w="1560"/>
        <w:gridCol w:w="1700"/>
      </w:tblGrid>
      <w:tr w:rsidR="005E162F" w:rsidRPr="00E51C74" w14:paraId="6EB395A0" w14:textId="77777777" w:rsidTr="006B4075">
        <w:tc>
          <w:tcPr>
            <w:tcW w:w="3936" w:type="dxa"/>
            <w:tcBorders>
              <w:top w:val="single" w:sz="4" w:space="0" w:color="auto"/>
              <w:bottom w:val="nil"/>
            </w:tcBorders>
          </w:tcPr>
          <w:p w14:paraId="37412EBE" w14:textId="77777777" w:rsidR="005E162F" w:rsidRPr="00E51C74" w:rsidRDefault="005E162F" w:rsidP="00E16EFD">
            <w:pPr>
              <w:pStyle w:val="Table"/>
              <w:keepNext/>
              <w:keepLines w:val="0"/>
              <w:rPr>
                <w:rFonts w:ascii="Times New Roman" w:hAnsi="Times New Roman"/>
                <w:sz w:val="22"/>
                <w:szCs w:val="22"/>
                <w:lang w:val="it-IT"/>
              </w:rPr>
            </w:pPr>
          </w:p>
        </w:tc>
        <w:tc>
          <w:tcPr>
            <w:tcW w:w="3260" w:type="dxa"/>
            <w:gridSpan w:val="2"/>
            <w:tcBorders>
              <w:top w:val="single" w:sz="4" w:space="0" w:color="auto"/>
              <w:bottom w:val="single" w:sz="4" w:space="0" w:color="auto"/>
            </w:tcBorders>
          </w:tcPr>
          <w:p w14:paraId="5AAB0A36"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Intera popolazione dello studio 1</w:t>
            </w:r>
          </w:p>
        </w:tc>
      </w:tr>
      <w:tr w:rsidR="005E162F" w:rsidRPr="00E51C74" w14:paraId="363B6AB9" w14:textId="77777777" w:rsidTr="006B4075">
        <w:tc>
          <w:tcPr>
            <w:tcW w:w="3936" w:type="dxa"/>
            <w:tcBorders>
              <w:top w:val="nil"/>
            </w:tcBorders>
          </w:tcPr>
          <w:p w14:paraId="7A801D6C" w14:textId="77777777" w:rsidR="005E162F" w:rsidRPr="00E51C74" w:rsidRDefault="005E162F" w:rsidP="00E16EFD">
            <w:pPr>
              <w:pStyle w:val="Table"/>
              <w:keepNext/>
              <w:keepLines w:val="0"/>
              <w:rPr>
                <w:rFonts w:ascii="Times New Roman" w:hAnsi="Times New Roman"/>
                <w:sz w:val="22"/>
                <w:szCs w:val="22"/>
                <w:lang w:val="it-IT"/>
              </w:rPr>
            </w:pPr>
          </w:p>
        </w:tc>
        <w:tc>
          <w:tcPr>
            <w:tcW w:w="1560" w:type="dxa"/>
            <w:tcBorders>
              <w:top w:val="single" w:sz="4" w:space="0" w:color="auto"/>
              <w:bottom w:val="single" w:sz="4" w:space="0" w:color="auto"/>
            </w:tcBorders>
          </w:tcPr>
          <w:p w14:paraId="1FF5B3A5" w14:textId="42C3668D" w:rsidR="005E162F" w:rsidRPr="00E51C74" w:rsidRDefault="007D7338"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Omalizumab</w:t>
            </w:r>
          </w:p>
          <w:p w14:paraId="2FF97AB6"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N=209</w:t>
            </w:r>
          </w:p>
        </w:tc>
        <w:tc>
          <w:tcPr>
            <w:tcW w:w="1700" w:type="dxa"/>
            <w:tcBorders>
              <w:top w:val="single" w:sz="4" w:space="0" w:color="auto"/>
              <w:bottom w:val="single" w:sz="4" w:space="0" w:color="auto"/>
            </w:tcBorders>
          </w:tcPr>
          <w:p w14:paraId="10E573AF"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Placebo</w:t>
            </w:r>
          </w:p>
          <w:p w14:paraId="4D93B2B3"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N=210</w:t>
            </w:r>
          </w:p>
        </w:tc>
      </w:tr>
      <w:tr w:rsidR="005E162F" w:rsidRPr="00E51C74" w14:paraId="3DF87CB9" w14:textId="77777777" w:rsidTr="006B4075">
        <w:tc>
          <w:tcPr>
            <w:tcW w:w="3936" w:type="dxa"/>
            <w:tcBorders>
              <w:top w:val="single" w:sz="4" w:space="0" w:color="auto"/>
            </w:tcBorders>
          </w:tcPr>
          <w:p w14:paraId="207A120D" w14:textId="77777777" w:rsidR="005E162F" w:rsidRPr="00E51C74" w:rsidRDefault="005E162F"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Esacerbazioni asmatiche</w:t>
            </w:r>
          </w:p>
        </w:tc>
        <w:tc>
          <w:tcPr>
            <w:tcW w:w="1560" w:type="dxa"/>
            <w:tcBorders>
              <w:top w:val="single" w:sz="4" w:space="0" w:color="auto"/>
            </w:tcBorders>
          </w:tcPr>
          <w:p w14:paraId="06134435" w14:textId="77777777" w:rsidR="005E162F" w:rsidRPr="00E51C74" w:rsidRDefault="005E162F" w:rsidP="00E16EFD">
            <w:pPr>
              <w:pStyle w:val="Table"/>
              <w:keepNext/>
              <w:keepLines w:val="0"/>
              <w:rPr>
                <w:rFonts w:ascii="Times New Roman" w:hAnsi="Times New Roman"/>
                <w:sz w:val="22"/>
                <w:szCs w:val="22"/>
                <w:lang w:val="it-IT"/>
              </w:rPr>
            </w:pPr>
          </w:p>
        </w:tc>
        <w:tc>
          <w:tcPr>
            <w:tcW w:w="1700" w:type="dxa"/>
            <w:tcBorders>
              <w:top w:val="single" w:sz="4" w:space="0" w:color="auto"/>
            </w:tcBorders>
          </w:tcPr>
          <w:p w14:paraId="2C2C63AC" w14:textId="77777777" w:rsidR="005E162F" w:rsidRPr="00E51C74" w:rsidRDefault="005E162F" w:rsidP="00E16EFD">
            <w:pPr>
              <w:pStyle w:val="Table"/>
              <w:keepNext/>
              <w:keepLines w:val="0"/>
              <w:rPr>
                <w:rFonts w:ascii="Times New Roman" w:hAnsi="Times New Roman"/>
                <w:sz w:val="22"/>
                <w:szCs w:val="22"/>
                <w:lang w:val="it-IT"/>
              </w:rPr>
            </w:pPr>
          </w:p>
        </w:tc>
      </w:tr>
      <w:tr w:rsidR="005E162F" w:rsidRPr="00E51C74" w14:paraId="67FFA1F7" w14:textId="77777777" w:rsidTr="006B4075">
        <w:tc>
          <w:tcPr>
            <w:tcW w:w="3936" w:type="dxa"/>
            <w:tcBorders>
              <w:bottom w:val="nil"/>
            </w:tcBorders>
          </w:tcPr>
          <w:p w14:paraId="00D5AABD"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2003CCDC"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0,74</w:t>
            </w:r>
          </w:p>
        </w:tc>
        <w:tc>
          <w:tcPr>
            <w:tcW w:w="1700" w:type="dxa"/>
            <w:tcBorders>
              <w:bottom w:val="nil"/>
            </w:tcBorders>
          </w:tcPr>
          <w:p w14:paraId="4CD6D03D"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0,92</w:t>
            </w:r>
          </w:p>
        </w:tc>
      </w:tr>
      <w:tr w:rsidR="005E162F" w:rsidRPr="00E51C74" w14:paraId="06E94AB2" w14:textId="77777777" w:rsidTr="006B4075">
        <w:tc>
          <w:tcPr>
            <w:tcW w:w="3936" w:type="dxa"/>
            <w:tcBorders>
              <w:top w:val="nil"/>
              <w:bottom w:val="single" w:sz="4" w:space="0" w:color="auto"/>
            </w:tcBorders>
          </w:tcPr>
          <w:p w14:paraId="54F5752B"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260" w:type="dxa"/>
            <w:gridSpan w:val="2"/>
            <w:tcBorders>
              <w:top w:val="nil"/>
              <w:bottom w:val="single" w:sz="4" w:space="0" w:color="auto"/>
            </w:tcBorders>
          </w:tcPr>
          <w:p w14:paraId="679CD6CC"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19,4%, p = 0,153</w:t>
            </w:r>
          </w:p>
        </w:tc>
      </w:tr>
      <w:tr w:rsidR="005E162F" w:rsidRPr="00E51C74" w14:paraId="64FFF755" w14:textId="77777777" w:rsidTr="006B4075">
        <w:tc>
          <w:tcPr>
            <w:tcW w:w="3936" w:type="dxa"/>
            <w:tcBorders>
              <w:top w:val="single" w:sz="4" w:space="0" w:color="auto"/>
            </w:tcBorders>
          </w:tcPr>
          <w:p w14:paraId="3EE3486F" w14:textId="5D4200D1" w:rsidR="005E162F" w:rsidRPr="00E51C74" w:rsidRDefault="005E162F" w:rsidP="00F017C1">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 xml:space="preserve">Esacerbazioni asmatiche </w:t>
            </w:r>
            <w:r w:rsidR="00F017C1" w:rsidRPr="00E51C74">
              <w:rPr>
                <w:rFonts w:ascii="Times New Roman" w:hAnsi="Times New Roman"/>
                <w:b/>
                <w:sz w:val="22"/>
                <w:szCs w:val="22"/>
                <w:lang w:val="it-IT"/>
              </w:rPr>
              <w:t>severe</w:t>
            </w:r>
          </w:p>
        </w:tc>
        <w:tc>
          <w:tcPr>
            <w:tcW w:w="1560" w:type="dxa"/>
            <w:tcBorders>
              <w:top w:val="single" w:sz="4" w:space="0" w:color="auto"/>
            </w:tcBorders>
          </w:tcPr>
          <w:p w14:paraId="305EA5E3" w14:textId="77777777" w:rsidR="005E162F" w:rsidRPr="00E51C74" w:rsidRDefault="005E162F" w:rsidP="00E16EFD">
            <w:pPr>
              <w:pStyle w:val="Table"/>
              <w:keepNext/>
              <w:keepLines w:val="0"/>
              <w:jc w:val="center"/>
              <w:rPr>
                <w:rFonts w:ascii="Times New Roman" w:hAnsi="Times New Roman"/>
                <w:sz w:val="22"/>
                <w:szCs w:val="22"/>
                <w:lang w:val="it-IT"/>
              </w:rPr>
            </w:pPr>
          </w:p>
        </w:tc>
        <w:tc>
          <w:tcPr>
            <w:tcW w:w="1700" w:type="dxa"/>
            <w:tcBorders>
              <w:top w:val="single" w:sz="4" w:space="0" w:color="auto"/>
            </w:tcBorders>
          </w:tcPr>
          <w:p w14:paraId="3A0ECDF5" w14:textId="77777777" w:rsidR="005E162F" w:rsidRPr="00E51C74" w:rsidRDefault="005E162F" w:rsidP="00E16EFD">
            <w:pPr>
              <w:pStyle w:val="Table"/>
              <w:keepNext/>
              <w:keepLines w:val="0"/>
              <w:jc w:val="center"/>
              <w:rPr>
                <w:rFonts w:ascii="Times New Roman" w:hAnsi="Times New Roman"/>
                <w:sz w:val="22"/>
                <w:szCs w:val="22"/>
                <w:lang w:val="it-IT"/>
              </w:rPr>
            </w:pPr>
          </w:p>
        </w:tc>
      </w:tr>
      <w:tr w:rsidR="005E162F" w:rsidRPr="00E51C74" w14:paraId="1B2273E7" w14:textId="77777777" w:rsidTr="006B4075">
        <w:tc>
          <w:tcPr>
            <w:tcW w:w="3936" w:type="dxa"/>
            <w:tcBorders>
              <w:bottom w:val="nil"/>
            </w:tcBorders>
          </w:tcPr>
          <w:p w14:paraId="4AC07515"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54589479"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700" w:type="dxa"/>
            <w:tcBorders>
              <w:bottom w:val="nil"/>
            </w:tcBorders>
          </w:tcPr>
          <w:p w14:paraId="6544CABC"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0,48</w:t>
            </w:r>
          </w:p>
        </w:tc>
      </w:tr>
      <w:tr w:rsidR="005E162F" w:rsidRPr="00E51C74" w14:paraId="3DDACC1E" w14:textId="77777777" w:rsidTr="006B4075">
        <w:tc>
          <w:tcPr>
            <w:tcW w:w="3936" w:type="dxa"/>
            <w:tcBorders>
              <w:top w:val="nil"/>
              <w:bottom w:val="single" w:sz="4" w:space="0" w:color="auto"/>
            </w:tcBorders>
          </w:tcPr>
          <w:p w14:paraId="13C52416"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260" w:type="dxa"/>
            <w:gridSpan w:val="2"/>
            <w:tcBorders>
              <w:top w:val="nil"/>
              <w:bottom w:val="single" w:sz="4" w:space="0" w:color="auto"/>
            </w:tcBorders>
          </w:tcPr>
          <w:p w14:paraId="0D061831"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50,1%, p = 0,002</w:t>
            </w:r>
          </w:p>
        </w:tc>
      </w:tr>
      <w:tr w:rsidR="005E162F" w:rsidRPr="00E51C74" w14:paraId="67029234" w14:textId="77777777" w:rsidTr="006B4075">
        <w:tc>
          <w:tcPr>
            <w:tcW w:w="3936" w:type="dxa"/>
            <w:tcBorders>
              <w:top w:val="single" w:sz="4" w:space="0" w:color="auto"/>
            </w:tcBorders>
          </w:tcPr>
          <w:p w14:paraId="0DD57D35" w14:textId="77777777" w:rsidR="005E162F" w:rsidRPr="00E51C74" w:rsidRDefault="005E162F"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Visite d’emergenza</w:t>
            </w:r>
          </w:p>
        </w:tc>
        <w:tc>
          <w:tcPr>
            <w:tcW w:w="1560" w:type="dxa"/>
            <w:tcBorders>
              <w:top w:val="single" w:sz="4" w:space="0" w:color="auto"/>
            </w:tcBorders>
          </w:tcPr>
          <w:p w14:paraId="523119B8" w14:textId="77777777" w:rsidR="005E162F" w:rsidRPr="00E51C74" w:rsidRDefault="005E162F" w:rsidP="00E16EFD">
            <w:pPr>
              <w:pStyle w:val="Table"/>
              <w:keepNext/>
              <w:keepLines w:val="0"/>
              <w:jc w:val="center"/>
              <w:rPr>
                <w:rFonts w:ascii="Times New Roman" w:hAnsi="Times New Roman"/>
                <w:sz w:val="22"/>
                <w:szCs w:val="22"/>
                <w:lang w:val="it-IT"/>
              </w:rPr>
            </w:pPr>
          </w:p>
        </w:tc>
        <w:tc>
          <w:tcPr>
            <w:tcW w:w="1700" w:type="dxa"/>
            <w:tcBorders>
              <w:top w:val="single" w:sz="4" w:space="0" w:color="auto"/>
            </w:tcBorders>
          </w:tcPr>
          <w:p w14:paraId="40B47BEA" w14:textId="77777777" w:rsidR="005E162F" w:rsidRPr="00E51C74" w:rsidRDefault="005E162F" w:rsidP="00E16EFD">
            <w:pPr>
              <w:pStyle w:val="Table"/>
              <w:keepNext/>
              <w:keepLines w:val="0"/>
              <w:jc w:val="center"/>
              <w:rPr>
                <w:rFonts w:ascii="Times New Roman" w:hAnsi="Times New Roman"/>
                <w:sz w:val="22"/>
                <w:szCs w:val="22"/>
                <w:lang w:val="it-IT"/>
              </w:rPr>
            </w:pPr>
          </w:p>
        </w:tc>
      </w:tr>
      <w:tr w:rsidR="005E162F" w:rsidRPr="00E51C74" w14:paraId="20E46839" w14:textId="77777777" w:rsidTr="006B4075">
        <w:tc>
          <w:tcPr>
            <w:tcW w:w="3936" w:type="dxa"/>
            <w:tcBorders>
              <w:bottom w:val="nil"/>
            </w:tcBorders>
          </w:tcPr>
          <w:p w14:paraId="68AFB8B1"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384D5C68"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700" w:type="dxa"/>
            <w:tcBorders>
              <w:bottom w:val="nil"/>
            </w:tcBorders>
          </w:tcPr>
          <w:p w14:paraId="0ADED029"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0,43</w:t>
            </w:r>
          </w:p>
        </w:tc>
      </w:tr>
      <w:tr w:rsidR="005E162F" w:rsidRPr="00E51C74" w14:paraId="5FE1DD20" w14:textId="77777777" w:rsidTr="006B4075">
        <w:tc>
          <w:tcPr>
            <w:tcW w:w="3936" w:type="dxa"/>
            <w:tcBorders>
              <w:top w:val="nil"/>
              <w:bottom w:val="single" w:sz="4" w:space="0" w:color="auto"/>
            </w:tcBorders>
          </w:tcPr>
          <w:p w14:paraId="757F1670"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260" w:type="dxa"/>
            <w:gridSpan w:val="2"/>
            <w:tcBorders>
              <w:top w:val="nil"/>
              <w:bottom w:val="single" w:sz="4" w:space="0" w:color="auto"/>
            </w:tcBorders>
          </w:tcPr>
          <w:p w14:paraId="278CCEAF"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43,9%, p = 0,038</w:t>
            </w:r>
          </w:p>
        </w:tc>
      </w:tr>
      <w:tr w:rsidR="005E162F" w:rsidRPr="00E51C74" w14:paraId="5FE66BAA" w14:textId="77777777" w:rsidTr="006B4075">
        <w:tc>
          <w:tcPr>
            <w:tcW w:w="3936" w:type="dxa"/>
            <w:tcBorders>
              <w:top w:val="single" w:sz="4" w:space="0" w:color="auto"/>
            </w:tcBorders>
          </w:tcPr>
          <w:p w14:paraId="76ECEE63" w14:textId="77777777" w:rsidR="005E162F" w:rsidRPr="00E51C74" w:rsidRDefault="005E162F"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Valutazione complessiva del medico</w:t>
            </w:r>
          </w:p>
        </w:tc>
        <w:tc>
          <w:tcPr>
            <w:tcW w:w="1560" w:type="dxa"/>
            <w:tcBorders>
              <w:top w:val="single" w:sz="4" w:space="0" w:color="auto"/>
            </w:tcBorders>
          </w:tcPr>
          <w:p w14:paraId="7A823D07" w14:textId="77777777" w:rsidR="005E162F" w:rsidRPr="00E51C74" w:rsidRDefault="005E162F" w:rsidP="00E16EFD">
            <w:pPr>
              <w:pStyle w:val="Table"/>
              <w:keepNext/>
              <w:keepLines w:val="0"/>
              <w:jc w:val="center"/>
              <w:rPr>
                <w:rFonts w:ascii="Times New Roman" w:hAnsi="Times New Roman"/>
                <w:sz w:val="22"/>
                <w:szCs w:val="22"/>
                <w:lang w:val="it-IT"/>
              </w:rPr>
            </w:pPr>
          </w:p>
        </w:tc>
        <w:tc>
          <w:tcPr>
            <w:tcW w:w="1700" w:type="dxa"/>
            <w:tcBorders>
              <w:top w:val="single" w:sz="4" w:space="0" w:color="auto"/>
            </w:tcBorders>
          </w:tcPr>
          <w:p w14:paraId="716C397D" w14:textId="77777777" w:rsidR="005E162F" w:rsidRPr="00E51C74" w:rsidRDefault="005E162F" w:rsidP="00E16EFD">
            <w:pPr>
              <w:pStyle w:val="Table"/>
              <w:keepNext/>
              <w:keepLines w:val="0"/>
              <w:jc w:val="center"/>
              <w:rPr>
                <w:rFonts w:ascii="Times New Roman" w:hAnsi="Times New Roman"/>
                <w:sz w:val="22"/>
                <w:szCs w:val="22"/>
                <w:lang w:val="it-IT"/>
              </w:rPr>
            </w:pPr>
          </w:p>
        </w:tc>
      </w:tr>
      <w:tr w:rsidR="005E162F" w:rsidRPr="00E51C74" w14:paraId="0ABA33CD" w14:textId="77777777" w:rsidTr="006B4075">
        <w:tc>
          <w:tcPr>
            <w:tcW w:w="3936" w:type="dxa"/>
            <w:tcBorders>
              <w:bottom w:val="nil"/>
            </w:tcBorders>
          </w:tcPr>
          <w:p w14:paraId="25BD5152"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dei pazienti che rispondono*</w:t>
            </w:r>
          </w:p>
        </w:tc>
        <w:tc>
          <w:tcPr>
            <w:tcW w:w="1560" w:type="dxa"/>
            <w:tcBorders>
              <w:bottom w:val="nil"/>
            </w:tcBorders>
          </w:tcPr>
          <w:p w14:paraId="6AE5743A"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60,5%</w:t>
            </w:r>
          </w:p>
        </w:tc>
        <w:tc>
          <w:tcPr>
            <w:tcW w:w="1700" w:type="dxa"/>
            <w:tcBorders>
              <w:bottom w:val="nil"/>
            </w:tcBorders>
          </w:tcPr>
          <w:p w14:paraId="7FA8D32C"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42,8%</w:t>
            </w:r>
          </w:p>
        </w:tc>
      </w:tr>
      <w:tr w:rsidR="005E162F" w:rsidRPr="00E51C74" w14:paraId="5AB4C29B" w14:textId="77777777" w:rsidTr="006B4075">
        <w:tc>
          <w:tcPr>
            <w:tcW w:w="3936" w:type="dxa"/>
            <w:tcBorders>
              <w:top w:val="nil"/>
              <w:bottom w:val="single" w:sz="4" w:space="0" w:color="auto"/>
            </w:tcBorders>
          </w:tcPr>
          <w:p w14:paraId="2461F9D8"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260" w:type="dxa"/>
            <w:gridSpan w:val="2"/>
            <w:tcBorders>
              <w:top w:val="nil"/>
              <w:bottom w:val="single" w:sz="4" w:space="0" w:color="auto"/>
            </w:tcBorders>
          </w:tcPr>
          <w:p w14:paraId="5DBA9A0D"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&lt;0,001</w:t>
            </w:r>
          </w:p>
        </w:tc>
      </w:tr>
      <w:tr w:rsidR="005E162F" w:rsidRPr="00E51C74" w14:paraId="667D402F" w14:textId="77777777" w:rsidTr="006B4075">
        <w:tc>
          <w:tcPr>
            <w:tcW w:w="3936" w:type="dxa"/>
            <w:tcBorders>
              <w:top w:val="single" w:sz="4" w:space="0" w:color="auto"/>
            </w:tcBorders>
          </w:tcPr>
          <w:p w14:paraId="639AA500" w14:textId="77777777" w:rsidR="005E162F" w:rsidRPr="00E51C74" w:rsidRDefault="005E162F" w:rsidP="00E16EFD">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Miglioramento della AQL</w:t>
            </w:r>
          </w:p>
        </w:tc>
        <w:tc>
          <w:tcPr>
            <w:tcW w:w="1560" w:type="dxa"/>
            <w:tcBorders>
              <w:top w:val="single" w:sz="4" w:space="0" w:color="auto"/>
            </w:tcBorders>
          </w:tcPr>
          <w:p w14:paraId="3EB8D208" w14:textId="77777777" w:rsidR="005E162F" w:rsidRPr="00E51C74" w:rsidRDefault="005E162F" w:rsidP="00E16EFD">
            <w:pPr>
              <w:pStyle w:val="Table"/>
              <w:keepNext/>
              <w:keepLines w:val="0"/>
              <w:jc w:val="center"/>
              <w:rPr>
                <w:rFonts w:ascii="Times New Roman" w:hAnsi="Times New Roman"/>
                <w:sz w:val="22"/>
                <w:szCs w:val="22"/>
                <w:lang w:val="it-IT"/>
              </w:rPr>
            </w:pPr>
          </w:p>
        </w:tc>
        <w:tc>
          <w:tcPr>
            <w:tcW w:w="1700" w:type="dxa"/>
            <w:tcBorders>
              <w:top w:val="single" w:sz="4" w:space="0" w:color="auto"/>
            </w:tcBorders>
          </w:tcPr>
          <w:p w14:paraId="535E5F5C" w14:textId="77777777" w:rsidR="005E162F" w:rsidRPr="00E51C74" w:rsidRDefault="005E162F" w:rsidP="00E16EFD">
            <w:pPr>
              <w:pStyle w:val="Table"/>
              <w:keepNext/>
              <w:keepLines w:val="0"/>
              <w:jc w:val="center"/>
              <w:rPr>
                <w:rFonts w:ascii="Times New Roman" w:hAnsi="Times New Roman"/>
                <w:sz w:val="22"/>
                <w:szCs w:val="22"/>
                <w:lang w:val="it-IT"/>
              </w:rPr>
            </w:pPr>
          </w:p>
        </w:tc>
      </w:tr>
      <w:tr w:rsidR="005E162F" w:rsidRPr="00E51C74" w14:paraId="4E2B75F1" w14:textId="77777777" w:rsidTr="006B4075">
        <w:tc>
          <w:tcPr>
            <w:tcW w:w="3936" w:type="dxa"/>
          </w:tcPr>
          <w:p w14:paraId="6E143D43"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di pazienti con miglioramento ≥0,5</w:t>
            </w:r>
          </w:p>
        </w:tc>
        <w:tc>
          <w:tcPr>
            <w:tcW w:w="1560" w:type="dxa"/>
          </w:tcPr>
          <w:p w14:paraId="197F2CA7"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60,8%</w:t>
            </w:r>
          </w:p>
        </w:tc>
        <w:tc>
          <w:tcPr>
            <w:tcW w:w="1700" w:type="dxa"/>
          </w:tcPr>
          <w:p w14:paraId="3EE0B924"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47,8%</w:t>
            </w:r>
          </w:p>
        </w:tc>
      </w:tr>
      <w:tr w:rsidR="005E162F" w:rsidRPr="00E51C74" w14:paraId="37538CAA" w14:textId="77777777" w:rsidTr="006B4075">
        <w:tc>
          <w:tcPr>
            <w:tcW w:w="3936" w:type="dxa"/>
          </w:tcPr>
          <w:p w14:paraId="74586C8C"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260" w:type="dxa"/>
            <w:gridSpan w:val="2"/>
          </w:tcPr>
          <w:p w14:paraId="7F493A6E" w14:textId="77777777" w:rsidR="005E162F" w:rsidRPr="00E51C74" w:rsidRDefault="005E162F" w:rsidP="00E16EFD">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0,008</w:t>
            </w:r>
          </w:p>
        </w:tc>
      </w:tr>
    </w:tbl>
    <w:p w14:paraId="1B483598" w14:textId="77777777" w:rsidR="005E162F" w:rsidRPr="00E51C74" w:rsidRDefault="005E162F" w:rsidP="00E16EFD">
      <w:pPr>
        <w:pStyle w:val="Text"/>
        <w:keepNext/>
        <w:tabs>
          <w:tab w:val="left" w:pos="567"/>
        </w:tabs>
        <w:spacing w:before="0"/>
        <w:rPr>
          <w:sz w:val="22"/>
          <w:szCs w:val="22"/>
          <w:lang w:val="it-IT"/>
        </w:rPr>
      </w:pPr>
      <w:r w:rsidRPr="00E51C74">
        <w:rPr>
          <w:sz w:val="22"/>
          <w:szCs w:val="22"/>
          <w:lang w:val="it-IT"/>
        </w:rPr>
        <w:t>*</w:t>
      </w:r>
      <w:r w:rsidRPr="00E51C74">
        <w:rPr>
          <w:sz w:val="22"/>
          <w:szCs w:val="22"/>
          <w:lang w:val="it-IT"/>
        </w:rPr>
        <w:tab/>
        <w:t>marcato miglioramento o controllo completo</w:t>
      </w:r>
    </w:p>
    <w:p w14:paraId="3C3CC7E9" w14:textId="77777777" w:rsidR="005E162F" w:rsidRPr="00E51C74" w:rsidRDefault="005E162F" w:rsidP="00E16EFD">
      <w:pPr>
        <w:pStyle w:val="Text"/>
        <w:tabs>
          <w:tab w:val="left" w:pos="567"/>
        </w:tabs>
        <w:spacing w:before="0"/>
        <w:rPr>
          <w:sz w:val="22"/>
          <w:szCs w:val="22"/>
          <w:lang w:val="it-IT"/>
        </w:rPr>
      </w:pPr>
      <w:r w:rsidRPr="00E51C74">
        <w:rPr>
          <w:sz w:val="22"/>
          <w:szCs w:val="22"/>
          <w:lang w:val="it-IT"/>
        </w:rPr>
        <w:t>**</w:t>
      </w:r>
      <w:r w:rsidRPr="00E51C74">
        <w:rPr>
          <w:sz w:val="22"/>
          <w:szCs w:val="22"/>
          <w:lang w:val="it-IT"/>
        </w:rPr>
        <w:tab/>
        <w:t>valore di p per la distribuzione generale della valutazione</w:t>
      </w:r>
    </w:p>
    <w:p w14:paraId="02CDF843" w14:textId="77777777" w:rsidR="005E162F" w:rsidRPr="00E51C74" w:rsidRDefault="005E162F" w:rsidP="00E16EFD">
      <w:pPr>
        <w:pStyle w:val="Text"/>
        <w:widowControl w:val="0"/>
        <w:spacing w:before="0"/>
        <w:jc w:val="left"/>
        <w:rPr>
          <w:sz w:val="22"/>
          <w:szCs w:val="22"/>
          <w:lang w:val="it-IT"/>
        </w:rPr>
      </w:pPr>
    </w:p>
    <w:p w14:paraId="32B9C1D0" w14:textId="0CF1729D" w:rsidR="005E162F" w:rsidRPr="00E51C74" w:rsidRDefault="005E162F" w:rsidP="00E16EFD">
      <w:pPr>
        <w:pStyle w:val="Text"/>
        <w:widowControl w:val="0"/>
        <w:spacing w:before="0"/>
        <w:jc w:val="left"/>
        <w:rPr>
          <w:color w:val="000000"/>
          <w:sz w:val="22"/>
          <w:szCs w:val="22"/>
          <w:lang w:val="it-IT"/>
        </w:rPr>
      </w:pPr>
      <w:r w:rsidRPr="00E51C74">
        <w:rPr>
          <w:sz w:val="22"/>
          <w:szCs w:val="22"/>
          <w:lang w:val="it-IT"/>
        </w:rPr>
        <w:t xml:space="preserve">Lo studio 2 ha valutato l’efficacia e la sicurezza di </w:t>
      </w:r>
      <w:r w:rsidR="007D7338" w:rsidRPr="00E51C74">
        <w:rPr>
          <w:sz w:val="22"/>
          <w:szCs w:val="22"/>
          <w:lang w:val="it-IT"/>
        </w:rPr>
        <w:t>omalizumab</w:t>
      </w:r>
      <w:r w:rsidRPr="00E51C74">
        <w:rPr>
          <w:sz w:val="22"/>
          <w:szCs w:val="22"/>
          <w:lang w:val="it-IT"/>
        </w:rPr>
        <w:t xml:space="preserve"> in una popolazione di 312 pazienti </w:t>
      </w:r>
      <w:r w:rsidR="00F017C1" w:rsidRPr="00E51C74">
        <w:rPr>
          <w:sz w:val="22"/>
          <w:szCs w:val="22"/>
          <w:lang w:val="it-IT"/>
        </w:rPr>
        <w:t>con asma allergico severo</w:t>
      </w:r>
      <w:r w:rsidRPr="00E51C74">
        <w:rPr>
          <w:sz w:val="22"/>
          <w:szCs w:val="22"/>
          <w:lang w:val="it-IT"/>
        </w:rPr>
        <w:t xml:space="preserve"> che combaciava con la popolazione dello studio 1</w:t>
      </w:r>
      <w:r w:rsidRPr="00E51C74">
        <w:rPr>
          <w:color w:val="000000"/>
          <w:sz w:val="22"/>
          <w:szCs w:val="22"/>
          <w:lang w:val="it-IT"/>
        </w:rPr>
        <w:t xml:space="preserve">. Il trattamento con </w:t>
      </w:r>
      <w:r w:rsidR="007D7338" w:rsidRPr="00E51C74">
        <w:rPr>
          <w:sz w:val="22"/>
          <w:szCs w:val="22"/>
          <w:lang w:val="it-IT"/>
        </w:rPr>
        <w:t>omalizumab</w:t>
      </w:r>
      <w:r w:rsidRPr="00E51C74">
        <w:rPr>
          <w:color w:val="000000"/>
          <w:sz w:val="22"/>
          <w:szCs w:val="22"/>
          <w:lang w:val="it-IT"/>
        </w:rPr>
        <w:t xml:space="preserve"> in questo studio in aperto ha portato ad una riduzione del 61% della frequenza di esacerbazioni asmatiche clinicamente significative rispetto alla sola terapia antiasmatica in corso.</w:t>
      </w:r>
    </w:p>
    <w:p w14:paraId="1B4D0722" w14:textId="77777777" w:rsidR="005E162F" w:rsidRPr="00E51C74" w:rsidRDefault="005E162F" w:rsidP="00E16EFD">
      <w:pPr>
        <w:pStyle w:val="Text"/>
        <w:widowControl w:val="0"/>
        <w:spacing w:before="0"/>
        <w:jc w:val="left"/>
        <w:rPr>
          <w:color w:val="000000"/>
          <w:sz w:val="22"/>
          <w:szCs w:val="22"/>
          <w:lang w:val="it-IT"/>
        </w:rPr>
      </w:pPr>
    </w:p>
    <w:p w14:paraId="7517612A" w14:textId="03143A3C" w:rsidR="005E162F" w:rsidRPr="00E51C74" w:rsidRDefault="005E162F" w:rsidP="00E16EFD">
      <w:pPr>
        <w:pStyle w:val="Text"/>
        <w:widowControl w:val="0"/>
        <w:spacing w:before="0"/>
        <w:jc w:val="left"/>
        <w:rPr>
          <w:sz w:val="22"/>
          <w:szCs w:val="22"/>
          <w:lang w:val="it-IT"/>
        </w:rPr>
      </w:pPr>
      <w:r w:rsidRPr="00E51C74">
        <w:rPr>
          <w:sz w:val="22"/>
          <w:szCs w:val="22"/>
          <w:lang w:val="it-IT"/>
        </w:rPr>
        <w:t>Quattro ulteriori ampi studi supportivi controllati verso placebo della durata da 28 a 52 settimane condotti su 1</w:t>
      </w:r>
      <w:r w:rsidR="00554153" w:rsidRPr="00E51C74">
        <w:rPr>
          <w:sz w:val="22"/>
          <w:szCs w:val="22"/>
          <w:lang w:val="it-IT"/>
        </w:rPr>
        <w:t> </w:t>
      </w:r>
      <w:r w:rsidRPr="00E51C74">
        <w:rPr>
          <w:sz w:val="22"/>
          <w:szCs w:val="22"/>
          <w:lang w:val="it-IT"/>
        </w:rPr>
        <w:t xml:space="preserve">722 adulti ed adolescenti (studi 3, 4, 5, 6) hanno valutato l’efficacia e la sicurezza di </w:t>
      </w:r>
      <w:r w:rsidR="007D7338" w:rsidRPr="00E51C74">
        <w:rPr>
          <w:sz w:val="22"/>
          <w:szCs w:val="22"/>
          <w:lang w:val="it-IT"/>
        </w:rPr>
        <w:t>omalizumab</w:t>
      </w:r>
      <w:r w:rsidRPr="00E51C74">
        <w:rPr>
          <w:sz w:val="22"/>
          <w:szCs w:val="22"/>
          <w:lang w:val="it-IT"/>
        </w:rPr>
        <w:t xml:space="preserve"> in pazienti con asma persistente </w:t>
      </w:r>
      <w:r w:rsidR="00F017C1" w:rsidRPr="00E51C74">
        <w:rPr>
          <w:sz w:val="22"/>
          <w:szCs w:val="22"/>
          <w:lang w:val="it-IT"/>
        </w:rPr>
        <w:t>severo</w:t>
      </w:r>
      <w:r w:rsidRPr="00E51C74">
        <w:rPr>
          <w:sz w:val="22"/>
          <w:szCs w:val="22"/>
          <w:lang w:val="it-IT"/>
        </w:rPr>
        <w:t>. La maggior parte dei pazienti non era adeguatamente controllata, tuttavia riceveva una terapia antiasmatica concomitante ridotta rispetto ai pazienti degli studi 1 o 2. Gli studi 3</w:t>
      </w:r>
      <w:r w:rsidRPr="00E51C74">
        <w:rPr>
          <w:sz w:val="22"/>
          <w:szCs w:val="22"/>
          <w:lang w:val="it-IT"/>
        </w:rPr>
        <w:noBreakHyphen/>
        <w:t>5 usavano l’esacerbazione come obiettivo primario, mentre lo studio 6 valutava principalmente la riduzione dei corticosteroidi per via inalatoria.</w:t>
      </w:r>
    </w:p>
    <w:p w14:paraId="1CF782D8" w14:textId="77777777" w:rsidR="005E162F" w:rsidRPr="00E51C74" w:rsidRDefault="005E162F" w:rsidP="00E16EFD">
      <w:pPr>
        <w:pStyle w:val="Text"/>
        <w:widowControl w:val="0"/>
        <w:spacing w:before="0"/>
        <w:jc w:val="left"/>
        <w:rPr>
          <w:color w:val="000000"/>
          <w:sz w:val="22"/>
          <w:szCs w:val="22"/>
          <w:lang w:val="it-IT"/>
        </w:rPr>
      </w:pPr>
    </w:p>
    <w:p w14:paraId="5E63523D" w14:textId="3A0AB8C9" w:rsidR="005E162F" w:rsidRPr="00E51C74" w:rsidRDefault="005E162F" w:rsidP="00E16EFD">
      <w:pPr>
        <w:pStyle w:val="Text"/>
        <w:widowControl w:val="0"/>
        <w:spacing w:before="0"/>
        <w:jc w:val="left"/>
        <w:rPr>
          <w:color w:val="000000"/>
          <w:sz w:val="22"/>
          <w:szCs w:val="22"/>
          <w:lang w:val="it-IT"/>
        </w:rPr>
      </w:pPr>
      <w:r w:rsidRPr="00E51C74">
        <w:rPr>
          <w:color w:val="000000"/>
          <w:sz w:val="22"/>
          <w:szCs w:val="22"/>
          <w:lang w:val="it-IT"/>
        </w:rPr>
        <w:t>Negli studi</w:t>
      </w:r>
      <w:r w:rsidRPr="00E51C74">
        <w:rPr>
          <w:sz w:val="22"/>
          <w:szCs w:val="22"/>
          <w:lang w:val="it-IT"/>
        </w:rPr>
        <w:t xml:space="preserve"> 3, 4 e 5 i pazienti trattati con </w:t>
      </w:r>
      <w:r w:rsidR="007D7338" w:rsidRPr="00E51C74">
        <w:rPr>
          <w:sz w:val="22"/>
          <w:szCs w:val="22"/>
          <w:lang w:val="it-IT"/>
        </w:rPr>
        <w:t>omalizumab</w:t>
      </w:r>
      <w:r w:rsidRPr="00E51C74">
        <w:rPr>
          <w:sz w:val="22"/>
          <w:szCs w:val="22"/>
          <w:lang w:val="it-IT"/>
        </w:rPr>
        <w:t xml:space="preserve"> presentavano una riduzione della frequenza di esacerbazioni asmatiche rispettivamente del 37,5% (p=0,027), 40,3% (p&lt;0,001) e 57,6% (p&lt;0,001) rispetto al placebo.</w:t>
      </w:r>
    </w:p>
    <w:p w14:paraId="2356C9B9" w14:textId="77777777" w:rsidR="005E162F" w:rsidRPr="00E51C74" w:rsidRDefault="005E162F" w:rsidP="00E16EFD">
      <w:pPr>
        <w:pStyle w:val="Text"/>
        <w:widowControl w:val="0"/>
        <w:spacing w:before="0"/>
        <w:jc w:val="left"/>
        <w:rPr>
          <w:color w:val="000000"/>
          <w:sz w:val="22"/>
          <w:szCs w:val="22"/>
          <w:lang w:val="it-IT"/>
        </w:rPr>
      </w:pPr>
    </w:p>
    <w:p w14:paraId="538596B2" w14:textId="11EA19A0" w:rsidR="005E162F" w:rsidRPr="00E51C74" w:rsidRDefault="005E162F" w:rsidP="00E16EFD">
      <w:pPr>
        <w:pStyle w:val="Text"/>
        <w:widowControl w:val="0"/>
        <w:spacing w:before="0"/>
        <w:jc w:val="left"/>
        <w:rPr>
          <w:color w:val="000000"/>
          <w:sz w:val="22"/>
          <w:szCs w:val="22"/>
          <w:lang w:val="it-IT"/>
        </w:rPr>
      </w:pPr>
      <w:r w:rsidRPr="00E51C74">
        <w:rPr>
          <w:color w:val="000000"/>
          <w:sz w:val="22"/>
          <w:szCs w:val="22"/>
          <w:lang w:val="it-IT"/>
        </w:rPr>
        <w:t xml:space="preserve">Nello studio 6, i pazienti </w:t>
      </w:r>
      <w:r w:rsidR="00F017C1" w:rsidRPr="00E51C74">
        <w:rPr>
          <w:color w:val="000000"/>
          <w:sz w:val="22"/>
          <w:szCs w:val="22"/>
          <w:lang w:val="it-IT"/>
        </w:rPr>
        <w:t>con asma allergico</w:t>
      </w:r>
      <w:r w:rsidRPr="00E51C74">
        <w:rPr>
          <w:color w:val="000000"/>
          <w:sz w:val="22"/>
          <w:szCs w:val="22"/>
          <w:lang w:val="it-IT"/>
        </w:rPr>
        <w:t xml:space="preserve"> significativamente più </w:t>
      </w:r>
      <w:r w:rsidR="00F017C1" w:rsidRPr="00E51C74">
        <w:rPr>
          <w:color w:val="000000"/>
          <w:sz w:val="22"/>
          <w:szCs w:val="22"/>
          <w:lang w:val="it-IT"/>
        </w:rPr>
        <w:t xml:space="preserve">severo </w:t>
      </w:r>
      <w:r w:rsidRPr="00E51C74">
        <w:rPr>
          <w:color w:val="000000"/>
          <w:sz w:val="22"/>
          <w:szCs w:val="22"/>
          <w:lang w:val="it-IT"/>
        </w:rPr>
        <w:t xml:space="preserve">trattati con </w:t>
      </w:r>
      <w:r w:rsidR="007D7338" w:rsidRPr="00E51C74">
        <w:rPr>
          <w:sz w:val="22"/>
          <w:szCs w:val="22"/>
          <w:lang w:val="it-IT"/>
        </w:rPr>
        <w:t>omalizumab</w:t>
      </w:r>
      <w:r w:rsidRPr="00E51C74">
        <w:rPr>
          <w:color w:val="000000"/>
          <w:sz w:val="22"/>
          <w:szCs w:val="22"/>
          <w:lang w:val="it-IT"/>
        </w:rPr>
        <w:t xml:space="preserve"> sono riusciti a ridurre la dose di fluticasone a </w:t>
      </w:r>
      <w:r w:rsidRPr="00E51C74">
        <w:rPr>
          <w:color w:val="000000"/>
          <w:sz w:val="22"/>
          <w:szCs w:val="22"/>
          <w:lang w:val="it-IT"/>
        </w:rPr>
        <w:sym w:font="Symbol" w:char="F0A3"/>
      </w:r>
      <w:r w:rsidRPr="00E51C74">
        <w:rPr>
          <w:color w:val="000000"/>
          <w:sz w:val="22"/>
          <w:szCs w:val="22"/>
          <w:lang w:val="it-IT"/>
        </w:rPr>
        <w:t>500 microgrammi/giorno senza deterioramento del controllo dell’asma (60,3%) rispetto al gruppo placebo (45,8%, p&lt;0,05).</w:t>
      </w:r>
    </w:p>
    <w:p w14:paraId="46F3185C" w14:textId="77777777" w:rsidR="005E162F" w:rsidRPr="00E51C74" w:rsidRDefault="005E162F" w:rsidP="00E16EFD">
      <w:pPr>
        <w:pStyle w:val="Text"/>
        <w:widowControl w:val="0"/>
        <w:spacing w:before="0"/>
        <w:jc w:val="left"/>
        <w:rPr>
          <w:color w:val="000000"/>
          <w:sz w:val="22"/>
          <w:szCs w:val="22"/>
          <w:lang w:val="it-IT"/>
        </w:rPr>
      </w:pPr>
    </w:p>
    <w:p w14:paraId="76FA5843" w14:textId="74702ABC"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La qualità della vita è stata misurata usando il Questionario Juniper Asthma-related Quality of Life. Per tutti i sei studi vi è stato un miglioramento statisticamente significativo rispetto al basale dei punteggi della qualità della vita per i pazienti </w:t>
      </w:r>
      <w:r w:rsidR="007D7338" w:rsidRPr="00E51C74">
        <w:rPr>
          <w:sz w:val="22"/>
          <w:szCs w:val="22"/>
          <w:lang w:val="it-IT"/>
        </w:rPr>
        <w:t>omalizumab</w:t>
      </w:r>
      <w:r w:rsidRPr="00E51C74">
        <w:rPr>
          <w:sz w:val="22"/>
          <w:szCs w:val="22"/>
          <w:lang w:val="it-IT"/>
        </w:rPr>
        <w:t xml:space="preserve"> rispetto al placebo o al </w:t>
      </w:r>
      <w:r w:rsidR="007D7338" w:rsidRPr="00E51C74">
        <w:rPr>
          <w:sz w:val="22"/>
          <w:szCs w:val="22"/>
          <w:lang w:val="it-IT"/>
        </w:rPr>
        <w:t xml:space="preserve">gruppo di </w:t>
      </w:r>
      <w:r w:rsidRPr="00E51C74">
        <w:rPr>
          <w:sz w:val="22"/>
          <w:szCs w:val="22"/>
          <w:lang w:val="it-IT"/>
        </w:rPr>
        <w:t>controllo.</w:t>
      </w:r>
    </w:p>
    <w:p w14:paraId="7D18F02E" w14:textId="77777777" w:rsidR="005E162F" w:rsidRPr="00E51C74" w:rsidRDefault="005E162F" w:rsidP="00E16EFD">
      <w:pPr>
        <w:widowControl w:val="0"/>
        <w:tabs>
          <w:tab w:val="clear" w:pos="567"/>
        </w:tabs>
        <w:spacing w:line="240" w:lineRule="auto"/>
        <w:rPr>
          <w:color w:val="000000"/>
          <w:szCs w:val="22"/>
          <w:lang w:val="it-IT"/>
        </w:rPr>
      </w:pPr>
    </w:p>
    <w:p w14:paraId="40C32001" w14:textId="77777777" w:rsidR="005E162F" w:rsidRPr="00E51C74" w:rsidRDefault="005E162F" w:rsidP="00E16EFD">
      <w:pPr>
        <w:pStyle w:val="Text"/>
        <w:keepNext/>
        <w:widowControl w:val="0"/>
        <w:spacing w:before="0"/>
        <w:jc w:val="left"/>
        <w:rPr>
          <w:color w:val="000000"/>
          <w:sz w:val="22"/>
          <w:szCs w:val="22"/>
          <w:lang w:val="it-IT"/>
        </w:rPr>
      </w:pPr>
      <w:r w:rsidRPr="00E51C74">
        <w:rPr>
          <w:color w:val="000000"/>
          <w:sz w:val="22"/>
          <w:szCs w:val="22"/>
          <w:lang w:val="it-IT"/>
        </w:rPr>
        <w:t>Valutazione complessiva dell’efficacia del trattamento da parte del medico:</w:t>
      </w:r>
    </w:p>
    <w:p w14:paraId="18AF939E" w14:textId="27FD673F" w:rsidR="005E162F" w:rsidRPr="00E51C74" w:rsidRDefault="005E162F" w:rsidP="00E16EFD">
      <w:pPr>
        <w:widowControl w:val="0"/>
        <w:tabs>
          <w:tab w:val="clear" w:pos="567"/>
        </w:tabs>
        <w:spacing w:line="240" w:lineRule="auto"/>
        <w:rPr>
          <w:color w:val="000000"/>
          <w:szCs w:val="22"/>
          <w:lang w:val="it-IT"/>
        </w:rPr>
      </w:pPr>
      <w:r w:rsidRPr="00E51C74">
        <w:rPr>
          <w:color w:val="000000"/>
          <w:szCs w:val="22"/>
          <w:lang w:val="it-IT"/>
        </w:rPr>
        <w:t xml:space="preserve">La valutazione complessiva del medico è stata effettuata in cinque studi sopracitati, come misura </w:t>
      </w:r>
      <w:r w:rsidRPr="00E51C74">
        <w:rPr>
          <w:color w:val="000000"/>
          <w:szCs w:val="22"/>
          <w:lang w:val="it-IT"/>
        </w:rPr>
        <w:lastRenderedPageBreak/>
        <w:t>generale del controllo dell’asma espresso dal medico. Il medico ha potuto tener conto del picco di flusso espiratorio</w:t>
      </w:r>
      <w:r w:rsidR="00D31847" w:rsidRPr="00E51C74">
        <w:rPr>
          <w:color w:val="000000"/>
          <w:szCs w:val="22"/>
          <w:lang w:val="it-IT"/>
        </w:rPr>
        <w:t xml:space="preserve"> </w:t>
      </w:r>
      <w:r w:rsidRPr="00E51C74">
        <w:rPr>
          <w:color w:val="000000"/>
          <w:szCs w:val="22"/>
          <w:lang w:val="it-IT"/>
        </w:rPr>
        <w:t xml:space="preserve">(PEF), dei sintomi diurni e notturni, dell’utilizzo dei </w:t>
      </w:r>
      <w:r w:rsidR="00EB1506" w:rsidRPr="00E51C74">
        <w:rPr>
          <w:color w:val="000000"/>
          <w:szCs w:val="22"/>
          <w:lang w:val="it-IT"/>
        </w:rPr>
        <w:t xml:space="preserve">medicinali </w:t>
      </w:r>
      <w:r w:rsidRPr="00E51C74">
        <w:rPr>
          <w:color w:val="000000"/>
          <w:szCs w:val="22"/>
          <w:lang w:val="it-IT"/>
        </w:rPr>
        <w:t xml:space="preserve">di salvataggio, spirometria ed esacerbazioni. In tutti e cinque gli studi, una percentuale significativamente superiore di pazienti trattati con </w:t>
      </w:r>
      <w:r w:rsidR="0040390F" w:rsidRPr="00E51C74">
        <w:rPr>
          <w:szCs w:val="22"/>
          <w:lang w:val="it-IT"/>
        </w:rPr>
        <w:t>omalizumab</w:t>
      </w:r>
      <w:r w:rsidRPr="00E51C74">
        <w:rPr>
          <w:color w:val="000000"/>
          <w:szCs w:val="22"/>
          <w:lang w:val="it-IT"/>
        </w:rPr>
        <w:t xml:space="preserve"> è stata ritenuta avere raggiunto un marcato miglioramento o un controllo completo dell’asma rispetto ai pazienti trattati con placebo.</w:t>
      </w:r>
    </w:p>
    <w:p w14:paraId="22BED24B" w14:textId="77777777" w:rsidR="005E162F" w:rsidRPr="00E51C74" w:rsidRDefault="005E162F" w:rsidP="00E16EFD">
      <w:pPr>
        <w:widowControl w:val="0"/>
        <w:tabs>
          <w:tab w:val="clear" w:pos="567"/>
        </w:tabs>
        <w:spacing w:line="240" w:lineRule="auto"/>
        <w:rPr>
          <w:szCs w:val="22"/>
          <w:u w:val="single"/>
          <w:lang w:val="it-IT"/>
        </w:rPr>
      </w:pPr>
    </w:p>
    <w:p w14:paraId="0D963C13" w14:textId="77777777" w:rsidR="005E162F" w:rsidRPr="00E51C74" w:rsidRDefault="005E162F" w:rsidP="00E16EFD">
      <w:pPr>
        <w:pStyle w:val="Text"/>
        <w:keepNext/>
        <w:spacing w:before="0"/>
        <w:jc w:val="left"/>
        <w:rPr>
          <w:bCs/>
          <w:i/>
          <w:sz w:val="22"/>
          <w:lang w:val="it-IT"/>
        </w:rPr>
      </w:pPr>
      <w:r w:rsidRPr="00E51C74">
        <w:rPr>
          <w:bCs/>
          <w:i/>
          <w:sz w:val="22"/>
          <w:lang w:val="it-IT"/>
        </w:rPr>
        <w:t>Bambini da 6 a &lt;12 anni di età</w:t>
      </w:r>
    </w:p>
    <w:p w14:paraId="578B5A8D" w14:textId="3F6EAA90" w:rsidR="005E162F" w:rsidRPr="00E51C74" w:rsidRDefault="005E162F" w:rsidP="00E16EFD">
      <w:pPr>
        <w:pStyle w:val="Text"/>
        <w:spacing w:before="0"/>
        <w:jc w:val="left"/>
        <w:rPr>
          <w:sz w:val="22"/>
          <w:lang w:val="it-IT"/>
        </w:rPr>
      </w:pPr>
      <w:r w:rsidRPr="00E51C74">
        <w:rPr>
          <w:sz w:val="22"/>
          <w:lang w:val="it-IT"/>
        </w:rPr>
        <w:t xml:space="preserve">I dati principali a supporto della sicurezza ed efficacia di </w:t>
      </w:r>
      <w:r w:rsidR="0040390F" w:rsidRPr="00E51C74">
        <w:rPr>
          <w:sz w:val="22"/>
          <w:szCs w:val="22"/>
          <w:lang w:val="it-IT"/>
        </w:rPr>
        <w:t>omalizumab</w:t>
      </w:r>
      <w:r w:rsidRPr="00E51C74">
        <w:rPr>
          <w:sz w:val="22"/>
          <w:lang w:val="it-IT"/>
        </w:rPr>
        <w:t xml:space="preserve"> nel gruppo di pazienti da 6 a &lt;12 anni di età provengono da uno studio multicentrico, randomizzato, in doppio cieco, controllato verso placebo (Studio 7).</w:t>
      </w:r>
    </w:p>
    <w:p w14:paraId="181DAF2A" w14:textId="77777777" w:rsidR="005E162F" w:rsidRPr="00E51C74" w:rsidRDefault="005E162F" w:rsidP="00E16EFD">
      <w:pPr>
        <w:pStyle w:val="Text"/>
        <w:spacing w:before="0"/>
        <w:jc w:val="left"/>
        <w:rPr>
          <w:sz w:val="22"/>
          <w:lang w:val="it-IT"/>
        </w:rPr>
      </w:pPr>
    </w:p>
    <w:p w14:paraId="45D58CDD" w14:textId="77777777" w:rsidR="005E162F" w:rsidRPr="00E51C74" w:rsidRDefault="005E162F" w:rsidP="00E16EFD">
      <w:pPr>
        <w:pStyle w:val="Text"/>
        <w:spacing w:before="0"/>
        <w:jc w:val="left"/>
        <w:rPr>
          <w:sz w:val="22"/>
          <w:lang w:val="it-IT"/>
        </w:rPr>
      </w:pPr>
      <w:r w:rsidRPr="00E51C74">
        <w:rPr>
          <w:sz w:val="22"/>
          <w:lang w:val="it-IT"/>
        </w:rPr>
        <w:t>Lo Studio 7 è uno studio controllato verso placebo che ha incluso uno specifico sottogruppo (N=235) di pazienti come definiti nella presente indicazione, trattati con dosi elevate di corticosteroidi inalatori (≥500 µg/die di fluticasone o equivalente) in aggiunta ad un beta-agonista a lunga durata d’azione.</w:t>
      </w:r>
    </w:p>
    <w:p w14:paraId="2C89D360" w14:textId="77777777" w:rsidR="005E162F" w:rsidRPr="00E51C74" w:rsidRDefault="005E162F" w:rsidP="00E16EFD">
      <w:pPr>
        <w:pStyle w:val="Text"/>
        <w:spacing w:before="0"/>
        <w:jc w:val="left"/>
        <w:rPr>
          <w:sz w:val="22"/>
          <w:lang w:val="it-IT"/>
        </w:rPr>
      </w:pPr>
    </w:p>
    <w:p w14:paraId="3E7EE297" w14:textId="77777777" w:rsidR="005E162F" w:rsidRPr="00E51C74" w:rsidRDefault="005E162F" w:rsidP="00E16EFD">
      <w:pPr>
        <w:pStyle w:val="Text"/>
        <w:spacing w:before="0"/>
        <w:jc w:val="left"/>
        <w:rPr>
          <w:sz w:val="22"/>
          <w:lang w:val="it-IT"/>
        </w:rPr>
      </w:pPr>
      <w:r w:rsidRPr="00E51C74">
        <w:rPr>
          <w:sz w:val="22"/>
          <w:lang w:val="it-IT"/>
        </w:rPr>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24C79718" w14:textId="77777777" w:rsidR="005E162F" w:rsidRPr="00E51C74" w:rsidRDefault="005E162F" w:rsidP="00E16EFD">
      <w:pPr>
        <w:pStyle w:val="Text"/>
        <w:spacing w:before="0"/>
        <w:jc w:val="left"/>
        <w:rPr>
          <w:sz w:val="22"/>
          <w:lang w:val="it-IT"/>
        </w:rPr>
      </w:pPr>
    </w:p>
    <w:p w14:paraId="17FC3E33" w14:textId="77777777" w:rsidR="005E162F" w:rsidRPr="00E51C74" w:rsidRDefault="005E162F" w:rsidP="00E16EFD">
      <w:pPr>
        <w:pStyle w:val="Text"/>
        <w:spacing w:before="0"/>
        <w:jc w:val="left"/>
        <w:rPr>
          <w:sz w:val="22"/>
          <w:lang w:val="it-IT"/>
        </w:rPr>
      </w:pPr>
      <w:r w:rsidRPr="00E51C74">
        <w:rPr>
          <w:sz w:val="22"/>
          <w:lang w:val="it-IT"/>
        </w:rPr>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42EAF322" w14:textId="77777777" w:rsidR="005E162F" w:rsidRPr="00E51C74" w:rsidRDefault="005E162F" w:rsidP="00E16EFD">
      <w:pPr>
        <w:pStyle w:val="Text"/>
        <w:spacing w:before="0"/>
        <w:jc w:val="left"/>
        <w:rPr>
          <w:sz w:val="22"/>
          <w:lang w:val="it-IT"/>
        </w:rPr>
      </w:pPr>
    </w:p>
    <w:p w14:paraId="4A7E3991" w14:textId="77777777" w:rsidR="005E162F" w:rsidRPr="00E51C74" w:rsidRDefault="005E162F" w:rsidP="00E16EFD">
      <w:pPr>
        <w:pStyle w:val="Text"/>
        <w:spacing w:before="0"/>
        <w:jc w:val="left"/>
        <w:rPr>
          <w:sz w:val="22"/>
          <w:lang w:val="it-IT"/>
        </w:rPr>
      </w:pPr>
      <w:r w:rsidRPr="00E51C74">
        <w:rPr>
          <w:sz w:val="22"/>
          <w:lang w:val="it-IT"/>
        </w:rPr>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67733DD3" w14:textId="77777777" w:rsidR="005E162F" w:rsidRPr="00E51C74" w:rsidRDefault="005E162F" w:rsidP="00E16EFD">
      <w:pPr>
        <w:pStyle w:val="Text"/>
        <w:spacing w:before="0"/>
        <w:jc w:val="left"/>
        <w:rPr>
          <w:sz w:val="22"/>
          <w:lang w:val="it-IT"/>
        </w:rPr>
      </w:pPr>
    </w:p>
    <w:p w14:paraId="4B17B2CD" w14:textId="13922584" w:rsidR="005E162F" w:rsidRPr="00E51C74" w:rsidRDefault="005E162F" w:rsidP="00E16EFD">
      <w:pPr>
        <w:pStyle w:val="Text"/>
        <w:spacing w:before="0"/>
        <w:jc w:val="left"/>
        <w:rPr>
          <w:sz w:val="22"/>
          <w:szCs w:val="22"/>
          <w:lang w:val="it-IT"/>
        </w:rPr>
      </w:pPr>
      <w:r w:rsidRPr="00E51C74">
        <w:rPr>
          <w:sz w:val="22"/>
          <w:lang w:val="it-IT"/>
        </w:rPr>
        <w:t xml:space="preserve">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Relativamente alla valutazione globale dell’efficacia del trattamento alla fine del periodo di 52 settimane di trattamento in doppio cieco, nel sottogruppo di pazienti </w:t>
      </w:r>
      <w:r w:rsidR="00F017C1" w:rsidRPr="00E51C74">
        <w:rPr>
          <w:sz w:val="22"/>
          <w:lang w:val="it-IT"/>
        </w:rPr>
        <w:t xml:space="preserve">severi </w:t>
      </w:r>
      <w:r w:rsidRPr="00E51C74">
        <w:rPr>
          <w:sz w:val="22"/>
          <w:lang w:val="it-IT"/>
        </w:rPr>
        <w:t xml:space="preserve">con alte dosi di corticosteroidi inalatori in associazione a beta-agonisti a lunga durata d’azione la percentuale di pazienti con efficacia di trattamento valutata “eccellente” è risultata maggiore mentre la percentuale di 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w:t>
      </w:r>
      <w:r w:rsidRPr="00E51C74">
        <w:rPr>
          <w:sz w:val="22"/>
          <w:szCs w:val="22"/>
          <w:lang w:val="it-IT"/>
        </w:rPr>
        <w:t>gruppo trattato con placebo.</w:t>
      </w:r>
    </w:p>
    <w:p w14:paraId="5FFF3B0D" w14:textId="77777777" w:rsidR="004200C0" w:rsidRPr="00E51C74" w:rsidRDefault="004200C0" w:rsidP="00E16EFD">
      <w:pPr>
        <w:pStyle w:val="Text"/>
        <w:widowControl w:val="0"/>
        <w:spacing w:before="0"/>
        <w:jc w:val="left"/>
        <w:rPr>
          <w:color w:val="000000"/>
          <w:sz w:val="22"/>
          <w:szCs w:val="22"/>
          <w:lang w:val="it-IT" w:bidi="th-TH"/>
        </w:rPr>
      </w:pPr>
    </w:p>
    <w:p w14:paraId="5D8958B5" w14:textId="77777777" w:rsidR="004200C0" w:rsidRPr="00E51C74" w:rsidRDefault="004200C0" w:rsidP="00E16EFD">
      <w:pPr>
        <w:pStyle w:val="Text"/>
        <w:keepNext/>
        <w:widowControl w:val="0"/>
        <w:spacing w:before="0"/>
        <w:jc w:val="left"/>
        <w:rPr>
          <w:i/>
          <w:color w:val="000000"/>
          <w:sz w:val="22"/>
          <w:szCs w:val="22"/>
          <w:u w:val="single"/>
          <w:lang w:val="it-IT" w:bidi="th-TH"/>
        </w:rPr>
      </w:pPr>
      <w:r w:rsidRPr="00E51C74">
        <w:rPr>
          <w:i/>
          <w:color w:val="000000"/>
          <w:sz w:val="22"/>
          <w:szCs w:val="22"/>
          <w:u w:val="single"/>
          <w:lang w:val="it-IT" w:bidi="th-TH"/>
        </w:rPr>
        <w:t>Rinosinusite cronica con polipi nasali (CRSwNP)</w:t>
      </w:r>
    </w:p>
    <w:p w14:paraId="791D02AC" w14:textId="1D772792" w:rsidR="004200C0" w:rsidRPr="00E51C74" w:rsidRDefault="004200C0" w:rsidP="00E16EFD">
      <w:pPr>
        <w:pStyle w:val="Text"/>
        <w:widowControl w:val="0"/>
        <w:spacing w:before="0"/>
        <w:jc w:val="left"/>
        <w:rPr>
          <w:sz w:val="22"/>
          <w:szCs w:val="22"/>
          <w:lang w:val="it-IT"/>
        </w:rPr>
      </w:pPr>
      <w:r w:rsidRPr="00E51C74">
        <w:rPr>
          <w:sz w:val="22"/>
          <w:szCs w:val="22"/>
          <w:lang w:val="it-IT"/>
        </w:rPr>
        <w:t xml:space="preserve">La sicurezza e l’efficacia di </w:t>
      </w:r>
      <w:r w:rsidR="0040390F" w:rsidRPr="00E51C74">
        <w:rPr>
          <w:sz w:val="22"/>
          <w:szCs w:val="22"/>
          <w:lang w:val="it-IT"/>
        </w:rPr>
        <w:t>omalizumab</w:t>
      </w:r>
      <w:r w:rsidRPr="00E51C74">
        <w:rPr>
          <w:sz w:val="22"/>
          <w:szCs w:val="22"/>
          <w:lang w:val="it-IT"/>
        </w:rPr>
        <w:t xml:space="preserve"> sono state valutate in due studi clinici randomizzati, in doppio cieco, controllati verso placebo in pazienti con CRSwNP (Tabella 8). I pazienti hanno ricevuto </w:t>
      </w:r>
      <w:r w:rsidR="0040390F" w:rsidRPr="00E51C74">
        <w:rPr>
          <w:sz w:val="22"/>
          <w:szCs w:val="22"/>
          <w:lang w:val="it-IT"/>
        </w:rPr>
        <w:t>omalizumab</w:t>
      </w:r>
      <w:r w:rsidRPr="00E51C74">
        <w:rPr>
          <w:sz w:val="22"/>
          <w:szCs w:val="22"/>
          <w:lang w:val="it-IT"/>
        </w:rPr>
        <w:t xml:space="preserve"> o placebo per via sottocutanea ogni 2 o 4 settimane (vedere paragrafo 4.2). Tutti i pazienti hanno ricevuto una terapia di fondo di mometasone intranasale per l’intera durata dello studio. Chirurgia nasale precedente o uso precedente di corticosteroidi sistemici non erano richiesti per l’inclusione negli studi. I pazienti hanno ricevuto </w:t>
      </w:r>
      <w:r w:rsidR="0040390F" w:rsidRPr="00E51C74">
        <w:rPr>
          <w:sz w:val="22"/>
          <w:szCs w:val="22"/>
          <w:lang w:val="it-IT"/>
        </w:rPr>
        <w:t>omalizumab</w:t>
      </w:r>
      <w:r w:rsidRPr="00E51C74">
        <w:rPr>
          <w:sz w:val="22"/>
          <w:szCs w:val="22"/>
          <w:lang w:val="it-IT"/>
        </w:rPr>
        <w:t xml:space="preserve"> o placebo per 24 settimane, seguite da un periodo di </w:t>
      </w:r>
      <w:r w:rsidRPr="00E51C74">
        <w:rPr>
          <w:i/>
          <w:sz w:val="22"/>
          <w:szCs w:val="22"/>
          <w:lang w:val="it-IT"/>
        </w:rPr>
        <w:t>follow-up</w:t>
      </w:r>
      <w:r w:rsidRPr="00E51C74">
        <w:rPr>
          <w:sz w:val="22"/>
          <w:szCs w:val="22"/>
          <w:lang w:val="it-IT"/>
        </w:rPr>
        <w:t xml:space="preserve"> di 4 settimane. Le caratteristiche demografiche e al basale, comprese le comorbidità allergiche, sono descritte in Tabella 7.</w:t>
      </w:r>
    </w:p>
    <w:p w14:paraId="68FC8867" w14:textId="77777777" w:rsidR="004200C0" w:rsidRPr="00E51C74" w:rsidRDefault="004200C0" w:rsidP="00E16EFD">
      <w:pPr>
        <w:pStyle w:val="Text"/>
        <w:widowControl w:val="0"/>
        <w:spacing w:before="0"/>
        <w:jc w:val="left"/>
        <w:rPr>
          <w:sz w:val="22"/>
          <w:szCs w:val="22"/>
          <w:lang w:val="it-IT"/>
        </w:rPr>
      </w:pPr>
    </w:p>
    <w:p w14:paraId="3B09C470" w14:textId="77777777" w:rsidR="004200C0" w:rsidRPr="00E51C74" w:rsidRDefault="004200C0" w:rsidP="00E16EFD">
      <w:pPr>
        <w:keepNext/>
        <w:tabs>
          <w:tab w:val="clear" w:pos="567"/>
        </w:tabs>
        <w:spacing w:line="240" w:lineRule="auto"/>
        <w:rPr>
          <w:szCs w:val="22"/>
          <w:lang w:val="it-IT"/>
        </w:rPr>
      </w:pPr>
      <w:r w:rsidRPr="00E51C74">
        <w:rPr>
          <w:b/>
          <w:color w:val="000000"/>
          <w:szCs w:val="22"/>
          <w:lang w:val="it-IT"/>
        </w:rPr>
        <w:t>Tabella 7</w:t>
      </w:r>
      <w:r w:rsidRPr="00E51C74">
        <w:rPr>
          <w:b/>
          <w:szCs w:val="22"/>
          <w:lang w:val="it-IT"/>
        </w:rPr>
        <w:tab/>
        <w:t>Caratteristiche demografiche e al basale degli studi clinici sui polipi nasali</w:t>
      </w:r>
    </w:p>
    <w:p w14:paraId="00C1E18C" w14:textId="77777777" w:rsidR="004200C0" w:rsidRPr="00E51C74" w:rsidRDefault="004200C0" w:rsidP="00E16EFD">
      <w:pPr>
        <w:keepNext/>
        <w:tabs>
          <w:tab w:val="clear" w:pos="567"/>
        </w:tab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4200C0" w:rsidRPr="00E51C74" w14:paraId="2C5CA953" w14:textId="77777777" w:rsidTr="004200C0">
        <w:trPr>
          <w:cantSplit/>
        </w:trPr>
        <w:tc>
          <w:tcPr>
            <w:tcW w:w="2996" w:type="dxa"/>
            <w:shd w:val="clear" w:color="auto" w:fill="auto"/>
          </w:tcPr>
          <w:p w14:paraId="28F657B5" w14:textId="77777777" w:rsidR="004200C0" w:rsidRPr="00E51C74" w:rsidRDefault="004200C0" w:rsidP="00E16EFD">
            <w:pPr>
              <w:pStyle w:val="Paragraph"/>
              <w:keepNext/>
              <w:rPr>
                <w:b/>
                <w:sz w:val="22"/>
                <w:szCs w:val="22"/>
              </w:rPr>
            </w:pPr>
            <w:r w:rsidRPr="00E51C74">
              <w:rPr>
                <w:b/>
                <w:sz w:val="22"/>
                <w:szCs w:val="22"/>
              </w:rPr>
              <w:t>Parametro</w:t>
            </w:r>
          </w:p>
        </w:tc>
        <w:tc>
          <w:tcPr>
            <w:tcW w:w="2997" w:type="dxa"/>
            <w:shd w:val="clear" w:color="auto" w:fill="auto"/>
          </w:tcPr>
          <w:p w14:paraId="0D8F75CD" w14:textId="77777777" w:rsidR="004200C0" w:rsidRPr="00E51C74" w:rsidRDefault="004200C0" w:rsidP="00E16EFD">
            <w:pPr>
              <w:pStyle w:val="Paragraph"/>
              <w:keepNext/>
              <w:jc w:val="center"/>
              <w:rPr>
                <w:b/>
                <w:sz w:val="22"/>
                <w:szCs w:val="22"/>
              </w:rPr>
            </w:pPr>
            <w:r w:rsidRPr="00E51C74">
              <w:rPr>
                <w:b/>
                <w:sz w:val="22"/>
                <w:szCs w:val="22"/>
              </w:rPr>
              <w:t>Polipi nasali - Studio 1</w:t>
            </w:r>
          </w:p>
          <w:p w14:paraId="53A6FD8B" w14:textId="77777777" w:rsidR="004200C0" w:rsidRPr="00E51C74" w:rsidRDefault="004200C0" w:rsidP="00E16EFD">
            <w:pPr>
              <w:pStyle w:val="Paragraph"/>
              <w:keepNext/>
              <w:jc w:val="center"/>
              <w:rPr>
                <w:b/>
                <w:sz w:val="22"/>
                <w:szCs w:val="22"/>
              </w:rPr>
            </w:pPr>
            <w:r w:rsidRPr="00E51C74">
              <w:rPr>
                <w:b/>
                <w:sz w:val="22"/>
                <w:szCs w:val="22"/>
              </w:rPr>
              <w:t>N=138</w:t>
            </w:r>
          </w:p>
        </w:tc>
        <w:tc>
          <w:tcPr>
            <w:tcW w:w="2997" w:type="dxa"/>
            <w:shd w:val="clear" w:color="auto" w:fill="auto"/>
          </w:tcPr>
          <w:p w14:paraId="4859AB4E" w14:textId="77777777" w:rsidR="004200C0" w:rsidRPr="00E51C74" w:rsidRDefault="004200C0" w:rsidP="00E16EFD">
            <w:pPr>
              <w:pStyle w:val="Paragraph"/>
              <w:keepNext/>
              <w:jc w:val="center"/>
              <w:rPr>
                <w:b/>
                <w:sz w:val="22"/>
                <w:szCs w:val="22"/>
              </w:rPr>
            </w:pPr>
            <w:r w:rsidRPr="00E51C74">
              <w:rPr>
                <w:b/>
                <w:sz w:val="22"/>
                <w:szCs w:val="22"/>
              </w:rPr>
              <w:t>Polipi nasali - Studio 2</w:t>
            </w:r>
          </w:p>
          <w:p w14:paraId="330D9D6A" w14:textId="77777777" w:rsidR="004200C0" w:rsidRPr="00E51C74" w:rsidRDefault="004200C0" w:rsidP="00E16EFD">
            <w:pPr>
              <w:pStyle w:val="Paragraph"/>
              <w:keepNext/>
              <w:jc w:val="center"/>
              <w:rPr>
                <w:b/>
                <w:sz w:val="22"/>
                <w:szCs w:val="22"/>
              </w:rPr>
            </w:pPr>
            <w:r w:rsidRPr="00E51C74">
              <w:rPr>
                <w:b/>
                <w:sz w:val="22"/>
                <w:szCs w:val="22"/>
              </w:rPr>
              <w:t>N=127</w:t>
            </w:r>
          </w:p>
        </w:tc>
      </w:tr>
      <w:tr w:rsidR="004200C0" w:rsidRPr="00E51C74" w14:paraId="2C20773A" w14:textId="77777777" w:rsidTr="004200C0">
        <w:trPr>
          <w:cantSplit/>
        </w:trPr>
        <w:tc>
          <w:tcPr>
            <w:tcW w:w="2996" w:type="dxa"/>
            <w:shd w:val="clear" w:color="auto" w:fill="auto"/>
          </w:tcPr>
          <w:p w14:paraId="79D8A95E" w14:textId="77777777" w:rsidR="004200C0" w:rsidRPr="00E51C74" w:rsidRDefault="004200C0" w:rsidP="00E16EFD">
            <w:pPr>
              <w:pStyle w:val="Paragraph"/>
              <w:keepNext/>
              <w:rPr>
                <w:sz w:val="22"/>
                <w:szCs w:val="22"/>
              </w:rPr>
            </w:pPr>
            <w:r w:rsidRPr="00E51C74">
              <w:rPr>
                <w:sz w:val="22"/>
                <w:szCs w:val="22"/>
              </w:rPr>
              <w:t>Età media (anni) (DS)</w:t>
            </w:r>
          </w:p>
        </w:tc>
        <w:tc>
          <w:tcPr>
            <w:tcW w:w="2997" w:type="dxa"/>
            <w:shd w:val="clear" w:color="auto" w:fill="auto"/>
          </w:tcPr>
          <w:p w14:paraId="07E681A6" w14:textId="77777777" w:rsidR="004200C0" w:rsidRPr="00E51C74" w:rsidRDefault="004200C0" w:rsidP="00E16EFD">
            <w:pPr>
              <w:pStyle w:val="Paragraph"/>
              <w:keepNext/>
              <w:jc w:val="center"/>
              <w:rPr>
                <w:sz w:val="22"/>
                <w:szCs w:val="22"/>
              </w:rPr>
            </w:pPr>
            <w:r w:rsidRPr="00E51C74">
              <w:rPr>
                <w:sz w:val="22"/>
                <w:szCs w:val="22"/>
              </w:rPr>
              <w:t>51,0 (13,2)</w:t>
            </w:r>
          </w:p>
        </w:tc>
        <w:tc>
          <w:tcPr>
            <w:tcW w:w="2997" w:type="dxa"/>
            <w:shd w:val="clear" w:color="auto" w:fill="auto"/>
          </w:tcPr>
          <w:p w14:paraId="31087294" w14:textId="77777777" w:rsidR="004200C0" w:rsidRPr="00E51C74" w:rsidRDefault="004200C0" w:rsidP="00E16EFD">
            <w:pPr>
              <w:pStyle w:val="Paragraph"/>
              <w:keepNext/>
              <w:jc w:val="center"/>
              <w:rPr>
                <w:sz w:val="22"/>
                <w:szCs w:val="22"/>
              </w:rPr>
            </w:pPr>
            <w:r w:rsidRPr="00E51C74">
              <w:rPr>
                <w:sz w:val="22"/>
                <w:szCs w:val="22"/>
              </w:rPr>
              <w:t>50,1 (11,9)</w:t>
            </w:r>
          </w:p>
        </w:tc>
      </w:tr>
      <w:tr w:rsidR="004200C0" w:rsidRPr="00E51C74" w14:paraId="2E8583EB" w14:textId="77777777" w:rsidTr="004200C0">
        <w:trPr>
          <w:cantSplit/>
        </w:trPr>
        <w:tc>
          <w:tcPr>
            <w:tcW w:w="2996" w:type="dxa"/>
            <w:shd w:val="clear" w:color="auto" w:fill="auto"/>
          </w:tcPr>
          <w:p w14:paraId="748AAF47" w14:textId="77777777" w:rsidR="004200C0" w:rsidRPr="00E51C74" w:rsidRDefault="004200C0" w:rsidP="00E16EFD">
            <w:pPr>
              <w:pStyle w:val="Paragraph"/>
              <w:keepNext/>
              <w:rPr>
                <w:sz w:val="22"/>
                <w:szCs w:val="22"/>
              </w:rPr>
            </w:pPr>
            <w:r w:rsidRPr="00E51C74">
              <w:rPr>
                <w:sz w:val="22"/>
                <w:szCs w:val="22"/>
              </w:rPr>
              <w:t>% maschile</w:t>
            </w:r>
          </w:p>
        </w:tc>
        <w:tc>
          <w:tcPr>
            <w:tcW w:w="2997" w:type="dxa"/>
            <w:shd w:val="clear" w:color="auto" w:fill="auto"/>
          </w:tcPr>
          <w:p w14:paraId="07733460" w14:textId="77777777" w:rsidR="004200C0" w:rsidRPr="00E51C74" w:rsidRDefault="004200C0" w:rsidP="00E16EFD">
            <w:pPr>
              <w:pStyle w:val="Paragraph"/>
              <w:keepNext/>
              <w:jc w:val="center"/>
              <w:rPr>
                <w:sz w:val="22"/>
                <w:szCs w:val="22"/>
              </w:rPr>
            </w:pPr>
            <w:r w:rsidRPr="00E51C74">
              <w:rPr>
                <w:sz w:val="22"/>
                <w:szCs w:val="22"/>
              </w:rPr>
              <w:t>63,8</w:t>
            </w:r>
          </w:p>
        </w:tc>
        <w:tc>
          <w:tcPr>
            <w:tcW w:w="2997" w:type="dxa"/>
            <w:shd w:val="clear" w:color="auto" w:fill="auto"/>
          </w:tcPr>
          <w:p w14:paraId="69AD0AD5" w14:textId="77777777" w:rsidR="004200C0" w:rsidRPr="00E51C74" w:rsidRDefault="004200C0" w:rsidP="00E16EFD">
            <w:pPr>
              <w:pStyle w:val="Paragraph"/>
              <w:keepNext/>
              <w:jc w:val="center"/>
              <w:rPr>
                <w:sz w:val="22"/>
                <w:szCs w:val="22"/>
              </w:rPr>
            </w:pPr>
            <w:r w:rsidRPr="00E51C74">
              <w:rPr>
                <w:sz w:val="22"/>
                <w:szCs w:val="22"/>
              </w:rPr>
              <w:t>65,4</w:t>
            </w:r>
          </w:p>
        </w:tc>
      </w:tr>
      <w:tr w:rsidR="004200C0" w:rsidRPr="00E51C74" w14:paraId="756751D0" w14:textId="77777777" w:rsidTr="004200C0">
        <w:trPr>
          <w:cantSplit/>
        </w:trPr>
        <w:tc>
          <w:tcPr>
            <w:tcW w:w="2996" w:type="dxa"/>
            <w:shd w:val="clear" w:color="auto" w:fill="auto"/>
          </w:tcPr>
          <w:p w14:paraId="53228F7C" w14:textId="77777777" w:rsidR="004200C0" w:rsidRPr="00E51C74" w:rsidRDefault="004200C0" w:rsidP="00E16EFD">
            <w:pPr>
              <w:pStyle w:val="Paragraph"/>
              <w:keepNext/>
              <w:rPr>
                <w:sz w:val="22"/>
                <w:szCs w:val="22"/>
                <w:lang w:val="it-IT"/>
              </w:rPr>
            </w:pPr>
            <w:r w:rsidRPr="00E51C74">
              <w:rPr>
                <w:sz w:val="22"/>
                <w:szCs w:val="22"/>
                <w:lang w:val="it-IT"/>
              </w:rPr>
              <w:t>Pazienti con uso di corticosteroide sistemico nell’anno precedente (%)</w:t>
            </w:r>
          </w:p>
        </w:tc>
        <w:tc>
          <w:tcPr>
            <w:tcW w:w="2997" w:type="dxa"/>
            <w:shd w:val="clear" w:color="auto" w:fill="auto"/>
          </w:tcPr>
          <w:p w14:paraId="6FE75BF7" w14:textId="77777777" w:rsidR="004200C0" w:rsidRPr="00E51C74" w:rsidRDefault="004200C0" w:rsidP="00E16EFD">
            <w:pPr>
              <w:pStyle w:val="Paragraph"/>
              <w:keepNext/>
              <w:jc w:val="center"/>
              <w:rPr>
                <w:sz w:val="22"/>
                <w:szCs w:val="22"/>
              </w:rPr>
            </w:pPr>
            <w:r w:rsidRPr="00E51C74">
              <w:rPr>
                <w:sz w:val="22"/>
                <w:szCs w:val="22"/>
              </w:rPr>
              <w:t>18,8</w:t>
            </w:r>
          </w:p>
        </w:tc>
        <w:tc>
          <w:tcPr>
            <w:tcW w:w="2997" w:type="dxa"/>
            <w:shd w:val="clear" w:color="auto" w:fill="auto"/>
          </w:tcPr>
          <w:p w14:paraId="19BFFD5B" w14:textId="77777777" w:rsidR="004200C0" w:rsidRPr="00E51C74" w:rsidRDefault="004200C0" w:rsidP="00E16EFD">
            <w:pPr>
              <w:pStyle w:val="Paragraph"/>
              <w:keepNext/>
              <w:jc w:val="center"/>
              <w:rPr>
                <w:sz w:val="22"/>
                <w:szCs w:val="22"/>
              </w:rPr>
            </w:pPr>
            <w:r w:rsidRPr="00E51C74">
              <w:rPr>
                <w:sz w:val="22"/>
                <w:szCs w:val="22"/>
              </w:rPr>
              <w:t>26,0</w:t>
            </w:r>
          </w:p>
        </w:tc>
      </w:tr>
      <w:tr w:rsidR="004200C0" w:rsidRPr="00E51C74" w14:paraId="3FA96683" w14:textId="77777777" w:rsidTr="004200C0">
        <w:trPr>
          <w:cantSplit/>
        </w:trPr>
        <w:tc>
          <w:tcPr>
            <w:tcW w:w="2996" w:type="dxa"/>
            <w:shd w:val="clear" w:color="auto" w:fill="auto"/>
          </w:tcPr>
          <w:p w14:paraId="17BA9CE3" w14:textId="77777777" w:rsidR="004200C0" w:rsidRPr="00E51C74" w:rsidRDefault="004200C0" w:rsidP="00E16EFD">
            <w:pPr>
              <w:pStyle w:val="Paragraph"/>
              <w:keepNext/>
              <w:rPr>
                <w:sz w:val="22"/>
                <w:szCs w:val="22"/>
                <w:lang w:val="it-IT"/>
              </w:rPr>
            </w:pPr>
            <w:r w:rsidRPr="00E51C74">
              <w:rPr>
                <w:sz w:val="22"/>
                <w:szCs w:val="22"/>
                <w:lang w:val="it-IT"/>
              </w:rPr>
              <w:t>Punteggio endoscopico bilaterale dei polipi nasali (NPS): media (DS), scala 0-8</w:t>
            </w:r>
          </w:p>
        </w:tc>
        <w:tc>
          <w:tcPr>
            <w:tcW w:w="2997" w:type="dxa"/>
            <w:shd w:val="clear" w:color="auto" w:fill="auto"/>
          </w:tcPr>
          <w:p w14:paraId="6D2181E9" w14:textId="77777777" w:rsidR="004200C0" w:rsidRPr="00E51C74" w:rsidRDefault="004200C0" w:rsidP="00E16EFD">
            <w:pPr>
              <w:pStyle w:val="Paragraph"/>
              <w:keepNext/>
              <w:jc w:val="center"/>
              <w:rPr>
                <w:sz w:val="22"/>
                <w:szCs w:val="22"/>
              </w:rPr>
            </w:pPr>
            <w:r w:rsidRPr="00E51C74">
              <w:rPr>
                <w:sz w:val="22"/>
                <w:szCs w:val="22"/>
              </w:rPr>
              <w:t>6,2 (1,0)</w:t>
            </w:r>
          </w:p>
        </w:tc>
        <w:tc>
          <w:tcPr>
            <w:tcW w:w="2997" w:type="dxa"/>
            <w:shd w:val="clear" w:color="auto" w:fill="auto"/>
          </w:tcPr>
          <w:p w14:paraId="3981B27E" w14:textId="77777777" w:rsidR="004200C0" w:rsidRPr="00E51C74" w:rsidRDefault="004200C0" w:rsidP="00E16EFD">
            <w:pPr>
              <w:pStyle w:val="Paragraph"/>
              <w:keepNext/>
              <w:jc w:val="center"/>
              <w:rPr>
                <w:sz w:val="22"/>
                <w:szCs w:val="22"/>
              </w:rPr>
            </w:pPr>
            <w:r w:rsidRPr="00E51C74">
              <w:rPr>
                <w:sz w:val="22"/>
                <w:szCs w:val="22"/>
              </w:rPr>
              <w:t>6,3 (0,9)</w:t>
            </w:r>
          </w:p>
        </w:tc>
      </w:tr>
      <w:tr w:rsidR="004200C0" w:rsidRPr="00E51C74" w14:paraId="4B2C874D" w14:textId="77777777" w:rsidTr="004200C0">
        <w:trPr>
          <w:cantSplit/>
        </w:trPr>
        <w:tc>
          <w:tcPr>
            <w:tcW w:w="2996" w:type="dxa"/>
            <w:shd w:val="clear" w:color="auto" w:fill="auto"/>
          </w:tcPr>
          <w:p w14:paraId="60CE8827" w14:textId="77777777" w:rsidR="004200C0" w:rsidRPr="00E51C74" w:rsidRDefault="004200C0" w:rsidP="00E16EFD">
            <w:pPr>
              <w:pStyle w:val="Paragraph"/>
              <w:keepNext/>
              <w:rPr>
                <w:sz w:val="22"/>
                <w:szCs w:val="22"/>
                <w:lang w:val="it-IT"/>
              </w:rPr>
            </w:pPr>
            <w:r w:rsidRPr="00E51C74">
              <w:rPr>
                <w:sz w:val="22"/>
                <w:szCs w:val="22"/>
                <w:lang w:val="it-IT"/>
              </w:rPr>
              <w:t>Punteggio di congestione nasale (NCS): media (DS), scala 0-3</w:t>
            </w:r>
          </w:p>
        </w:tc>
        <w:tc>
          <w:tcPr>
            <w:tcW w:w="2997" w:type="dxa"/>
            <w:shd w:val="clear" w:color="auto" w:fill="auto"/>
          </w:tcPr>
          <w:p w14:paraId="6E4A34D4" w14:textId="77777777" w:rsidR="004200C0" w:rsidRPr="00E51C74" w:rsidRDefault="004200C0" w:rsidP="00E16EFD">
            <w:pPr>
              <w:pStyle w:val="Paragraph"/>
              <w:keepNext/>
              <w:jc w:val="center"/>
              <w:rPr>
                <w:sz w:val="22"/>
                <w:szCs w:val="22"/>
              </w:rPr>
            </w:pPr>
            <w:r w:rsidRPr="00E51C74">
              <w:rPr>
                <w:sz w:val="22"/>
                <w:szCs w:val="22"/>
              </w:rPr>
              <w:t>2,4 (0,6)</w:t>
            </w:r>
          </w:p>
        </w:tc>
        <w:tc>
          <w:tcPr>
            <w:tcW w:w="2997" w:type="dxa"/>
            <w:shd w:val="clear" w:color="auto" w:fill="auto"/>
          </w:tcPr>
          <w:p w14:paraId="2FD9A21A" w14:textId="77777777" w:rsidR="004200C0" w:rsidRPr="00E51C74" w:rsidRDefault="004200C0" w:rsidP="00E16EFD">
            <w:pPr>
              <w:pStyle w:val="Paragraph"/>
              <w:keepNext/>
              <w:jc w:val="center"/>
              <w:rPr>
                <w:sz w:val="22"/>
                <w:szCs w:val="22"/>
              </w:rPr>
            </w:pPr>
            <w:r w:rsidRPr="00E51C74">
              <w:rPr>
                <w:sz w:val="22"/>
                <w:szCs w:val="22"/>
              </w:rPr>
              <w:t>2,3 (0,7)</w:t>
            </w:r>
          </w:p>
        </w:tc>
      </w:tr>
      <w:tr w:rsidR="004200C0" w:rsidRPr="00E51C74" w14:paraId="603FE9BC" w14:textId="77777777" w:rsidTr="004200C0">
        <w:trPr>
          <w:cantSplit/>
        </w:trPr>
        <w:tc>
          <w:tcPr>
            <w:tcW w:w="2996" w:type="dxa"/>
            <w:shd w:val="clear" w:color="auto" w:fill="auto"/>
          </w:tcPr>
          <w:p w14:paraId="064F763C" w14:textId="77777777" w:rsidR="004200C0" w:rsidRPr="00E51C74" w:rsidRDefault="004200C0" w:rsidP="00E16EFD">
            <w:pPr>
              <w:pStyle w:val="Paragraph"/>
              <w:keepNext/>
              <w:rPr>
                <w:sz w:val="22"/>
                <w:szCs w:val="22"/>
                <w:lang w:val="it-IT"/>
              </w:rPr>
            </w:pPr>
            <w:r w:rsidRPr="00E51C74">
              <w:rPr>
                <w:sz w:val="22"/>
                <w:szCs w:val="22"/>
                <w:lang w:val="it-IT"/>
              </w:rPr>
              <w:t>Punteggio del senso dell’olfatto: media (DS), scala 0-3</w:t>
            </w:r>
          </w:p>
        </w:tc>
        <w:tc>
          <w:tcPr>
            <w:tcW w:w="2997" w:type="dxa"/>
            <w:shd w:val="clear" w:color="auto" w:fill="auto"/>
          </w:tcPr>
          <w:p w14:paraId="3177866F" w14:textId="77777777" w:rsidR="004200C0" w:rsidRPr="00E51C74" w:rsidRDefault="004200C0" w:rsidP="00E16EFD">
            <w:pPr>
              <w:pStyle w:val="Paragraph"/>
              <w:keepNext/>
              <w:jc w:val="center"/>
              <w:rPr>
                <w:sz w:val="22"/>
                <w:szCs w:val="22"/>
              </w:rPr>
            </w:pPr>
            <w:r w:rsidRPr="00E51C74">
              <w:rPr>
                <w:sz w:val="22"/>
                <w:szCs w:val="22"/>
              </w:rPr>
              <w:t>2,7 (0,7)</w:t>
            </w:r>
          </w:p>
        </w:tc>
        <w:tc>
          <w:tcPr>
            <w:tcW w:w="2997" w:type="dxa"/>
            <w:shd w:val="clear" w:color="auto" w:fill="auto"/>
          </w:tcPr>
          <w:p w14:paraId="516D115C" w14:textId="77777777" w:rsidR="004200C0" w:rsidRPr="00E51C74" w:rsidRDefault="004200C0" w:rsidP="00E16EFD">
            <w:pPr>
              <w:pStyle w:val="Paragraph"/>
              <w:keepNext/>
              <w:jc w:val="center"/>
              <w:rPr>
                <w:sz w:val="22"/>
                <w:szCs w:val="22"/>
              </w:rPr>
            </w:pPr>
            <w:r w:rsidRPr="00E51C74">
              <w:rPr>
                <w:sz w:val="22"/>
                <w:szCs w:val="22"/>
              </w:rPr>
              <w:t>2,7 (0,7)</w:t>
            </w:r>
          </w:p>
        </w:tc>
      </w:tr>
      <w:tr w:rsidR="004200C0" w:rsidRPr="00E51C74" w14:paraId="20B653DC" w14:textId="77777777" w:rsidTr="004200C0">
        <w:trPr>
          <w:cantSplit/>
        </w:trPr>
        <w:tc>
          <w:tcPr>
            <w:tcW w:w="2996" w:type="dxa"/>
            <w:shd w:val="clear" w:color="auto" w:fill="auto"/>
          </w:tcPr>
          <w:p w14:paraId="0EF6C00B" w14:textId="77777777" w:rsidR="004200C0" w:rsidRPr="00E51C74" w:rsidRDefault="004200C0" w:rsidP="00E16EFD">
            <w:pPr>
              <w:pStyle w:val="Paragraph"/>
              <w:keepNext/>
              <w:rPr>
                <w:sz w:val="22"/>
                <w:szCs w:val="22"/>
                <w:lang w:val="it-IT"/>
              </w:rPr>
            </w:pPr>
            <w:r w:rsidRPr="00E51C74">
              <w:rPr>
                <w:sz w:val="22"/>
                <w:szCs w:val="22"/>
                <w:lang w:val="it-IT"/>
              </w:rPr>
              <w:t>Punteggio totale SNOT-22: media (DS) scala 0-110</w:t>
            </w:r>
          </w:p>
        </w:tc>
        <w:tc>
          <w:tcPr>
            <w:tcW w:w="2997" w:type="dxa"/>
            <w:shd w:val="clear" w:color="auto" w:fill="auto"/>
          </w:tcPr>
          <w:p w14:paraId="2B322B4E" w14:textId="77777777" w:rsidR="004200C0" w:rsidRPr="00E51C74" w:rsidRDefault="004200C0" w:rsidP="00E16EFD">
            <w:pPr>
              <w:pStyle w:val="Paragraph"/>
              <w:keepNext/>
              <w:jc w:val="center"/>
              <w:rPr>
                <w:sz w:val="22"/>
                <w:szCs w:val="22"/>
              </w:rPr>
            </w:pPr>
            <w:r w:rsidRPr="00E51C74">
              <w:rPr>
                <w:sz w:val="22"/>
                <w:szCs w:val="22"/>
              </w:rPr>
              <w:t>60,1 (17,7)</w:t>
            </w:r>
          </w:p>
        </w:tc>
        <w:tc>
          <w:tcPr>
            <w:tcW w:w="2997" w:type="dxa"/>
            <w:shd w:val="clear" w:color="auto" w:fill="auto"/>
          </w:tcPr>
          <w:p w14:paraId="3EB429DA" w14:textId="77777777" w:rsidR="004200C0" w:rsidRPr="00E51C74" w:rsidRDefault="004200C0" w:rsidP="00E16EFD">
            <w:pPr>
              <w:pStyle w:val="Paragraph"/>
              <w:keepNext/>
              <w:jc w:val="center"/>
              <w:rPr>
                <w:sz w:val="22"/>
                <w:szCs w:val="22"/>
              </w:rPr>
            </w:pPr>
            <w:r w:rsidRPr="00E51C74">
              <w:rPr>
                <w:sz w:val="22"/>
                <w:szCs w:val="22"/>
              </w:rPr>
              <w:t>59,5 (19,3)</w:t>
            </w:r>
          </w:p>
        </w:tc>
      </w:tr>
      <w:tr w:rsidR="004200C0" w:rsidRPr="00E51C74" w14:paraId="2D9179D3" w14:textId="77777777" w:rsidTr="004200C0">
        <w:trPr>
          <w:cantSplit/>
        </w:trPr>
        <w:tc>
          <w:tcPr>
            <w:tcW w:w="2996" w:type="dxa"/>
            <w:shd w:val="clear" w:color="auto" w:fill="auto"/>
          </w:tcPr>
          <w:p w14:paraId="0DBBD33A" w14:textId="77777777" w:rsidR="004200C0" w:rsidRPr="00E51C74" w:rsidRDefault="004200C0" w:rsidP="00E16EFD">
            <w:pPr>
              <w:pStyle w:val="Paragraph"/>
              <w:keepNext/>
              <w:rPr>
                <w:sz w:val="22"/>
                <w:szCs w:val="22"/>
                <w:lang w:val="it-IT"/>
              </w:rPr>
            </w:pPr>
            <w:r w:rsidRPr="00E51C74">
              <w:rPr>
                <w:sz w:val="22"/>
                <w:szCs w:val="22"/>
                <w:lang w:val="it-IT"/>
              </w:rPr>
              <w:t>Conta eosinofila (cellule/µL): media (DS)</w:t>
            </w:r>
          </w:p>
        </w:tc>
        <w:tc>
          <w:tcPr>
            <w:tcW w:w="2997" w:type="dxa"/>
            <w:shd w:val="clear" w:color="auto" w:fill="auto"/>
          </w:tcPr>
          <w:p w14:paraId="79A3034D" w14:textId="77777777" w:rsidR="004200C0" w:rsidRPr="00E51C74" w:rsidRDefault="004200C0" w:rsidP="00E16EFD">
            <w:pPr>
              <w:pStyle w:val="Paragraph"/>
              <w:keepNext/>
              <w:jc w:val="center"/>
              <w:rPr>
                <w:sz w:val="22"/>
                <w:szCs w:val="22"/>
              </w:rPr>
            </w:pPr>
            <w:r w:rsidRPr="00E51C74">
              <w:rPr>
                <w:sz w:val="22"/>
                <w:szCs w:val="22"/>
              </w:rPr>
              <w:t>346,1 (284,1)</w:t>
            </w:r>
          </w:p>
        </w:tc>
        <w:tc>
          <w:tcPr>
            <w:tcW w:w="2997" w:type="dxa"/>
            <w:shd w:val="clear" w:color="auto" w:fill="auto"/>
          </w:tcPr>
          <w:p w14:paraId="7DC299C1" w14:textId="77777777" w:rsidR="004200C0" w:rsidRPr="00E51C74" w:rsidRDefault="004200C0" w:rsidP="00E16EFD">
            <w:pPr>
              <w:pStyle w:val="Paragraph"/>
              <w:keepNext/>
              <w:jc w:val="center"/>
              <w:rPr>
                <w:sz w:val="22"/>
                <w:szCs w:val="22"/>
              </w:rPr>
            </w:pPr>
            <w:r w:rsidRPr="00E51C74">
              <w:rPr>
                <w:sz w:val="22"/>
                <w:szCs w:val="22"/>
              </w:rPr>
              <w:t>334,6 (187,6)</w:t>
            </w:r>
          </w:p>
        </w:tc>
      </w:tr>
      <w:tr w:rsidR="004200C0" w:rsidRPr="00E51C74" w14:paraId="363EA821" w14:textId="77777777" w:rsidTr="004200C0">
        <w:trPr>
          <w:cantSplit/>
        </w:trPr>
        <w:tc>
          <w:tcPr>
            <w:tcW w:w="2996" w:type="dxa"/>
            <w:shd w:val="clear" w:color="auto" w:fill="auto"/>
          </w:tcPr>
          <w:p w14:paraId="40FB5F1B" w14:textId="77777777" w:rsidR="004200C0" w:rsidRPr="00E51C74" w:rsidRDefault="004200C0" w:rsidP="00E16EFD">
            <w:pPr>
              <w:pStyle w:val="Paragraph"/>
              <w:keepNext/>
              <w:rPr>
                <w:sz w:val="22"/>
                <w:szCs w:val="22"/>
                <w:lang w:val="it-IT"/>
              </w:rPr>
            </w:pPr>
            <w:r w:rsidRPr="00E51C74">
              <w:rPr>
                <w:sz w:val="22"/>
                <w:szCs w:val="22"/>
                <w:lang w:val="it-IT"/>
              </w:rPr>
              <w:t>IgE totali UI/mL: media (DS)</w:t>
            </w:r>
          </w:p>
        </w:tc>
        <w:tc>
          <w:tcPr>
            <w:tcW w:w="2997" w:type="dxa"/>
            <w:shd w:val="clear" w:color="auto" w:fill="auto"/>
          </w:tcPr>
          <w:p w14:paraId="067C6548" w14:textId="77777777" w:rsidR="004200C0" w:rsidRPr="00E51C74" w:rsidRDefault="004200C0" w:rsidP="00E16EFD">
            <w:pPr>
              <w:pStyle w:val="Paragraph"/>
              <w:keepNext/>
              <w:jc w:val="center"/>
              <w:rPr>
                <w:sz w:val="22"/>
                <w:szCs w:val="22"/>
              </w:rPr>
            </w:pPr>
            <w:r w:rsidRPr="00E51C74">
              <w:rPr>
                <w:sz w:val="22"/>
                <w:szCs w:val="22"/>
              </w:rPr>
              <w:t>160,9 (139,6)</w:t>
            </w:r>
          </w:p>
        </w:tc>
        <w:tc>
          <w:tcPr>
            <w:tcW w:w="2997" w:type="dxa"/>
            <w:shd w:val="clear" w:color="auto" w:fill="auto"/>
          </w:tcPr>
          <w:p w14:paraId="6D461FCB" w14:textId="77777777" w:rsidR="004200C0" w:rsidRPr="00E51C74" w:rsidRDefault="004200C0" w:rsidP="00E16EFD">
            <w:pPr>
              <w:pStyle w:val="Paragraph"/>
              <w:keepNext/>
              <w:jc w:val="center"/>
              <w:rPr>
                <w:sz w:val="22"/>
                <w:szCs w:val="22"/>
              </w:rPr>
            </w:pPr>
            <w:r w:rsidRPr="00E51C74">
              <w:rPr>
                <w:sz w:val="22"/>
                <w:szCs w:val="22"/>
              </w:rPr>
              <w:t>190,2 (200,5)</w:t>
            </w:r>
          </w:p>
        </w:tc>
      </w:tr>
      <w:tr w:rsidR="004200C0" w:rsidRPr="00E51C74" w14:paraId="66985981" w14:textId="77777777" w:rsidTr="004200C0">
        <w:trPr>
          <w:cantSplit/>
        </w:trPr>
        <w:tc>
          <w:tcPr>
            <w:tcW w:w="2996" w:type="dxa"/>
            <w:shd w:val="clear" w:color="auto" w:fill="auto"/>
          </w:tcPr>
          <w:p w14:paraId="1CC4DDB8" w14:textId="77777777" w:rsidR="004200C0" w:rsidRPr="00E51C74" w:rsidRDefault="004200C0" w:rsidP="00E16EFD">
            <w:pPr>
              <w:pStyle w:val="Paragraph"/>
              <w:keepNext/>
              <w:rPr>
                <w:sz w:val="22"/>
                <w:szCs w:val="22"/>
              </w:rPr>
            </w:pPr>
            <w:r w:rsidRPr="00E51C74">
              <w:rPr>
                <w:sz w:val="22"/>
                <w:szCs w:val="22"/>
              </w:rPr>
              <w:t>Asma (%)</w:t>
            </w:r>
          </w:p>
        </w:tc>
        <w:tc>
          <w:tcPr>
            <w:tcW w:w="2997" w:type="dxa"/>
            <w:shd w:val="clear" w:color="auto" w:fill="auto"/>
          </w:tcPr>
          <w:p w14:paraId="477AAC9E" w14:textId="77777777" w:rsidR="004200C0" w:rsidRPr="00E51C74" w:rsidRDefault="004200C0" w:rsidP="00E16EFD">
            <w:pPr>
              <w:pStyle w:val="Paragraph"/>
              <w:keepNext/>
              <w:jc w:val="center"/>
              <w:rPr>
                <w:sz w:val="22"/>
                <w:szCs w:val="22"/>
              </w:rPr>
            </w:pPr>
            <w:r w:rsidRPr="00E51C74">
              <w:rPr>
                <w:sz w:val="22"/>
                <w:szCs w:val="22"/>
              </w:rPr>
              <w:t>53,6</w:t>
            </w:r>
          </w:p>
        </w:tc>
        <w:tc>
          <w:tcPr>
            <w:tcW w:w="2997" w:type="dxa"/>
            <w:shd w:val="clear" w:color="auto" w:fill="auto"/>
          </w:tcPr>
          <w:p w14:paraId="483CFBE5" w14:textId="77777777" w:rsidR="004200C0" w:rsidRPr="00E51C74" w:rsidRDefault="004200C0" w:rsidP="00E16EFD">
            <w:pPr>
              <w:pStyle w:val="Paragraph"/>
              <w:keepNext/>
              <w:jc w:val="center"/>
              <w:rPr>
                <w:sz w:val="22"/>
                <w:szCs w:val="22"/>
              </w:rPr>
            </w:pPr>
            <w:r w:rsidRPr="00E51C74">
              <w:rPr>
                <w:sz w:val="22"/>
                <w:szCs w:val="22"/>
              </w:rPr>
              <w:t>60,6</w:t>
            </w:r>
          </w:p>
        </w:tc>
      </w:tr>
      <w:tr w:rsidR="004200C0" w:rsidRPr="00E51C74" w14:paraId="058EE364" w14:textId="77777777" w:rsidTr="004200C0">
        <w:trPr>
          <w:cantSplit/>
        </w:trPr>
        <w:tc>
          <w:tcPr>
            <w:tcW w:w="2996" w:type="dxa"/>
            <w:shd w:val="clear" w:color="auto" w:fill="auto"/>
          </w:tcPr>
          <w:p w14:paraId="7DAE977B" w14:textId="77777777" w:rsidR="004200C0" w:rsidRPr="00E51C74" w:rsidRDefault="004200C0" w:rsidP="00E16EFD">
            <w:pPr>
              <w:pStyle w:val="Paragraph"/>
              <w:keepNext/>
              <w:ind w:left="284" w:hanging="284"/>
              <w:rPr>
                <w:sz w:val="22"/>
                <w:szCs w:val="22"/>
              </w:rPr>
            </w:pPr>
            <w:r w:rsidRPr="00E51C74">
              <w:rPr>
                <w:sz w:val="22"/>
                <w:szCs w:val="22"/>
              </w:rPr>
              <w:tab/>
              <w:t>Lieve (%)</w:t>
            </w:r>
          </w:p>
        </w:tc>
        <w:tc>
          <w:tcPr>
            <w:tcW w:w="2997" w:type="dxa"/>
            <w:shd w:val="clear" w:color="auto" w:fill="auto"/>
          </w:tcPr>
          <w:p w14:paraId="2DF63FEC" w14:textId="77777777" w:rsidR="004200C0" w:rsidRPr="00E51C74" w:rsidRDefault="004200C0" w:rsidP="00E16EFD">
            <w:pPr>
              <w:pStyle w:val="Paragraph"/>
              <w:keepNext/>
              <w:jc w:val="center"/>
              <w:rPr>
                <w:sz w:val="22"/>
                <w:szCs w:val="22"/>
              </w:rPr>
            </w:pPr>
            <w:r w:rsidRPr="00E51C74">
              <w:rPr>
                <w:sz w:val="22"/>
                <w:szCs w:val="22"/>
              </w:rPr>
              <w:t>37,8</w:t>
            </w:r>
          </w:p>
        </w:tc>
        <w:tc>
          <w:tcPr>
            <w:tcW w:w="2997" w:type="dxa"/>
            <w:shd w:val="clear" w:color="auto" w:fill="auto"/>
          </w:tcPr>
          <w:p w14:paraId="5AFF0C7C" w14:textId="77777777" w:rsidR="004200C0" w:rsidRPr="00E51C74" w:rsidRDefault="004200C0" w:rsidP="00E16EFD">
            <w:pPr>
              <w:pStyle w:val="Paragraph"/>
              <w:keepNext/>
              <w:jc w:val="center"/>
              <w:rPr>
                <w:sz w:val="22"/>
                <w:szCs w:val="22"/>
              </w:rPr>
            </w:pPr>
            <w:r w:rsidRPr="00E51C74">
              <w:rPr>
                <w:sz w:val="22"/>
                <w:szCs w:val="22"/>
              </w:rPr>
              <w:t>32,5</w:t>
            </w:r>
          </w:p>
        </w:tc>
      </w:tr>
      <w:tr w:rsidR="004200C0" w:rsidRPr="00E51C74" w14:paraId="2ADC60AF" w14:textId="77777777" w:rsidTr="004200C0">
        <w:trPr>
          <w:cantSplit/>
        </w:trPr>
        <w:tc>
          <w:tcPr>
            <w:tcW w:w="2996" w:type="dxa"/>
            <w:shd w:val="clear" w:color="auto" w:fill="auto"/>
          </w:tcPr>
          <w:p w14:paraId="55B62DD9" w14:textId="77777777" w:rsidR="004200C0" w:rsidRPr="00E51C74" w:rsidRDefault="004200C0" w:rsidP="00E16EFD">
            <w:pPr>
              <w:pStyle w:val="Paragraph"/>
              <w:keepNext/>
              <w:ind w:left="284" w:hanging="284"/>
              <w:rPr>
                <w:sz w:val="22"/>
                <w:szCs w:val="22"/>
              </w:rPr>
            </w:pPr>
            <w:r w:rsidRPr="00E51C74">
              <w:rPr>
                <w:sz w:val="22"/>
                <w:szCs w:val="22"/>
              </w:rPr>
              <w:tab/>
              <w:t>Moderato (%)</w:t>
            </w:r>
          </w:p>
        </w:tc>
        <w:tc>
          <w:tcPr>
            <w:tcW w:w="2997" w:type="dxa"/>
            <w:shd w:val="clear" w:color="auto" w:fill="auto"/>
          </w:tcPr>
          <w:p w14:paraId="4909B25A" w14:textId="77777777" w:rsidR="004200C0" w:rsidRPr="00E51C74" w:rsidRDefault="004200C0" w:rsidP="00E16EFD">
            <w:pPr>
              <w:pStyle w:val="Paragraph"/>
              <w:keepNext/>
              <w:jc w:val="center"/>
              <w:rPr>
                <w:sz w:val="22"/>
                <w:szCs w:val="22"/>
              </w:rPr>
            </w:pPr>
            <w:r w:rsidRPr="00E51C74">
              <w:rPr>
                <w:sz w:val="22"/>
                <w:szCs w:val="22"/>
              </w:rPr>
              <w:t>58,1</w:t>
            </w:r>
          </w:p>
        </w:tc>
        <w:tc>
          <w:tcPr>
            <w:tcW w:w="2997" w:type="dxa"/>
            <w:shd w:val="clear" w:color="auto" w:fill="auto"/>
          </w:tcPr>
          <w:p w14:paraId="140BFC57" w14:textId="77777777" w:rsidR="004200C0" w:rsidRPr="00E51C74" w:rsidRDefault="004200C0" w:rsidP="00E16EFD">
            <w:pPr>
              <w:pStyle w:val="Paragraph"/>
              <w:keepNext/>
              <w:jc w:val="center"/>
              <w:rPr>
                <w:sz w:val="22"/>
                <w:szCs w:val="22"/>
              </w:rPr>
            </w:pPr>
            <w:r w:rsidRPr="00E51C74">
              <w:rPr>
                <w:sz w:val="22"/>
                <w:szCs w:val="22"/>
              </w:rPr>
              <w:t>58,4</w:t>
            </w:r>
          </w:p>
        </w:tc>
      </w:tr>
      <w:tr w:rsidR="004200C0" w:rsidRPr="00E51C74" w14:paraId="0C9C6D14" w14:textId="77777777" w:rsidTr="004200C0">
        <w:trPr>
          <w:cantSplit/>
        </w:trPr>
        <w:tc>
          <w:tcPr>
            <w:tcW w:w="2996" w:type="dxa"/>
            <w:shd w:val="clear" w:color="auto" w:fill="auto"/>
          </w:tcPr>
          <w:p w14:paraId="6375F390" w14:textId="7F35D923" w:rsidR="004200C0" w:rsidRPr="00E51C74" w:rsidRDefault="004200C0" w:rsidP="00F017C1">
            <w:pPr>
              <w:pStyle w:val="Paragraph"/>
              <w:keepNext/>
              <w:ind w:left="284" w:hanging="284"/>
              <w:rPr>
                <w:sz w:val="22"/>
                <w:szCs w:val="22"/>
              </w:rPr>
            </w:pPr>
            <w:r w:rsidRPr="00E51C74">
              <w:rPr>
                <w:sz w:val="22"/>
                <w:szCs w:val="22"/>
              </w:rPr>
              <w:tab/>
            </w:r>
            <w:r w:rsidR="00F017C1" w:rsidRPr="00E51C74">
              <w:rPr>
                <w:sz w:val="22"/>
                <w:szCs w:val="22"/>
              </w:rPr>
              <w:t xml:space="preserve">Severo </w:t>
            </w:r>
            <w:r w:rsidRPr="00E51C74">
              <w:rPr>
                <w:sz w:val="22"/>
                <w:szCs w:val="22"/>
              </w:rPr>
              <w:t>(%)</w:t>
            </w:r>
          </w:p>
        </w:tc>
        <w:tc>
          <w:tcPr>
            <w:tcW w:w="2997" w:type="dxa"/>
            <w:shd w:val="clear" w:color="auto" w:fill="auto"/>
          </w:tcPr>
          <w:p w14:paraId="3F0DBAEC" w14:textId="77777777" w:rsidR="004200C0" w:rsidRPr="00E51C74" w:rsidRDefault="004200C0" w:rsidP="00E16EFD">
            <w:pPr>
              <w:pStyle w:val="Paragraph"/>
              <w:keepNext/>
              <w:jc w:val="center"/>
              <w:rPr>
                <w:sz w:val="22"/>
                <w:szCs w:val="22"/>
              </w:rPr>
            </w:pPr>
            <w:r w:rsidRPr="00E51C74">
              <w:rPr>
                <w:sz w:val="22"/>
                <w:szCs w:val="22"/>
              </w:rPr>
              <w:t>4,1</w:t>
            </w:r>
          </w:p>
        </w:tc>
        <w:tc>
          <w:tcPr>
            <w:tcW w:w="2997" w:type="dxa"/>
            <w:shd w:val="clear" w:color="auto" w:fill="auto"/>
          </w:tcPr>
          <w:p w14:paraId="0CC8C0E3" w14:textId="77777777" w:rsidR="004200C0" w:rsidRPr="00E51C74" w:rsidRDefault="004200C0" w:rsidP="00E16EFD">
            <w:pPr>
              <w:pStyle w:val="Paragraph"/>
              <w:keepNext/>
              <w:jc w:val="center"/>
              <w:rPr>
                <w:sz w:val="22"/>
                <w:szCs w:val="22"/>
              </w:rPr>
            </w:pPr>
            <w:r w:rsidRPr="00E51C74">
              <w:rPr>
                <w:sz w:val="22"/>
                <w:szCs w:val="22"/>
              </w:rPr>
              <w:t>9,1</w:t>
            </w:r>
          </w:p>
        </w:tc>
      </w:tr>
      <w:tr w:rsidR="004200C0" w:rsidRPr="00E51C74" w14:paraId="2DDA3506" w14:textId="77777777" w:rsidTr="004200C0">
        <w:trPr>
          <w:cantSplit/>
        </w:trPr>
        <w:tc>
          <w:tcPr>
            <w:tcW w:w="2996" w:type="dxa"/>
            <w:shd w:val="clear" w:color="auto" w:fill="auto"/>
          </w:tcPr>
          <w:p w14:paraId="68115CF9" w14:textId="77777777" w:rsidR="004200C0" w:rsidRPr="00E51C74" w:rsidRDefault="004200C0" w:rsidP="00E16EFD">
            <w:pPr>
              <w:pStyle w:val="Paragraph"/>
              <w:keepNext/>
              <w:rPr>
                <w:sz w:val="22"/>
                <w:szCs w:val="22"/>
                <w:lang w:val="it-IT"/>
              </w:rPr>
            </w:pPr>
            <w:r w:rsidRPr="00E51C74">
              <w:rPr>
                <w:sz w:val="22"/>
                <w:szCs w:val="22"/>
                <w:lang w:val="it-IT"/>
              </w:rPr>
              <w:t>Patologia respiratoria esacerbata da aspirina (%)</w:t>
            </w:r>
          </w:p>
        </w:tc>
        <w:tc>
          <w:tcPr>
            <w:tcW w:w="2997" w:type="dxa"/>
            <w:shd w:val="clear" w:color="auto" w:fill="auto"/>
          </w:tcPr>
          <w:p w14:paraId="7D28ABF2" w14:textId="77777777" w:rsidR="004200C0" w:rsidRPr="00E51C74" w:rsidRDefault="004200C0" w:rsidP="00E16EFD">
            <w:pPr>
              <w:pStyle w:val="Paragraph"/>
              <w:keepNext/>
              <w:jc w:val="center"/>
              <w:rPr>
                <w:sz w:val="22"/>
                <w:szCs w:val="22"/>
              </w:rPr>
            </w:pPr>
            <w:r w:rsidRPr="00E51C74">
              <w:rPr>
                <w:sz w:val="22"/>
                <w:szCs w:val="22"/>
              </w:rPr>
              <w:t>19,6</w:t>
            </w:r>
          </w:p>
        </w:tc>
        <w:tc>
          <w:tcPr>
            <w:tcW w:w="2997" w:type="dxa"/>
            <w:shd w:val="clear" w:color="auto" w:fill="auto"/>
          </w:tcPr>
          <w:p w14:paraId="1C596DE9" w14:textId="77777777" w:rsidR="004200C0" w:rsidRPr="00E51C74" w:rsidRDefault="004200C0" w:rsidP="00E16EFD">
            <w:pPr>
              <w:pStyle w:val="Paragraph"/>
              <w:keepNext/>
              <w:jc w:val="center"/>
              <w:rPr>
                <w:sz w:val="22"/>
                <w:szCs w:val="22"/>
              </w:rPr>
            </w:pPr>
            <w:r w:rsidRPr="00E51C74">
              <w:rPr>
                <w:sz w:val="22"/>
                <w:szCs w:val="22"/>
              </w:rPr>
              <w:t>35,4</w:t>
            </w:r>
          </w:p>
        </w:tc>
      </w:tr>
      <w:tr w:rsidR="004200C0" w:rsidRPr="00E51C74" w14:paraId="7D7139AC" w14:textId="77777777" w:rsidTr="004200C0">
        <w:trPr>
          <w:cantSplit/>
        </w:trPr>
        <w:tc>
          <w:tcPr>
            <w:tcW w:w="2996" w:type="dxa"/>
            <w:shd w:val="clear" w:color="auto" w:fill="auto"/>
          </w:tcPr>
          <w:p w14:paraId="2730F58E" w14:textId="77777777" w:rsidR="004200C0" w:rsidRPr="00E51C74" w:rsidRDefault="004200C0" w:rsidP="00E16EFD">
            <w:pPr>
              <w:pStyle w:val="Paragraph"/>
              <w:keepNext/>
              <w:rPr>
                <w:sz w:val="22"/>
                <w:szCs w:val="22"/>
              </w:rPr>
            </w:pPr>
            <w:r w:rsidRPr="00E51C74">
              <w:rPr>
                <w:sz w:val="22"/>
                <w:szCs w:val="22"/>
              </w:rPr>
              <w:t>Rinite allergica</w:t>
            </w:r>
          </w:p>
        </w:tc>
        <w:tc>
          <w:tcPr>
            <w:tcW w:w="2997" w:type="dxa"/>
            <w:shd w:val="clear" w:color="auto" w:fill="auto"/>
          </w:tcPr>
          <w:p w14:paraId="1C492247" w14:textId="77777777" w:rsidR="004200C0" w:rsidRPr="00E51C74" w:rsidRDefault="004200C0" w:rsidP="00E16EFD">
            <w:pPr>
              <w:pStyle w:val="Paragraph"/>
              <w:keepNext/>
              <w:jc w:val="center"/>
              <w:rPr>
                <w:sz w:val="22"/>
                <w:szCs w:val="22"/>
              </w:rPr>
            </w:pPr>
            <w:r w:rsidRPr="00E51C74">
              <w:rPr>
                <w:sz w:val="22"/>
                <w:szCs w:val="22"/>
              </w:rPr>
              <w:t>43,5</w:t>
            </w:r>
          </w:p>
        </w:tc>
        <w:tc>
          <w:tcPr>
            <w:tcW w:w="2997" w:type="dxa"/>
            <w:shd w:val="clear" w:color="auto" w:fill="auto"/>
          </w:tcPr>
          <w:p w14:paraId="3CB4C187" w14:textId="77777777" w:rsidR="004200C0" w:rsidRPr="00E51C74" w:rsidRDefault="004200C0" w:rsidP="00E16EFD">
            <w:pPr>
              <w:pStyle w:val="Paragraph"/>
              <w:keepNext/>
              <w:jc w:val="center"/>
              <w:rPr>
                <w:sz w:val="22"/>
                <w:szCs w:val="22"/>
              </w:rPr>
            </w:pPr>
            <w:r w:rsidRPr="00E51C74">
              <w:rPr>
                <w:sz w:val="22"/>
                <w:szCs w:val="22"/>
              </w:rPr>
              <w:t>42,5</w:t>
            </w:r>
          </w:p>
        </w:tc>
      </w:tr>
    </w:tbl>
    <w:p w14:paraId="7BBE6F52" w14:textId="77777777" w:rsidR="004200C0" w:rsidRPr="00E51C74" w:rsidRDefault="004200C0" w:rsidP="00E16EFD">
      <w:pPr>
        <w:pStyle w:val="Paragraph"/>
        <w:rPr>
          <w:sz w:val="22"/>
          <w:szCs w:val="22"/>
          <w:lang w:val="it-IT"/>
        </w:rPr>
      </w:pPr>
      <w:r w:rsidRPr="00E51C74">
        <w:rPr>
          <w:sz w:val="22"/>
          <w:szCs w:val="22"/>
          <w:lang w:val="it-IT"/>
        </w:rPr>
        <w:t xml:space="preserve">DS = deviazione standard; SNOT-22 = questionario del </w:t>
      </w:r>
      <w:r w:rsidRPr="00E51C74">
        <w:rPr>
          <w:i/>
          <w:sz w:val="22"/>
          <w:szCs w:val="22"/>
          <w:lang w:val="it-IT"/>
        </w:rPr>
        <w:t>Sino-Nasal Outcome Test 22</w:t>
      </w:r>
      <w:r w:rsidRPr="00E51C74">
        <w:rPr>
          <w:sz w:val="22"/>
          <w:szCs w:val="22"/>
          <w:lang w:val="it-IT"/>
        </w:rPr>
        <w:t>; IgE = immunoglobulina E; UI = unità internazionali. Per NPS, NCS, e SNOT-22 punteggi elevati indicano una maggiore gravità della malattia.</w:t>
      </w:r>
    </w:p>
    <w:p w14:paraId="53C19619" w14:textId="77777777" w:rsidR="004200C0" w:rsidRPr="00E51C74" w:rsidRDefault="004200C0" w:rsidP="00E16EFD">
      <w:pPr>
        <w:pStyle w:val="Paragraph"/>
        <w:rPr>
          <w:sz w:val="22"/>
          <w:szCs w:val="22"/>
          <w:lang w:val="it-IT"/>
        </w:rPr>
      </w:pPr>
    </w:p>
    <w:p w14:paraId="44A819EB" w14:textId="4FD81065" w:rsidR="004200C0" w:rsidRPr="00E51C74" w:rsidRDefault="004200C0" w:rsidP="00E16EFD">
      <w:pPr>
        <w:pStyle w:val="Text"/>
        <w:spacing w:before="0"/>
        <w:jc w:val="left"/>
        <w:rPr>
          <w:color w:val="000000"/>
          <w:sz w:val="22"/>
          <w:szCs w:val="22"/>
          <w:lang w:val="it-IT" w:bidi="th-TH"/>
        </w:rPr>
      </w:pPr>
      <w:r w:rsidRPr="00E51C74">
        <w:rPr>
          <w:color w:val="000000"/>
          <w:sz w:val="22"/>
          <w:szCs w:val="22"/>
          <w:lang w:val="it-IT" w:bidi="th-TH"/>
        </w:rPr>
        <w:t>Gli obiettivi co-primari erano il punteggio bilaterale dei polipi nasali (NPS) e il punteggio medio di congestione nasale giornaliera (NCS) alla settimana 24. In ent</w:t>
      </w:r>
      <w:r w:rsidR="00DD3EE9" w:rsidRPr="00E51C74">
        <w:rPr>
          <w:color w:val="000000"/>
          <w:sz w:val="22"/>
          <w:szCs w:val="22"/>
          <w:lang w:val="it-IT" w:bidi="th-TH"/>
        </w:rPr>
        <w:t>r</w:t>
      </w:r>
      <w:r w:rsidRPr="00E51C74">
        <w:rPr>
          <w:color w:val="000000"/>
          <w:sz w:val="22"/>
          <w:szCs w:val="22"/>
          <w:lang w:val="it-IT" w:bidi="th-TH"/>
        </w:rPr>
        <w:t xml:space="preserve">ambi gli studi clinici 1 e 2 sui polipi nasali, nei pazienti che hanno ricevuto </w:t>
      </w:r>
      <w:r w:rsidR="0040390F" w:rsidRPr="00E51C74">
        <w:rPr>
          <w:sz w:val="22"/>
          <w:szCs w:val="22"/>
          <w:lang w:val="it-IT"/>
        </w:rPr>
        <w:t>omalizumab</w:t>
      </w:r>
      <w:r w:rsidRPr="00E51C74">
        <w:rPr>
          <w:color w:val="000000"/>
          <w:sz w:val="22"/>
          <w:szCs w:val="22"/>
          <w:lang w:val="it-IT" w:bidi="th-TH"/>
        </w:rPr>
        <w:t xml:space="preserve"> sono stati osservati miglioramenti maggiori rispetto al basale del NPS e della media settimanale del NCS alla settimana 24 rispetto ai pazienti che hanno ricevuto placebo. I risultati degli studi 1 e 2 sui polipi nasali sono riportati in Tabella 8.</w:t>
      </w:r>
    </w:p>
    <w:p w14:paraId="7FF7283B" w14:textId="77777777" w:rsidR="004200C0" w:rsidRPr="00E51C74" w:rsidRDefault="004200C0" w:rsidP="00E16EFD">
      <w:pPr>
        <w:spacing w:line="240" w:lineRule="auto"/>
        <w:rPr>
          <w:color w:val="000000"/>
          <w:szCs w:val="22"/>
          <w:lang w:val="it-IT" w:bidi="th-TH"/>
        </w:rPr>
      </w:pPr>
    </w:p>
    <w:p w14:paraId="47CF53CC" w14:textId="77777777" w:rsidR="004200C0" w:rsidRPr="00E51C74" w:rsidRDefault="004200C0" w:rsidP="00E16EFD">
      <w:pPr>
        <w:keepNext/>
        <w:tabs>
          <w:tab w:val="clear" w:pos="567"/>
        </w:tabs>
        <w:spacing w:line="240" w:lineRule="auto"/>
        <w:ind w:left="1134" w:hanging="1134"/>
        <w:rPr>
          <w:sz w:val="24"/>
          <w:szCs w:val="24"/>
          <w:lang w:val="it-IT"/>
        </w:rPr>
      </w:pPr>
      <w:r w:rsidRPr="00E51C74">
        <w:rPr>
          <w:b/>
          <w:color w:val="000000"/>
          <w:szCs w:val="22"/>
          <w:lang w:val="it-IT"/>
        </w:rPr>
        <w:lastRenderedPageBreak/>
        <w:t>Tabella 8</w:t>
      </w:r>
      <w:r w:rsidRPr="00E51C74">
        <w:rPr>
          <w:b/>
          <w:szCs w:val="22"/>
          <w:lang w:val="it-IT"/>
        </w:rPr>
        <w:tab/>
        <w:t>Cambiamento alla settimana</w:t>
      </w:r>
      <w:r w:rsidRPr="00E51C74">
        <w:rPr>
          <w:b/>
          <w:color w:val="000000"/>
          <w:szCs w:val="22"/>
          <w:lang w:val="it-IT"/>
        </w:rPr>
        <w:t xml:space="preserve"> 24 </w:t>
      </w:r>
      <w:r w:rsidRPr="00E51C74">
        <w:rPr>
          <w:b/>
          <w:szCs w:val="22"/>
          <w:lang w:val="it-IT"/>
        </w:rPr>
        <w:t xml:space="preserve">rispetto al basale </w:t>
      </w:r>
      <w:r w:rsidRPr="00E51C74">
        <w:rPr>
          <w:b/>
          <w:color w:val="000000"/>
          <w:szCs w:val="22"/>
          <w:lang w:val="it-IT"/>
        </w:rPr>
        <w:t>dei punteggi clinici negli studi polipi nasali</w:t>
      </w:r>
      <w:r w:rsidRPr="00E30522">
        <w:rPr>
          <w:b/>
          <w:szCs w:val="22"/>
          <w:lang w:val="it-IT"/>
        </w:rPr>
        <w:t> </w:t>
      </w:r>
      <w:r w:rsidRPr="00E51C74">
        <w:rPr>
          <w:b/>
          <w:color w:val="000000"/>
          <w:szCs w:val="22"/>
          <w:lang w:val="it-IT"/>
        </w:rPr>
        <w:t>1, polipi nasali</w:t>
      </w:r>
      <w:r w:rsidRPr="00E30522">
        <w:rPr>
          <w:b/>
          <w:szCs w:val="22"/>
          <w:lang w:val="it-IT"/>
        </w:rPr>
        <w:t> </w:t>
      </w:r>
      <w:r w:rsidRPr="00E51C74">
        <w:rPr>
          <w:b/>
          <w:color w:val="000000"/>
          <w:szCs w:val="22"/>
          <w:lang w:val="it-IT"/>
        </w:rPr>
        <w:t>2, e dati aggregati</w:t>
      </w:r>
    </w:p>
    <w:p w14:paraId="77CE9664" w14:textId="77777777" w:rsidR="004200C0" w:rsidRPr="00E51C74" w:rsidRDefault="004200C0" w:rsidP="00E16EFD">
      <w:pPr>
        <w:pStyle w:val="Text"/>
        <w:keepNext/>
        <w:widowControl w:val="0"/>
        <w:jc w:val="left"/>
        <w:rPr>
          <w:sz w:val="22"/>
          <w:szCs w:val="22"/>
          <w:lang w:val="it-IT"/>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0"/>
        <w:gridCol w:w="1152"/>
        <w:gridCol w:w="1153"/>
        <w:gridCol w:w="1111"/>
        <w:gridCol w:w="1196"/>
        <w:gridCol w:w="1153"/>
        <w:gridCol w:w="1296"/>
      </w:tblGrid>
      <w:tr w:rsidR="004200C0" w:rsidRPr="00E51C74" w14:paraId="120E79AB" w14:textId="77777777" w:rsidTr="00E30522">
        <w:trPr>
          <w:cantSplit/>
        </w:trPr>
        <w:tc>
          <w:tcPr>
            <w:tcW w:w="1104" w:type="pct"/>
            <w:shd w:val="clear" w:color="auto" w:fill="auto"/>
          </w:tcPr>
          <w:p w14:paraId="4B6C8000" w14:textId="77777777" w:rsidR="004200C0" w:rsidRPr="00E30522" w:rsidRDefault="004200C0" w:rsidP="00E16EFD">
            <w:pPr>
              <w:keepNext/>
              <w:widowControl w:val="0"/>
              <w:tabs>
                <w:tab w:val="left" w:pos="284"/>
              </w:tabs>
              <w:spacing w:after="20"/>
              <w:rPr>
                <w:color w:val="000000"/>
                <w:sz w:val="20"/>
                <w:lang w:val="it-IT"/>
              </w:rPr>
            </w:pPr>
          </w:p>
        </w:tc>
        <w:tc>
          <w:tcPr>
            <w:tcW w:w="1272" w:type="pct"/>
            <w:gridSpan w:val="2"/>
            <w:shd w:val="clear" w:color="auto" w:fill="auto"/>
            <w:vAlign w:val="bottom"/>
          </w:tcPr>
          <w:p w14:paraId="1C775BA4" w14:textId="77777777" w:rsidR="004200C0" w:rsidRPr="00E30522" w:rsidRDefault="004200C0"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1</w:t>
            </w:r>
          </w:p>
        </w:tc>
        <w:tc>
          <w:tcPr>
            <w:tcW w:w="1272" w:type="pct"/>
            <w:gridSpan w:val="2"/>
            <w:vAlign w:val="bottom"/>
          </w:tcPr>
          <w:p w14:paraId="2A035BAD" w14:textId="77777777" w:rsidR="004200C0" w:rsidRPr="00E30522" w:rsidRDefault="004200C0"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2</w:t>
            </w:r>
          </w:p>
        </w:tc>
        <w:tc>
          <w:tcPr>
            <w:tcW w:w="1351" w:type="pct"/>
            <w:gridSpan w:val="2"/>
          </w:tcPr>
          <w:p w14:paraId="5DE0BF0F" w14:textId="77777777" w:rsidR="004200C0" w:rsidRPr="00E30522" w:rsidRDefault="004200C0" w:rsidP="00E16EFD">
            <w:pPr>
              <w:keepNext/>
              <w:widowControl w:val="0"/>
              <w:tabs>
                <w:tab w:val="left" w:pos="284"/>
              </w:tabs>
              <w:spacing w:after="20"/>
              <w:jc w:val="center"/>
              <w:rPr>
                <w:rFonts w:eastAsia="PMingLiU"/>
                <w:b/>
                <w:color w:val="000000"/>
                <w:sz w:val="20"/>
                <w:lang w:val="it-IT" w:eastAsia="zh-TW"/>
              </w:rPr>
            </w:pPr>
            <w:r w:rsidRPr="00E30522">
              <w:rPr>
                <w:rFonts w:eastAsia="PMingLiU"/>
                <w:b/>
                <w:color w:val="000000"/>
                <w:sz w:val="20"/>
                <w:lang w:val="it-IT" w:eastAsia="zh-TW"/>
              </w:rPr>
              <w:t>Polipi nasali</w:t>
            </w:r>
            <w:r w:rsidRPr="00E30522">
              <w:rPr>
                <w:rFonts w:eastAsia="PMingLiU"/>
                <w:b/>
                <w:color w:val="000000"/>
                <w:sz w:val="20"/>
                <w:lang w:val="it-IT" w:eastAsia="zh-TW"/>
              </w:rPr>
              <w:br/>
              <w:t>risultati aggregati</w:t>
            </w:r>
          </w:p>
        </w:tc>
      </w:tr>
      <w:tr w:rsidR="004200C0" w:rsidRPr="00E51C74" w14:paraId="590BF41D" w14:textId="77777777" w:rsidTr="00E30522">
        <w:trPr>
          <w:cantSplit/>
        </w:trPr>
        <w:tc>
          <w:tcPr>
            <w:tcW w:w="1104" w:type="pct"/>
            <w:shd w:val="clear" w:color="auto" w:fill="auto"/>
          </w:tcPr>
          <w:p w14:paraId="505E5915" w14:textId="77777777" w:rsidR="004200C0" w:rsidRPr="00E30522" w:rsidRDefault="004200C0" w:rsidP="00E16EFD">
            <w:pPr>
              <w:keepNext/>
              <w:widowControl w:val="0"/>
              <w:tabs>
                <w:tab w:val="left" w:pos="284"/>
              </w:tabs>
              <w:spacing w:after="20"/>
              <w:rPr>
                <w:color w:val="000000"/>
                <w:sz w:val="20"/>
                <w:lang w:val="it-IT"/>
              </w:rPr>
            </w:pPr>
          </w:p>
        </w:tc>
        <w:tc>
          <w:tcPr>
            <w:tcW w:w="636" w:type="pct"/>
            <w:shd w:val="clear" w:color="auto" w:fill="auto"/>
            <w:vAlign w:val="bottom"/>
          </w:tcPr>
          <w:p w14:paraId="4E8C4ACD" w14:textId="77777777" w:rsidR="004200C0" w:rsidRPr="00E30522" w:rsidRDefault="004200C0"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36" w:type="pct"/>
            <w:vAlign w:val="bottom"/>
          </w:tcPr>
          <w:p w14:paraId="771E81F2" w14:textId="2EF9D61F" w:rsidR="004200C0" w:rsidRPr="00E30522" w:rsidRDefault="00CF57C8" w:rsidP="00E30522">
            <w:pPr>
              <w:keepNext/>
              <w:widowControl w:val="0"/>
              <w:tabs>
                <w:tab w:val="left" w:pos="284"/>
              </w:tabs>
              <w:spacing w:after="20"/>
              <w:ind w:right="-86" w:hanging="115"/>
              <w:jc w:val="center"/>
              <w:rPr>
                <w:rFonts w:eastAsia="PMingLiU"/>
                <w:b/>
                <w:color w:val="000000"/>
                <w:sz w:val="20"/>
                <w:lang w:eastAsia="zh-TW"/>
              </w:rPr>
            </w:pPr>
            <w:r w:rsidRPr="00E51C74">
              <w:rPr>
                <w:rFonts w:eastAsia="PMingLiU"/>
                <w:b/>
                <w:color w:val="000000"/>
                <w:sz w:val="20"/>
                <w:lang w:eastAsia="zh-TW"/>
              </w:rPr>
              <w:t>Omalizumab</w:t>
            </w:r>
          </w:p>
        </w:tc>
        <w:tc>
          <w:tcPr>
            <w:tcW w:w="613" w:type="pct"/>
            <w:vAlign w:val="bottom"/>
          </w:tcPr>
          <w:p w14:paraId="686C1B32" w14:textId="77777777" w:rsidR="004200C0" w:rsidRPr="00E30522" w:rsidRDefault="004200C0"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60" w:type="pct"/>
            <w:vAlign w:val="bottom"/>
          </w:tcPr>
          <w:p w14:paraId="165C37CA" w14:textId="41983E86" w:rsidR="004200C0" w:rsidRPr="00E30522" w:rsidRDefault="00CF57C8" w:rsidP="00E30522">
            <w:pPr>
              <w:keepNext/>
              <w:widowControl w:val="0"/>
              <w:tabs>
                <w:tab w:val="left" w:pos="284"/>
              </w:tabs>
              <w:spacing w:after="20"/>
              <w:ind w:right="-191" w:hanging="105"/>
              <w:jc w:val="center"/>
              <w:rPr>
                <w:rFonts w:eastAsia="PMingLiU"/>
                <w:b/>
                <w:color w:val="000000"/>
                <w:sz w:val="20"/>
                <w:lang w:eastAsia="zh-TW"/>
              </w:rPr>
            </w:pPr>
            <w:r w:rsidRPr="00E51C74">
              <w:rPr>
                <w:rFonts w:eastAsia="PMingLiU"/>
                <w:b/>
                <w:color w:val="000000"/>
                <w:sz w:val="20"/>
                <w:lang w:eastAsia="zh-TW"/>
              </w:rPr>
              <w:t>Omalizumab</w:t>
            </w:r>
          </w:p>
        </w:tc>
        <w:tc>
          <w:tcPr>
            <w:tcW w:w="636" w:type="pct"/>
          </w:tcPr>
          <w:p w14:paraId="6AD50610" w14:textId="77777777" w:rsidR="004200C0" w:rsidRPr="00E30522" w:rsidRDefault="004200C0" w:rsidP="00E16EFD">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715" w:type="pct"/>
          </w:tcPr>
          <w:p w14:paraId="0956912C" w14:textId="08A37DAA" w:rsidR="004200C0" w:rsidRPr="00E30522" w:rsidRDefault="00CF57C8" w:rsidP="00E30522">
            <w:pPr>
              <w:keepNext/>
              <w:widowControl w:val="0"/>
              <w:tabs>
                <w:tab w:val="left" w:pos="284"/>
              </w:tabs>
              <w:spacing w:after="20"/>
              <w:ind w:right="-6" w:hanging="46"/>
              <w:jc w:val="center"/>
              <w:rPr>
                <w:rFonts w:eastAsia="PMingLiU"/>
                <w:b/>
                <w:color w:val="000000"/>
                <w:sz w:val="20"/>
                <w:lang w:eastAsia="zh-TW"/>
              </w:rPr>
            </w:pPr>
            <w:r w:rsidRPr="00E51C74">
              <w:rPr>
                <w:rFonts w:eastAsia="PMingLiU"/>
                <w:b/>
                <w:color w:val="000000"/>
                <w:sz w:val="20"/>
                <w:lang w:eastAsia="zh-TW"/>
              </w:rPr>
              <w:t>Omalizumab</w:t>
            </w:r>
          </w:p>
        </w:tc>
      </w:tr>
      <w:tr w:rsidR="004200C0" w:rsidRPr="00E51C74" w14:paraId="1FC24075" w14:textId="77777777" w:rsidTr="00E30522">
        <w:trPr>
          <w:cantSplit/>
        </w:trPr>
        <w:tc>
          <w:tcPr>
            <w:tcW w:w="1104" w:type="pct"/>
            <w:tcBorders>
              <w:bottom w:val="single" w:sz="4" w:space="0" w:color="auto"/>
            </w:tcBorders>
            <w:shd w:val="clear" w:color="auto" w:fill="auto"/>
          </w:tcPr>
          <w:p w14:paraId="3AA0E00A" w14:textId="77777777" w:rsidR="004200C0" w:rsidRPr="00E30522" w:rsidRDefault="004200C0" w:rsidP="00E16EFD">
            <w:pPr>
              <w:keepNext/>
              <w:widowControl w:val="0"/>
              <w:tabs>
                <w:tab w:val="left" w:pos="284"/>
              </w:tabs>
              <w:spacing w:after="20"/>
              <w:rPr>
                <w:color w:val="000000"/>
                <w:sz w:val="20"/>
              </w:rPr>
            </w:pPr>
            <w:r w:rsidRPr="00E30522">
              <w:rPr>
                <w:color w:val="000000"/>
                <w:sz w:val="20"/>
              </w:rPr>
              <w:t>N</w:t>
            </w:r>
          </w:p>
        </w:tc>
        <w:tc>
          <w:tcPr>
            <w:tcW w:w="636" w:type="pct"/>
            <w:tcBorders>
              <w:bottom w:val="single" w:sz="4" w:space="0" w:color="auto"/>
            </w:tcBorders>
            <w:shd w:val="clear" w:color="auto" w:fill="auto"/>
          </w:tcPr>
          <w:p w14:paraId="48BFC1DD"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66</w:t>
            </w:r>
          </w:p>
        </w:tc>
        <w:tc>
          <w:tcPr>
            <w:tcW w:w="636" w:type="pct"/>
            <w:tcBorders>
              <w:bottom w:val="single" w:sz="4" w:space="0" w:color="auto"/>
            </w:tcBorders>
          </w:tcPr>
          <w:p w14:paraId="7F7D1A24"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72</w:t>
            </w:r>
          </w:p>
        </w:tc>
        <w:tc>
          <w:tcPr>
            <w:tcW w:w="613" w:type="pct"/>
            <w:tcBorders>
              <w:bottom w:val="single" w:sz="4" w:space="0" w:color="auto"/>
            </w:tcBorders>
          </w:tcPr>
          <w:p w14:paraId="7D60D5A1"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65</w:t>
            </w:r>
          </w:p>
        </w:tc>
        <w:tc>
          <w:tcPr>
            <w:tcW w:w="660" w:type="pct"/>
            <w:tcBorders>
              <w:bottom w:val="single" w:sz="4" w:space="0" w:color="auto"/>
            </w:tcBorders>
          </w:tcPr>
          <w:p w14:paraId="06F079C1"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62</w:t>
            </w:r>
          </w:p>
        </w:tc>
        <w:tc>
          <w:tcPr>
            <w:tcW w:w="636" w:type="pct"/>
            <w:tcBorders>
              <w:bottom w:val="single" w:sz="4" w:space="0" w:color="auto"/>
            </w:tcBorders>
          </w:tcPr>
          <w:p w14:paraId="527B82C1"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131</w:t>
            </w:r>
          </w:p>
        </w:tc>
        <w:tc>
          <w:tcPr>
            <w:tcW w:w="715" w:type="pct"/>
            <w:tcBorders>
              <w:bottom w:val="single" w:sz="4" w:space="0" w:color="auto"/>
            </w:tcBorders>
          </w:tcPr>
          <w:p w14:paraId="6754154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134</w:t>
            </w:r>
          </w:p>
        </w:tc>
      </w:tr>
      <w:tr w:rsidR="004200C0" w:rsidRPr="00E51C74" w14:paraId="61219CFC" w14:textId="77777777" w:rsidTr="00E30522">
        <w:trPr>
          <w:cantSplit/>
        </w:trPr>
        <w:tc>
          <w:tcPr>
            <w:tcW w:w="1104" w:type="pct"/>
            <w:tcBorders>
              <w:bottom w:val="nil"/>
            </w:tcBorders>
            <w:shd w:val="clear" w:color="auto" w:fill="auto"/>
          </w:tcPr>
          <w:p w14:paraId="7A2F8A4A" w14:textId="77777777" w:rsidR="004200C0" w:rsidRPr="00E30522" w:rsidRDefault="004200C0" w:rsidP="00E16EFD">
            <w:pPr>
              <w:keepNext/>
              <w:widowControl w:val="0"/>
              <w:tabs>
                <w:tab w:val="left" w:pos="284"/>
              </w:tabs>
              <w:spacing w:after="20"/>
              <w:rPr>
                <w:color w:val="000000"/>
                <w:sz w:val="20"/>
              </w:rPr>
            </w:pPr>
            <w:r w:rsidRPr="00E30522">
              <w:rPr>
                <w:color w:val="000000"/>
                <w:sz w:val="20"/>
              </w:rPr>
              <w:t>Punteggio dei polipi nasali</w:t>
            </w:r>
          </w:p>
        </w:tc>
        <w:tc>
          <w:tcPr>
            <w:tcW w:w="1272" w:type="pct"/>
            <w:gridSpan w:val="2"/>
            <w:tcBorders>
              <w:bottom w:val="nil"/>
            </w:tcBorders>
            <w:shd w:val="clear" w:color="auto" w:fill="auto"/>
          </w:tcPr>
          <w:p w14:paraId="0CD92528"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p>
        </w:tc>
        <w:tc>
          <w:tcPr>
            <w:tcW w:w="1272" w:type="pct"/>
            <w:gridSpan w:val="2"/>
            <w:tcBorders>
              <w:bottom w:val="nil"/>
            </w:tcBorders>
          </w:tcPr>
          <w:p w14:paraId="01733525"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p>
        </w:tc>
        <w:tc>
          <w:tcPr>
            <w:tcW w:w="1351" w:type="pct"/>
            <w:gridSpan w:val="2"/>
            <w:tcBorders>
              <w:bottom w:val="nil"/>
            </w:tcBorders>
          </w:tcPr>
          <w:p w14:paraId="3BCA761A"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p>
        </w:tc>
      </w:tr>
      <w:tr w:rsidR="004200C0" w:rsidRPr="00E51C74" w14:paraId="67D0E0BF" w14:textId="77777777" w:rsidTr="00E30522">
        <w:trPr>
          <w:cantSplit/>
        </w:trPr>
        <w:tc>
          <w:tcPr>
            <w:tcW w:w="1104" w:type="pct"/>
            <w:tcBorders>
              <w:bottom w:val="nil"/>
            </w:tcBorders>
            <w:shd w:val="clear" w:color="auto" w:fill="auto"/>
          </w:tcPr>
          <w:p w14:paraId="6190572C" w14:textId="77777777" w:rsidR="004200C0" w:rsidRPr="00E30522" w:rsidRDefault="004200C0" w:rsidP="00E16EFD">
            <w:pPr>
              <w:keepNext/>
              <w:widowControl w:val="0"/>
              <w:tabs>
                <w:tab w:val="left" w:pos="284"/>
              </w:tabs>
              <w:spacing w:after="20"/>
              <w:rPr>
                <w:color w:val="000000"/>
                <w:sz w:val="20"/>
              </w:rPr>
            </w:pPr>
            <w:r w:rsidRPr="00E30522">
              <w:rPr>
                <w:color w:val="000000"/>
                <w:sz w:val="20"/>
              </w:rPr>
              <w:t>Media al basale</w:t>
            </w:r>
          </w:p>
        </w:tc>
        <w:tc>
          <w:tcPr>
            <w:tcW w:w="636" w:type="pct"/>
            <w:tcBorders>
              <w:bottom w:val="nil"/>
            </w:tcBorders>
            <w:shd w:val="clear" w:color="auto" w:fill="auto"/>
          </w:tcPr>
          <w:p w14:paraId="796D14D6"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6,32</w:t>
            </w:r>
          </w:p>
        </w:tc>
        <w:tc>
          <w:tcPr>
            <w:tcW w:w="636" w:type="pct"/>
            <w:tcBorders>
              <w:bottom w:val="nil"/>
            </w:tcBorders>
          </w:tcPr>
          <w:p w14:paraId="68C55E7C"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6,19</w:t>
            </w:r>
          </w:p>
        </w:tc>
        <w:tc>
          <w:tcPr>
            <w:tcW w:w="613" w:type="pct"/>
            <w:tcBorders>
              <w:bottom w:val="nil"/>
            </w:tcBorders>
          </w:tcPr>
          <w:p w14:paraId="76C6A7EA"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6,09</w:t>
            </w:r>
          </w:p>
        </w:tc>
        <w:tc>
          <w:tcPr>
            <w:tcW w:w="660" w:type="pct"/>
            <w:tcBorders>
              <w:bottom w:val="nil"/>
            </w:tcBorders>
          </w:tcPr>
          <w:p w14:paraId="3E24B94A"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6.44</w:t>
            </w:r>
          </w:p>
        </w:tc>
        <w:tc>
          <w:tcPr>
            <w:tcW w:w="636" w:type="pct"/>
            <w:tcBorders>
              <w:bottom w:val="nil"/>
            </w:tcBorders>
          </w:tcPr>
          <w:p w14:paraId="21E51A56"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6.21</w:t>
            </w:r>
          </w:p>
        </w:tc>
        <w:tc>
          <w:tcPr>
            <w:tcW w:w="715" w:type="pct"/>
            <w:tcBorders>
              <w:bottom w:val="nil"/>
            </w:tcBorders>
          </w:tcPr>
          <w:p w14:paraId="6D300F89"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6.31</w:t>
            </w:r>
          </w:p>
        </w:tc>
      </w:tr>
      <w:tr w:rsidR="004200C0" w:rsidRPr="00E51C74" w14:paraId="767A0A12" w14:textId="77777777" w:rsidTr="00E30522">
        <w:trPr>
          <w:cantSplit/>
        </w:trPr>
        <w:tc>
          <w:tcPr>
            <w:tcW w:w="1104" w:type="pct"/>
            <w:tcBorders>
              <w:top w:val="nil"/>
              <w:bottom w:val="single" w:sz="4" w:space="0" w:color="auto"/>
            </w:tcBorders>
            <w:shd w:val="clear" w:color="auto" w:fill="auto"/>
          </w:tcPr>
          <w:p w14:paraId="534AE178" w14:textId="77777777" w:rsidR="004200C0" w:rsidRPr="00E30522" w:rsidRDefault="004200C0" w:rsidP="00E16EFD">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36" w:type="pct"/>
            <w:tcBorders>
              <w:top w:val="nil"/>
              <w:bottom w:val="single" w:sz="4" w:space="0" w:color="auto"/>
            </w:tcBorders>
            <w:shd w:val="clear" w:color="auto" w:fill="auto"/>
          </w:tcPr>
          <w:p w14:paraId="7AB88983"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0,06</w:t>
            </w:r>
          </w:p>
        </w:tc>
        <w:tc>
          <w:tcPr>
            <w:tcW w:w="636" w:type="pct"/>
            <w:tcBorders>
              <w:top w:val="nil"/>
              <w:bottom w:val="single" w:sz="4" w:space="0" w:color="auto"/>
            </w:tcBorders>
          </w:tcPr>
          <w:p w14:paraId="14806D64"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-1,08</w:t>
            </w:r>
          </w:p>
        </w:tc>
        <w:tc>
          <w:tcPr>
            <w:tcW w:w="613" w:type="pct"/>
            <w:tcBorders>
              <w:top w:val="nil"/>
              <w:bottom w:val="single" w:sz="4" w:space="0" w:color="auto"/>
            </w:tcBorders>
          </w:tcPr>
          <w:p w14:paraId="1DF1401D"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-0,31</w:t>
            </w:r>
          </w:p>
        </w:tc>
        <w:tc>
          <w:tcPr>
            <w:tcW w:w="660" w:type="pct"/>
            <w:tcBorders>
              <w:top w:val="nil"/>
              <w:bottom w:val="single" w:sz="4" w:space="0" w:color="auto"/>
            </w:tcBorders>
          </w:tcPr>
          <w:p w14:paraId="4B356782"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-0.90</w:t>
            </w:r>
          </w:p>
        </w:tc>
        <w:tc>
          <w:tcPr>
            <w:tcW w:w="636" w:type="pct"/>
            <w:tcBorders>
              <w:top w:val="nil"/>
              <w:bottom w:val="single" w:sz="4" w:space="0" w:color="auto"/>
            </w:tcBorders>
          </w:tcPr>
          <w:p w14:paraId="5AD0D14C"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-0.13</w:t>
            </w:r>
          </w:p>
        </w:tc>
        <w:tc>
          <w:tcPr>
            <w:tcW w:w="715" w:type="pct"/>
            <w:tcBorders>
              <w:top w:val="nil"/>
              <w:bottom w:val="single" w:sz="4" w:space="0" w:color="auto"/>
            </w:tcBorders>
          </w:tcPr>
          <w:p w14:paraId="17FA401B"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-0.99</w:t>
            </w:r>
          </w:p>
        </w:tc>
      </w:tr>
      <w:tr w:rsidR="004200C0" w:rsidRPr="00E51C74" w14:paraId="56D77035" w14:textId="77777777" w:rsidTr="00E30522">
        <w:trPr>
          <w:cantSplit/>
        </w:trPr>
        <w:tc>
          <w:tcPr>
            <w:tcW w:w="1104" w:type="pct"/>
            <w:tcBorders>
              <w:bottom w:val="nil"/>
            </w:tcBorders>
            <w:shd w:val="clear" w:color="auto" w:fill="auto"/>
          </w:tcPr>
          <w:p w14:paraId="42E15292" w14:textId="03189437" w:rsidR="004200C0" w:rsidRPr="00E30522" w:rsidRDefault="004200C0" w:rsidP="00E16EFD">
            <w:pPr>
              <w:keepNext/>
              <w:widowControl w:val="0"/>
              <w:tabs>
                <w:tab w:val="clear" w:pos="567"/>
              </w:tabs>
              <w:spacing w:line="240" w:lineRule="auto"/>
              <w:ind w:hanging="3"/>
              <w:rPr>
                <w:rFonts w:eastAsia="PMingLiU"/>
                <w:color w:val="000000"/>
                <w:sz w:val="20"/>
                <w:lang w:eastAsia="zh-TW"/>
              </w:rPr>
            </w:pPr>
            <w:r w:rsidRPr="00E30522">
              <w:rPr>
                <w:rFonts w:eastAsia="PMingLiU"/>
                <w:color w:val="000000"/>
                <w:sz w:val="20"/>
                <w:lang w:eastAsia="zh-TW"/>
              </w:rPr>
              <w:t>Differenza (95% IC</w:t>
            </w:r>
            <w:r w:rsidR="00D2511C" w:rsidRPr="00E51C74">
              <w:rPr>
                <w:rFonts w:eastAsia="PMingLiU"/>
                <w:color w:val="000000"/>
                <w:sz w:val="20"/>
                <w:lang w:eastAsia="zh-TW"/>
              </w:rPr>
              <w:t>)</w:t>
            </w:r>
          </w:p>
        </w:tc>
        <w:tc>
          <w:tcPr>
            <w:tcW w:w="1272" w:type="pct"/>
            <w:gridSpan w:val="2"/>
            <w:tcBorders>
              <w:bottom w:val="nil"/>
            </w:tcBorders>
            <w:shd w:val="clear" w:color="auto" w:fill="auto"/>
          </w:tcPr>
          <w:p w14:paraId="6251465A" w14:textId="60FAB0F5" w:rsidR="004200C0" w:rsidRPr="00E30522" w:rsidRDefault="004200C0" w:rsidP="00E95E05">
            <w:pPr>
              <w:keepNext/>
              <w:widowControl w:val="0"/>
              <w:tabs>
                <w:tab w:val="left" w:pos="284"/>
              </w:tabs>
              <w:spacing w:line="240" w:lineRule="auto"/>
              <w:jc w:val="center"/>
              <w:rPr>
                <w:color w:val="000000"/>
                <w:sz w:val="20"/>
              </w:rPr>
            </w:pPr>
            <w:r w:rsidRPr="00E30522">
              <w:rPr>
                <w:color w:val="000000"/>
                <w:sz w:val="20"/>
              </w:rPr>
              <w:t>-1,14 (-1,59, -0,69)</w:t>
            </w:r>
          </w:p>
        </w:tc>
        <w:tc>
          <w:tcPr>
            <w:tcW w:w="1272" w:type="pct"/>
            <w:gridSpan w:val="2"/>
            <w:tcBorders>
              <w:bottom w:val="nil"/>
            </w:tcBorders>
          </w:tcPr>
          <w:p w14:paraId="6304DAC9" w14:textId="0C63A2F1" w:rsidR="004200C0" w:rsidRPr="00E30522" w:rsidRDefault="004200C0" w:rsidP="00E95E05">
            <w:pPr>
              <w:keepNext/>
              <w:widowControl w:val="0"/>
              <w:tabs>
                <w:tab w:val="left" w:pos="284"/>
              </w:tabs>
              <w:spacing w:line="240" w:lineRule="auto"/>
              <w:jc w:val="center"/>
              <w:rPr>
                <w:color w:val="000000"/>
                <w:sz w:val="20"/>
              </w:rPr>
            </w:pPr>
            <w:r w:rsidRPr="00E30522">
              <w:rPr>
                <w:color w:val="000000"/>
                <w:sz w:val="20"/>
              </w:rPr>
              <w:t>-0,59 (-1,05, -0,12)</w:t>
            </w:r>
          </w:p>
        </w:tc>
        <w:tc>
          <w:tcPr>
            <w:tcW w:w="1351" w:type="pct"/>
            <w:gridSpan w:val="2"/>
            <w:tcBorders>
              <w:bottom w:val="nil"/>
            </w:tcBorders>
          </w:tcPr>
          <w:p w14:paraId="73030B5A" w14:textId="77777777" w:rsidR="004200C0" w:rsidRPr="00E30522" w:rsidRDefault="004200C0" w:rsidP="00E16EFD">
            <w:pPr>
              <w:keepNext/>
              <w:widowControl w:val="0"/>
              <w:tabs>
                <w:tab w:val="left" w:pos="284"/>
              </w:tabs>
              <w:spacing w:line="240" w:lineRule="auto"/>
              <w:jc w:val="center"/>
              <w:rPr>
                <w:color w:val="000000"/>
                <w:sz w:val="20"/>
              </w:rPr>
            </w:pPr>
            <w:r w:rsidRPr="00E30522">
              <w:rPr>
                <w:color w:val="000000"/>
                <w:sz w:val="20"/>
              </w:rPr>
              <w:t>-0,86 (-1,18, -0,54)</w:t>
            </w:r>
          </w:p>
        </w:tc>
      </w:tr>
      <w:tr w:rsidR="004200C0" w:rsidRPr="00E51C74" w14:paraId="067AA2E7" w14:textId="77777777" w:rsidTr="00E30522">
        <w:trPr>
          <w:cantSplit/>
        </w:trPr>
        <w:tc>
          <w:tcPr>
            <w:tcW w:w="1104" w:type="pct"/>
            <w:tcBorders>
              <w:top w:val="nil"/>
              <w:bottom w:val="single" w:sz="4" w:space="0" w:color="auto"/>
            </w:tcBorders>
            <w:shd w:val="clear" w:color="auto" w:fill="auto"/>
          </w:tcPr>
          <w:p w14:paraId="21F88C7A" w14:textId="77777777" w:rsidR="004200C0" w:rsidRPr="00E30522" w:rsidRDefault="004200C0" w:rsidP="00E16EFD">
            <w:pPr>
              <w:keepNext/>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72" w:type="pct"/>
            <w:gridSpan w:val="2"/>
            <w:tcBorders>
              <w:top w:val="nil"/>
              <w:bottom w:val="single" w:sz="4" w:space="0" w:color="auto"/>
            </w:tcBorders>
            <w:shd w:val="clear" w:color="auto" w:fill="auto"/>
          </w:tcPr>
          <w:p w14:paraId="5731FB63" w14:textId="77777777" w:rsidR="004200C0" w:rsidRPr="00E30522" w:rsidRDefault="004200C0" w:rsidP="00E16EFD">
            <w:pPr>
              <w:keepNext/>
              <w:widowControl w:val="0"/>
              <w:tabs>
                <w:tab w:val="left" w:pos="284"/>
              </w:tabs>
              <w:spacing w:line="240" w:lineRule="auto"/>
              <w:jc w:val="center"/>
              <w:rPr>
                <w:color w:val="000000"/>
                <w:sz w:val="20"/>
              </w:rPr>
            </w:pPr>
            <w:r w:rsidRPr="00E30522">
              <w:rPr>
                <w:color w:val="000000"/>
                <w:sz w:val="20"/>
              </w:rPr>
              <w:t>&lt;0,0001</w:t>
            </w:r>
          </w:p>
        </w:tc>
        <w:tc>
          <w:tcPr>
            <w:tcW w:w="1272" w:type="pct"/>
            <w:gridSpan w:val="2"/>
            <w:tcBorders>
              <w:top w:val="nil"/>
              <w:bottom w:val="single" w:sz="4" w:space="0" w:color="auto"/>
            </w:tcBorders>
          </w:tcPr>
          <w:p w14:paraId="3385E15A" w14:textId="77777777" w:rsidR="004200C0" w:rsidRPr="00E30522" w:rsidRDefault="004200C0" w:rsidP="00E16EFD">
            <w:pPr>
              <w:keepNext/>
              <w:widowControl w:val="0"/>
              <w:tabs>
                <w:tab w:val="left" w:pos="284"/>
              </w:tabs>
              <w:spacing w:line="240" w:lineRule="auto"/>
              <w:jc w:val="center"/>
              <w:rPr>
                <w:color w:val="000000"/>
                <w:sz w:val="20"/>
              </w:rPr>
            </w:pPr>
            <w:r w:rsidRPr="00E30522">
              <w:rPr>
                <w:color w:val="000000"/>
                <w:sz w:val="20"/>
              </w:rPr>
              <w:t>0,0140</w:t>
            </w:r>
          </w:p>
        </w:tc>
        <w:tc>
          <w:tcPr>
            <w:tcW w:w="1351" w:type="pct"/>
            <w:gridSpan w:val="2"/>
            <w:tcBorders>
              <w:top w:val="nil"/>
              <w:bottom w:val="single" w:sz="4" w:space="0" w:color="auto"/>
            </w:tcBorders>
          </w:tcPr>
          <w:p w14:paraId="3223121D" w14:textId="77777777" w:rsidR="004200C0" w:rsidRPr="00E30522" w:rsidRDefault="004200C0" w:rsidP="00E16EFD">
            <w:pPr>
              <w:keepNext/>
              <w:widowControl w:val="0"/>
              <w:tabs>
                <w:tab w:val="left" w:pos="284"/>
              </w:tabs>
              <w:spacing w:line="240" w:lineRule="auto"/>
              <w:jc w:val="center"/>
              <w:rPr>
                <w:color w:val="000000"/>
                <w:sz w:val="20"/>
              </w:rPr>
            </w:pPr>
            <w:r w:rsidRPr="00E30522">
              <w:rPr>
                <w:color w:val="000000"/>
                <w:sz w:val="20"/>
              </w:rPr>
              <w:t>&lt;0,0001</w:t>
            </w:r>
          </w:p>
        </w:tc>
      </w:tr>
      <w:tr w:rsidR="004200C0" w:rsidRPr="004D05D4" w14:paraId="40C1FDB1" w14:textId="77777777" w:rsidTr="00E30522">
        <w:trPr>
          <w:cantSplit/>
        </w:trPr>
        <w:tc>
          <w:tcPr>
            <w:tcW w:w="1104" w:type="pct"/>
            <w:tcBorders>
              <w:top w:val="single" w:sz="4" w:space="0" w:color="auto"/>
              <w:bottom w:val="nil"/>
            </w:tcBorders>
            <w:shd w:val="clear" w:color="auto" w:fill="auto"/>
            <w:vAlign w:val="center"/>
          </w:tcPr>
          <w:p w14:paraId="29C82C85" w14:textId="77777777" w:rsidR="004200C0" w:rsidRPr="00E30522" w:rsidRDefault="004200C0" w:rsidP="00E16EFD">
            <w:pPr>
              <w:keepNext/>
              <w:widowControl w:val="0"/>
              <w:tabs>
                <w:tab w:val="left" w:pos="284"/>
              </w:tabs>
              <w:spacing w:after="20"/>
              <w:rPr>
                <w:rFonts w:eastAsia="PMingLiU"/>
                <w:color w:val="000000"/>
                <w:sz w:val="20"/>
                <w:lang w:val="it-IT" w:eastAsia="zh-TW"/>
              </w:rPr>
            </w:pPr>
            <w:r w:rsidRPr="00E30522">
              <w:rPr>
                <w:color w:val="000000"/>
                <w:sz w:val="20"/>
                <w:lang w:val="it-IT"/>
              </w:rPr>
              <w:t>Media settimanale del punteggio di congestione nasale giornaliera</w:t>
            </w:r>
          </w:p>
        </w:tc>
        <w:tc>
          <w:tcPr>
            <w:tcW w:w="1272" w:type="pct"/>
            <w:gridSpan w:val="2"/>
            <w:tcBorders>
              <w:top w:val="single" w:sz="4" w:space="0" w:color="auto"/>
              <w:bottom w:val="nil"/>
            </w:tcBorders>
            <w:shd w:val="clear" w:color="auto" w:fill="auto"/>
          </w:tcPr>
          <w:p w14:paraId="7F60B16B" w14:textId="77777777" w:rsidR="004200C0" w:rsidRPr="00E30522" w:rsidRDefault="004200C0" w:rsidP="00E16EFD">
            <w:pPr>
              <w:keepNext/>
              <w:widowControl w:val="0"/>
              <w:tabs>
                <w:tab w:val="left" w:pos="284"/>
              </w:tabs>
              <w:spacing w:after="20"/>
              <w:rPr>
                <w:rFonts w:eastAsia="PMingLiU"/>
                <w:color w:val="000000"/>
                <w:sz w:val="20"/>
                <w:lang w:val="it-IT" w:eastAsia="zh-TW"/>
              </w:rPr>
            </w:pPr>
          </w:p>
        </w:tc>
        <w:tc>
          <w:tcPr>
            <w:tcW w:w="1272" w:type="pct"/>
            <w:gridSpan w:val="2"/>
            <w:tcBorders>
              <w:top w:val="single" w:sz="4" w:space="0" w:color="auto"/>
              <w:bottom w:val="nil"/>
            </w:tcBorders>
          </w:tcPr>
          <w:p w14:paraId="3B836489" w14:textId="77777777" w:rsidR="004200C0" w:rsidRPr="00E30522" w:rsidRDefault="004200C0" w:rsidP="00E16EFD">
            <w:pPr>
              <w:keepNext/>
              <w:widowControl w:val="0"/>
              <w:tabs>
                <w:tab w:val="left" w:pos="284"/>
              </w:tabs>
              <w:spacing w:after="20"/>
              <w:rPr>
                <w:color w:val="000000"/>
                <w:sz w:val="20"/>
                <w:lang w:val="it-IT"/>
              </w:rPr>
            </w:pPr>
          </w:p>
        </w:tc>
        <w:tc>
          <w:tcPr>
            <w:tcW w:w="1351" w:type="pct"/>
            <w:gridSpan w:val="2"/>
            <w:tcBorders>
              <w:top w:val="single" w:sz="4" w:space="0" w:color="auto"/>
              <w:bottom w:val="nil"/>
            </w:tcBorders>
          </w:tcPr>
          <w:p w14:paraId="3AB4AF9D" w14:textId="77777777" w:rsidR="004200C0" w:rsidRPr="00E30522" w:rsidRDefault="004200C0" w:rsidP="00E16EFD">
            <w:pPr>
              <w:keepNext/>
              <w:widowControl w:val="0"/>
              <w:tabs>
                <w:tab w:val="left" w:pos="284"/>
              </w:tabs>
              <w:spacing w:after="20"/>
              <w:rPr>
                <w:color w:val="000000"/>
                <w:sz w:val="20"/>
                <w:lang w:val="it-IT"/>
              </w:rPr>
            </w:pPr>
          </w:p>
        </w:tc>
      </w:tr>
      <w:tr w:rsidR="004200C0" w:rsidRPr="00E51C74" w14:paraId="2E33BBD1" w14:textId="77777777" w:rsidTr="00E30522">
        <w:trPr>
          <w:cantSplit/>
        </w:trPr>
        <w:tc>
          <w:tcPr>
            <w:tcW w:w="1104" w:type="pct"/>
            <w:tcBorders>
              <w:top w:val="single" w:sz="4" w:space="0" w:color="auto"/>
              <w:bottom w:val="nil"/>
            </w:tcBorders>
            <w:shd w:val="clear" w:color="auto" w:fill="auto"/>
          </w:tcPr>
          <w:p w14:paraId="6D2E391A" w14:textId="77777777" w:rsidR="004200C0" w:rsidRPr="00E30522" w:rsidRDefault="004200C0" w:rsidP="00E16EFD">
            <w:pPr>
              <w:keepNext/>
              <w:widowControl w:val="0"/>
              <w:tabs>
                <w:tab w:val="left" w:pos="284"/>
              </w:tabs>
              <w:spacing w:after="20"/>
              <w:rPr>
                <w:color w:val="000000"/>
                <w:sz w:val="20"/>
              </w:rPr>
            </w:pPr>
            <w:r w:rsidRPr="00E30522">
              <w:rPr>
                <w:color w:val="000000"/>
                <w:sz w:val="20"/>
              </w:rPr>
              <w:t>Media al basale</w:t>
            </w:r>
          </w:p>
        </w:tc>
        <w:tc>
          <w:tcPr>
            <w:tcW w:w="636" w:type="pct"/>
            <w:tcBorders>
              <w:top w:val="single" w:sz="4" w:space="0" w:color="auto"/>
              <w:bottom w:val="nil"/>
            </w:tcBorders>
            <w:shd w:val="clear" w:color="auto" w:fill="auto"/>
          </w:tcPr>
          <w:p w14:paraId="2151976E"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2,46</w:t>
            </w:r>
          </w:p>
        </w:tc>
        <w:tc>
          <w:tcPr>
            <w:tcW w:w="636" w:type="pct"/>
            <w:tcBorders>
              <w:top w:val="single" w:sz="4" w:space="0" w:color="auto"/>
              <w:bottom w:val="nil"/>
            </w:tcBorders>
          </w:tcPr>
          <w:p w14:paraId="522B0989"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2,40</w:t>
            </w:r>
          </w:p>
        </w:tc>
        <w:tc>
          <w:tcPr>
            <w:tcW w:w="613" w:type="pct"/>
            <w:tcBorders>
              <w:top w:val="single" w:sz="4" w:space="0" w:color="auto"/>
              <w:bottom w:val="nil"/>
            </w:tcBorders>
          </w:tcPr>
          <w:p w14:paraId="5819BDE9"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2,29</w:t>
            </w:r>
          </w:p>
        </w:tc>
        <w:tc>
          <w:tcPr>
            <w:tcW w:w="660" w:type="pct"/>
            <w:tcBorders>
              <w:top w:val="single" w:sz="4" w:space="0" w:color="auto"/>
              <w:bottom w:val="nil"/>
            </w:tcBorders>
          </w:tcPr>
          <w:p w14:paraId="6E97781F"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2.26</w:t>
            </w:r>
          </w:p>
        </w:tc>
        <w:tc>
          <w:tcPr>
            <w:tcW w:w="636" w:type="pct"/>
            <w:tcBorders>
              <w:top w:val="single" w:sz="4" w:space="0" w:color="auto"/>
              <w:bottom w:val="nil"/>
            </w:tcBorders>
          </w:tcPr>
          <w:p w14:paraId="43E82D5B"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2.38</w:t>
            </w:r>
          </w:p>
        </w:tc>
        <w:tc>
          <w:tcPr>
            <w:tcW w:w="715" w:type="pct"/>
            <w:tcBorders>
              <w:top w:val="single" w:sz="4" w:space="0" w:color="auto"/>
              <w:bottom w:val="nil"/>
            </w:tcBorders>
          </w:tcPr>
          <w:p w14:paraId="3D20CBB5"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2.34</w:t>
            </w:r>
          </w:p>
        </w:tc>
      </w:tr>
      <w:tr w:rsidR="004200C0" w:rsidRPr="00E51C74" w14:paraId="449533DA" w14:textId="77777777" w:rsidTr="00E30522">
        <w:trPr>
          <w:cantSplit/>
        </w:trPr>
        <w:tc>
          <w:tcPr>
            <w:tcW w:w="1104" w:type="pct"/>
            <w:tcBorders>
              <w:top w:val="nil"/>
              <w:bottom w:val="single" w:sz="4" w:space="0" w:color="auto"/>
            </w:tcBorders>
            <w:shd w:val="clear" w:color="auto" w:fill="auto"/>
          </w:tcPr>
          <w:p w14:paraId="11B90B55" w14:textId="77777777" w:rsidR="004200C0" w:rsidRPr="00E30522" w:rsidRDefault="004200C0" w:rsidP="00E16EFD">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36" w:type="pct"/>
            <w:tcBorders>
              <w:top w:val="nil"/>
              <w:bottom w:val="single" w:sz="4" w:space="0" w:color="auto"/>
            </w:tcBorders>
            <w:shd w:val="clear" w:color="auto" w:fill="auto"/>
          </w:tcPr>
          <w:p w14:paraId="02F47D85"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-0,35</w:t>
            </w:r>
          </w:p>
        </w:tc>
        <w:tc>
          <w:tcPr>
            <w:tcW w:w="636" w:type="pct"/>
            <w:tcBorders>
              <w:top w:val="nil"/>
              <w:bottom w:val="single" w:sz="4" w:space="0" w:color="auto"/>
            </w:tcBorders>
          </w:tcPr>
          <w:p w14:paraId="78800F49"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-0,89</w:t>
            </w:r>
          </w:p>
        </w:tc>
        <w:tc>
          <w:tcPr>
            <w:tcW w:w="613" w:type="pct"/>
            <w:tcBorders>
              <w:top w:val="nil"/>
              <w:bottom w:val="single" w:sz="4" w:space="0" w:color="auto"/>
            </w:tcBorders>
          </w:tcPr>
          <w:p w14:paraId="63D757A9"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-0,20</w:t>
            </w:r>
          </w:p>
        </w:tc>
        <w:tc>
          <w:tcPr>
            <w:tcW w:w="660" w:type="pct"/>
            <w:tcBorders>
              <w:top w:val="nil"/>
              <w:bottom w:val="single" w:sz="4" w:space="0" w:color="auto"/>
            </w:tcBorders>
          </w:tcPr>
          <w:p w14:paraId="574ACDC7"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-0.70</w:t>
            </w:r>
          </w:p>
        </w:tc>
        <w:tc>
          <w:tcPr>
            <w:tcW w:w="636" w:type="pct"/>
            <w:tcBorders>
              <w:top w:val="nil"/>
              <w:bottom w:val="single" w:sz="4" w:space="0" w:color="auto"/>
            </w:tcBorders>
          </w:tcPr>
          <w:p w14:paraId="6BC52DE5"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-0.28</w:t>
            </w:r>
          </w:p>
        </w:tc>
        <w:tc>
          <w:tcPr>
            <w:tcW w:w="715" w:type="pct"/>
            <w:tcBorders>
              <w:top w:val="nil"/>
              <w:bottom w:val="single" w:sz="4" w:space="0" w:color="auto"/>
            </w:tcBorders>
          </w:tcPr>
          <w:p w14:paraId="067EABE5" w14:textId="77777777" w:rsidR="004200C0" w:rsidRPr="00E30522" w:rsidRDefault="004200C0" w:rsidP="00E16EFD">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-0.80</w:t>
            </w:r>
          </w:p>
        </w:tc>
      </w:tr>
      <w:tr w:rsidR="004200C0" w:rsidRPr="00E51C74" w14:paraId="0DE7C6D4" w14:textId="77777777" w:rsidTr="00E30522">
        <w:trPr>
          <w:cantSplit/>
        </w:trPr>
        <w:tc>
          <w:tcPr>
            <w:tcW w:w="1104" w:type="pct"/>
            <w:tcBorders>
              <w:top w:val="single" w:sz="4" w:space="0" w:color="auto"/>
              <w:bottom w:val="nil"/>
            </w:tcBorders>
            <w:shd w:val="clear" w:color="auto" w:fill="auto"/>
          </w:tcPr>
          <w:p w14:paraId="2AF30CDC" w14:textId="656EAC4C" w:rsidR="004200C0" w:rsidRPr="00E30522" w:rsidRDefault="004200C0" w:rsidP="00E16EFD">
            <w:pPr>
              <w:keepNext/>
              <w:widowControl w:val="0"/>
              <w:tabs>
                <w:tab w:val="clear" w:pos="567"/>
              </w:tabs>
              <w:spacing w:after="20"/>
              <w:ind w:hanging="3"/>
              <w:rPr>
                <w:rFonts w:eastAsia="PMingLiU"/>
                <w:color w:val="000000"/>
                <w:sz w:val="20"/>
                <w:lang w:eastAsia="zh-TW"/>
              </w:rPr>
            </w:pPr>
            <w:r w:rsidRPr="00E30522">
              <w:rPr>
                <w:rFonts w:eastAsia="PMingLiU"/>
                <w:color w:val="000000"/>
                <w:sz w:val="20"/>
                <w:lang w:eastAsia="zh-TW"/>
              </w:rPr>
              <w:t>Differenza (95% IC</w:t>
            </w:r>
            <w:r w:rsidR="00D2511C" w:rsidRPr="00E51C74">
              <w:rPr>
                <w:rFonts w:eastAsia="PMingLiU"/>
                <w:color w:val="000000"/>
                <w:sz w:val="20"/>
                <w:lang w:eastAsia="zh-TW"/>
              </w:rPr>
              <w:t>)</w:t>
            </w:r>
          </w:p>
        </w:tc>
        <w:tc>
          <w:tcPr>
            <w:tcW w:w="1272" w:type="pct"/>
            <w:gridSpan w:val="2"/>
            <w:tcBorders>
              <w:top w:val="single" w:sz="4" w:space="0" w:color="auto"/>
              <w:bottom w:val="nil"/>
            </w:tcBorders>
            <w:shd w:val="clear" w:color="auto" w:fill="auto"/>
          </w:tcPr>
          <w:p w14:paraId="4C4A4708" w14:textId="61D4DB04" w:rsidR="004200C0" w:rsidRPr="00E30522" w:rsidRDefault="004200C0" w:rsidP="00E95E05">
            <w:pPr>
              <w:keepNext/>
              <w:widowControl w:val="0"/>
              <w:tabs>
                <w:tab w:val="left" w:pos="284"/>
              </w:tabs>
              <w:spacing w:after="20"/>
              <w:jc w:val="center"/>
              <w:rPr>
                <w:color w:val="000000"/>
                <w:sz w:val="20"/>
              </w:rPr>
            </w:pPr>
            <w:r w:rsidRPr="00E30522">
              <w:rPr>
                <w:color w:val="000000"/>
                <w:sz w:val="20"/>
              </w:rPr>
              <w:t>-0,55 (-0,84, -0,25)</w:t>
            </w:r>
          </w:p>
        </w:tc>
        <w:tc>
          <w:tcPr>
            <w:tcW w:w="1272" w:type="pct"/>
            <w:gridSpan w:val="2"/>
            <w:tcBorders>
              <w:top w:val="single" w:sz="4" w:space="0" w:color="auto"/>
              <w:bottom w:val="nil"/>
            </w:tcBorders>
          </w:tcPr>
          <w:p w14:paraId="5893DAF7" w14:textId="3DE30883" w:rsidR="004200C0" w:rsidRPr="00E30522" w:rsidRDefault="004200C0" w:rsidP="00E95E05">
            <w:pPr>
              <w:keepNext/>
              <w:widowControl w:val="0"/>
              <w:tabs>
                <w:tab w:val="left" w:pos="284"/>
              </w:tabs>
              <w:spacing w:after="20"/>
              <w:jc w:val="center"/>
              <w:rPr>
                <w:color w:val="000000"/>
                <w:sz w:val="20"/>
              </w:rPr>
            </w:pPr>
            <w:r w:rsidRPr="00E30522">
              <w:rPr>
                <w:color w:val="000000"/>
                <w:sz w:val="20"/>
              </w:rPr>
              <w:t>-0,50 (-0,80, -0,19)</w:t>
            </w:r>
          </w:p>
        </w:tc>
        <w:tc>
          <w:tcPr>
            <w:tcW w:w="1351" w:type="pct"/>
            <w:gridSpan w:val="2"/>
            <w:tcBorders>
              <w:top w:val="single" w:sz="4" w:space="0" w:color="auto"/>
              <w:bottom w:val="nil"/>
            </w:tcBorders>
          </w:tcPr>
          <w:p w14:paraId="30B7954F"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-0,52 (-0,73, -0,31)</w:t>
            </w:r>
          </w:p>
        </w:tc>
      </w:tr>
      <w:tr w:rsidR="004200C0" w:rsidRPr="00E51C74" w14:paraId="7F86EA23" w14:textId="77777777" w:rsidTr="00E30522">
        <w:trPr>
          <w:cantSplit/>
        </w:trPr>
        <w:tc>
          <w:tcPr>
            <w:tcW w:w="1104" w:type="pct"/>
            <w:tcBorders>
              <w:top w:val="nil"/>
              <w:bottom w:val="nil"/>
            </w:tcBorders>
            <w:shd w:val="clear" w:color="auto" w:fill="auto"/>
          </w:tcPr>
          <w:p w14:paraId="0FC35F4D"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72" w:type="pct"/>
            <w:gridSpan w:val="2"/>
            <w:tcBorders>
              <w:top w:val="nil"/>
              <w:bottom w:val="nil"/>
            </w:tcBorders>
            <w:shd w:val="clear" w:color="auto" w:fill="auto"/>
          </w:tcPr>
          <w:p w14:paraId="552BCDDC"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0,0004</w:t>
            </w:r>
          </w:p>
        </w:tc>
        <w:tc>
          <w:tcPr>
            <w:tcW w:w="1272" w:type="pct"/>
            <w:gridSpan w:val="2"/>
            <w:tcBorders>
              <w:top w:val="nil"/>
              <w:bottom w:val="nil"/>
            </w:tcBorders>
          </w:tcPr>
          <w:p w14:paraId="0C85564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0,0017</w:t>
            </w:r>
          </w:p>
        </w:tc>
        <w:tc>
          <w:tcPr>
            <w:tcW w:w="1351" w:type="pct"/>
            <w:gridSpan w:val="2"/>
            <w:tcBorders>
              <w:top w:val="nil"/>
              <w:bottom w:val="nil"/>
            </w:tcBorders>
          </w:tcPr>
          <w:p w14:paraId="724C9898"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&lt;0,0001</w:t>
            </w:r>
          </w:p>
        </w:tc>
      </w:tr>
      <w:tr w:rsidR="004200C0" w:rsidRPr="00E51C74" w14:paraId="3F15F3E5" w14:textId="77777777" w:rsidTr="00E30522">
        <w:trPr>
          <w:cantSplit/>
        </w:trPr>
        <w:tc>
          <w:tcPr>
            <w:tcW w:w="1104" w:type="pct"/>
            <w:tcBorders>
              <w:top w:val="single" w:sz="4" w:space="0" w:color="auto"/>
              <w:bottom w:val="single" w:sz="4" w:space="0" w:color="auto"/>
            </w:tcBorders>
            <w:shd w:val="clear" w:color="auto" w:fill="auto"/>
          </w:tcPr>
          <w:p w14:paraId="75D148B5"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TNSS</w:t>
            </w:r>
          </w:p>
        </w:tc>
        <w:tc>
          <w:tcPr>
            <w:tcW w:w="1272" w:type="pct"/>
            <w:gridSpan w:val="2"/>
            <w:tcBorders>
              <w:top w:val="single" w:sz="4" w:space="0" w:color="auto"/>
              <w:bottom w:val="single" w:sz="4" w:space="0" w:color="auto"/>
            </w:tcBorders>
            <w:shd w:val="clear" w:color="auto" w:fill="auto"/>
          </w:tcPr>
          <w:p w14:paraId="78DF3BAA" w14:textId="77777777" w:rsidR="004200C0" w:rsidRPr="00E30522" w:rsidRDefault="004200C0" w:rsidP="00E16EFD">
            <w:pPr>
              <w:keepNext/>
              <w:widowControl w:val="0"/>
              <w:tabs>
                <w:tab w:val="left" w:pos="284"/>
              </w:tabs>
              <w:spacing w:after="20"/>
              <w:jc w:val="center"/>
              <w:rPr>
                <w:color w:val="000000"/>
                <w:sz w:val="20"/>
              </w:rPr>
            </w:pPr>
          </w:p>
        </w:tc>
        <w:tc>
          <w:tcPr>
            <w:tcW w:w="1272" w:type="pct"/>
            <w:gridSpan w:val="2"/>
            <w:tcBorders>
              <w:top w:val="single" w:sz="4" w:space="0" w:color="auto"/>
              <w:bottom w:val="single" w:sz="4" w:space="0" w:color="auto"/>
            </w:tcBorders>
          </w:tcPr>
          <w:p w14:paraId="2700E8F6" w14:textId="77777777" w:rsidR="004200C0" w:rsidRPr="00E30522" w:rsidRDefault="004200C0" w:rsidP="00E16EFD">
            <w:pPr>
              <w:keepNext/>
              <w:widowControl w:val="0"/>
              <w:tabs>
                <w:tab w:val="left" w:pos="284"/>
              </w:tabs>
              <w:spacing w:after="20"/>
              <w:jc w:val="center"/>
              <w:rPr>
                <w:color w:val="000000"/>
                <w:sz w:val="20"/>
              </w:rPr>
            </w:pPr>
          </w:p>
        </w:tc>
        <w:tc>
          <w:tcPr>
            <w:tcW w:w="1351" w:type="pct"/>
            <w:gridSpan w:val="2"/>
            <w:tcBorders>
              <w:top w:val="single" w:sz="4" w:space="0" w:color="auto"/>
              <w:bottom w:val="single" w:sz="4" w:space="0" w:color="auto"/>
            </w:tcBorders>
          </w:tcPr>
          <w:p w14:paraId="68F5F71D" w14:textId="77777777" w:rsidR="004200C0" w:rsidRPr="00E30522" w:rsidRDefault="004200C0" w:rsidP="00E16EFD">
            <w:pPr>
              <w:keepNext/>
              <w:widowControl w:val="0"/>
              <w:tabs>
                <w:tab w:val="left" w:pos="284"/>
              </w:tabs>
              <w:spacing w:after="20"/>
              <w:jc w:val="center"/>
              <w:rPr>
                <w:color w:val="000000"/>
                <w:sz w:val="20"/>
              </w:rPr>
            </w:pPr>
          </w:p>
        </w:tc>
      </w:tr>
      <w:tr w:rsidR="004200C0" w:rsidRPr="00E51C74" w14:paraId="00E0A4AB" w14:textId="77777777" w:rsidTr="00E30522">
        <w:trPr>
          <w:cantSplit/>
        </w:trPr>
        <w:tc>
          <w:tcPr>
            <w:tcW w:w="1104" w:type="pct"/>
            <w:tcBorders>
              <w:top w:val="single" w:sz="4" w:space="0" w:color="auto"/>
              <w:bottom w:val="nil"/>
            </w:tcBorders>
            <w:shd w:val="clear" w:color="auto" w:fill="auto"/>
          </w:tcPr>
          <w:p w14:paraId="483A624C"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36" w:type="pct"/>
            <w:tcBorders>
              <w:top w:val="single" w:sz="4" w:space="0" w:color="auto"/>
              <w:bottom w:val="nil"/>
            </w:tcBorders>
            <w:shd w:val="clear" w:color="auto" w:fill="auto"/>
          </w:tcPr>
          <w:p w14:paraId="02D9C9B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9,33</w:t>
            </w:r>
          </w:p>
        </w:tc>
        <w:tc>
          <w:tcPr>
            <w:tcW w:w="636" w:type="pct"/>
            <w:tcBorders>
              <w:top w:val="single" w:sz="4" w:space="0" w:color="auto"/>
              <w:bottom w:val="nil"/>
            </w:tcBorders>
            <w:shd w:val="clear" w:color="auto" w:fill="auto"/>
          </w:tcPr>
          <w:p w14:paraId="781D201D"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8,56</w:t>
            </w:r>
          </w:p>
        </w:tc>
        <w:tc>
          <w:tcPr>
            <w:tcW w:w="613" w:type="pct"/>
            <w:tcBorders>
              <w:top w:val="single" w:sz="4" w:space="0" w:color="auto"/>
              <w:bottom w:val="nil"/>
            </w:tcBorders>
          </w:tcPr>
          <w:p w14:paraId="1065EB2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8,73</w:t>
            </w:r>
          </w:p>
        </w:tc>
        <w:tc>
          <w:tcPr>
            <w:tcW w:w="660" w:type="pct"/>
            <w:tcBorders>
              <w:top w:val="single" w:sz="4" w:space="0" w:color="auto"/>
              <w:bottom w:val="nil"/>
            </w:tcBorders>
          </w:tcPr>
          <w:p w14:paraId="30FC0AD2"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8.37</w:t>
            </w:r>
          </w:p>
        </w:tc>
        <w:tc>
          <w:tcPr>
            <w:tcW w:w="636" w:type="pct"/>
            <w:tcBorders>
              <w:top w:val="single" w:sz="4" w:space="0" w:color="auto"/>
              <w:bottom w:val="nil"/>
            </w:tcBorders>
          </w:tcPr>
          <w:p w14:paraId="5037DC3A"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9.03</w:t>
            </w:r>
          </w:p>
        </w:tc>
        <w:tc>
          <w:tcPr>
            <w:tcW w:w="715" w:type="pct"/>
            <w:tcBorders>
              <w:top w:val="single" w:sz="4" w:space="0" w:color="auto"/>
              <w:bottom w:val="nil"/>
            </w:tcBorders>
          </w:tcPr>
          <w:p w14:paraId="0A0870EB"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8.47</w:t>
            </w:r>
          </w:p>
        </w:tc>
      </w:tr>
      <w:tr w:rsidR="004200C0" w:rsidRPr="00E51C74" w14:paraId="570EB2F8" w14:textId="77777777" w:rsidTr="00E30522">
        <w:trPr>
          <w:cantSplit/>
        </w:trPr>
        <w:tc>
          <w:tcPr>
            <w:tcW w:w="1104" w:type="pct"/>
            <w:tcBorders>
              <w:top w:val="nil"/>
              <w:bottom w:val="single" w:sz="4" w:space="0" w:color="auto"/>
            </w:tcBorders>
            <w:shd w:val="clear" w:color="auto" w:fill="auto"/>
          </w:tcPr>
          <w:p w14:paraId="4519D790" w14:textId="77777777" w:rsidR="004200C0" w:rsidRPr="00E30522" w:rsidRDefault="004200C0" w:rsidP="00E16EFD">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36" w:type="pct"/>
            <w:tcBorders>
              <w:top w:val="nil"/>
              <w:bottom w:val="single" w:sz="4" w:space="0" w:color="auto"/>
            </w:tcBorders>
            <w:shd w:val="clear" w:color="auto" w:fill="auto"/>
          </w:tcPr>
          <w:p w14:paraId="0B6F85EF"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-1,06</w:t>
            </w:r>
          </w:p>
        </w:tc>
        <w:tc>
          <w:tcPr>
            <w:tcW w:w="636" w:type="pct"/>
            <w:tcBorders>
              <w:top w:val="nil"/>
              <w:bottom w:val="single" w:sz="4" w:space="0" w:color="auto"/>
            </w:tcBorders>
            <w:shd w:val="clear" w:color="auto" w:fill="auto"/>
          </w:tcPr>
          <w:p w14:paraId="5071DFDD"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-2,97</w:t>
            </w:r>
          </w:p>
        </w:tc>
        <w:tc>
          <w:tcPr>
            <w:tcW w:w="613" w:type="pct"/>
            <w:tcBorders>
              <w:top w:val="nil"/>
              <w:bottom w:val="single" w:sz="4" w:space="0" w:color="auto"/>
            </w:tcBorders>
          </w:tcPr>
          <w:p w14:paraId="3BA60A69"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-0,44</w:t>
            </w:r>
          </w:p>
        </w:tc>
        <w:tc>
          <w:tcPr>
            <w:tcW w:w="660" w:type="pct"/>
            <w:tcBorders>
              <w:top w:val="nil"/>
              <w:bottom w:val="single" w:sz="4" w:space="0" w:color="auto"/>
            </w:tcBorders>
          </w:tcPr>
          <w:p w14:paraId="6BEA31E9"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-2.53</w:t>
            </w:r>
          </w:p>
        </w:tc>
        <w:tc>
          <w:tcPr>
            <w:tcW w:w="636" w:type="pct"/>
            <w:tcBorders>
              <w:top w:val="nil"/>
              <w:bottom w:val="single" w:sz="4" w:space="0" w:color="auto"/>
            </w:tcBorders>
          </w:tcPr>
          <w:p w14:paraId="1289BAB2"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-0.77</w:t>
            </w:r>
          </w:p>
        </w:tc>
        <w:tc>
          <w:tcPr>
            <w:tcW w:w="715" w:type="pct"/>
            <w:tcBorders>
              <w:top w:val="nil"/>
              <w:bottom w:val="single" w:sz="4" w:space="0" w:color="auto"/>
            </w:tcBorders>
          </w:tcPr>
          <w:p w14:paraId="48CC0CAA"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-2.75</w:t>
            </w:r>
          </w:p>
        </w:tc>
      </w:tr>
      <w:tr w:rsidR="004200C0" w:rsidRPr="00E51C74" w14:paraId="2BE0A471" w14:textId="77777777" w:rsidTr="00E30522">
        <w:trPr>
          <w:cantSplit/>
        </w:trPr>
        <w:tc>
          <w:tcPr>
            <w:tcW w:w="1104" w:type="pct"/>
            <w:tcBorders>
              <w:top w:val="single" w:sz="4" w:space="0" w:color="auto"/>
              <w:bottom w:val="nil"/>
            </w:tcBorders>
            <w:shd w:val="clear" w:color="auto" w:fill="auto"/>
          </w:tcPr>
          <w:p w14:paraId="69F4AC6F" w14:textId="3132B99E"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D2511C" w:rsidRPr="00E51C74">
              <w:rPr>
                <w:rFonts w:eastAsia="PMingLiU"/>
                <w:color w:val="000000"/>
                <w:sz w:val="20"/>
                <w:lang w:eastAsia="zh-TW"/>
              </w:rPr>
              <w:t xml:space="preserve"> IC</w:t>
            </w:r>
            <w:r w:rsidRPr="00E30522">
              <w:rPr>
                <w:rFonts w:eastAsia="PMingLiU"/>
                <w:color w:val="000000"/>
                <w:sz w:val="20"/>
                <w:lang w:eastAsia="zh-TW"/>
              </w:rPr>
              <w:t>)</w:t>
            </w:r>
          </w:p>
        </w:tc>
        <w:tc>
          <w:tcPr>
            <w:tcW w:w="1272" w:type="pct"/>
            <w:gridSpan w:val="2"/>
            <w:tcBorders>
              <w:top w:val="single" w:sz="4" w:space="0" w:color="auto"/>
              <w:bottom w:val="nil"/>
            </w:tcBorders>
            <w:shd w:val="clear" w:color="auto" w:fill="auto"/>
          </w:tcPr>
          <w:p w14:paraId="6A87FE15"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-1,91 (-2,85, -0,96)</w:t>
            </w:r>
          </w:p>
        </w:tc>
        <w:tc>
          <w:tcPr>
            <w:tcW w:w="1272" w:type="pct"/>
            <w:gridSpan w:val="2"/>
            <w:tcBorders>
              <w:top w:val="single" w:sz="4" w:space="0" w:color="auto"/>
              <w:bottom w:val="nil"/>
            </w:tcBorders>
          </w:tcPr>
          <w:p w14:paraId="7E2B4AB6"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 xml:space="preserve">-2,09 (-3,00, -1,18) </w:t>
            </w:r>
          </w:p>
        </w:tc>
        <w:tc>
          <w:tcPr>
            <w:tcW w:w="1351" w:type="pct"/>
            <w:gridSpan w:val="2"/>
            <w:tcBorders>
              <w:top w:val="single" w:sz="4" w:space="0" w:color="auto"/>
              <w:bottom w:val="nil"/>
            </w:tcBorders>
          </w:tcPr>
          <w:p w14:paraId="5DDE1536"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-1,98 (-2,63, -1,33)</w:t>
            </w:r>
          </w:p>
        </w:tc>
      </w:tr>
      <w:tr w:rsidR="004200C0" w:rsidRPr="00E51C74" w14:paraId="083630F2" w14:textId="77777777" w:rsidTr="00E30522">
        <w:trPr>
          <w:cantSplit/>
        </w:trPr>
        <w:tc>
          <w:tcPr>
            <w:tcW w:w="1104" w:type="pct"/>
            <w:tcBorders>
              <w:top w:val="nil"/>
              <w:bottom w:val="single" w:sz="4" w:space="0" w:color="auto"/>
            </w:tcBorders>
            <w:shd w:val="clear" w:color="auto" w:fill="auto"/>
          </w:tcPr>
          <w:p w14:paraId="64114523"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72" w:type="pct"/>
            <w:gridSpan w:val="2"/>
            <w:tcBorders>
              <w:top w:val="nil"/>
              <w:bottom w:val="single" w:sz="4" w:space="0" w:color="auto"/>
            </w:tcBorders>
            <w:shd w:val="clear" w:color="auto" w:fill="auto"/>
          </w:tcPr>
          <w:p w14:paraId="05963180"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0,0001</w:t>
            </w:r>
          </w:p>
        </w:tc>
        <w:tc>
          <w:tcPr>
            <w:tcW w:w="1272" w:type="pct"/>
            <w:gridSpan w:val="2"/>
            <w:tcBorders>
              <w:top w:val="nil"/>
              <w:bottom w:val="single" w:sz="4" w:space="0" w:color="auto"/>
            </w:tcBorders>
          </w:tcPr>
          <w:p w14:paraId="6DF5B08C"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&lt;0,0001</w:t>
            </w:r>
          </w:p>
        </w:tc>
        <w:tc>
          <w:tcPr>
            <w:tcW w:w="1351" w:type="pct"/>
            <w:gridSpan w:val="2"/>
            <w:tcBorders>
              <w:top w:val="nil"/>
              <w:bottom w:val="single" w:sz="4" w:space="0" w:color="auto"/>
            </w:tcBorders>
          </w:tcPr>
          <w:p w14:paraId="0582DBC8"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&lt;0,0001</w:t>
            </w:r>
          </w:p>
        </w:tc>
      </w:tr>
      <w:tr w:rsidR="004200C0" w:rsidRPr="00E51C74" w14:paraId="27C62048" w14:textId="77777777" w:rsidTr="00E30522">
        <w:trPr>
          <w:cantSplit/>
        </w:trPr>
        <w:tc>
          <w:tcPr>
            <w:tcW w:w="1104" w:type="pct"/>
            <w:tcBorders>
              <w:top w:val="nil"/>
              <w:bottom w:val="single" w:sz="4" w:space="0" w:color="auto"/>
            </w:tcBorders>
            <w:shd w:val="clear" w:color="auto" w:fill="auto"/>
          </w:tcPr>
          <w:p w14:paraId="22006A9D"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SNOT-22</w:t>
            </w:r>
          </w:p>
        </w:tc>
        <w:tc>
          <w:tcPr>
            <w:tcW w:w="1272" w:type="pct"/>
            <w:gridSpan w:val="2"/>
            <w:tcBorders>
              <w:top w:val="single" w:sz="4" w:space="0" w:color="auto"/>
              <w:bottom w:val="single" w:sz="4" w:space="0" w:color="auto"/>
            </w:tcBorders>
            <w:shd w:val="clear" w:color="auto" w:fill="auto"/>
          </w:tcPr>
          <w:p w14:paraId="0506D371" w14:textId="77777777" w:rsidR="004200C0" w:rsidRPr="00E30522" w:rsidRDefault="004200C0" w:rsidP="00E16EFD">
            <w:pPr>
              <w:keepNext/>
              <w:widowControl w:val="0"/>
              <w:tabs>
                <w:tab w:val="left" w:pos="284"/>
              </w:tabs>
              <w:spacing w:after="20"/>
              <w:jc w:val="center"/>
              <w:rPr>
                <w:color w:val="000000"/>
                <w:sz w:val="20"/>
              </w:rPr>
            </w:pPr>
          </w:p>
        </w:tc>
        <w:tc>
          <w:tcPr>
            <w:tcW w:w="1272" w:type="pct"/>
            <w:gridSpan w:val="2"/>
            <w:tcBorders>
              <w:top w:val="single" w:sz="4" w:space="0" w:color="auto"/>
              <w:bottom w:val="single" w:sz="4" w:space="0" w:color="auto"/>
            </w:tcBorders>
          </w:tcPr>
          <w:p w14:paraId="71EA57AF" w14:textId="77777777" w:rsidR="004200C0" w:rsidRPr="00E30522" w:rsidRDefault="004200C0" w:rsidP="00E16EFD">
            <w:pPr>
              <w:keepNext/>
              <w:widowControl w:val="0"/>
              <w:tabs>
                <w:tab w:val="left" w:pos="284"/>
              </w:tabs>
              <w:spacing w:after="20"/>
              <w:jc w:val="center"/>
              <w:rPr>
                <w:color w:val="000000"/>
                <w:sz w:val="20"/>
              </w:rPr>
            </w:pPr>
          </w:p>
        </w:tc>
        <w:tc>
          <w:tcPr>
            <w:tcW w:w="1351" w:type="pct"/>
            <w:gridSpan w:val="2"/>
            <w:tcBorders>
              <w:top w:val="single" w:sz="4" w:space="0" w:color="auto"/>
              <w:bottom w:val="single" w:sz="4" w:space="0" w:color="auto"/>
            </w:tcBorders>
          </w:tcPr>
          <w:p w14:paraId="4632D946" w14:textId="77777777" w:rsidR="004200C0" w:rsidRPr="00E30522" w:rsidRDefault="004200C0" w:rsidP="00E16EFD">
            <w:pPr>
              <w:keepNext/>
              <w:widowControl w:val="0"/>
              <w:tabs>
                <w:tab w:val="left" w:pos="284"/>
              </w:tabs>
              <w:spacing w:after="20"/>
              <w:jc w:val="center"/>
              <w:rPr>
                <w:color w:val="000000"/>
                <w:sz w:val="20"/>
              </w:rPr>
            </w:pPr>
          </w:p>
        </w:tc>
      </w:tr>
      <w:tr w:rsidR="004200C0" w:rsidRPr="00E51C74" w14:paraId="745A8E13" w14:textId="77777777" w:rsidTr="00E30522">
        <w:trPr>
          <w:cantSplit/>
        </w:trPr>
        <w:tc>
          <w:tcPr>
            <w:tcW w:w="1104" w:type="pct"/>
            <w:tcBorders>
              <w:top w:val="nil"/>
              <w:bottom w:val="nil"/>
            </w:tcBorders>
            <w:shd w:val="clear" w:color="auto" w:fill="auto"/>
          </w:tcPr>
          <w:p w14:paraId="76D1396D" w14:textId="77777777" w:rsidR="004200C0" w:rsidRPr="00E30522" w:rsidRDefault="004200C0" w:rsidP="00E16EFD">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36" w:type="pct"/>
            <w:tcBorders>
              <w:top w:val="single" w:sz="4" w:space="0" w:color="auto"/>
              <w:bottom w:val="nil"/>
            </w:tcBorders>
            <w:shd w:val="clear" w:color="auto" w:fill="auto"/>
          </w:tcPr>
          <w:p w14:paraId="5395118B"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60,26</w:t>
            </w:r>
          </w:p>
        </w:tc>
        <w:tc>
          <w:tcPr>
            <w:tcW w:w="636" w:type="pct"/>
            <w:tcBorders>
              <w:top w:val="single" w:sz="4" w:space="0" w:color="auto"/>
              <w:bottom w:val="nil"/>
            </w:tcBorders>
            <w:shd w:val="clear" w:color="auto" w:fill="auto"/>
          </w:tcPr>
          <w:p w14:paraId="18CEE095"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59,82</w:t>
            </w:r>
          </w:p>
        </w:tc>
        <w:tc>
          <w:tcPr>
            <w:tcW w:w="613" w:type="pct"/>
            <w:tcBorders>
              <w:top w:val="single" w:sz="4" w:space="0" w:color="auto"/>
              <w:bottom w:val="nil"/>
            </w:tcBorders>
          </w:tcPr>
          <w:p w14:paraId="538A7ADC"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59,80</w:t>
            </w:r>
          </w:p>
        </w:tc>
        <w:tc>
          <w:tcPr>
            <w:tcW w:w="660" w:type="pct"/>
            <w:tcBorders>
              <w:top w:val="single" w:sz="4" w:space="0" w:color="auto"/>
              <w:bottom w:val="nil"/>
            </w:tcBorders>
          </w:tcPr>
          <w:p w14:paraId="029835BF"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59.21</w:t>
            </w:r>
          </w:p>
        </w:tc>
        <w:tc>
          <w:tcPr>
            <w:tcW w:w="636" w:type="pct"/>
            <w:tcBorders>
              <w:top w:val="single" w:sz="4" w:space="0" w:color="auto"/>
              <w:bottom w:val="nil"/>
            </w:tcBorders>
          </w:tcPr>
          <w:p w14:paraId="2452A27A"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60.03</w:t>
            </w:r>
          </w:p>
        </w:tc>
        <w:tc>
          <w:tcPr>
            <w:tcW w:w="715" w:type="pct"/>
            <w:tcBorders>
              <w:top w:val="single" w:sz="4" w:space="0" w:color="auto"/>
              <w:bottom w:val="nil"/>
            </w:tcBorders>
          </w:tcPr>
          <w:p w14:paraId="112FDDB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59.54</w:t>
            </w:r>
          </w:p>
        </w:tc>
      </w:tr>
      <w:tr w:rsidR="004200C0" w:rsidRPr="00E51C74" w14:paraId="020446AA" w14:textId="77777777" w:rsidTr="00E30522">
        <w:trPr>
          <w:cantSplit/>
        </w:trPr>
        <w:tc>
          <w:tcPr>
            <w:tcW w:w="1104" w:type="pct"/>
            <w:tcBorders>
              <w:top w:val="nil"/>
              <w:left w:val="single" w:sz="4" w:space="0" w:color="auto"/>
              <w:bottom w:val="single" w:sz="4" w:space="0" w:color="auto"/>
            </w:tcBorders>
            <w:shd w:val="clear" w:color="auto" w:fill="auto"/>
          </w:tcPr>
          <w:p w14:paraId="510956C1" w14:textId="77777777" w:rsidR="004200C0" w:rsidRPr="00E30522" w:rsidRDefault="004200C0" w:rsidP="00E16EFD">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36" w:type="pct"/>
            <w:tcBorders>
              <w:top w:val="nil"/>
              <w:bottom w:val="single" w:sz="4" w:space="0" w:color="auto"/>
            </w:tcBorders>
            <w:shd w:val="clear" w:color="auto" w:fill="auto"/>
          </w:tcPr>
          <w:p w14:paraId="6E51FAA9"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-8,58</w:t>
            </w:r>
          </w:p>
        </w:tc>
        <w:tc>
          <w:tcPr>
            <w:tcW w:w="636" w:type="pct"/>
            <w:tcBorders>
              <w:top w:val="nil"/>
              <w:bottom w:val="single" w:sz="4" w:space="0" w:color="auto"/>
            </w:tcBorders>
            <w:shd w:val="clear" w:color="auto" w:fill="auto"/>
          </w:tcPr>
          <w:p w14:paraId="5A0A0959"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-24,70</w:t>
            </w:r>
          </w:p>
        </w:tc>
        <w:tc>
          <w:tcPr>
            <w:tcW w:w="613" w:type="pct"/>
            <w:tcBorders>
              <w:top w:val="nil"/>
              <w:bottom w:val="single" w:sz="4" w:space="0" w:color="auto"/>
            </w:tcBorders>
          </w:tcPr>
          <w:p w14:paraId="4E158129"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-6,55</w:t>
            </w:r>
          </w:p>
        </w:tc>
        <w:tc>
          <w:tcPr>
            <w:tcW w:w="660" w:type="pct"/>
            <w:tcBorders>
              <w:top w:val="nil"/>
              <w:bottom w:val="single" w:sz="4" w:space="0" w:color="auto"/>
            </w:tcBorders>
          </w:tcPr>
          <w:p w14:paraId="2A08D5F7"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-21.59</w:t>
            </w:r>
          </w:p>
        </w:tc>
        <w:tc>
          <w:tcPr>
            <w:tcW w:w="636" w:type="pct"/>
            <w:tcBorders>
              <w:top w:val="nil"/>
              <w:bottom w:val="single" w:sz="4" w:space="0" w:color="auto"/>
            </w:tcBorders>
          </w:tcPr>
          <w:p w14:paraId="300536EE"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-7.73</w:t>
            </w:r>
          </w:p>
        </w:tc>
        <w:tc>
          <w:tcPr>
            <w:tcW w:w="715" w:type="pct"/>
            <w:tcBorders>
              <w:top w:val="nil"/>
              <w:bottom w:val="single" w:sz="4" w:space="0" w:color="auto"/>
            </w:tcBorders>
          </w:tcPr>
          <w:p w14:paraId="531905E7" w14:textId="77777777" w:rsidR="004200C0" w:rsidRPr="00E30522" w:rsidRDefault="004200C0" w:rsidP="00E16EFD">
            <w:pPr>
              <w:keepNext/>
              <w:widowControl w:val="0"/>
              <w:tabs>
                <w:tab w:val="left" w:pos="284"/>
              </w:tabs>
              <w:spacing w:after="20"/>
              <w:jc w:val="center"/>
              <w:rPr>
                <w:color w:val="000000"/>
                <w:sz w:val="20"/>
              </w:rPr>
            </w:pPr>
            <w:r w:rsidRPr="00E30522">
              <w:rPr>
                <w:color w:val="000000"/>
                <w:sz w:val="20"/>
              </w:rPr>
              <w:t>-23.10</w:t>
            </w:r>
          </w:p>
        </w:tc>
      </w:tr>
      <w:tr w:rsidR="004200C0" w:rsidRPr="00E51C74" w14:paraId="69DF73CF" w14:textId="77777777" w:rsidTr="00E30522">
        <w:trPr>
          <w:cantSplit/>
        </w:trPr>
        <w:tc>
          <w:tcPr>
            <w:tcW w:w="1104" w:type="pct"/>
            <w:tcBorders>
              <w:top w:val="single" w:sz="4" w:space="0" w:color="auto"/>
              <w:left w:val="single" w:sz="4" w:space="0" w:color="auto"/>
              <w:bottom w:val="nil"/>
            </w:tcBorders>
            <w:shd w:val="clear" w:color="auto" w:fill="auto"/>
          </w:tcPr>
          <w:p w14:paraId="79178FC4" w14:textId="61CF7702"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Differenza (95%</w:t>
            </w:r>
            <w:r w:rsidR="00D2511C" w:rsidRPr="00E51C74">
              <w:rPr>
                <w:rFonts w:eastAsia="PMingLiU"/>
                <w:color w:val="000000"/>
                <w:sz w:val="20"/>
                <w:lang w:eastAsia="zh-TW"/>
              </w:rPr>
              <w:t xml:space="preserve"> IC</w:t>
            </w:r>
            <w:r w:rsidRPr="00E30522">
              <w:rPr>
                <w:rFonts w:eastAsia="PMingLiU"/>
                <w:color w:val="000000"/>
                <w:sz w:val="20"/>
                <w:lang w:eastAsia="zh-TW"/>
              </w:rPr>
              <w:t>)</w:t>
            </w:r>
          </w:p>
        </w:tc>
        <w:tc>
          <w:tcPr>
            <w:tcW w:w="1272" w:type="pct"/>
            <w:gridSpan w:val="2"/>
            <w:tcBorders>
              <w:top w:val="single" w:sz="4" w:space="0" w:color="auto"/>
              <w:bottom w:val="nil"/>
            </w:tcBorders>
            <w:shd w:val="clear" w:color="auto" w:fill="auto"/>
          </w:tcPr>
          <w:p w14:paraId="17F35243"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-16,12 (-21,86, -10,38)</w:t>
            </w:r>
          </w:p>
        </w:tc>
        <w:tc>
          <w:tcPr>
            <w:tcW w:w="1272" w:type="pct"/>
            <w:gridSpan w:val="2"/>
            <w:tcBorders>
              <w:top w:val="single" w:sz="4" w:space="0" w:color="auto"/>
              <w:bottom w:val="nil"/>
              <w:right w:val="nil"/>
            </w:tcBorders>
          </w:tcPr>
          <w:p w14:paraId="6CA788B6"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-15,04 (-21,26, -8,82)</w:t>
            </w:r>
          </w:p>
        </w:tc>
        <w:tc>
          <w:tcPr>
            <w:tcW w:w="1351" w:type="pct"/>
            <w:gridSpan w:val="2"/>
            <w:tcBorders>
              <w:top w:val="single" w:sz="4" w:space="0" w:color="auto"/>
              <w:bottom w:val="nil"/>
            </w:tcBorders>
          </w:tcPr>
          <w:p w14:paraId="7234AD0B"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-15,36 (-19,57, -11,16)</w:t>
            </w:r>
          </w:p>
        </w:tc>
      </w:tr>
      <w:tr w:rsidR="004200C0" w:rsidRPr="00E51C74" w14:paraId="744148CE" w14:textId="77777777" w:rsidTr="00E30522">
        <w:trPr>
          <w:cantSplit/>
        </w:trPr>
        <w:tc>
          <w:tcPr>
            <w:tcW w:w="1104" w:type="pct"/>
            <w:tcBorders>
              <w:top w:val="nil"/>
              <w:bottom w:val="nil"/>
            </w:tcBorders>
            <w:shd w:val="clear" w:color="auto" w:fill="auto"/>
          </w:tcPr>
          <w:p w14:paraId="3C6AACEF" w14:textId="77777777"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72" w:type="pct"/>
            <w:gridSpan w:val="2"/>
            <w:tcBorders>
              <w:top w:val="nil"/>
              <w:bottom w:val="nil"/>
            </w:tcBorders>
            <w:shd w:val="clear" w:color="auto" w:fill="auto"/>
          </w:tcPr>
          <w:p w14:paraId="63791368"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&lt;0,0001</w:t>
            </w:r>
          </w:p>
        </w:tc>
        <w:tc>
          <w:tcPr>
            <w:tcW w:w="1272" w:type="pct"/>
            <w:gridSpan w:val="2"/>
            <w:tcBorders>
              <w:top w:val="nil"/>
              <w:bottom w:val="nil"/>
            </w:tcBorders>
          </w:tcPr>
          <w:p w14:paraId="36EA5AAB"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&lt;0,0001</w:t>
            </w:r>
          </w:p>
        </w:tc>
        <w:tc>
          <w:tcPr>
            <w:tcW w:w="1351" w:type="pct"/>
            <w:gridSpan w:val="2"/>
            <w:tcBorders>
              <w:top w:val="nil"/>
              <w:bottom w:val="nil"/>
            </w:tcBorders>
          </w:tcPr>
          <w:p w14:paraId="57A51C73"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&lt;0,0001</w:t>
            </w:r>
          </w:p>
        </w:tc>
      </w:tr>
      <w:tr w:rsidR="004200C0" w:rsidRPr="00E51C74" w14:paraId="4E4B73B4" w14:textId="77777777" w:rsidTr="00E30522">
        <w:trPr>
          <w:cantSplit/>
        </w:trPr>
        <w:tc>
          <w:tcPr>
            <w:tcW w:w="1104" w:type="pct"/>
            <w:tcBorders>
              <w:top w:val="nil"/>
              <w:bottom w:val="single" w:sz="4" w:space="0" w:color="auto"/>
            </w:tcBorders>
            <w:shd w:val="clear" w:color="auto" w:fill="auto"/>
          </w:tcPr>
          <w:p w14:paraId="07930FA9" w14:textId="77777777"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(DMI = 8.9)</w:t>
            </w:r>
          </w:p>
        </w:tc>
        <w:tc>
          <w:tcPr>
            <w:tcW w:w="1272" w:type="pct"/>
            <w:gridSpan w:val="2"/>
            <w:tcBorders>
              <w:top w:val="nil"/>
              <w:bottom w:val="single" w:sz="4" w:space="0" w:color="auto"/>
            </w:tcBorders>
            <w:shd w:val="clear" w:color="auto" w:fill="auto"/>
          </w:tcPr>
          <w:p w14:paraId="2FCC6D95" w14:textId="77777777" w:rsidR="004200C0" w:rsidRPr="00E30522" w:rsidRDefault="004200C0" w:rsidP="00E16EFD">
            <w:pPr>
              <w:widowControl w:val="0"/>
              <w:tabs>
                <w:tab w:val="left" w:pos="284"/>
              </w:tabs>
              <w:spacing w:line="240" w:lineRule="auto"/>
              <w:jc w:val="center"/>
              <w:rPr>
                <w:color w:val="000000"/>
                <w:sz w:val="20"/>
              </w:rPr>
            </w:pPr>
          </w:p>
        </w:tc>
        <w:tc>
          <w:tcPr>
            <w:tcW w:w="1272" w:type="pct"/>
            <w:gridSpan w:val="2"/>
            <w:tcBorders>
              <w:top w:val="nil"/>
              <w:bottom w:val="single" w:sz="4" w:space="0" w:color="auto"/>
            </w:tcBorders>
          </w:tcPr>
          <w:p w14:paraId="5094C6E4" w14:textId="77777777" w:rsidR="004200C0" w:rsidRPr="00E30522" w:rsidRDefault="004200C0" w:rsidP="00E16EFD">
            <w:pPr>
              <w:widowControl w:val="0"/>
              <w:tabs>
                <w:tab w:val="left" w:pos="284"/>
              </w:tabs>
              <w:spacing w:line="240" w:lineRule="auto"/>
              <w:jc w:val="center"/>
              <w:rPr>
                <w:color w:val="000000"/>
                <w:sz w:val="20"/>
              </w:rPr>
            </w:pPr>
          </w:p>
        </w:tc>
        <w:tc>
          <w:tcPr>
            <w:tcW w:w="1351" w:type="pct"/>
            <w:gridSpan w:val="2"/>
            <w:tcBorders>
              <w:top w:val="nil"/>
              <w:bottom w:val="single" w:sz="4" w:space="0" w:color="auto"/>
            </w:tcBorders>
          </w:tcPr>
          <w:p w14:paraId="769F09E4" w14:textId="77777777" w:rsidR="004200C0" w:rsidRPr="00E30522" w:rsidRDefault="004200C0" w:rsidP="00E16EFD">
            <w:pPr>
              <w:widowControl w:val="0"/>
              <w:tabs>
                <w:tab w:val="left" w:pos="284"/>
              </w:tabs>
              <w:spacing w:line="240" w:lineRule="auto"/>
              <w:jc w:val="center"/>
              <w:rPr>
                <w:color w:val="000000"/>
                <w:sz w:val="20"/>
              </w:rPr>
            </w:pPr>
          </w:p>
        </w:tc>
      </w:tr>
      <w:tr w:rsidR="004200C0" w:rsidRPr="00E51C74" w14:paraId="487B5AD4" w14:textId="77777777" w:rsidTr="00E30522">
        <w:trPr>
          <w:cantSplit/>
        </w:trPr>
        <w:tc>
          <w:tcPr>
            <w:tcW w:w="1104" w:type="pct"/>
            <w:tcBorders>
              <w:top w:val="single" w:sz="4" w:space="0" w:color="auto"/>
              <w:bottom w:val="single" w:sz="4" w:space="0" w:color="auto"/>
            </w:tcBorders>
            <w:shd w:val="clear" w:color="auto" w:fill="auto"/>
          </w:tcPr>
          <w:p w14:paraId="3FA28E3E" w14:textId="77777777"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UPSIT</w:t>
            </w:r>
          </w:p>
        </w:tc>
        <w:tc>
          <w:tcPr>
            <w:tcW w:w="1272" w:type="pct"/>
            <w:gridSpan w:val="2"/>
            <w:tcBorders>
              <w:top w:val="single" w:sz="4" w:space="0" w:color="auto"/>
              <w:bottom w:val="single" w:sz="4" w:space="0" w:color="auto"/>
            </w:tcBorders>
            <w:shd w:val="clear" w:color="auto" w:fill="auto"/>
          </w:tcPr>
          <w:p w14:paraId="5A37AFCC" w14:textId="77777777" w:rsidR="004200C0" w:rsidRPr="00E30522" w:rsidRDefault="004200C0" w:rsidP="00E16EFD">
            <w:pPr>
              <w:widowControl w:val="0"/>
              <w:tabs>
                <w:tab w:val="left" w:pos="284"/>
              </w:tabs>
              <w:spacing w:line="240" w:lineRule="auto"/>
              <w:jc w:val="center"/>
              <w:rPr>
                <w:color w:val="000000"/>
                <w:sz w:val="20"/>
              </w:rPr>
            </w:pPr>
          </w:p>
        </w:tc>
        <w:tc>
          <w:tcPr>
            <w:tcW w:w="1272" w:type="pct"/>
            <w:gridSpan w:val="2"/>
            <w:tcBorders>
              <w:top w:val="single" w:sz="4" w:space="0" w:color="auto"/>
              <w:bottom w:val="single" w:sz="4" w:space="0" w:color="auto"/>
            </w:tcBorders>
          </w:tcPr>
          <w:p w14:paraId="256005B2" w14:textId="77777777" w:rsidR="004200C0" w:rsidRPr="00E30522" w:rsidRDefault="004200C0" w:rsidP="00E16EFD">
            <w:pPr>
              <w:widowControl w:val="0"/>
              <w:tabs>
                <w:tab w:val="left" w:pos="284"/>
              </w:tabs>
              <w:spacing w:line="240" w:lineRule="auto"/>
              <w:jc w:val="center"/>
              <w:rPr>
                <w:color w:val="000000"/>
                <w:sz w:val="20"/>
              </w:rPr>
            </w:pPr>
          </w:p>
        </w:tc>
        <w:tc>
          <w:tcPr>
            <w:tcW w:w="1351" w:type="pct"/>
            <w:gridSpan w:val="2"/>
            <w:tcBorders>
              <w:top w:val="single" w:sz="4" w:space="0" w:color="auto"/>
              <w:bottom w:val="single" w:sz="4" w:space="0" w:color="auto"/>
            </w:tcBorders>
          </w:tcPr>
          <w:p w14:paraId="6FC7364F" w14:textId="77777777" w:rsidR="004200C0" w:rsidRPr="00E30522" w:rsidRDefault="004200C0" w:rsidP="00E16EFD">
            <w:pPr>
              <w:widowControl w:val="0"/>
              <w:tabs>
                <w:tab w:val="left" w:pos="284"/>
              </w:tabs>
              <w:spacing w:line="240" w:lineRule="auto"/>
              <w:jc w:val="center"/>
              <w:rPr>
                <w:color w:val="000000"/>
                <w:sz w:val="20"/>
              </w:rPr>
            </w:pPr>
          </w:p>
        </w:tc>
      </w:tr>
      <w:tr w:rsidR="004200C0" w:rsidRPr="00E51C74" w14:paraId="78687CFA" w14:textId="77777777" w:rsidTr="00E30522">
        <w:trPr>
          <w:cantSplit/>
        </w:trPr>
        <w:tc>
          <w:tcPr>
            <w:tcW w:w="1104" w:type="pct"/>
            <w:tcBorders>
              <w:top w:val="single" w:sz="4" w:space="0" w:color="auto"/>
              <w:bottom w:val="nil"/>
            </w:tcBorders>
            <w:shd w:val="clear" w:color="auto" w:fill="auto"/>
          </w:tcPr>
          <w:p w14:paraId="3F5840AC" w14:textId="77777777"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color w:val="000000"/>
                <w:sz w:val="20"/>
              </w:rPr>
              <w:t>Media al basale</w:t>
            </w:r>
          </w:p>
        </w:tc>
        <w:tc>
          <w:tcPr>
            <w:tcW w:w="636" w:type="pct"/>
            <w:tcBorders>
              <w:top w:val="single" w:sz="4" w:space="0" w:color="auto"/>
              <w:bottom w:val="nil"/>
            </w:tcBorders>
            <w:shd w:val="clear" w:color="auto" w:fill="auto"/>
          </w:tcPr>
          <w:p w14:paraId="37B5CF2A"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13,56</w:t>
            </w:r>
          </w:p>
        </w:tc>
        <w:tc>
          <w:tcPr>
            <w:tcW w:w="636" w:type="pct"/>
            <w:tcBorders>
              <w:top w:val="single" w:sz="4" w:space="0" w:color="auto"/>
              <w:bottom w:val="nil"/>
            </w:tcBorders>
            <w:shd w:val="clear" w:color="auto" w:fill="auto"/>
          </w:tcPr>
          <w:p w14:paraId="54D95F70"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12,78</w:t>
            </w:r>
          </w:p>
        </w:tc>
        <w:tc>
          <w:tcPr>
            <w:tcW w:w="613" w:type="pct"/>
            <w:tcBorders>
              <w:top w:val="single" w:sz="4" w:space="0" w:color="auto"/>
              <w:bottom w:val="nil"/>
            </w:tcBorders>
          </w:tcPr>
          <w:p w14:paraId="322F3C15"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13,27</w:t>
            </w:r>
          </w:p>
        </w:tc>
        <w:tc>
          <w:tcPr>
            <w:tcW w:w="660" w:type="pct"/>
            <w:tcBorders>
              <w:top w:val="single" w:sz="4" w:space="0" w:color="auto"/>
              <w:bottom w:val="nil"/>
            </w:tcBorders>
          </w:tcPr>
          <w:p w14:paraId="5920B6C9"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12.87</w:t>
            </w:r>
          </w:p>
        </w:tc>
        <w:tc>
          <w:tcPr>
            <w:tcW w:w="636" w:type="pct"/>
            <w:tcBorders>
              <w:top w:val="single" w:sz="4" w:space="0" w:color="auto"/>
              <w:bottom w:val="nil"/>
            </w:tcBorders>
          </w:tcPr>
          <w:p w14:paraId="57112FF5"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13.41</w:t>
            </w:r>
          </w:p>
        </w:tc>
        <w:tc>
          <w:tcPr>
            <w:tcW w:w="715" w:type="pct"/>
            <w:tcBorders>
              <w:top w:val="single" w:sz="4" w:space="0" w:color="auto"/>
              <w:bottom w:val="nil"/>
            </w:tcBorders>
          </w:tcPr>
          <w:p w14:paraId="4969BC45"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12.82</w:t>
            </w:r>
          </w:p>
        </w:tc>
      </w:tr>
      <w:tr w:rsidR="004200C0" w:rsidRPr="00E51C74" w14:paraId="693EB848" w14:textId="77777777" w:rsidTr="00E30522">
        <w:trPr>
          <w:cantSplit/>
        </w:trPr>
        <w:tc>
          <w:tcPr>
            <w:tcW w:w="1104" w:type="pct"/>
            <w:tcBorders>
              <w:top w:val="nil"/>
              <w:left w:val="single" w:sz="4" w:space="0" w:color="auto"/>
              <w:bottom w:val="single" w:sz="4" w:space="0" w:color="auto"/>
            </w:tcBorders>
            <w:shd w:val="clear" w:color="auto" w:fill="auto"/>
          </w:tcPr>
          <w:p w14:paraId="5B8F81D3" w14:textId="77777777" w:rsidR="004200C0" w:rsidRPr="00E30522" w:rsidRDefault="004200C0" w:rsidP="00E16EFD">
            <w:pPr>
              <w:widowControl w:val="0"/>
              <w:tabs>
                <w:tab w:val="left" w:pos="0"/>
              </w:tabs>
              <w:spacing w:line="240" w:lineRule="auto"/>
              <w:ind w:hanging="3"/>
              <w:rPr>
                <w:rFonts w:eastAsia="PMingLiU"/>
                <w:color w:val="000000"/>
                <w:sz w:val="20"/>
                <w:lang w:val="it-IT" w:eastAsia="zh-TW"/>
              </w:rPr>
            </w:pPr>
            <w:r w:rsidRPr="00E30522">
              <w:rPr>
                <w:color w:val="000000"/>
                <w:sz w:val="20"/>
                <w:lang w:val="it-IT"/>
              </w:rPr>
              <w:t>Variazione media dei LS alla settimana 24</w:t>
            </w:r>
          </w:p>
        </w:tc>
        <w:tc>
          <w:tcPr>
            <w:tcW w:w="636" w:type="pct"/>
            <w:tcBorders>
              <w:top w:val="nil"/>
              <w:bottom w:val="single" w:sz="4" w:space="0" w:color="auto"/>
            </w:tcBorders>
            <w:shd w:val="clear" w:color="auto" w:fill="auto"/>
          </w:tcPr>
          <w:p w14:paraId="2B7450FF"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0,63</w:t>
            </w:r>
          </w:p>
        </w:tc>
        <w:tc>
          <w:tcPr>
            <w:tcW w:w="636" w:type="pct"/>
            <w:tcBorders>
              <w:top w:val="nil"/>
              <w:bottom w:val="single" w:sz="4" w:space="0" w:color="auto"/>
            </w:tcBorders>
            <w:shd w:val="clear" w:color="auto" w:fill="auto"/>
          </w:tcPr>
          <w:p w14:paraId="28541C35"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4,44</w:t>
            </w:r>
          </w:p>
        </w:tc>
        <w:tc>
          <w:tcPr>
            <w:tcW w:w="613" w:type="pct"/>
            <w:tcBorders>
              <w:top w:val="nil"/>
              <w:bottom w:val="single" w:sz="4" w:space="0" w:color="auto"/>
            </w:tcBorders>
          </w:tcPr>
          <w:p w14:paraId="3DCAE15D"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0,44</w:t>
            </w:r>
          </w:p>
        </w:tc>
        <w:tc>
          <w:tcPr>
            <w:tcW w:w="660" w:type="pct"/>
            <w:tcBorders>
              <w:top w:val="nil"/>
              <w:bottom w:val="single" w:sz="4" w:space="0" w:color="auto"/>
            </w:tcBorders>
          </w:tcPr>
          <w:p w14:paraId="2B348AE6"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4.31</w:t>
            </w:r>
          </w:p>
        </w:tc>
        <w:tc>
          <w:tcPr>
            <w:tcW w:w="636" w:type="pct"/>
            <w:tcBorders>
              <w:top w:val="nil"/>
              <w:bottom w:val="single" w:sz="4" w:space="0" w:color="auto"/>
            </w:tcBorders>
          </w:tcPr>
          <w:p w14:paraId="19C1526E"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0.54</w:t>
            </w:r>
          </w:p>
        </w:tc>
        <w:tc>
          <w:tcPr>
            <w:tcW w:w="715" w:type="pct"/>
            <w:tcBorders>
              <w:top w:val="nil"/>
              <w:bottom w:val="single" w:sz="4" w:space="0" w:color="auto"/>
            </w:tcBorders>
          </w:tcPr>
          <w:p w14:paraId="2883F445"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4.38</w:t>
            </w:r>
          </w:p>
        </w:tc>
      </w:tr>
      <w:tr w:rsidR="004200C0" w:rsidRPr="00E51C74" w14:paraId="05F99988" w14:textId="77777777" w:rsidTr="00E30522">
        <w:trPr>
          <w:cantSplit/>
        </w:trPr>
        <w:tc>
          <w:tcPr>
            <w:tcW w:w="1104" w:type="pct"/>
            <w:tcBorders>
              <w:top w:val="single" w:sz="4" w:space="0" w:color="auto"/>
              <w:left w:val="single" w:sz="4" w:space="0" w:color="auto"/>
              <w:bottom w:val="nil"/>
            </w:tcBorders>
            <w:shd w:val="clear" w:color="auto" w:fill="auto"/>
          </w:tcPr>
          <w:p w14:paraId="26308B5C" w14:textId="464352F6"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Differenza (95%</w:t>
            </w:r>
            <w:r w:rsidR="00D2511C" w:rsidRPr="00E51C74">
              <w:rPr>
                <w:rFonts w:eastAsia="PMingLiU"/>
                <w:color w:val="000000"/>
                <w:sz w:val="20"/>
                <w:lang w:eastAsia="zh-TW"/>
              </w:rPr>
              <w:t xml:space="preserve"> IC</w:t>
            </w:r>
            <w:r w:rsidRPr="00E30522">
              <w:rPr>
                <w:rFonts w:eastAsia="PMingLiU"/>
                <w:color w:val="000000"/>
                <w:sz w:val="20"/>
                <w:lang w:eastAsia="zh-TW"/>
              </w:rPr>
              <w:t>)</w:t>
            </w:r>
          </w:p>
        </w:tc>
        <w:tc>
          <w:tcPr>
            <w:tcW w:w="1272" w:type="pct"/>
            <w:gridSpan w:val="2"/>
            <w:tcBorders>
              <w:top w:val="single" w:sz="4" w:space="0" w:color="auto"/>
              <w:bottom w:val="nil"/>
            </w:tcBorders>
            <w:shd w:val="clear" w:color="auto" w:fill="auto"/>
          </w:tcPr>
          <w:p w14:paraId="2F5EFCCC"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3,81 (1,38, 6,24)</w:t>
            </w:r>
          </w:p>
        </w:tc>
        <w:tc>
          <w:tcPr>
            <w:tcW w:w="1272" w:type="pct"/>
            <w:gridSpan w:val="2"/>
            <w:tcBorders>
              <w:top w:val="single" w:sz="4" w:space="0" w:color="auto"/>
              <w:bottom w:val="nil"/>
              <w:right w:val="nil"/>
            </w:tcBorders>
          </w:tcPr>
          <w:p w14:paraId="6A14F6AC"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3,86 (1,57, 6,15)</w:t>
            </w:r>
          </w:p>
        </w:tc>
        <w:tc>
          <w:tcPr>
            <w:tcW w:w="1351" w:type="pct"/>
            <w:gridSpan w:val="2"/>
            <w:tcBorders>
              <w:top w:val="single" w:sz="4" w:space="0" w:color="auto"/>
              <w:bottom w:val="nil"/>
            </w:tcBorders>
          </w:tcPr>
          <w:p w14:paraId="41481926"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3,84 (2,17, 5,51)</w:t>
            </w:r>
          </w:p>
        </w:tc>
      </w:tr>
      <w:tr w:rsidR="004200C0" w:rsidRPr="00E51C74" w14:paraId="6EA4E584" w14:textId="77777777" w:rsidTr="00E30522">
        <w:trPr>
          <w:cantSplit/>
        </w:trPr>
        <w:tc>
          <w:tcPr>
            <w:tcW w:w="1104" w:type="pct"/>
            <w:tcBorders>
              <w:top w:val="nil"/>
              <w:bottom w:val="single" w:sz="4" w:space="0" w:color="auto"/>
            </w:tcBorders>
            <w:shd w:val="clear" w:color="auto" w:fill="auto"/>
          </w:tcPr>
          <w:p w14:paraId="538397E6" w14:textId="77777777" w:rsidR="004200C0" w:rsidRPr="00E30522" w:rsidRDefault="004200C0" w:rsidP="00E16EFD">
            <w:pPr>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72" w:type="pct"/>
            <w:gridSpan w:val="2"/>
            <w:tcBorders>
              <w:top w:val="nil"/>
              <w:bottom w:val="single" w:sz="4" w:space="0" w:color="auto"/>
            </w:tcBorders>
            <w:shd w:val="clear" w:color="auto" w:fill="auto"/>
          </w:tcPr>
          <w:p w14:paraId="7A6733CF"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0,0024</w:t>
            </w:r>
          </w:p>
        </w:tc>
        <w:tc>
          <w:tcPr>
            <w:tcW w:w="1272" w:type="pct"/>
            <w:gridSpan w:val="2"/>
            <w:tcBorders>
              <w:top w:val="nil"/>
              <w:bottom w:val="single" w:sz="4" w:space="0" w:color="auto"/>
            </w:tcBorders>
          </w:tcPr>
          <w:p w14:paraId="643B838F"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0,0011</w:t>
            </w:r>
          </w:p>
        </w:tc>
        <w:tc>
          <w:tcPr>
            <w:tcW w:w="1351" w:type="pct"/>
            <w:gridSpan w:val="2"/>
            <w:tcBorders>
              <w:top w:val="nil"/>
              <w:bottom w:val="single" w:sz="4" w:space="0" w:color="auto"/>
            </w:tcBorders>
          </w:tcPr>
          <w:p w14:paraId="5A32EC6D" w14:textId="77777777" w:rsidR="004200C0" w:rsidRPr="00E30522" w:rsidRDefault="004200C0" w:rsidP="00E16EFD">
            <w:pPr>
              <w:widowControl w:val="0"/>
              <w:tabs>
                <w:tab w:val="left" w:pos="284"/>
              </w:tabs>
              <w:spacing w:line="240" w:lineRule="auto"/>
              <w:jc w:val="center"/>
              <w:rPr>
                <w:color w:val="000000"/>
                <w:sz w:val="20"/>
              </w:rPr>
            </w:pPr>
            <w:r w:rsidRPr="00E30522">
              <w:rPr>
                <w:color w:val="000000"/>
                <w:sz w:val="20"/>
              </w:rPr>
              <w:t>&lt;0,0001</w:t>
            </w:r>
          </w:p>
        </w:tc>
      </w:tr>
    </w:tbl>
    <w:p w14:paraId="4705E393" w14:textId="77777777" w:rsidR="004200C0" w:rsidRPr="00E30522" w:rsidRDefault="004200C0" w:rsidP="00E16EFD">
      <w:pPr>
        <w:pStyle w:val="Text"/>
        <w:spacing w:before="0"/>
        <w:ind w:left="142"/>
        <w:jc w:val="left"/>
        <w:rPr>
          <w:sz w:val="20"/>
          <w:lang w:val="it-IT"/>
        </w:rPr>
      </w:pPr>
      <w:r w:rsidRPr="00E30522">
        <w:rPr>
          <w:color w:val="000000"/>
          <w:sz w:val="20"/>
          <w:lang w:val="it-IT"/>
        </w:rPr>
        <w:t xml:space="preserve">LS=minimi quadrati; </w:t>
      </w:r>
      <w:r w:rsidRPr="00E30522">
        <w:rPr>
          <w:sz w:val="20"/>
          <w:lang w:val="it-IT"/>
        </w:rPr>
        <w:t xml:space="preserve">CI = intervallo di confidenza; TNSS = punteggio totale dei sintomi nasali; SNOT-22 = questionario del </w:t>
      </w:r>
      <w:r w:rsidRPr="00E30522">
        <w:rPr>
          <w:i/>
          <w:sz w:val="20"/>
          <w:lang w:val="it-IT"/>
        </w:rPr>
        <w:t>Sino-Nasal Outcome Test 22</w:t>
      </w:r>
      <w:r w:rsidRPr="00E30522">
        <w:rPr>
          <w:sz w:val="20"/>
          <w:lang w:val="it-IT"/>
        </w:rPr>
        <w:t>; UPSIT = University of Pennsylvania Smell Identification Test; DMI = differenza minima importante.</w:t>
      </w:r>
    </w:p>
    <w:p w14:paraId="47F86A86" w14:textId="77777777" w:rsidR="004200C0" w:rsidRPr="00E51C74" w:rsidRDefault="004200C0" w:rsidP="00E16EFD">
      <w:pPr>
        <w:pStyle w:val="Text"/>
        <w:spacing w:before="0"/>
        <w:jc w:val="left"/>
        <w:rPr>
          <w:sz w:val="22"/>
          <w:szCs w:val="22"/>
          <w:lang w:val="it-IT"/>
        </w:rPr>
      </w:pPr>
    </w:p>
    <w:p w14:paraId="201B74A4" w14:textId="77777777" w:rsidR="004200C0" w:rsidRPr="00E51C74" w:rsidRDefault="004200C0" w:rsidP="00635B40">
      <w:pPr>
        <w:keepNext/>
        <w:keepLines/>
        <w:spacing w:line="240" w:lineRule="auto"/>
        <w:ind w:left="1134" w:hanging="1134"/>
        <w:rPr>
          <w:b/>
          <w:bCs/>
          <w:lang w:val="it-IT"/>
        </w:rPr>
      </w:pPr>
      <w:r w:rsidRPr="00E51C74">
        <w:rPr>
          <w:b/>
          <w:bCs/>
          <w:lang w:val="it-IT"/>
        </w:rPr>
        <w:lastRenderedPageBreak/>
        <w:t>Figura 1</w:t>
      </w:r>
      <w:r w:rsidRPr="00E51C74">
        <w:rPr>
          <w:b/>
          <w:bCs/>
          <w:lang w:val="it-IT"/>
        </w:rPr>
        <w:tab/>
        <w:t>Variazione media rispetto al basale del punteggio di congestione nasale e variazione media rispetto al basale del punteggio dei polipi nasali per gruppo di trattamento nello studio 1 e nello studio 2 sui polipi nasali</w:t>
      </w:r>
    </w:p>
    <w:p w14:paraId="585688E0" w14:textId="77777777" w:rsidR="004200C0" w:rsidRPr="00E51C74" w:rsidRDefault="004200C0" w:rsidP="00E16EFD">
      <w:pPr>
        <w:keepNext/>
        <w:spacing w:line="240" w:lineRule="auto"/>
        <w:rPr>
          <w:szCs w:val="22"/>
          <w:lang w:val="it-IT"/>
        </w:rPr>
      </w:pPr>
    </w:p>
    <w:p w14:paraId="0ACDD64A" w14:textId="77777777" w:rsidR="004200C0" w:rsidRPr="00E51C74" w:rsidRDefault="004200C0" w:rsidP="00E16EFD">
      <w:pPr>
        <w:pStyle w:val="Text"/>
        <w:spacing w:before="0"/>
        <w:jc w:val="left"/>
        <w:rPr>
          <w:sz w:val="22"/>
          <w:szCs w:val="22"/>
        </w:rPr>
      </w:pPr>
      <w:r w:rsidRPr="00E51C74">
        <w:rPr>
          <w:noProof/>
          <w:lang w:val="it-IT" w:eastAsia="it-IT"/>
        </w:rPr>
        <mc:AlternateContent>
          <mc:Choice Requires="wps">
            <w:drawing>
              <wp:anchor distT="0" distB="0" distL="114300" distR="114300" simplePos="0" relativeHeight="251848704" behindDoc="0" locked="0" layoutInCell="1" allowOverlap="1" wp14:anchorId="0AC32BFE" wp14:editId="7C7B5DBA">
                <wp:simplePos x="0" y="0"/>
                <wp:positionH relativeFrom="column">
                  <wp:posOffset>4015131</wp:posOffset>
                </wp:positionH>
                <wp:positionV relativeFrom="paragraph">
                  <wp:posOffset>2536193</wp:posOffset>
                </wp:positionV>
                <wp:extent cx="560268" cy="174423"/>
                <wp:effectExtent l="0" t="0" r="0" b="0"/>
                <wp:wrapNone/>
                <wp:docPr id="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8" cy="174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53877" w14:textId="77777777" w:rsidR="0095420A" w:rsidRPr="009B07F4" w:rsidRDefault="0095420A" w:rsidP="004200C0">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32BFE" id="_x0000_s1066" type="#_x0000_t202" style="position:absolute;margin-left:316.15pt;margin-top:199.7pt;width:44.1pt;height:1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" filled="f" stroked="f">
                <v:textbox>
                  <w:txbxContent>
                    <w:p w14:paraId="39B53877" w14:textId="77777777" w:rsidR="0095420A" w:rsidRPr="009B07F4" w:rsidRDefault="0095420A" w:rsidP="004200C0">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849728" behindDoc="0" locked="0" layoutInCell="1" allowOverlap="1" wp14:anchorId="23C79A17" wp14:editId="3B6F1F06">
                <wp:simplePos x="0" y="0"/>
                <wp:positionH relativeFrom="column">
                  <wp:posOffset>1102793</wp:posOffset>
                </wp:positionH>
                <wp:positionV relativeFrom="paragraph">
                  <wp:posOffset>2546765</wp:posOffset>
                </wp:positionV>
                <wp:extent cx="529069" cy="179708"/>
                <wp:effectExtent l="0" t="0" r="0" b="0"/>
                <wp:wrapNone/>
                <wp:docPr id="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69" cy="17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C172" w14:textId="77777777" w:rsidR="0095420A" w:rsidRPr="009B07F4" w:rsidRDefault="0095420A" w:rsidP="004200C0">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79A17" id="_x0000_s1067" type="#_x0000_t202" style="position:absolute;margin-left:86.85pt;margin-top:200.55pt;width:41.65pt;height:14.1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" filled="f" stroked="f">
                <v:textbox>
                  <w:txbxContent>
                    <w:p w14:paraId="633AC172" w14:textId="77777777" w:rsidR="0095420A" w:rsidRPr="009B07F4" w:rsidRDefault="0095420A" w:rsidP="004200C0">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834368" behindDoc="0" locked="0" layoutInCell="1" allowOverlap="1" wp14:anchorId="31060BA3" wp14:editId="4FF9399D">
                <wp:simplePos x="0" y="0"/>
                <wp:positionH relativeFrom="column">
                  <wp:posOffset>4738781</wp:posOffset>
                </wp:positionH>
                <wp:positionV relativeFrom="paragraph">
                  <wp:posOffset>2186528</wp:posOffset>
                </wp:positionV>
                <wp:extent cx="861544" cy="259080"/>
                <wp:effectExtent l="0" t="0" r="0" b="762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544"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8223C" w14:textId="77777777" w:rsidR="0095420A" w:rsidRPr="00E17D3C" w:rsidRDefault="0095420A" w:rsidP="004200C0">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60BA3" id="_x0000_s1068" type="#_x0000_t202" style="position:absolute;margin-left:373.15pt;margin-top:172.15pt;width:67.8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" filled="f" stroked="f">
                <v:textbox>
                  <w:txbxContent>
                    <w:p w14:paraId="2FD8223C" w14:textId="77777777" w:rsidR="0095420A" w:rsidRPr="00E17D3C" w:rsidRDefault="0095420A" w:rsidP="004200C0">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831296" behindDoc="0" locked="0" layoutInCell="1" allowOverlap="1" wp14:anchorId="27242E3A" wp14:editId="320E3A04">
                <wp:simplePos x="0" y="0"/>
                <wp:positionH relativeFrom="column">
                  <wp:posOffset>4039235</wp:posOffset>
                </wp:positionH>
                <wp:positionV relativeFrom="paragraph">
                  <wp:posOffset>2186305</wp:posOffset>
                </wp:positionV>
                <wp:extent cx="906780" cy="259080"/>
                <wp:effectExtent l="0" t="0" r="0" b="7620"/>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D2F11" w14:textId="77777777" w:rsidR="0095420A" w:rsidRPr="00E17D3C" w:rsidRDefault="0095420A" w:rsidP="004200C0">
                            <w:pPr>
                              <w:spacing w:line="240" w:lineRule="auto"/>
                              <w:jc w:val="center"/>
                              <w:rPr>
                                <w:sz w:val="12"/>
                                <w:szCs w:val="22"/>
                                <w:lang w:val="it-IT"/>
                              </w:rPr>
                            </w:pPr>
                            <w:r>
                              <w:rPr>
                                <w:sz w:val="12"/>
                                <w:szCs w:val="22"/>
                                <w:lang w:val="it-IT"/>
                              </w:rPr>
                              <w:t>Analisi di efficacia secondaria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42E3A" id="_x0000_s1069" type="#_x0000_t202" style="position:absolute;margin-left:318.05pt;margin-top:172.15pt;width:71.4pt;height:20.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" filled="f" stroked="f">
                <v:textbox>
                  <w:txbxContent>
                    <w:p w14:paraId="2CBD2F11" w14:textId="77777777" w:rsidR="0095420A" w:rsidRPr="00E17D3C" w:rsidRDefault="0095420A" w:rsidP="004200C0">
                      <w:pPr>
                        <w:spacing w:line="240" w:lineRule="auto"/>
                        <w:jc w:val="center"/>
                        <w:rPr>
                          <w:sz w:val="12"/>
                          <w:szCs w:val="22"/>
                          <w:lang w:val="it-IT"/>
                        </w:rPr>
                      </w:pPr>
                      <w:r>
                        <w:rPr>
                          <w:sz w:val="12"/>
                          <w:szCs w:val="22"/>
                          <w:lang w:val="it-IT"/>
                        </w:rPr>
                        <w:t>Analisi di efficacia secondaria</w:t>
                      </w:r>
                    </w:p>
                  </w:txbxContent>
                </v:textbox>
              </v:shape>
            </w:pict>
          </mc:Fallback>
        </mc:AlternateContent>
      </w:r>
      <w:r w:rsidRPr="00E51C74">
        <w:rPr>
          <w:noProof/>
          <w:lang w:val="it-IT" w:eastAsia="it-IT"/>
        </w:rPr>
        <mc:AlternateContent>
          <mc:Choice Requires="wps">
            <w:drawing>
              <wp:anchor distT="0" distB="0" distL="114300" distR="114300" simplePos="0" relativeHeight="251833344" behindDoc="0" locked="0" layoutInCell="1" allowOverlap="1" wp14:anchorId="66D48836" wp14:editId="027A7AE1">
                <wp:simplePos x="0" y="0"/>
                <wp:positionH relativeFrom="column">
                  <wp:posOffset>1916486</wp:posOffset>
                </wp:positionH>
                <wp:positionV relativeFrom="paragraph">
                  <wp:posOffset>2181860</wp:posOffset>
                </wp:positionV>
                <wp:extent cx="808689" cy="259080"/>
                <wp:effectExtent l="0" t="0" r="0" b="7620"/>
                <wp:wrapNone/>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689"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754A2" w14:textId="77777777" w:rsidR="0095420A" w:rsidRPr="0012072D" w:rsidRDefault="0095420A" w:rsidP="004200C0">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48836" id="_x0000_s1070" type="#_x0000_t202" style="position:absolute;margin-left:150.9pt;margin-top:171.8pt;width:63.7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" filled="f" stroked="f">
                <v:textbox>
                  <w:txbxContent>
                    <w:p w14:paraId="117754A2" w14:textId="77777777" w:rsidR="0095420A" w:rsidRPr="0012072D" w:rsidRDefault="0095420A" w:rsidP="004200C0">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832320" behindDoc="0" locked="0" layoutInCell="1" allowOverlap="1" wp14:anchorId="2FC8B57F" wp14:editId="41E7A5FA">
                <wp:simplePos x="0" y="0"/>
                <wp:positionH relativeFrom="column">
                  <wp:posOffset>1303645</wp:posOffset>
                </wp:positionH>
                <wp:positionV relativeFrom="paragraph">
                  <wp:posOffset>2182062</wp:posOffset>
                </wp:positionV>
                <wp:extent cx="806600" cy="259080"/>
                <wp:effectExtent l="0" t="0" r="0" b="762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6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E865A" w14:textId="77777777" w:rsidR="0095420A" w:rsidRPr="0012072D" w:rsidRDefault="0095420A" w:rsidP="004200C0">
                            <w:pPr>
                              <w:spacing w:line="240" w:lineRule="auto"/>
                              <w:jc w:val="center"/>
                              <w:rPr>
                                <w:sz w:val="12"/>
                                <w:szCs w:val="22"/>
                                <w:lang w:val="it-IT"/>
                              </w:rPr>
                            </w:pPr>
                            <w:r>
                              <w:rPr>
                                <w:sz w:val="12"/>
                                <w:szCs w:val="22"/>
                                <w:lang w:val="it-IT"/>
                              </w:rPr>
                              <w:t>Analisi di efficacia secondaria</w:t>
                            </w:r>
                          </w:p>
                          <w:p w14:paraId="55052726" w14:textId="77777777" w:rsidR="0095420A" w:rsidRPr="0012072D" w:rsidRDefault="0095420A" w:rsidP="004200C0">
                            <w:pPr>
                              <w:spacing w:line="240" w:lineRule="auto"/>
                              <w:jc w:val="center"/>
                              <w:rPr>
                                <w:sz w:val="1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8B57F" id="_x0000_s1071" type="#_x0000_t202" style="position:absolute;margin-left:102.65pt;margin-top:171.8pt;width:63.5pt;height:20.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" filled="f" stroked="f">
                <v:textbox>
                  <w:txbxContent>
                    <w:p w14:paraId="73CE865A" w14:textId="77777777" w:rsidR="0095420A" w:rsidRPr="0012072D" w:rsidRDefault="0095420A" w:rsidP="004200C0">
                      <w:pPr>
                        <w:spacing w:line="240" w:lineRule="auto"/>
                        <w:jc w:val="center"/>
                        <w:rPr>
                          <w:sz w:val="12"/>
                          <w:szCs w:val="22"/>
                          <w:lang w:val="it-IT"/>
                        </w:rPr>
                      </w:pPr>
                      <w:r>
                        <w:rPr>
                          <w:sz w:val="12"/>
                          <w:szCs w:val="22"/>
                          <w:lang w:val="it-IT"/>
                        </w:rPr>
                        <w:t>Analisi di efficacia secondaria</w:t>
                      </w:r>
                    </w:p>
                    <w:p w14:paraId="55052726" w14:textId="77777777" w:rsidR="0095420A" w:rsidRPr="0012072D" w:rsidRDefault="0095420A" w:rsidP="004200C0">
                      <w:pPr>
                        <w:spacing w:line="240" w:lineRule="auto"/>
                        <w:jc w:val="center"/>
                        <w:rPr>
                          <w:sz w:val="12"/>
                          <w:szCs w:val="2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851776" behindDoc="0" locked="0" layoutInCell="1" allowOverlap="1" wp14:anchorId="6ED73452" wp14:editId="50FF1916">
                <wp:simplePos x="0" y="0"/>
                <wp:positionH relativeFrom="margin">
                  <wp:posOffset>2656131</wp:posOffset>
                </wp:positionH>
                <wp:positionV relativeFrom="paragraph">
                  <wp:posOffset>327722</wp:posOffset>
                </wp:positionV>
                <wp:extent cx="519676" cy="2118360"/>
                <wp:effectExtent l="0" t="0" r="0" b="0"/>
                <wp:wrapNone/>
                <wp:docPr id="66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76"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B3ACC" w14:textId="77777777" w:rsidR="0095420A" w:rsidRPr="00E17D3C" w:rsidRDefault="0095420A" w:rsidP="004200C0">
                            <w:pPr>
                              <w:spacing w:line="240" w:lineRule="auto"/>
                              <w:jc w:val="center"/>
                              <w:rPr>
                                <w:sz w:val="14"/>
                                <w:szCs w:val="14"/>
                                <w:lang w:val="it-IT"/>
                              </w:rPr>
                            </w:pPr>
                            <w:r w:rsidRPr="00E17D3C">
                              <w:rPr>
                                <w:sz w:val="14"/>
                                <w:szCs w:val="14"/>
                                <w:lang w:val="it-IT"/>
                              </w:rPr>
                              <w:t>Variazione media rispetto al basale del punteggio di congestione nasale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73452" id="_x0000_s1072" type="#_x0000_t202" style="position:absolute;margin-left:209.15pt;margin-top:25.8pt;width:40.9pt;height:166.8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" filled="f" stroked="f">
                <v:textbox style="layout-flow:vertical;mso-layout-flow-alt:bottom-to-top">
                  <w:txbxContent>
                    <w:p w14:paraId="5D6B3ACC" w14:textId="77777777" w:rsidR="0095420A" w:rsidRPr="00E17D3C" w:rsidRDefault="0095420A" w:rsidP="004200C0">
                      <w:pPr>
                        <w:spacing w:line="240" w:lineRule="auto"/>
                        <w:jc w:val="center"/>
                        <w:rPr>
                          <w:sz w:val="14"/>
                          <w:szCs w:val="14"/>
                          <w:lang w:val="it-IT"/>
                        </w:rPr>
                      </w:pPr>
                      <w:r w:rsidRPr="00E17D3C">
                        <w:rPr>
                          <w:sz w:val="14"/>
                          <w:szCs w:val="14"/>
                          <w:lang w:val="it-IT"/>
                        </w:rPr>
                        <w:t>Variazione media rispetto al basale del punteggio di congestione nasale</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2800" behindDoc="0" locked="0" layoutInCell="1" allowOverlap="1" wp14:anchorId="65723F06" wp14:editId="6AE8C7CE">
                <wp:simplePos x="0" y="0"/>
                <wp:positionH relativeFrom="margin">
                  <wp:posOffset>-117604</wp:posOffset>
                </wp:positionH>
                <wp:positionV relativeFrom="paragraph">
                  <wp:posOffset>226024</wp:posOffset>
                </wp:positionV>
                <wp:extent cx="535305" cy="2145405"/>
                <wp:effectExtent l="0" t="0" r="0" b="7620"/>
                <wp:wrapNone/>
                <wp:docPr id="66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214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11E3A" w14:textId="77777777" w:rsidR="0095420A" w:rsidRPr="00F26E19" w:rsidRDefault="0095420A" w:rsidP="004200C0">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23F06" id="_x0000_s1073" type="#_x0000_t202" style="position:absolute;margin-left:-9.25pt;margin-top:17.8pt;width:42.15pt;height:168.9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" filled="f" stroked="f">
                <v:textbox style="layout-flow:vertical;mso-layout-flow-alt:bottom-to-top">
                  <w:txbxContent>
                    <w:p w14:paraId="35711E3A" w14:textId="77777777" w:rsidR="0095420A" w:rsidRPr="00F26E19" w:rsidRDefault="0095420A" w:rsidP="004200C0">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6112" behindDoc="0" locked="0" layoutInCell="1" allowOverlap="1" wp14:anchorId="7F4628FC" wp14:editId="419F5531">
                <wp:simplePos x="0" y="0"/>
                <wp:positionH relativeFrom="margin">
                  <wp:posOffset>124460</wp:posOffset>
                </wp:positionH>
                <wp:positionV relativeFrom="paragraph">
                  <wp:posOffset>2164715</wp:posOffset>
                </wp:positionV>
                <wp:extent cx="355600" cy="182880"/>
                <wp:effectExtent l="0" t="0" r="0" b="0"/>
                <wp:wrapNone/>
                <wp:docPr id="6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B93A1"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628FC" id="_x0000_s1074" type="#_x0000_t202" style="position:absolute;margin-left:9.8pt;margin-top:170.45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fkfo95QEAAKgDAAAOAAAAAAAAAAAAAAAAAC4CAABkcnMvZTJvRG9jLnhtbFBLAQIt&#10;ABQABgAIAAAAIQCUBcKG3AAAAAkBAAAPAAAAAAAAAAAAAAAAAD8EAABkcnMvZG93bnJldi54bWxQ&#10;SwUGAAAAAAQABADzAAAASAUAAAAA&#10;" filled="f" stroked="f">
                <v:textbox>
                  <w:txbxContent>
                    <w:p w14:paraId="7C0B93A1"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7136" behindDoc="0" locked="0" layoutInCell="1" allowOverlap="1" wp14:anchorId="18940634" wp14:editId="01BEC4B9">
                <wp:simplePos x="0" y="0"/>
                <wp:positionH relativeFrom="margin">
                  <wp:posOffset>2938780</wp:posOffset>
                </wp:positionH>
                <wp:positionV relativeFrom="paragraph">
                  <wp:posOffset>2172970</wp:posOffset>
                </wp:positionV>
                <wp:extent cx="355600" cy="182880"/>
                <wp:effectExtent l="0" t="0" r="0" b="0"/>
                <wp:wrapNone/>
                <wp:docPr id="66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3A96"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40634" id="_x0000_s1075" type="#_x0000_t202" style="position:absolute;margin-left:231.4pt;margin-top:171.1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fD9HlAQAAqAMAAA4AAAAAAAAAAAAAAAAALgIAAGRycy9lMm9Eb2MueG1sUEsB&#10;Ai0AFAAGAAgAAAAhAMvd0fTeAAAACwEAAA8AAAAAAAAAAAAAAAAAPwQAAGRycy9kb3ducmV2Lnht&#10;bFBLBQYAAAAABAAEAPMAAABKBQAAAAA=&#10;" filled="f" stroked="f">
                <v:textbox>
                  <w:txbxContent>
                    <w:p w14:paraId="15F63A96"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5088" behindDoc="0" locked="0" layoutInCell="1" allowOverlap="1" wp14:anchorId="0E8D99CB" wp14:editId="6951B725">
                <wp:simplePos x="0" y="0"/>
                <wp:positionH relativeFrom="margin">
                  <wp:posOffset>2933065</wp:posOffset>
                </wp:positionH>
                <wp:positionV relativeFrom="paragraph">
                  <wp:posOffset>1819910</wp:posOffset>
                </wp:positionV>
                <wp:extent cx="355600" cy="182880"/>
                <wp:effectExtent l="0" t="0" r="0" b="0"/>
                <wp:wrapNone/>
                <wp:docPr id="66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8F0C" w14:textId="77777777" w:rsidR="0095420A" w:rsidRPr="00820BF1" w:rsidRDefault="0095420A" w:rsidP="004200C0">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D99CB" id="_x0000_s1076" type="#_x0000_t202" style="position:absolute;margin-left:230.95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2rruHkAQAAqAMAAA4AAAAAAAAAAAAAAAAALgIAAGRycy9lMm9Eb2MueG1sUEsB&#10;Ai0AFAAGAAgAAAAhAFXPDV7fAAAACwEAAA8AAAAAAAAAAAAAAAAAPgQAAGRycy9kb3ducmV2Lnht&#10;bFBLBQYAAAAABAAEAPMAAABKBQAAAAA=&#10;" filled="f" stroked="f">
                <v:textbox>
                  <w:txbxContent>
                    <w:p w14:paraId="00F18F0C" w14:textId="77777777" w:rsidR="0095420A" w:rsidRPr="00820BF1" w:rsidRDefault="0095420A" w:rsidP="004200C0">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4064" behindDoc="0" locked="0" layoutInCell="1" allowOverlap="1" wp14:anchorId="7EEBF256" wp14:editId="3CBCBCA9">
                <wp:simplePos x="0" y="0"/>
                <wp:positionH relativeFrom="margin">
                  <wp:posOffset>124460</wp:posOffset>
                </wp:positionH>
                <wp:positionV relativeFrom="paragraph">
                  <wp:posOffset>1819910</wp:posOffset>
                </wp:positionV>
                <wp:extent cx="355600" cy="182880"/>
                <wp:effectExtent l="0" t="0" r="0" b="0"/>
                <wp:wrapNone/>
                <wp:docPr id="66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9D644"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BF256" id="_x0000_s1077" type="#_x0000_t202" style="position:absolute;margin-left:9.8pt;margin-top:143.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3eVbDeQBAACoAwAADgAAAAAAAAAAAAAAAAAuAgAAZHJzL2Uyb0RvYy54bWxQSwEC&#10;LQAUAAYACAAAACEAfdjPpd4AAAAJAQAADwAAAAAAAAAAAAAAAAA+BAAAZHJzL2Rvd25yZXYueG1s&#10;UEsFBgAAAAAEAAQA8wAAAEkFAAAAAA==&#10;" filled="f" stroked="f">
                <v:textbox>
                  <w:txbxContent>
                    <w:p w14:paraId="5D89D644" w14:textId="77777777" w:rsidR="0095420A" w:rsidRPr="00820BF1" w:rsidRDefault="0095420A" w:rsidP="004200C0">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3040" behindDoc="0" locked="0" layoutInCell="1" allowOverlap="1" wp14:anchorId="2F9E7D22" wp14:editId="6E333DBE">
                <wp:simplePos x="0" y="0"/>
                <wp:positionH relativeFrom="margin">
                  <wp:posOffset>119380</wp:posOffset>
                </wp:positionH>
                <wp:positionV relativeFrom="paragraph">
                  <wp:posOffset>1470660</wp:posOffset>
                </wp:positionV>
                <wp:extent cx="355600" cy="182880"/>
                <wp:effectExtent l="0" t="0" r="0" b="0"/>
                <wp:wrapNone/>
                <wp:docPr id="66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98A4A"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9E7D22" id="_x0000_s1078" type="#_x0000_t202" style="position:absolute;margin-left:9.4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HwwNePkAQAAqAMAAA4AAAAAAAAAAAAAAAAALgIAAGRycy9lMm9Eb2MueG1sUEsBAi0A&#10;FAAGAAgAAAAhAEhxnEncAAAACQEAAA8AAAAAAAAAAAAAAAAAPgQAAGRycy9kb3ducmV2LnhtbFBL&#10;BQYAAAAABAAEAPMAAABHBQAAAAA=&#10;" filled="f" stroked="f">
                <v:textbox>
                  <w:txbxContent>
                    <w:p w14:paraId="3C898A4A"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2016" behindDoc="0" locked="0" layoutInCell="1" allowOverlap="1" wp14:anchorId="3ED48B4C" wp14:editId="7AF0C463">
                <wp:simplePos x="0" y="0"/>
                <wp:positionH relativeFrom="margin">
                  <wp:posOffset>2915285</wp:posOffset>
                </wp:positionH>
                <wp:positionV relativeFrom="paragraph">
                  <wp:posOffset>1470660</wp:posOffset>
                </wp:positionV>
                <wp:extent cx="355600" cy="182880"/>
                <wp:effectExtent l="0" t="0" r="0" b="0"/>
                <wp:wrapNone/>
                <wp:docPr id="66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2467"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48B4C" id="_x0000_s1079" type="#_x0000_t202" style="position:absolute;margin-left:229.55pt;margin-top:115.8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cfsAP5QEAAKgDAAAOAAAAAAAAAAAAAAAAAC4CAABkcnMvZTJvRG9jLnhtbFBL&#10;AQItABQABgAIAAAAIQD6o6bv3wAAAAsBAAAPAAAAAAAAAAAAAAAAAD8EAABkcnMvZG93bnJldi54&#10;bWxQSwUGAAAAAAQABADzAAAASwUAAAAA&#10;" filled="f" stroked="f">
                <v:textbox>
                  <w:txbxContent>
                    <w:p w14:paraId="08012467"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60992" behindDoc="0" locked="0" layoutInCell="1" allowOverlap="1" wp14:anchorId="01AB0BBF" wp14:editId="19EE4294">
                <wp:simplePos x="0" y="0"/>
                <wp:positionH relativeFrom="margin">
                  <wp:posOffset>2915285</wp:posOffset>
                </wp:positionH>
                <wp:positionV relativeFrom="paragraph">
                  <wp:posOffset>1121410</wp:posOffset>
                </wp:positionV>
                <wp:extent cx="355600" cy="182880"/>
                <wp:effectExtent l="0" t="0" r="0" b="0"/>
                <wp:wrapNone/>
                <wp:docPr id="6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A88E2"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B0BBF" id="_x0000_s1080" type="#_x0000_t202" style="position:absolute;margin-left:229.55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dmeTlAQAAqAMAAA4AAAAAAAAAAAAAAAAALgIAAGRycy9lMm9Eb2MueG1sUEsB&#10;Ai0AFAAGAAgAAAAhAGIToO/eAAAACwEAAA8AAAAAAAAAAAAAAAAAPwQAAGRycy9kb3ducmV2Lnht&#10;bFBLBQYAAAAABAAEAPMAAABKBQAAAAA=&#10;" filled="f" stroked="f">
                <v:textbox>
                  <w:txbxContent>
                    <w:p w14:paraId="1D3A88E2"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9968" behindDoc="0" locked="0" layoutInCell="1" allowOverlap="1" wp14:anchorId="647CF757" wp14:editId="2929B1B4">
                <wp:simplePos x="0" y="0"/>
                <wp:positionH relativeFrom="margin">
                  <wp:posOffset>115570</wp:posOffset>
                </wp:positionH>
                <wp:positionV relativeFrom="paragraph">
                  <wp:posOffset>1121410</wp:posOffset>
                </wp:positionV>
                <wp:extent cx="355600" cy="182880"/>
                <wp:effectExtent l="0" t="0" r="0" b="0"/>
                <wp:wrapNone/>
                <wp:docPr id="6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AC981"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CF757" id="_x0000_s1081" type="#_x0000_t202" style="position:absolute;margin-left:9.1pt;margin-top:88.3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39NsCOUBAACoAwAADgAAAAAAAAAAAAAAAAAuAgAAZHJzL2Uyb0RvYy54bWxQSwEC&#10;LQAUAAYACAAAACEAUjlNpt0AAAAJAQAADwAAAAAAAAAAAAAAAAA/BAAAZHJzL2Rvd25yZXYueG1s&#10;UEsFBgAAAAAEAAQA8wAAAEkFAAAAAA==&#10;" filled="f" stroked="f">
                <v:textbox>
                  <w:txbxContent>
                    <w:p w14:paraId="09AAC981"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8944" behindDoc="0" locked="0" layoutInCell="1" allowOverlap="1" wp14:anchorId="3F930BD9" wp14:editId="073A6C49">
                <wp:simplePos x="0" y="0"/>
                <wp:positionH relativeFrom="margin">
                  <wp:posOffset>115570</wp:posOffset>
                </wp:positionH>
                <wp:positionV relativeFrom="paragraph">
                  <wp:posOffset>777875</wp:posOffset>
                </wp:positionV>
                <wp:extent cx="355600" cy="182880"/>
                <wp:effectExtent l="0" t="0" r="0" b="0"/>
                <wp:wrapNone/>
                <wp:docPr id="67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6BECF"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30BD9" id="_x0000_s1082" type="#_x0000_t202" style="position:absolute;margin-left:9.1pt;margin-top:61.2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BgLm5QEAAKgDAAAOAAAAAAAAAAAAAAAAAC4CAABkcnMvZTJvRG9jLnhtbFBLAQIt&#10;ABQABgAIAAAAIQDNXk7K3AAAAAkBAAAPAAAAAAAAAAAAAAAAAD8EAABkcnMvZG93bnJldi54bWxQ&#10;SwUGAAAAAAQABADzAAAASAUAAAAA&#10;" filled="f" stroked="f">
                <v:textbox>
                  <w:txbxContent>
                    <w:p w14:paraId="5D46BECF"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7920" behindDoc="0" locked="0" layoutInCell="1" allowOverlap="1" wp14:anchorId="6758E7F0" wp14:editId="58C6BD99">
                <wp:simplePos x="0" y="0"/>
                <wp:positionH relativeFrom="margin">
                  <wp:posOffset>2915285</wp:posOffset>
                </wp:positionH>
                <wp:positionV relativeFrom="paragraph">
                  <wp:posOffset>772795</wp:posOffset>
                </wp:positionV>
                <wp:extent cx="355600" cy="182880"/>
                <wp:effectExtent l="0" t="0" r="0" b="0"/>
                <wp:wrapNone/>
                <wp:docPr id="67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F77F6"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8E7F0" id="_x0000_s1083" type="#_x0000_t202" style="position:absolute;margin-left:229.55pt;margin-top:60.8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5I9wrlAQAAqAMAAA4AAAAAAAAAAAAAAAAALgIAAGRycy9lMm9Eb2MueG1sUEsB&#10;Ai0AFAAGAAgAAAAhAD+g557eAAAACwEAAA8AAAAAAAAAAAAAAAAAPwQAAGRycy9kb3ducmV2Lnht&#10;bFBLBQYAAAAABAAEAPMAAABKBQAAAAA=&#10;" filled="f" stroked="f">
                <v:textbox>
                  <w:txbxContent>
                    <w:p w14:paraId="36CF77F6"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6896" behindDoc="0" locked="0" layoutInCell="1" allowOverlap="1" wp14:anchorId="5B64877F" wp14:editId="3AAF0913">
                <wp:simplePos x="0" y="0"/>
                <wp:positionH relativeFrom="margin">
                  <wp:posOffset>2915285</wp:posOffset>
                </wp:positionH>
                <wp:positionV relativeFrom="paragraph">
                  <wp:posOffset>427990</wp:posOffset>
                </wp:positionV>
                <wp:extent cx="355600" cy="182880"/>
                <wp:effectExtent l="0" t="0" r="0" b="0"/>
                <wp:wrapNone/>
                <wp:docPr id="67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854C2"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4877F" id="_x0000_s1084" type="#_x0000_t202" style="position:absolute;margin-left:229.55pt;margin-top:33.7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ecfA6+UBAACoAwAADgAAAAAAAAAAAAAAAAAuAgAAZHJzL2Uyb0RvYy54bWxQSwEC&#10;LQAUAAYACAAAACEA9S/lYt0AAAAJAQAADwAAAAAAAAAAAAAAAAA/BAAAZHJzL2Rvd25yZXYueG1s&#10;UEsFBgAAAAAEAAQA8wAAAEkFAAAAAA==&#10;" filled="f" stroked="f">
                <v:textbox>
                  <w:txbxContent>
                    <w:p w14:paraId="569854C2"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5872" behindDoc="0" locked="0" layoutInCell="1" allowOverlap="1" wp14:anchorId="67FBF3FE" wp14:editId="47CC4C29">
                <wp:simplePos x="0" y="0"/>
                <wp:positionH relativeFrom="margin">
                  <wp:posOffset>115570</wp:posOffset>
                </wp:positionH>
                <wp:positionV relativeFrom="paragraph">
                  <wp:posOffset>424180</wp:posOffset>
                </wp:positionV>
                <wp:extent cx="355600" cy="182880"/>
                <wp:effectExtent l="0" t="0" r="0" b="0"/>
                <wp:wrapNone/>
                <wp:docPr id="67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6E02F"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BF3FE" id="_x0000_s1085" type="#_x0000_t202" style="position:absolute;margin-left:9.1pt;margin-top:33.4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U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1WWUFsVUUB9IDsK0LrTedGkBf3E20KqU3P/cCVScdZ8tWXKZL5dxt1KwXH1Y&#10;UIDnleq8IqwkqJIHzqbrTZj2cefQNC11moZg4Zps1CZJfGF15E/rkJQfVzfu23mcXr38YNvf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mJNQflAQAAqAMAAA4AAAAAAAAAAAAAAAAALgIAAGRycy9lMm9Eb2MueG1sUEsBAi0A&#10;FAAGAAgAAAAhAFUYWu/bAAAABwEAAA8AAAAAAAAAAAAAAAAAPwQAAGRycy9kb3ducmV2LnhtbFBL&#10;BQYAAAAABAAEAPMAAABHBQAAAAA=&#10;" filled="f" stroked="f">
                <v:textbox>
                  <w:txbxContent>
                    <w:p w14:paraId="5266E02F"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4848" behindDoc="0" locked="0" layoutInCell="1" allowOverlap="1" wp14:anchorId="0392A886" wp14:editId="2C57D82D">
                <wp:simplePos x="0" y="0"/>
                <wp:positionH relativeFrom="margin">
                  <wp:posOffset>115570</wp:posOffset>
                </wp:positionH>
                <wp:positionV relativeFrom="paragraph">
                  <wp:posOffset>79375</wp:posOffset>
                </wp:positionV>
                <wp:extent cx="355600" cy="182880"/>
                <wp:effectExtent l="0" t="0" r="0" b="0"/>
                <wp:wrapNone/>
                <wp:docPr id="6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D9CE4"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2A886" id="_x0000_s1086" type="#_x0000_t202" style="position:absolute;margin-left:9.1pt;margin-top:6.25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FA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WocxdTQHEkOwrQutN50aQF/cTbQqlTc/9wLVJx1nyxZ8r5YLOJupWCxfDen&#10;AC8r9WVFWElQFQ+cTdebMO3j3qHZtdRpGoKFa7JRmyTxmdWJP61DUn5a3bhvl3F69fyDbX8D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WVpFA5AEAAKgDAAAOAAAAAAAAAAAAAAAAAC4CAABkcnMvZTJvRG9jLnhtbFBLAQItABQA&#10;BgAIAAAAIQDCJM+22gAAAAcBAAAPAAAAAAAAAAAAAAAAAD4EAABkcnMvZG93bnJldi54bWxQSwUG&#10;AAAAAAQABADzAAAARQUAAAAA&#10;" filled="f" stroked="f">
                <v:textbox>
                  <w:txbxContent>
                    <w:p w14:paraId="2ADD9CE4"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3824" behindDoc="0" locked="0" layoutInCell="1" allowOverlap="1" wp14:anchorId="410CF25E" wp14:editId="28BAC695">
                <wp:simplePos x="0" y="0"/>
                <wp:positionH relativeFrom="margin">
                  <wp:posOffset>2915285</wp:posOffset>
                </wp:positionH>
                <wp:positionV relativeFrom="paragraph">
                  <wp:posOffset>83820</wp:posOffset>
                </wp:positionV>
                <wp:extent cx="355600" cy="182880"/>
                <wp:effectExtent l="0" t="0" r="0" b="0"/>
                <wp:wrapNone/>
                <wp:docPr id="6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135A71"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CF25E" id="_x0000_s1087" type="#_x0000_t202" style="position:absolute;margin-left:229.55pt;margin-top:6.6pt;width:28pt;height:14.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Ss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ZIWxdTQHEkOwrQutN50aQF/cTbQqlTc/9wLVJx1nyxZ8r5YLOJupWCxfDen&#10;AC8r9WVFWElQFQ+cTdebMO3j3qHZtdRpGoKFa7JRmyTxmdWJP61DUn5a3bhvl3F69fyDbX8D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HYYZKzkAQAAqAMAAA4AAAAAAAAAAAAAAAAALgIAAGRycy9lMm9Eb2MueG1sUEsBAi0A&#10;FAAGAAgAAAAhAGEQpkHcAAAACQEAAA8AAAAAAAAAAAAAAAAAPgQAAGRycy9kb3ducmV2LnhtbFBL&#10;BQYAAAAABAAEAPMAAABHBQAAAAA=&#10;" filled="f" stroked="f">
                <v:textbox>
                  <w:txbxContent>
                    <w:p w14:paraId="19135A71" w14:textId="77777777" w:rsidR="0095420A" w:rsidRPr="00820BF1" w:rsidRDefault="0095420A" w:rsidP="004200C0">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50752" behindDoc="0" locked="0" layoutInCell="1" allowOverlap="1" wp14:anchorId="20611214" wp14:editId="46FF5BD6">
                <wp:simplePos x="0" y="0"/>
                <wp:positionH relativeFrom="column">
                  <wp:posOffset>3160395</wp:posOffset>
                </wp:positionH>
                <wp:positionV relativeFrom="paragraph">
                  <wp:posOffset>2440940</wp:posOffset>
                </wp:positionV>
                <wp:extent cx="465455" cy="166370"/>
                <wp:effectExtent l="0" t="0" r="0" b="0"/>
                <wp:wrapNone/>
                <wp:docPr id="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E0E20" w14:textId="77777777" w:rsidR="0095420A" w:rsidRPr="009B07F4" w:rsidRDefault="0095420A" w:rsidP="004200C0">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11214" id="_x0000_s1088" type="#_x0000_t202" style="position:absolute;margin-left:248.85pt;margin-top:192.2pt;width:36.6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iA5Q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T8c0qSotiamiOJAdhXhdab7p0gD85G2lVKu5/7AUqzvoPlix5mxdF3K0UFOur&#10;FQV4WakvK8JKgqp44Gy+3oZ5H/cOTdtRp3kIFm7IRm2SxGdWJ/60Dkn5aXXjvl3G6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UcsiA5QEAAKgDAAAOAAAAAAAAAAAAAAAAAC4CAABkcnMvZTJvRG9jLnhtbFBL&#10;AQItABQABgAIAAAAIQCBu4B83wAAAAsBAAAPAAAAAAAAAAAAAAAAAD8EAABkcnMvZG93bnJldi54&#10;bWxQSwUGAAAAAAQABADzAAAASwUAAAAA&#10;" filled="f" stroked="f">
                <v:textbox>
                  <w:txbxContent>
                    <w:p w14:paraId="7ACE0E20" w14:textId="77777777" w:rsidR="0095420A" w:rsidRPr="009B07F4" w:rsidRDefault="0095420A" w:rsidP="004200C0">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lang w:val="it-IT" w:eastAsia="it-IT"/>
        </w:rPr>
        <mc:AlternateContent>
          <mc:Choice Requires="wps">
            <w:drawing>
              <wp:anchor distT="0" distB="0" distL="114300" distR="114300" simplePos="0" relativeHeight="251847680" behindDoc="0" locked="0" layoutInCell="1" allowOverlap="1" wp14:anchorId="4D730106" wp14:editId="4FFB2CAE">
                <wp:simplePos x="0" y="0"/>
                <wp:positionH relativeFrom="column">
                  <wp:posOffset>2177415</wp:posOffset>
                </wp:positionH>
                <wp:positionV relativeFrom="paragraph">
                  <wp:posOffset>2444115</wp:posOffset>
                </wp:positionV>
                <wp:extent cx="267335" cy="166370"/>
                <wp:effectExtent l="0" t="0" r="0" b="0"/>
                <wp:wrapNone/>
                <wp:docPr id="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89E5F" w14:textId="77777777" w:rsidR="0095420A" w:rsidRPr="00820BF1" w:rsidRDefault="0095420A" w:rsidP="004200C0">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30106" id="_x0000_s1089" type="#_x0000_t202" style="position:absolute;margin-left:171.4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U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GaVFMBfWR5CBM60LrTZcW8CdnA61Kyf2PvUDFWffRkiXv8tUq7lYKVleb&#10;BQV4WakuK8JKgip54Gy63oZpH/cOTdNSp2kIFm7IRm2SxBdWJ/60Dkn5aXXjvl3G6dXLD7b7B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A1CijU5QEAAKgDAAAOAAAAAAAAAAAAAAAAAC4CAABkcnMvZTJvRG9jLnhtbFBL&#10;AQItABQABgAIAAAAIQArEdL+3wAAAAsBAAAPAAAAAAAAAAAAAAAAAD8EAABkcnMvZG93bnJldi54&#10;bWxQSwUGAAAAAAQABADzAAAASwUAAAAA&#10;" filled="f" stroked="f">
                <v:textbox>
                  <w:txbxContent>
                    <w:p w14:paraId="11F89E5F" w14:textId="77777777" w:rsidR="0095420A" w:rsidRPr="00820BF1" w:rsidRDefault="0095420A" w:rsidP="004200C0">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846656" behindDoc="0" locked="0" layoutInCell="1" allowOverlap="1" wp14:anchorId="71EDDF75" wp14:editId="4DA279F3">
                <wp:simplePos x="0" y="0"/>
                <wp:positionH relativeFrom="column">
                  <wp:posOffset>1910080</wp:posOffset>
                </wp:positionH>
                <wp:positionV relativeFrom="paragraph">
                  <wp:posOffset>2440940</wp:posOffset>
                </wp:positionV>
                <wp:extent cx="267335" cy="166370"/>
                <wp:effectExtent l="0" t="0" r="0" b="0"/>
                <wp:wrapNone/>
                <wp:docPr id="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FFE00" w14:textId="77777777" w:rsidR="0095420A" w:rsidRPr="00820BF1" w:rsidRDefault="0095420A" w:rsidP="004200C0">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DF75" id="_x0000_s1090" type="#_x0000_t202" style="position:absolute;margin-left:150.4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W6XE/5QEAAKgDAAAOAAAAAAAAAAAAAAAAAC4CAABkcnMvZTJvRG9jLnhtbFBL&#10;AQItABQABgAIAAAAIQC4/fuP3wAAAAsBAAAPAAAAAAAAAAAAAAAAAD8EAABkcnMvZG93bnJldi54&#10;bWxQSwUGAAAAAAQABADzAAAASwUAAAAA&#10;" filled="f" stroked="f">
                <v:textbox>
                  <w:txbxContent>
                    <w:p w14:paraId="7E2FFE00" w14:textId="77777777" w:rsidR="0095420A" w:rsidRPr="00820BF1" w:rsidRDefault="0095420A" w:rsidP="004200C0">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845632" behindDoc="0" locked="0" layoutInCell="1" allowOverlap="1" wp14:anchorId="6D2D2F39" wp14:editId="797996A3">
                <wp:simplePos x="0" y="0"/>
                <wp:positionH relativeFrom="column">
                  <wp:posOffset>1593850</wp:posOffset>
                </wp:positionH>
                <wp:positionV relativeFrom="paragraph">
                  <wp:posOffset>2440940</wp:posOffset>
                </wp:positionV>
                <wp:extent cx="267335" cy="166370"/>
                <wp:effectExtent l="0" t="0" r="0" b="0"/>
                <wp:wrapNone/>
                <wp:docPr id="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C1F76" w14:textId="77777777" w:rsidR="0095420A" w:rsidRPr="00820BF1" w:rsidRDefault="0095420A" w:rsidP="004200C0">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D2F39" id="_x0000_s1091" type="#_x0000_t202" style="position:absolute;margin-left:125.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" filled="f" stroked="f">
                <v:textbox>
                  <w:txbxContent>
                    <w:p w14:paraId="61FC1F76" w14:textId="77777777" w:rsidR="0095420A" w:rsidRPr="00820BF1" w:rsidRDefault="0095420A" w:rsidP="004200C0">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844608" behindDoc="0" locked="0" layoutInCell="1" allowOverlap="1" wp14:anchorId="4894F203" wp14:editId="15152E3D">
                <wp:simplePos x="0" y="0"/>
                <wp:positionH relativeFrom="column">
                  <wp:posOffset>1271270</wp:posOffset>
                </wp:positionH>
                <wp:positionV relativeFrom="paragraph">
                  <wp:posOffset>2444115</wp:posOffset>
                </wp:positionV>
                <wp:extent cx="267335" cy="166370"/>
                <wp:effectExtent l="0" t="0" r="0" b="0"/>
                <wp:wrapNone/>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F500A" w14:textId="77777777" w:rsidR="0095420A" w:rsidRPr="00820BF1" w:rsidRDefault="0095420A" w:rsidP="004200C0">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4F203" id="_x0000_s1092"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Jdy6j3lAQAAqAMAAA4AAAAAAAAAAAAAAAAALgIAAGRycy9lMm9Eb2MueG1sUEsB&#10;Ai0AFAAGAAgAAAAhAEeT4areAAAACwEAAA8AAAAAAAAAAAAAAAAAPwQAAGRycy9kb3ducmV2Lnht&#10;bFBLBQYAAAAABAAEAPMAAABKBQAAAAA=&#10;" filled="f" stroked="f">
                <v:textbox>
                  <w:txbxContent>
                    <w:p w14:paraId="304F500A" w14:textId="77777777" w:rsidR="0095420A" w:rsidRPr="00820BF1" w:rsidRDefault="0095420A" w:rsidP="004200C0">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843584" behindDoc="0" locked="0" layoutInCell="1" allowOverlap="1" wp14:anchorId="689BA922" wp14:editId="36B4686D">
                <wp:simplePos x="0" y="0"/>
                <wp:positionH relativeFrom="column">
                  <wp:posOffset>1003935</wp:posOffset>
                </wp:positionH>
                <wp:positionV relativeFrom="paragraph">
                  <wp:posOffset>2444115</wp:posOffset>
                </wp:positionV>
                <wp:extent cx="267335" cy="166370"/>
                <wp:effectExtent l="0" t="0" r="0" b="0"/>
                <wp:wrapNone/>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58EBF" w14:textId="77777777" w:rsidR="0095420A" w:rsidRPr="00820BF1" w:rsidRDefault="0095420A" w:rsidP="004200C0">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BA922" id="_x0000_s1093" type="#_x0000_t202" style="position:absolute;margin-left:79.0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Dc8H9HlAQAAqAMAAA4AAAAAAAAAAAAAAAAALgIAAGRycy9lMm9Eb2MueG1sUEsB&#10;Ai0AFAAGAAgAAAAhAPWDR2DeAAAACwEAAA8AAAAAAAAAAAAAAAAAPwQAAGRycy9kb3ducmV2Lnht&#10;bFBLBQYAAAAABAAEAPMAAABKBQAAAAA=&#10;" filled="f" stroked="f">
                <v:textbox>
                  <w:txbxContent>
                    <w:p w14:paraId="3AF58EBF" w14:textId="77777777" w:rsidR="0095420A" w:rsidRPr="00820BF1" w:rsidRDefault="0095420A" w:rsidP="004200C0">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842560" behindDoc="0" locked="0" layoutInCell="1" allowOverlap="1" wp14:anchorId="4216E6BA" wp14:editId="039E5234">
                <wp:simplePos x="0" y="0"/>
                <wp:positionH relativeFrom="column">
                  <wp:posOffset>694055</wp:posOffset>
                </wp:positionH>
                <wp:positionV relativeFrom="paragraph">
                  <wp:posOffset>2440940</wp:posOffset>
                </wp:positionV>
                <wp:extent cx="267335" cy="166370"/>
                <wp:effectExtent l="0" t="0" r="0" b="0"/>
                <wp:wrapNone/>
                <wp:docPr id="6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0202A" w14:textId="77777777" w:rsidR="0095420A" w:rsidRPr="00820BF1" w:rsidRDefault="0095420A" w:rsidP="004200C0">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6E6BA" id="_x0000_s1094" type="#_x0000_t202" style="position:absolute;margin-left:54.6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CQsygw5gEAAKgDAAAOAAAAAAAAAAAAAAAAAC4CAABkcnMvZTJvRG9jLnhtbFBL&#10;AQItABQABgAIAAAAIQD4PfeY3gAAAAsBAAAPAAAAAAAAAAAAAAAAAEAEAABkcnMvZG93bnJldi54&#10;bWxQSwUGAAAAAAQABADzAAAASwUAAAAA&#10;" filled="f" stroked="f">
                <v:textbox>
                  <w:txbxContent>
                    <w:p w14:paraId="2410202A" w14:textId="77777777" w:rsidR="0095420A" w:rsidRPr="00820BF1" w:rsidRDefault="0095420A" w:rsidP="004200C0">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841536" behindDoc="0" locked="0" layoutInCell="1" allowOverlap="1" wp14:anchorId="6BC44631" wp14:editId="63C5B392">
                <wp:simplePos x="0" y="0"/>
                <wp:positionH relativeFrom="column">
                  <wp:posOffset>3515995</wp:posOffset>
                </wp:positionH>
                <wp:positionV relativeFrom="paragraph">
                  <wp:posOffset>2444115</wp:posOffset>
                </wp:positionV>
                <wp:extent cx="267335" cy="166370"/>
                <wp:effectExtent l="0" t="0" r="0" b="0"/>
                <wp:wrapNone/>
                <wp:docPr id="6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9D4F7" w14:textId="77777777" w:rsidR="0095420A" w:rsidRPr="00820BF1" w:rsidRDefault="0095420A" w:rsidP="004200C0">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44631" id="_x0000_s1095" type="#_x0000_t202" style="position:absolute;margin-left:276.8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MP3d3OYBAACoAwAADgAAAAAAAAAAAAAAAAAuAgAAZHJzL2Uyb0RvYy54bWxQ&#10;SwECLQAUAAYACAAAACEATe7du98AAAALAQAADwAAAAAAAAAAAAAAAABABAAAZHJzL2Rvd25yZXYu&#10;eG1sUEsFBgAAAAAEAAQA8wAAAEwFAAAAAA==&#10;" filled="f" stroked="f">
                <v:textbox>
                  <w:txbxContent>
                    <w:p w14:paraId="5C59D4F7" w14:textId="77777777" w:rsidR="0095420A" w:rsidRPr="00820BF1" w:rsidRDefault="0095420A" w:rsidP="004200C0">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840512" behindDoc="0" locked="0" layoutInCell="1" allowOverlap="1" wp14:anchorId="3286C5ED" wp14:editId="7763DF6C">
                <wp:simplePos x="0" y="0"/>
                <wp:positionH relativeFrom="column">
                  <wp:posOffset>3787775</wp:posOffset>
                </wp:positionH>
                <wp:positionV relativeFrom="paragraph">
                  <wp:posOffset>2444115</wp:posOffset>
                </wp:positionV>
                <wp:extent cx="267335" cy="16637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18CCA" w14:textId="77777777" w:rsidR="0095420A" w:rsidRPr="00820BF1" w:rsidRDefault="0095420A" w:rsidP="004200C0">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6C5ED" id="_x0000_s1096" type="#_x0000_t202" style="position:absolute;margin-left:298.25pt;margin-top:192.45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AyiXzs5AEAAKgDAAAOAAAAAAAAAAAAAAAAAC4CAABkcnMvZTJvRG9jLnhtbFBL&#10;AQItABQABgAIAAAAIQCZU6JS4AAAAAsBAAAPAAAAAAAAAAAAAAAAAD4EAABkcnMvZG93bnJldi54&#10;bWxQSwUGAAAAAAQABADzAAAASwUAAAAA&#10;" filled="f" stroked="f">
                <v:textbox>
                  <w:txbxContent>
                    <w:p w14:paraId="66218CCA" w14:textId="77777777" w:rsidR="0095420A" w:rsidRPr="00820BF1" w:rsidRDefault="0095420A" w:rsidP="004200C0">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839488" behindDoc="0" locked="0" layoutInCell="1" allowOverlap="1" wp14:anchorId="4D7F39A1" wp14:editId="24D2B805">
                <wp:simplePos x="0" y="0"/>
                <wp:positionH relativeFrom="column">
                  <wp:posOffset>4098925</wp:posOffset>
                </wp:positionH>
                <wp:positionV relativeFrom="paragraph">
                  <wp:posOffset>2440940</wp:posOffset>
                </wp:positionV>
                <wp:extent cx="267335" cy="166370"/>
                <wp:effectExtent l="0" t="0" r="0" b="0"/>
                <wp:wrapNone/>
                <wp:docPr id="6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54A33" w14:textId="77777777" w:rsidR="0095420A" w:rsidRPr="00820BF1" w:rsidRDefault="0095420A" w:rsidP="004200C0">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F39A1" id="_x0000_s1097" type="#_x0000_t202" style="position:absolute;margin-left:322.7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" filled="f" stroked="f">
                <v:textbox>
                  <w:txbxContent>
                    <w:p w14:paraId="4EB54A33" w14:textId="77777777" w:rsidR="0095420A" w:rsidRPr="00820BF1" w:rsidRDefault="0095420A" w:rsidP="004200C0">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838464" behindDoc="0" locked="0" layoutInCell="1" allowOverlap="1" wp14:anchorId="42EA6C30" wp14:editId="36453525">
                <wp:simplePos x="0" y="0"/>
                <wp:positionH relativeFrom="column">
                  <wp:posOffset>4398645</wp:posOffset>
                </wp:positionH>
                <wp:positionV relativeFrom="paragraph">
                  <wp:posOffset>2440940</wp:posOffset>
                </wp:positionV>
                <wp:extent cx="267335" cy="166370"/>
                <wp:effectExtent l="0" t="0" r="0" b="0"/>
                <wp:wrapNone/>
                <wp:docPr id="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991E8" w14:textId="77777777" w:rsidR="0095420A" w:rsidRPr="00820BF1" w:rsidRDefault="0095420A" w:rsidP="004200C0">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A6C30" id="_x0000_s1098" type="#_x0000_t202" style="position:absolute;margin-left:346.3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MxLn7uUBAACoAwAADgAAAAAAAAAAAAAAAAAuAgAAZHJzL2Uyb0RvYy54bWxQ&#10;SwECLQAUAAYACAAAACEAyc0ne+AAAAALAQAADwAAAAAAAAAAAAAAAAA/BAAAZHJzL2Rvd25yZXYu&#10;eG1sUEsFBgAAAAAEAAQA8wAAAEwFAAAAAA==&#10;" filled="f" stroked="f">
                <v:textbox>
                  <w:txbxContent>
                    <w:p w14:paraId="555991E8" w14:textId="77777777" w:rsidR="0095420A" w:rsidRPr="00820BF1" w:rsidRDefault="0095420A" w:rsidP="004200C0">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837440" behindDoc="0" locked="0" layoutInCell="1" allowOverlap="1" wp14:anchorId="18149FC4" wp14:editId="6A41D514">
                <wp:simplePos x="0" y="0"/>
                <wp:positionH relativeFrom="column">
                  <wp:posOffset>4704715</wp:posOffset>
                </wp:positionH>
                <wp:positionV relativeFrom="paragraph">
                  <wp:posOffset>2440940</wp:posOffset>
                </wp:positionV>
                <wp:extent cx="267335" cy="166370"/>
                <wp:effectExtent l="0" t="0" r="0" b="0"/>
                <wp:wrapNone/>
                <wp:docPr id="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4E1D9E" w14:textId="77777777" w:rsidR="0095420A" w:rsidRPr="00820BF1" w:rsidRDefault="0095420A" w:rsidP="004200C0">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49FC4" id="_x0000_s1099" type="#_x0000_t202" style="position:absolute;margin-left:370.45pt;margin-top:192.2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IC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GaVFMBfWR5CBM60LrTZcW8CdnA61Kyf2PvUDFWffRkiXv8tUq7lYKVleb&#10;BQV4WakuK8JKgip54Gy63oZpH/cOTdNSp2kIFm7IRm2SxBdWJ/60Dkn5aXXjvl3G6dXLD7b7B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TXBIC5QEAAKgDAAAOAAAAAAAAAAAAAAAAAC4CAABkcnMvZTJvRG9jLnhtbFBL&#10;AQItABQABgAIAAAAIQBgnnHL3wAAAAsBAAAPAAAAAAAAAAAAAAAAAD8EAABkcnMvZG93bnJldi54&#10;bWxQSwUGAAAAAAQABADzAAAASwUAAAAA&#10;" filled="f" stroked="f">
                <v:textbox>
                  <w:txbxContent>
                    <w:p w14:paraId="614E1D9E" w14:textId="77777777" w:rsidR="0095420A" w:rsidRPr="00820BF1" w:rsidRDefault="0095420A" w:rsidP="004200C0">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836416" behindDoc="0" locked="0" layoutInCell="1" allowOverlap="1" wp14:anchorId="7A9846EA" wp14:editId="3EE5795E">
                <wp:simplePos x="0" y="0"/>
                <wp:positionH relativeFrom="column">
                  <wp:posOffset>4982210</wp:posOffset>
                </wp:positionH>
                <wp:positionV relativeFrom="paragraph">
                  <wp:posOffset>2444115</wp:posOffset>
                </wp:positionV>
                <wp:extent cx="267335" cy="166370"/>
                <wp:effectExtent l="0" t="0" r="0" b="0"/>
                <wp:wrapNone/>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1D154" w14:textId="77777777" w:rsidR="0095420A" w:rsidRPr="00820BF1" w:rsidRDefault="0095420A" w:rsidP="004200C0">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846EA" id="_x0000_s1100" type="#_x0000_t202" style="position:absolute;margin-left:392.3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vp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F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ML9L6eUBAACoAwAADgAAAAAAAAAAAAAAAAAuAgAAZHJzL2Uyb0RvYy54bWxQ&#10;SwECLQAUAAYACAAAACEAHWJ9q+AAAAALAQAADwAAAAAAAAAAAAAAAAA/BAAAZHJzL2Rvd25yZXYu&#10;eG1sUEsFBgAAAAAEAAQA8wAAAEwFAAAAAA==&#10;" filled="f" stroked="f">
                <v:textbox>
                  <w:txbxContent>
                    <w:p w14:paraId="1CB1D154" w14:textId="77777777" w:rsidR="0095420A" w:rsidRPr="00820BF1" w:rsidRDefault="0095420A" w:rsidP="004200C0">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835392" behindDoc="0" locked="0" layoutInCell="1" allowOverlap="1" wp14:anchorId="046DD675" wp14:editId="04C8E8AD">
                <wp:simplePos x="0" y="0"/>
                <wp:positionH relativeFrom="column">
                  <wp:posOffset>232410</wp:posOffset>
                </wp:positionH>
                <wp:positionV relativeFrom="paragraph">
                  <wp:posOffset>2440940</wp:posOffset>
                </wp:positionV>
                <wp:extent cx="669925" cy="166370"/>
                <wp:effectExtent l="0" t="0" r="0" b="0"/>
                <wp:wrapNone/>
                <wp:docPr id="6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A671D" w14:textId="77777777" w:rsidR="0095420A" w:rsidRPr="009B07F4" w:rsidRDefault="0095420A" w:rsidP="004200C0">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DD675" id="_x0000_s1101" type="#_x0000_t202" style="position:absolute;margin-left:18.3pt;margin-top:192.2pt;width:52.75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Fo+YN5gEAAKgDAAAOAAAAAAAAAAAAAAAAAC4CAABkcnMvZTJvRG9jLnhtbFBL&#10;AQItABQABgAIAAAAIQDdKKQV3gAAAAoBAAAPAAAAAAAAAAAAAAAAAEAEAABkcnMvZG93bnJldi54&#10;bWxQSwUGAAAAAAQABADzAAAASwUAAAAA&#10;" filled="f" stroked="f">
                <v:textbox>
                  <w:txbxContent>
                    <w:p w14:paraId="744A671D" w14:textId="77777777" w:rsidR="0095420A" w:rsidRPr="009B07F4" w:rsidRDefault="0095420A" w:rsidP="004200C0">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30272" behindDoc="0" locked="0" layoutInCell="1" allowOverlap="1" wp14:anchorId="2A92E1BB" wp14:editId="5FEA9534">
                <wp:simplePos x="0" y="0"/>
                <wp:positionH relativeFrom="column">
                  <wp:posOffset>1833880</wp:posOffset>
                </wp:positionH>
                <wp:positionV relativeFrom="paragraph">
                  <wp:posOffset>66675</wp:posOffset>
                </wp:positionV>
                <wp:extent cx="1189355" cy="401320"/>
                <wp:effectExtent l="0" t="0" r="0" b="0"/>
                <wp:wrapNone/>
                <wp:docPr id="69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8A550" w14:textId="53469F2A" w:rsidR="0095420A" w:rsidRPr="00F26E19" w:rsidRDefault="0095420A" w:rsidP="004200C0">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04CAA091" w14:textId="77777777" w:rsidR="0095420A" w:rsidRPr="00F26E19" w:rsidRDefault="0095420A" w:rsidP="004200C0">
                            <w:pPr>
                              <w:rPr>
                                <w:sz w:val="12"/>
                                <w:szCs w:val="12"/>
                                <w:lang w:val="it-IT"/>
                              </w:rPr>
                            </w:pPr>
                            <w:r w:rsidRPr="00F26E19">
                              <w:rPr>
                                <w:sz w:val="12"/>
                                <w:szCs w:val="12"/>
                                <w:lang w:val="it-IT"/>
                              </w:rPr>
                              <w:t>Studio 2 / Omalizumab (N=62)</w:t>
                            </w:r>
                          </w:p>
                          <w:p w14:paraId="6C7E9E7C" w14:textId="77777777" w:rsidR="0095420A" w:rsidRPr="00F26E19" w:rsidRDefault="0095420A" w:rsidP="004200C0">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E1BB" id="_x0000_s1102" type="#_x0000_t202" style="position:absolute;margin-left:144.4pt;margin-top:5.25pt;width:93.65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HdeciPmAQAAqQMAAA4AAAAAAAAAAAAAAAAALgIAAGRycy9lMm9Eb2MueG1sUEsB&#10;Ai0AFAAGAAgAAAAhANTBNgDdAAAACQEAAA8AAAAAAAAAAAAAAAAAQAQAAGRycy9kb3ducmV2Lnht&#10;bFBLBQYAAAAABAAEAPMAAABKBQAAAAA=&#10;" filled="f" stroked="f">
                <v:textbox>
                  <w:txbxContent>
                    <w:p w14:paraId="1558A550" w14:textId="53469F2A" w:rsidR="0095420A" w:rsidRPr="00F26E19" w:rsidRDefault="0095420A" w:rsidP="004200C0">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04CAA091" w14:textId="77777777" w:rsidR="0095420A" w:rsidRPr="00F26E19" w:rsidRDefault="0095420A" w:rsidP="004200C0">
                      <w:pPr>
                        <w:rPr>
                          <w:sz w:val="12"/>
                          <w:szCs w:val="12"/>
                          <w:lang w:val="it-IT"/>
                        </w:rPr>
                      </w:pPr>
                      <w:r w:rsidRPr="00F26E19">
                        <w:rPr>
                          <w:sz w:val="12"/>
                          <w:szCs w:val="12"/>
                          <w:lang w:val="it-IT"/>
                        </w:rPr>
                        <w:t>Studio 2 / Omalizumab (N=62)</w:t>
                      </w:r>
                    </w:p>
                    <w:p w14:paraId="6C7E9E7C" w14:textId="77777777" w:rsidR="0095420A" w:rsidRPr="00F26E19" w:rsidRDefault="0095420A" w:rsidP="004200C0">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29248" behindDoc="0" locked="0" layoutInCell="1" allowOverlap="1" wp14:anchorId="456AD6AA" wp14:editId="2EBA0B61">
                <wp:simplePos x="0" y="0"/>
                <wp:positionH relativeFrom="column">
                  <wp:posOffset>4665980</wp:posOffset>
                </wp:positionH>
                <wp:positionV relativeFrom="paragraph">
                  <wp:posOffset>66675</wp:posOffset>
                </wp:positionV>
                <wp:extent cx="1189355" cy="401320"/>
                <wp:effectExtent l="0" t="0" r="0" b="0"/>
                <wp:wrapNone/>
                <wp:docPr id="69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420A9" w14:textId="5755034B" w:rsidR="0095420A" w:rsidRPr="00E17D3C" w:rsidRDefault="0095420A" w:rsidP="004200C0">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20D5C691" w14:textId="77777777" w:rsidR="0095420A" w:rsidRPr="00E17D3C" w:rsidRDefault="0095420A" w:rsidP="004200C0">
                            <w:pPr>
                              <w:rPr>
                                <w:sz w:val="12"/>
                                <w:szCs w:val="12"/>
                                <w:lang w:val="it-IT"/>
                              </w:rPr>
                            </w:pPr>
                            <w:r w:rsidRPr="00E17D3C">
                              <w:rPr>
                                <w:sz w:val="12"/>
                                <w:szCs w:val="12"/>
                                <w:lang w:val="it-IT"/>
                              </w:rPr>
                              <w:t>Studio 2 / Omalizumab (N=62)</w:t>
                            </w:r>
                          </w:p>
                          <w:p w14:paraId="442F73FB" w14:textId="77777777" w:rsidR="0095420A" w:rsidRPr="00E17D3C" w:rsidRDefault="0095420A" w:rsidP="004200C0">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AD6AA" id="_x0000_s1103" type="#_x0000_t202" style="position:absolute;margin-left:367.4pt;margin-top:5.25pt;width:93.65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fP5gEAAKk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8uri+WSM0m1RV5czNNUMlE+f+3Qh48KehY3FUcaakIX+wcfIhtRPj+JzSzcm65Lg+3sHxf0&#10;MN4k9pHwRD2M9chMU/HVKmqLampoDqQHYcoL5Zs2LeAvzgbKSsX9z51AxVn3yZInV8ViEcOVDovl&#10;ihQwPK/U5xVhJUFVPHA2bW/DFMidQ7NtqdM0BQs35KM2SeILqyN/ykNSfsxuDNz5Ob16+cM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NcQh8/mAQAAqQMAAA4AAAAAAAAAAAAAAAAALgIAAGRycy9lMm9Eb2MueG1sUEsB&#10;Ai0AFAAGAAgAAAAhADdZKOfdAAAACQEAAA8AAAAAAAAAAAAAAAAAQAQAAGRycy9kb3ducmV2Lnht&#10;bFBLBQYAAAAABAAEAPMAAABKBQAAAAA=&#10;" filled="f" stroked="f">
                <v:textbox>
                  <w:txbxContent>
                    <w:p w14:paraId="2E3420A9" w14:textId="5755034B" w:rsidR="0095420A" w:rsidRPr="00E17D3C" w:rsidRDefault="0095420A" w:rsidP="004200C0">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20D5C691" w14:textId="77777777" w:rsidR="0095420A" w:rsidRPr="00E17D3C" w:rsidRDefault="0095420A" w:rsidP="004200C0">
                      <w:pPr>
                        <w:rPr>
                          <w:sz w:val="12"/>
                          <w:szCs w:val="12"/>
                          <w:lang w:val="it-IT"/>
                        </w:rPr>
                      </w:pPr>
                      <w:r w:rsidRPr="00E17D3C">
                        <w:rPr>
                          <w:sz w:val="12"/>
                          <w:szCs w:val="12"/>
                          <w:lang w:val="it-IT"/>
                        </w:rPr>
                        <w:t>Studio 2 / Omalizumab (N=62)</w:t>
                      </w:r>
                    </w:p>
                    <w:p w14:paraId="442F73FB" w14:textId="77777777" w:rsidR="0095420A" w:rsidRPr="00E17D3C" w:rsidRDefault="0095420A" w:rsidP="004200C0">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28224" behindDoc="0" locked="0" layoutInCell="1" allowOverlap="1" wp14:anchorId="325356FD" wp14:editId="423CFE14">
                <wp:simplePos x="0" y="0"/>
                <wp:positionH relativeFrom="column">
                  <wp:posOffset>3451225</wp:posOffset>
                </wp:positionH>
                <wp:positionV relativeFrom="paragraph">
                  <wp:posOffset>83820</wp:posOffset>
                </wp:positionV>
                <wp:extent cx="1189355" cy="401320"/>
                <wp:effectExtent l="0" t="0" r="0" b="0"/>
                <wp:wrapNone/>
                <wp:docPr id="69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9D3BBA" w14:textId="77777777" w:rsidR="0095420A" w:rsidRPr="00E17D3C" w:rsidRDefault="0095420A" w:rsidP="004200C0">
                            <w:pPr>
                              <w:spacing w:line="240" w:lineRule="auto"/>
                              <w:rPr>
                                <w:sz w:val="12"/>
                                <w:szCs w:val="12"/>
                                <w:lang w:val="it-IT"/>
                              </w:rPr>
                            </w:pPr>
                            <w:r w:rsidRPr="00E17D3C">
                              <w:rPr>
                                <w:sz w:val="12"/>
                                <w:szCs w:val="12"/>
                                <w:lang w:val="it-IT"/>
                              </w:rPr>
                              <w:t>Studio 1 / Placebo (N=66)</w:t>
                            </w:r>
                          </w:p>
                          <w:p w14:paraId="0C0920EC" w14:textId="736C49CE" w:rsidR="0095420A" w:rsidRPr="00E17D3C" w:rsidRDefault="0095420A" w:rsidP="004200C0">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5540A2BF" w14:textId="77777777" w:rsidR="0095420A" w:rsidRPr="00E17D3C" w:rsidRDefault="0095420A" w:rsidP="004200C0">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356FD" id="_x0000_s1104" type="#_x0000_t202" style="position:absolute;margin-left:271.75pt;margin-top:6.6pt;width:93.65pt;height:3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559D3BBA" w14:textId="77777777" w:rsidR="0095420A" w:rsidRPr="00E17D3C" w:rsidRDefault="0095420A" w:rsidP="004200C0">
                      <w:pPr>
                        <w:spacing w:line="240" w:lineRule="auto"/>
                        <w:rPr>
                          <w:sz w:val="12"/>
                          <w:szCs w:val="12"/>
                          <w:lang w:val="it-IT"/>
                        </w:rPr>
                      </w:pPr>
                      <w:r w:rsidRPr="00E17D3C">
                        <w:rPr>
                          <w:sz w:val="12"/>
                          <w:szCs w:val="12"/>
                          <w:lang w:val="it-IT"/>
                        </w:rPr>
                        <w:t>Studio 1 / Placebo (N=66)</w:t>
                      </w:r>
                    </w:p>
                    <w:p w14:paraId="0C0920EC" w14:textId="736C49CE" w:rsidR="0095420A" w:rsidRPr="00E17D3C" w:rsidRDefault="0095420A" w:rsidP="004200C0">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5540A2BF" w14:textId="77777777" w:rsidR="0095420A" w:rsidRPr="00E17D3C" w:rsidRDefault="0095420A" w:rsidP="004200C0">
                      <w:pPr>
                        <w:rPr>
                          <w:sz w:val="12"/>
                          <w:szCs w:val="1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827200" behindDoc="0" locked="0" layoutInCell="1" allowOverlap="1" wp14:anchorId="38EC1AC2" wp14:editId="54CB67FB">
                <wp:simplePos x="0" y="0"/>
                <wp:positionH relativeFrom="column">
                  <wp:posOffset>626110</wp:posOffset>
                </wp:positionH>
                <wp:positionV relativeFrom="paragraph">
                  <wp:posOffset>83820</wp:posOffset>
                </wp:positionV>
                <wp:extent cx="1189355" cy="401320"/>
                <wp:effectExtent l="0" t="0" r="0" b="0"/>
                <wp:wrapNone/>
                <wp:docPr id="69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8B960" w14:textId="77777777" w:rsidR="0095420A" w:rsidRPr="00F26E19" w:rsidRDefault="0095420A" w:rsidP="004200C0">
                            <w:pPr>
                              <w:spacing w:line="240" w:lineRule="auto"/>
                              <w:rPr>
                                <w:sz w:val="12"/>
                                <w:szCs w:val="12"/>
                                <w:lang w:val="it-IT"/>
                              </w:rPr>
                            </w:pPr>
                            <w:r w:rsidRPr="00F26E19">
                              <w:rPr>
                                <w:sz w:val="12"/>
                                <w:szCs w:val="12"/>
                                <w:lang w:val="it-IT"/>
                              </w:rPr>
                              <w:t>Studio 1 / Placebo (N=66)</w:t>
                            </w:r>
                          </w:p>
                          <w:p w14:paraId="25DC6A86" w14:textId="1C5863D1" w:rsidR="0095420A" w:rsidRPr="00F26E19" w:rsidRDefault="0095420A" w:rsidP="004200C0">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C1AC2" id="_x0000_s1105" type="#_x0000_t202" style="position:absolute;margin-left:49.3pt;margin-top:6.6pt;width:93.65pt;height:3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2AA8B960" w14:textId="77777777" w:rsidR="0095420A" w:rsidRPr="00F26E19" w:rsidRDefault="0095420A" w:rsidP="004200C0">
                      <w:pPr>
                        <w:spacing w:line="240" w:lineRule="auto"/>
                        <w:rPr>
                          <w:sz w:val="12"/>
                          <w:szCs w:val="12"/>
                          <w:lang w:val="it-IT"/>
                        </w:rPr>
                      </w:pPr>
                      <w:r w:rsidRPr="00F26E19">
                        <w:rPr>
                          <w:sz w:val="12"/>
                          <w:szCs w:val="12"/>
                          <w:lang w:val="it-IT"/>
                        </w:rPr>
                        <w:t>Studio 1 / Placebo (N=66)</w:t>
                      </w:r>
                    </w:p>
                    <w:p w14:paraId="25DC6A86" w14:textId="1C5863D1" w:rsidR="0095420A" w:rsidRPr="00F26E19" w:rsidRDefault="0095420A" w:rsidP="004200C0">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v:textbox>
              </v:shape>
            </w:pict>
          </mc:Fallback>
        </mc:AlternateContent>
      </w:r>
      <w:r w:rsidRPr="00E51C74">
        <w:rPr>
          <w:noProof/>
          <w:lang w:val="it-IT" w:eastAsia="it-IT"/>
        </w:rPr>
        <w:drawing>
          <wp:inline distT="0" distB="0" distL="0" distR="0" wp14:anchorId="1A60EA6B" wp14:editId="130DC35F">
            <wp:extent cx="5686425" cy="2790825"/>
            <wp:effectExtent l="0" t="0" r="0" b="0"/>
            <wp:docPr id="6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5A2915A" w14:textId="77777777" w:rsidR="004200C0" w:rsidRPr="00E51C74" w:rsidRDefault="004200C0" w:rsidP="00E16EFD">
      <w:pPr>
        <w:widowControl w:val="0"/>
        <w:tabs>
          <w:tab w:val="clear" w:pos="567"/>
        </w:tabs>
        <w:spacing w:line="240" w:lineRule="auto"/>
        <w:rPr>
          <w:szCs w:val="22"/>
        </w:rPr>
      </w:pPr>
    </w:p>
    <w:p w14:paraId="18AEF394" w14:textId="738C0DAF" w:rsidR="004200C0" w:rsidRPr="00E51C74" w:rsidRDefault="004200C0" w:rsidP="00E16EFD">
      <w:pPr>
        <w:pStyle w:val="Text"/>
        <w:widowControl w:val="0"/>
        <w:spacing w:before="0"/>
        <w:jc w:val="left"/>
        <w:rPr>
          <w:sz w:val="22"/>
          <w:szCs w:val="22"/>
          <w:lang w:val="it-IT"/>
        </w:rPr>
      </w:pPr>
      <w:r w:rsidRPr="00E51C74">
        <w:rPr>
          <w:sz w:val="22"/>
          <w:szCs w:val="22"/>
          <w:lang w:val="it-IT"/>
        </w:rPr>
        <w:t xml:space="preserve">In un’analisi aggregata pre-specificata del farmaco al bisogno (corticosteroidi sistemici per </w:t>
      </w:r>
      <w:r w:rsidRPr="00E51C74">
        <w:rPr>
          <w:rFonts w:ascii="Symbol" w:eastAsia="Symbol" w:hAnsi="Symbol" w:cs="Symbol"/>
          <w:sz w:val="22"/>
          <w:szCs w:val="22"/>
        </w:rPr>
        <w:t></w:t>
      </w:r>
      <w:r w:rsidRPr="00E51C74">
        <w:rPr>
          <w:sz w:val="22"/>
          <w:szCs w:val="22"/>
          <w:lang w:val="it-IT"/>
        </w:rPr>
        <w:t xml:space="preserve">3 giorni consecutivi o polipectomia nasale) durante il periodo di trattamento di 24 settimane, la proporzione di pazienti che hanno richiesto il farmaco al bisogno è stata inferiore per </w:t>
      </w:r>
      <w:r w:rsidR="0040390F" w:rsidRPr="00E51C74">
        <w:rPr>
          <w:sz w:val="22"/>
          <w:szCs w:val="22"/>
          <w:lang w:val="it-IT"/>
        </w:rPr>
        <w:t>omalizumab</w:t>
      </w:r>
      <w:r w:rsidRPr="00E51C74">
        <w:rPr>
          <w:sz w:val="22"/>
          <w:szCs w:val="22"/>
          <w:lang w:val="it-IT"/>
        </w:rPr>
        <w:t xml:space="preserve"> rispetto a placebo (2,3% verso 6,2%, rispettivamente). Il rapporto di probabilità di avere ricevuto il trattamento di soccorso per </w:t>
      </w:r>
      <w:r w:rsidR="0040390F" w:rsidRPr="00E51C74">
        <w:rPr>
          <w:sz w:val="22"/>
          <w:szCs w:val="22"/>
          <w:lang w:val="it-IT"/>
        </w:rPr>
        <w:t>omalizumab</w:t>
      </w:r>
      <w:r w:rsidRPr="00E51C74">
        <w:rPr>
          <w:sz w:val="22"/>
          <w:szCs w:val="22"/>
          <w:lang w:val="it-IT"/>
        </w:rPr>
        <w:t xml:space="preserve"> rispetto a placebo è stato 0,38 (95% CI: 0,10, 1,49). In entrambi gli studi non sono stati segnalati casi di chirurgia sino nasale.</w:t>
      </w:r>
    </w:p>
    <w:p w14:paraId="28F63999" w14:textId="77777777" w:rsidR="002222AC" w:rsidRPr="00E51C74" w:rsidRDefault="002222AC" w:rsidP="00E16EFD">
      <w:pPr>
        <w:widowControl w:val="0"/>
        <w:tabs>
          <w:tab w:val="clear" w:pos="567"/>
        </w:tabs>
        <w:spacing w:line="240" w:lineRule="auto"/>
        <w:rPr>
          <w:szCs w:val="22"/>
          <w:lang w:val="it-IT"/>
        </w:rPr>
      </w:pPr>
    </w:p>
    <w:p w14:paraId="57AE0D1A" w14:textId="5EF5DFE5" w:rsidR="00327D3A" w:rsidRPr="00E51C74" w:rsidRDefault="00327D3A" w:rsidP="00E16EFD">
      <w:pPr>
        <w:tabs>
          <w:tab w:val="clear" w:pos="567"/>
        </w:tabs>
        <w:autoSpaceDE w:val="0"/>
        <w:autoSpaceDN w:val="0"/>
        <w:adjustRightInd w:val="0"/>
        <w:spacing w:line="240" w:lineRule="auto"/>
        <w:rPr>
          <w:szCs w:val="22"/>
          <w:lang w:val="it-IT"/>
        </w:rPr>
      </w:pPr>
      <w:r w:rsidRPr="00E51C74">
        <w:rPr>
          <w:szCs w:val="22"/>
          <w:lang w:val="it-IT"/>
        </w:rPr>
        <w:t xml:space="preserve">L’efficacia e la sicurezza a lungo termine di </w:t>
      </w:r>
      <w:r w:rsidR="0040390F" w:rsidRPr="00E51C74">
        <w:rPr>
          <w:szCs w:val="22"/>
          <w:lang w:val="it-IT"/>
        </w:rPr>
        <w:t>omalizumab</w:t>
      </w:r>
      <w:r w:rsidRPr="00E51C74">
        <w:rPr>
          <w:szCs w:val="22"/>
          <w:lang w:val="it-IT"/>
        </w:rPr>
        <w:t xml:space="preserve"> nei pazienti con CRSwNP che hanno partecipato agli studi 1 e 2 </w:t>
      </w:r>
      <w:r w:rsidR="00E07F71" w:rsidRPr="00E51C74">
        <w:rPr>
          <w:szCs w:val="22"/>
          <w:lang w:val="it-IT"/>
        </w:rPr>
        <w:t>su</w:t>
      </w:r>
      <w:r w:rsidRPr="00E51C74">
        <w:rPr>
          <w:szCs w:val="22"/>
          <w:lang w:val="it-IT"/>
        </w:rPr>
        <w:t>i polipi nasali sono state valutate in uno studio di estensione in aperto. I dati di efficacia di questo studio suggeriscono che il beneficio clinico fornito alla settimana 24 è stato sostenuto fino alla settimana 52. I dati di sicurezza sono stati complessivamente coerenti con il noto profilo di sicurezza di omalizumab.</w:t>
      </w:r>
    </w:p>
    <w:p w14:paraId="67333292" w14:textId="77777777" w:rsidR="005E162F" w:rsidRPr="00E51C74" w:rsidRDefault="005E162F" w:rsidP="00E16EFD">
      <w:pPr>
        <w:widowControl w:val="0"/>
        <w:tabs>
          <w:tab w:val="clear" w:pos="567"/>
        </w:tabs>
        <w:spacing w:line="240" w:lineRule="auto"/>
        <w:rPr>
          <w:color w:val="000000"/>
          <w:szCs w:val="22"/>
          <w:u w:val="single"/>
          <w:lang w:val="it-IT"/>
        </w:rPr>
      </w:pPr>
    </w:p>
    <w:p w14:paraId="3227EB8C" w14:textId="2E204370" w:rsidR="005E162F" w:rsidRPr="00E51C74" w:rsidRDefault="004200C0" w:rsidP="00E16EFD">
      <w:pPr>
        <w:pStyle w:val="Text"/>
        <w:keepNext/>
        <w:widowControl w:val="0"/>
        <w:spacing w:before="0"/>
        <w:jc w:val="left"/>
        <w:rPr>
          <w:sz w:val="22"/>
          <w:szCs w:val="22"/>
          <w:u w:val="single"/>
          <w:lang w:val="it-IT"/>
        </w:rPr>
      </w:pPr>
      <w:r w:rsidRPr="00E51C74">
        <w:rPr>
          <w:sz w:val="22"/>
          <w:szCs w:val="22"/>
          <w:u w:val="single"/>
          <w:lang w:val="it-IT"/>
        </w:rPr>
        <w:t>O</w:t>
      </w:r>
      <w:r w:rsidR="005E162F" w:rsidRPr="00E51C74">
        <w:rPr>
          <w:sz w:val="22"/>
          <w:szCs w:val="22"/>
          <w:u w:val="single"/>
          <w:lang w:val="it-IT"/>
        </w:rPr>
        <w:t>rticaria cronica spontanea (CSU)</w:t>
      </w:r>
    </w:p>
    <w:p w14:paraId="408431E7" w14:textId="77777777" w:rsidR="00AE4507" w:rsidRPr="00E51C74" w:rsidRDefault="00AE4507" w:rsidP="00E16EFD">
      <w:pPr>
        <w:pStyle w:val="Text"/>
        <w:keepNext/>
        <w:widowControl w:val="0"/>
        <w:spacing w:before="0"/>
        <w:jc w:val="left"/>
        <w:rPr>
          <w:sz w:val="22"/>
          <w:szCs w:val="22"/>
          <w:lang w:val="it-IT"/>
        </w:rPr>
      </w:pPr>
    </w:p>
    <w:p w14:paraId="2A7B2ECE" w14:textId="7158B98A" w:rsidR="005E162F" w:rsidRPr="00E51C74" w:rsidRDefault="005E162F" w:rsidP="00E16EFD">
      <w:pPr>
        <w:pStyle w:val="Text"/>
        <w:spacing w:before="0"/>
        <w:jc w:val="left"/>
        <w:rPr>
          <w:sz w:val="22"/>
          <w:szCs w:val="22"/>
          <w:lang w:val="it-IT"/>
        </w:rPr>
      </w:pPr>
      <w:r w:rsidRPr="00E51C74">
        <w:rPr>
          <w:sz w:val="22"/>
          <w:szCs w:val="22"/>
          <w:lang w:val="it-IT"/>
        </w:rPr>
        <w:t xml:space="preserve">L’efficacia e la sicurezza di </w:t>
      </w:r>
      <w:r w:rsidR="0040390F" w:rsidRPr="00E51C74">
        <w:rPr>
          <w:sz w:val="22"/>
          <w:szCs w:val="22"/>
          <w:lang w:val="it-IT"/>
        </w:rPr>
        <w:t>omalizumab</w:t>
      </w:r>
      <w:r w:rsidRPr="00E51C74">
        <w:rPr>
          <w:sz w:val="22"/>
          <w:szCs w:val="22"/>
          <w:lang w:val="it-IT"/>
        </w:rPr>
        <w:t xml:space="preserve"> sono state dimostrate in due studi randomizzati, controllati verso placebo, di fase III (studio 1 e 2) in pazienti con CSU che rimanevano sintomatici nonostante la terapia con antistaminici H1 a dosaggio approvato. Un terzo studio (studio 3) ha valutato principalmente la sicurezza di </w:t>
      </w:r>
      <w:r w:rsidR="0040390F" w:rsidRPr="00E51C74">
        <w:rPr>
          <w:sz w:val="22"/>
          <w:szCs w:val="22"/>
          <w:lang w:val="it-IT"/>
        </w:rPr>
        <w:t>omalizumab</w:t>
      </w:r>
      <w:r w:rsidRPr="00E51C74">
        <w:rPr>
          <w:sz w:val="22"/>
          <w:szCs w:val="22"/>
          <w:lang w:val="it-IT"/>
        </w:rPr>
        <w:t xml:space="preserve"> in pazienti con CSU che rimanevano sintomatici nonostante il trattamento con antistaminici H1 a dosi fino a quattro volte quella approvata e il trattamento con antistaminici H2 e/o LTRA. I tre studi hanno arruolato 975 pazienti di età compresa tra 12 e 75 anni </w:t>
      </w:r>
      <w:r w:rsidRPr="00E51C74">
        <w:rPr>
          <w:sz w:val="22"/>
          <w:lang w:val="it-IT"/>
        </w:rPr>
        <w:t>(età media 42,3 anni; 39 pazienti 12</w:t>
      </w:r>
      <w:r w:rsidRPr="00E51C74">
        <w:rPr>
          <w:sz w:val="22"/>
          <w:lang w:val="it-IT"/>
        </w:rPr>
        <w:noBreakHyphen/>
        <w:t>17 anni, 54 pazienti ≥65 anni; 259 maschi e 716 femmine). P</w:t>
      </w:r>
      <w:r w:rsidRPr="00E51C74">
        <w:rPr>
          <w:sz w:val="22"/>
          <w:szCs w:val="22"/>
          <w:lang w:val="it-IT"/>
        </w:rPr>
        <w:t>er tutti i pazienti era richiesto un controllo inadeguato dei sintomi, definito da un punteggio dell’attività urticante settimanale (UAS7, intervallo 0</w:t>
      </w:r>
      <w:r w:rsidRPr="00E51C74">
        <w:rPr>
          <w:sz w:val="22"/>
          <w:szCs w:val="22"/>
          <w:lang w:val="it-IT"/>
        </w:rPr>
        <w:noBreakHyphen/>
        <w:t>42) ≥16</w:t>
      </w:r>
      <w:r w:rsidR="004200C0" w:rsidRPr="00E51C74">
        <w:rPr>
          <w:sz w:val="22"/>
          <w:szCs w:val="22"/>
          <w:lang w:val="it-IT"/>
        </w:rPr>
        <w:t xml:space="preserve"> </w:t>
      </w:r>
      <w:r w:rsidRPr="00E51C74">
        <w:rPr>
          <w:sz w:val="22"/>
          <w:szCs w:val="22"/>
          <w:lang w:val="it-IT"/>
        </w:rPr>
        <w:t>e da un punteggio della gravità del prurito settimanale (che è un componente della UAS7; intervallo 0</w:t>
      </w:r>
      <w:r w:rsidRPr="00E51C74">
        <w:rPr>
          <w:sz w:val="22"/>
          <w:szCs w:val="22"/>
          <w:lang w:val="it-IT"/>
        </w:rPr>
        <w:noBreakHyphen/>
        <w:t>21) ≥8 durante i 7 giorni precedenti la randomizzazione, nonostante l’uso di un antistaminico per almeno 2 settimane prima.</w:t>
      </w:r>
    </w:p>
    <w:p w14:paraId="52BF5E0A" w14:textId="77777777" w:rsidR="005E162F" w:rsidRPr="00E51C74" w:rsidRDefault="005E162F" w:rsidP="00E16EFD">
      <w:pPr>
        <w:pStyle w:val="Text"/>
        <w:spacing w:before="0"/>
        <w:jc w:val="left"/>
        <w:rPr>
          <w:sz w:val="22"/>
          <w:szCs w:val="22"/>
          <w:lang w:val="it-IT"/>
        </w:rPr>
      </w:pPr>
    </w:p>
    <w:p w14:paraId="1287913C" w14:textId="73D2E847" w:rsidR="005E162F" w:rsidRPr="00E51C74" w:rsidRDefault="005E162F" w:rsidP="00E16EFD">
      <w:pPr>
        <w:pStyle w:val="Text"/>
        <w:spacing w:before="0"/>
        <w:jc w:val="left"/>
        <w:rPr>
          <w:sz w:val="22"/>
          <w:szCs w:val="22"/>
          <w:lang w:val="it-IT"/>
        </w:rPr>
      </w:pPr>
      <w:r w:rsidRPr="00E51C74">
        <w:rPr>
          <w:sz w:val="22"/>
          <w:szCs w:val="22"/>
          <w:lang w:val="it-IT"/>
        </w:rPr>
        <w:t xml:space="preserve">Negli studi 1 e 2, i pazienti hanno avuto </w:t>
      </w:r>
      <w:r w:rsidRPr="00E51C74">
        <w:rPr>
          <w:sz w:val="22"/>
          <w:lang w:val="it-IT"/>
        </w:rPr>
        <w:t xml:space="preserve">un punteggio medio della gravità del prurito settimanale compreso tra 13,7 e 14,5 al basale e un punteggio medio UAS7 di 29,5 e 31,7 rispettivamente. I pazienti nello studio 3 di sicurezza hanno avuto un punteggio medio della gravità del prurito settimanale di 13,8 e un punteggio medio UAS7 di 31,2 al basale. In tutti e tre gli studi, i pazienti hanno riferito di ricevere in media da 4 a 6 medicinali (antistaminici H1 inclusi) per i sintomi della CSU, prima dell’arruolamento nello studio. I pazienti sono stati trattati con </w:t>
      </w:r>
      <w:r w:rsidR="0040390F" w:rsidRPr="00E51C74">
        <w:rPr>
          <w:sz w:val="22"/>
          <w:szCs w:val="22"/>
          <w:lang w:val="it-IT"/>
        </w:rPr>
        <w:t>omalizumab</w:t>
      </w:r>
      <w:r w:rsidRPr="00E51C74">
        <w:rPr>
          <w:sz w:val="22"/>
          <w:lang w:val="it-IT"/>
        </w:rPr>
        <w:t xml:space="preserve"> 75 mg, 150 mg o 300 mg o placebo per iniezione sottocutanea ogni 4 settimane per 24 e 12 settimane negli </w:t>
      </w:r>
      <w:r w:rsidRPr="00E51C74">
        <w:rPr>
          <w:sz w:val="22"/>
          <w:lang w:val="it-IT"/>
        </w:rPr>
        <w:lastRenderedPageBreak/>
        <w:t>studi 1 e 2, rispettivamente, e 300 mg o placebo per iniezione sottocutanea ogni 4 settimane per 24 settimane nello studio 3. Tutti gli studi hanno avuto un periodo di follow-up senza trattamento di 16 settimane.</w:t>
      </w:r>
    </w:p>
    <w:p w14:paraId="75DB57FA" w14:textId="77777777" w:rsidR="005E162F" w:rsidRPr="00E51C74" w:rsidRDefault="005E162F" w:rsidP="00E16EFD">
      <w:pPr>
        <w:pStyle w:val="Text"/>
        <w:spacing w:before="0"/>
        <w:jc w:val="left"/>
        <w:rPr>
          <w:sz w:val="22"/>
          <w:szCs w:val="22"/>
          <w:lang w:val="it-IT"/>
        </w:rPr>
      </w:pPr>
    </w:p>
    <w:p w14:paraId="7ACAFFF6" w14:textId="26C7E1DA" w:rsidR="005E162F" w:rsidRPr="00E51C74" w:rsidRDefault="005E162F" w:rsidP="00E16EFD">
      <w:pPr>
        <w:pStyle w:val="Text"/>
        <w:spacing w:before="0"/>
        <w:jc w:val="left"/>
        <w:rPr>
          <w:sz w:val="22"/>
          <w:szCs w:val="22"/>
          <w:lang w:val="it-IT"/>
        </w:rPr>
      </w:pPr>
      <w:r w:rsidRPr="00E51C74">
        <w:rPr>
          <w:sz w:val="22"/>
          <w:szCs w:val="22"/>
          <w:lang w:val="it-IT"/>
        </w:rPr>
        <w:t>L’obiettivo primario era la variazione dal basale alla settimana 12 del punteggio della gravità del prurito settimanale. Omalizumab alla dose di 300 mg ha ridotto il punteggio della gravità del prurito da 8,55 a 9,77 (p &lt;0,0001) rispetto a una riduzione da 3,63 a 5,14 per il placebo (vedere Tabella </w:t>
      </w:r>
      <w:r w:rsidR="004200C0" w:rsidRPr="00E51C74">
        <w:rPr>
          <w:sz w:val="22"/>
          <w:szCs w:val="22"/>
          <w:lang w:val="it-IT"/>
        </w:rPr>
        <w:t>9</w:t>
      </w:r>
      <w:r w:rsidRPr="00E51C74">
        <w:rPr>
          <w:sz w:val="22"/>
          <w:szCs w:val="22"/>
          <w:lang w:val="it-IT"/>
        </w:rPr>
        <w:t>). Risultati statisticamente significativi sono stati ulteriormente osservati nelle percentuali di risposta per UAS7 ≤6 (alla settimana 12) che sono state maggiori per i gruppi di trattamento con 300 mg, variando da 52</w:t>
      </w:r>
      <w:r w:rsidRPr="00E51C74">
        <w:rPr>
          <w:szCs w:val="22"/>
          <w:lang w:val="it-IT"/>
        </w:rPr>
        <w:noBreakHyphen/>
      </w:r>
      <w:r w:rsidRPr="00E51C74">
        <w:rPr>
          <w:sz w:val="22"/>
          <w:szCs w:val="22"/>
          <w:lang w:val="it-IT"/>
        </w:rPr>
        <w:t>66% (p&lt;0,0001) rispetto a 11</w:t>
      </w:r>
      <w:r w:rsidRPr="00E51C74">
        <w:rPr>
          <w:sz w:val="22"/>
          <w:szCs w:val="22"/>
          <w:lang w:val="it-IT"/>
        </w:rPr>
        <w:noBreakHyphen/>
        <w:t>19% per i gruppi placebo, e risposta completa (UAS7=0) è stata raggiunta dal 33</w:t>
      </w:r>
      <w:r w:rsidRPr="00E51C74">
        <w:rPr>
          <w:sz w:val="22"/>
          <w:szCs w:val="22"/>
          <w:lang w:val="it-IT"/>
        </w:rPr>
        <w:noBreakHyphen/>
        <w:t>44% (p&lt;0,0001) dei pazienti trattati con 300 mg rispetto al 5</w:t>
      </w:r>
      <w:r w:rsidRPr="00E51C74">
        <w:rPr>
          <w:sz w:val="22"/>
          <w:szCs w:val="22"/>
          <w:lang w:val="it-IT"/>
        </w:rPr>
        <w:noBreakHyphen/>
        <w:t>9% dei pazienti nei gruppi placebo. Nei gruppi di trattamento con 300 mg i pazienti hanno raggiunto la maggior proporzione media di giorni liberi da angioedema dalla settimana 4 alla settimana 12, (91,0</w:t>
      </w:r>
      <w:r w:rsidRPr="00E51C74">
        <w:rPr>
          <w:sz w:val="22"/>
          <w:szCs w:val="22"/>
          <w:lang w:val="it-IT"/>
        </w:rPr>
        <w:noBreakHyphen/>
        <w:t>96,1%; p&lt;0,001) rispetto ai gruppi in placebo (88,1</w:t>
      </w:r>
      <w:r w:rsidRPr="00E51C74">
        <w:rPr>
          <w:sz w:val="22"/>
          <w:szCs w:val="22"/>
          <w:lang w:val="it-IT"/>
        </w:rPr>
        <w:noBreakHyphen/>
        <w:t xml:space="preserve">89,2%). La variazione media dal basale alla settimana 12 </w:t>
      </w:r>
      <w:r w:rsidRPr="00E51C74">
        <w:rPr>
          <w:iCs/>
          <w:sz w:val="22"/>
          <w:szCs w:val="22"/>
          <w:lang w:val="it-IT"/>
        </w:rPr>
        <w:t>del DLQI globale per i gruppi di trattamento con 300 mg è stata maggiore (p&lt;0,001) rispetto al placebo mostrando un miglioramento che variava da 9,7</w:t>
      </w:r>
      <w:r w:rsidRPr="00E51C74">
        <w:rPr>
          <w:szCs w:val="22"/>
          <w:lang w:val="it-IT"/>
        </w:rPr>
        <w:noBreakHyphen/>
      </w:r>
      <w:r w:rsidRPr="00E51C74">
        <w:rPr>
          <w:iCs/>
          <w:sz w:val="22"/>
          <w:szCs w:val="22"/>
          <w:lang w:val="it-IT"/>
        </w:rPr>
        <w:t>10,3 punti rispetto a 5,1</w:t>
      </w:r>
      <w:r w:rsidRPr="00E51C74">
        <w:rPr>
          <w:iCs/>
          <w:sz w:val="22"/>
          <w:szCs w:val="22"/>
          <w:lang w:val="it-IT"/>
        </w:rPr>
        <w:noBreakHyphen/>
        <w:t>6,1 punti per i corrispondenti gruppi placebo.</w:t>
      </w:r>
    </w:p>
    <w:p w14:paraId="58CA812B" w14:textId="77777777" w:rsidR="005E162F" w:rsidRPr="00E51C74" w:rsidRDefault="005E162F" w:rsidP="00E16EFD">
      <w:pPr>
        <w:pStyle w:val="Text"/>
        <w:spacing w:before="0"/>
        <w:jc w:val="left"/>
        <w:rPr>
          <w:sz w:val="22"/>
          <w:szCs w:val="22"/>
          <w:lang w:val="it-IT"/>
        </w:rPr>
      </w:pPr>
    </w:p>
    <w:p w14:paraId="6BCA31C0" w14:textId="5D302A95" w:rsidR="005E162F" w:rsidRPr="00E51C74" w:rsidRDefault="005E162F" w:rsidP="00635B40">
      <w:pPr>
        <w:keepNext/>
        <w:keepLines/>
        <w:spacing w:line="240" w:lineRule="auto"/>
        <w:ind w:left="1134" w:hanging="1134"/>
        <w:rPr>
          <w:b/>
          <w:bCs/>
          <w:i/>
          <w:lang w:val="it-IT"/>
        </w:rPr>
      </w:pPr>
      <w:r w:rsidRPr="00E51C74">
        <w:rPr>
          <w:b/>
          <w:bCs/>
          <w:lang w:val="it-IT"/>
        </w:rPr>
        <w:t>Tabella </w:t>
      </w:r>
      <w:r w:rsidR="004200C0" w:rsidRPr="00E51C74">
        <w:rPr>
          <w:b/>
          <w:bCs/>
          <w:lang w:val="it-IT"/>
        </w:rPr>
        <w:t>9</w:t>
      </w:r>
      <w:r w:rsidR="00AE4507" w:rsidRPr="00E51C74">
        <w:rPr>
          <w:b/>
          <w:bCs/>
          <w:lang w:val="it-IT"/>
        </w:rPr>
        <w:tab/>
      </w:r>
      <w:r w:rsidRPr="00E51C74">
        <w:rPr>
          <w:b/>
          <w:bCs/>
          <w:lang w:val="it-IT"/>
        </w:rPr>
        <w:t>Variazione dal basale alla settimana 12 del punteggio della gravità del prurito settimanale, studi 1, 2 e 3 (popolazione mITT*)</w:t>
      </w:r>
    </w:p>
    <w:p w14:paraId="46E37881" w14:textId="77777777" w:rsidR="005E162F" w:rsidRPr="00E51C74" w:rsidRDefault="005E162F" w:rsidP="00E16EFD">
      <w:pPr>
        <w:keepNext/>
        <w:rPr>
          <w:lang w:val="it-IT"/>
        </w:rPr>
      </w:pPr>
    </w:p>
    <w:tbl>
      <w:tblPr>
        <w:tblW w:w="4047" w:type="pct"/>
        <w:tblLook w:val="04A0" w:firstRow="1" w:lastRow="0" w:firstColumn="1" w:lastColumn="0" w:noHBand="0" w:noVBand="1"/>
      </w:tblPr>
      <w:tblGrid>
        <w:gridCol w:w="4212"/>
        <w:gridCol w:w="1524"/>
        <w:gridCol w:w="1606"/>
      </w:tblGrid>
      <w:tr w:rsidR="005E162F" w:rsidRPr="00E51C74" w14:paraId="2B8F1B0D" w14:textId="77777777" w:rsidTr="00D62B64">
        <w:tc>
          <w:tcPr>
            <w:tcW w:w="2868" w:type="pct"/>
            <w:tcBorders>
              <w:top w:val="single" w:sz="4" w:space="0" w:color="auto"/>
              <w:bottom w:val="single" w:sz="4" w:space="0" w:color="auto"/>
            </w:tcBorders>
            <w:shd w:val="clear" w:color="auto" w:fill="auto"/>
          </w:tcPr>
          <w:p w14:paraId="1F92BA1E" w14:textId="77777777" w:rsidR="005E162F" w:rsidRPr="00E51C74" w:rsidRDefault="005E162F" w:rsidP="00E16EFD">
            <w:pPr>
              <w:pStyle w:val="Table"/>
              <w:keepNext/>
              <w:keepLines w:val="0"/>
              <w:rPr>
                <w:rFonts w:ascii="Times New Roman" w:hAnsi="Times New Roman"/>
                <w:sz w:val="22"/>
                <w:szCs w:val="22"/>
                <w:lang w:val="it-IT"/>
              </w:rPr>
            </w:pPr>
          </w:p>
        </w:tc>
        <w:tc>
          <w:tcPr>
            <w:tcW w:w="1038" w:type="pct"/>
            <w:tcBorders>
              <w:top w:val="single" w:sz="4" w:space="0" w:color="auto"/>
              <w:bottom w:val="single" w:sz="4" w:space="0" w:color="auto"/>
            </w:tcBorders>
            <w:shd w:val="clear" w:color="auto" w:fill="auto"/>
            <w:vAlign w:val="bottom"/>
          </w:tcPr>
          <w:p w14:paraId="5AFACECA" w14:textId="77777777" w:rsidR="005E162F" w:rsidRPr="00E51C74" w:rsidRDefault="005E162F" w:rsidP="00E16EFD">
            <w:pPr>
              <w:pStyle w:val="Table"/>
              <w:keepNext/>
              <w:keepLines w:val="0"/>
              <w:jc w:val="center"/>
              <w:rPr>
                <w:rFonts w:ascii="Times New Roman" w:eastAsia="PMingLiU" w:hAnsi="Times New Roman"/>
                <w:b/>
                <w:sz w:val="22"/>
                <w:szCs w:val="22"/>
                <w:lang w:eastAsia="zh-TW"/>
              </w:rPr>
            </w:pPr>
            <w:r w:rsidRPr="00E51C74">
              <w:rPr>
                <w:rFonts w:ascii="Times New Roman" w:eastAsia="PMingLiU" w:hAnsi="Times New Roman"/>
                <w:b/>
                <w:sz w:val="22"/>
                <w:szCs w:val="22"/>
                <w:lang w:eastAsia="zh-TW"/>
              </w:rPr>
              <w:t>Placebo</w:t>
            </w:r>
          </w:p>
        </w:tc>
        <w:tc>
          <w:tcPr>
            <w:tcW w:w="1095" w:type="pct"/>
            <w:tcBorders>
              <w:top w:val="single" w:sz="4" w:space="0" w:color="auto"/>
              <w:bottom w:val="single" w:sz="4" w:space="0" w:color="auto"/>
            </w:tcBorders>
            <w:shd w:val="clear" w:color="auto" w:fill="auto"/>
            <w:vAlign w:val="bottom"/>
          </w:tcPr>
          <w:p w14:paraId="62DBF692" w14:textId="77777777" w:rsidR="005E162F" w:rsidRPr="00E51C74" w:rsidRDefault="005E162F" w:rsidP="00E16EFD">
            <w:pPr>
              <w:pStyle w:val="Table"/>
              <w:keepNext/>
              <w:keepLines w:val="0"/>
              <w:jc w:val="center"/>
              <w:rPr>
                <w:rFonts w:ascii="Times New Roman" w:eastAsia="PMingLiU" w:hAnsi="Times New Roman"/>
                <w:b/>
                <w:sz w:val="22"/>
                <w:szCs w:val="22"/>
                <w:lang w:eastAsia="zh-TW"/>
              </w:rPr>
            </w:pPr>
            <w:r w:rsidRPr="00E51C74">
              <w:rPr>
                <w:rFonts w:ascii="Times New Roman" w:eastAsia="PMingLiU" w:hAnsi="Times New Roman"/>
                <w:b/>
                <w:sz w:val="22"/>
                <w:szCs w:val="22"/>
                <w:lang w:eastAsia="zh-TW"/>
              </w:rPr>
              <w:t>Omalizumab</w:t>
            </w:r>
            <w:r w:rsidRPr="00E51C74">
              <w:rPr>
                <w:rFonts w:ascii="Times New Roman" w:eastAsia="PMingLiU" w:hAnsi="Times New Roman"/>
                <w:b/>
                <w:sz w:val="22"/>
                <w:szCs w:val="22"/>
                <w:lang w:eastAsia="zh-TW"/>
              </w:rPr>
              <w:br/>
              <w:t>300 mg</w:t>
            </w:r>
          </w:p>
        </w:tc>
      </w:tr>
      <w:tr w:rsidR="005E162F" w:rsidRPr="00E51C74" w14:paraId="28028B18" w14:textId="77777777" w:rsidTr="00D62B64">
        <w:tc>
          <w:tcPr>
            <w:tcW w:w="2868" w:type="pct"/>
            <w:tcBorders>
              <w:top w:val="single" w:sz="4" w:space="0" w:color="auto"/>
            </w:tcBorders>
            <w:shd w:val="clear" w:color="auto" w:fill="auto"/>
          </w:tcPr>
          <w:p w14:paraId="2C0D9DA9" w14:textId="77777777" w:rsidR="005E162F" w:rsidRPr="00E51C74" w:rsidRDefault="005E162F" w:rsidP="00E16EFD">
            <w:pPr>
              <w:pStyle w:val="Table"/>
              <w:keepNext/>
              <w:keepLines w:val="0"/>
              <w:rPr>
                <w:rFonts w:ascii="Times New Roman" w:hAnsi="Times New Roman"/>
                <w:b/>
                <w:sz w:val="22"/>
                <w:szCs w:val="22"/>
              </w:rPr>
            </w:pPr>
            <w:r w:rsidRPr="00E51C74">
              <w:rPr>
                <w:rFonts w:ascii="Times New Roman" w:hAnsi="Times New Roman"/>
                <w:b/>
                <w:sz w:val="22"/>
                <w:szCs w:val="22"/>
              </w:rPr>
              <w:t>Studio 1</w:t>
            </w:r>
          </w:p>
        </w:tc>
        <w:tc>
          <w:tcPr>
            <w:tcW w:w="1038" w:type="pct"/>
            <w:tcBorders>
              <w:top w:val="single" w:sz="4" w:space="0" w:color="auto"/>
            </w:tcBorders>
            <w:shd w:val="clear" w:color="auto" w:fill="auto"/>
          </w:tcPr>
          <w:p w14:paraId="2166315E" w14:textId="77777777" w:rsidR="005E162F" w:rsidRPr="00E51C74" w:rsidRDefault="005E162F" w:rsidP="00E16EFD">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688095DF" w14:textId="77777777" w:rsidR="005E162F" w:rsidRPr="00E51C74" w:rsidRDefault="005E162F" w:rsidP="00E16EFD">
            <w:pPr>
              <w:pStyle w:val="Table"/>
              <w:keepNext/>
              <w:keepLines w:val="0"/>
              <w:jc w:val="center"/>
              <w:rPr>
                <w:rFonts w:ascii="Times New Roman" w:hAnsi="Times New Roman"/>
                <w:sz w:val="22"/>
                <w:szCs w:val="22"/>
              </w:rPr>
            </w:pPr>
          </w:p>
        </w:tc>
      </w:tr>
      <w:tr w:rsidR="005E162F" w:rsidRPr="00E51C74" w14:paraId="37C64A11" w14:textId="77777777" w:rsidTr="00D62B64">
        <w:tc>
          <w:tcPr>
            <w:tcW w:w="2868" w:type="pct"/>
            <w:shd w:val="clear" w:color="auto" w:fill="auto"/>
          </w:tcPr>
          <w:p w14:paraId="049ECD99"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5B420AB2"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80</w:t>
            </w:r>
          </w:p>
        </w:tc>
        <w:tc>
          <w:tcPr>
            <w:tcW w:w="1095" w:type="pct"/>
            <w:shd w:val="clear" w:color="auto" w:fill="auto"/>
          </w:tcPr>
          <w:p w14:paraId="0FA13DA3"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81</w:t>
            </w:r>
          </w:p>
        </w:tc>
      </w:tr>
      <w:tr w:rsidR="005E162F" w:rsidRPr="00E51C74" w14:paraId="38A0E40C" w14:textId="77777777" w:rsidTr="00D62B64">
        <w:tc>
          <w:tcPr>
            <w:tcW w:w="2868" w:type="pct"/>
            <w:shd w:val="clear" w:color="auto" w:fill="auto"/>
          </w:tcPr>
          <w:p w14:paraId="4D143C53"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1C5B274D"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3,63 (5,22)</w:t>
            </w:r>
          </w:p>
        </w:tc>
        <w:tc>
          <w:tcPr>
            <w:tcW w:w="1095" w:type="pct"/>
            <w:shd w:val="clear" w:color="auto" w:fill="auto"/>
          </w:tcPr>
          <w:p w14:paraId="6FFF8512"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9,40 (5,73)</w:t>
            </w:r>
          </w:p>
        </w:tc>
      </w:tr>
      <w:tr w:rsidR="005E162F" w:rsidRPr="00E51C74" w14:paraId="5745F1CE" w14:textId="77777777" w:rsidTr="00D62B64">
        <w:tc>
          <w:tcPr>
            <w:tcW w:w="2868" w:type="pct"/>
            <w:shd w:val="clear" w:color="auto" w:fill="auto"/>
          </w:tcPr>
          <w:p w14:paraId="0F597867"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766CCB4D"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46C0388A"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w:t>
            </w:r>
            <w:r w:rsidRPr="00E51C74">
              <w:rPr>
                <w:rFonts w:ascii="Times New Roman" w:hAnsi="Times New Roman"/>
                <w:sz w:val="22"/>
                <w:szCs w:val="22"/>
              </w:rPr>
              <w:t>5,80</w:t>
            </w:r>
          </w:p>
        </w:tc>
      </w:tr>
      <w:tr w:rsidR="005E162F" w:rsidRPr="00E51C74" w14:paraId="7AA591F3" w14:textId="77777777" w:rsidTr="00D62B64">
        <w:tc>
          <w:tcPr>
            <w:tcW w:w="2868" w:type="pct"/>
            <w:shd w:val="clear" w:color="auto" w:fill="auto"/>
          </w:tcPr>
          <w:p w14:paraId="315A465A" w14:textId="77777777" w:rsidR="005E162F" w:rsidRPr="00E51C74" w:rsidRDefault="005E162F" w:rsidP="00E16EFD">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6F49AE5A"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78B2B3B8"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−7,49,−4,10</w:t>
            </w:r>
          </w:p>
        </w:tc>
      </w:tr>
      <w:tr w:rsidR="005E162F" w:rsidRPr="00E51C74" w14:paraId="6FB9C4BC" w14:textId="77777777" w:rsidTr="00D62B64">
        <w:tc>
          <w:tcPr>
            <w:tcW w:w="2868" w:type="pct"/>
            <w:tcBorders>
              <w:bottom w:val="single" w:sz="4" w:space="0" w:color="auto"/>
            </w:tcBorders>
            <w:shd w:val="clear" w:color="auto" w:fill="auto"/>
          </w:tcPr>
          <w:p w14:paraId="3CDD1E13"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09D7900E"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2DBE11B3"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r w:rsidR="005E162F" w:rsidRPr="00E51C74" w14:paraId="4B4A40E2" w14:textId="77777777" w:rsidTr="00D62B64">
        <w:tc>
          <w:tcPr>
            <w:tcW w:w="2868" w:type="pct"/>
            <w:tcBorders>
              <w:top w:val="single" w:sz="4" w:space="0" w:color="auto"/>
            </w:tcBorders>
            <w:shd w:val="clear" w:color="auto" w:fill="auto"/>
          </w:tcPr>
          <w:p w14:paraId="44BD4FCA" w14:textId="77777777" w:rsidR="005E162F" w:rsidRPr="00E51C74" w:rsidRDefault="005E162F" w:rsidP="00E16EFD">
            <w:pPr>
              <w:pStyle w:val="Table"/>
              <w:keepNext/>
              <w:keepLines w:val="0"/>
              <w:rPr>
                <w:rFonts w:ascii="Times New Roman" w:hAnsi="Times New Roman"/>
                <w:b/>
                <w:sz w:val="22"/>
                <w:szCs w:val="22"/>
              </w:rPr>
            </w:pPr>
            <w:r w:rsidRPr="00E51C74">
              <w:rPr>
                <w:rFonts w:ascii="Times New Roman" w:hAnsi="Times New Roman"/>
                <w:b/>
                <w:sz w:val="22"/>
                <w:szCs w:val="22"/>
              </w:rPr>
              <w:t>Studio 2</w:t>
            </w:r>
          </w:p>
        </w:tc>
        <w:tc>
          <w:tcPr>
            <w:tcW w:w="1038" w:type="pct"/>
            <w:tcBorders>
              <w:top w:val="single" w:sz="4" w:space="0" w:color="auto"/>
            </w:tcBorders>
            <w:shd w:val="clear" w:color="auto" w:fill="auto"/>
          </w:tcPr>
          <w:p w14:paraId="2DAADD03" w14:textId="77777777" w:rsidR="005E162F" w:rsidRPr="00E51C74" w:rsidRDefault="005E162F" w:rsidP="00E16EFD">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0EED93C2" w14:textId="77777777" w:rsidR="005E162F" w:rsidRPr="00E51C74" w:rsidRDefault="005E162F" w:rsidP="00E16EFD">
            <w:pPr>
              <w:pStyle w:val="Table"/>
              <w:keepNext/>
              <w:keepLines w:val="0"/>
              <w:jc w:val="center"/>
              <w:rPr>
                <w:rFonts w:ascii="Times New Roman" w:hAnsi="Times New Roman"/>
                <w:sz w:val="22"/>
                <w:szCs w:val="22"/>
              </w:rPr>
            </w:pPr>
          </w:p>
        </w:tc>
      </w:tr>
      <w:tr w:rsidR="005E162F" w:rsidRPr="00E51C74" w14:paraId="4B9BD5ED" w14:textId="77777777" w:rsidTr="00D62B64">
        <w:tc>
          <w:tcPr>
            <w:tcW w:w="2868" w:type="pct"/>
            <w:shd w:val="clear" w:color="auto" w:fill="auto"/>
          </w:tcPr>
          <w:p w14:paraId="7AA7FBE9"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1978035F"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79</w:t>
            </w:r>
          </w:p>
        </w:tc>
        <w:tc>
          <w:tcPr>
            <w:tcW w:w="1095" w:type="pct"/>
            <w:shd w:val="clear" w:color="auto" w:fill="auto"/>
          </w:tcPr>
          <w:p w14:paraId="2C261261"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79</w:t>
            </w:r>
          </w:p>
        </w:tc>
      </w:tr>
      <w:tr w:rsidR="005E162F" w:rsidRPr="00E51C74" w14:paraId="235FF315" w14:textId="77777777" w:rsidTr="00D62B64">
        <w:tc>
          <w:tcPr>
            <w:tcW w:w="2868" w:type="pct"/>
            <w:shd w:val="clear" w:color="auto" w:fill="auto"/>
          </w:tcPr>
          <w:p w14:paraId="346AB1E6"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7C37A55C"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5,14 (5,58)</w:t>
            </w:r>
          </w:p>
        </w:tc>
        <w:tc>
          <w:tcPr>
            <w:tcW w:w="1095" w:type="pct"/>
            <w:shd w:val="clear" w:color="auto" w:fill="auto"/>
          </w:tcPr>
          <w:p w14:paraId="7DCFAE55"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9,77 (5,95)</w:t>
            </w:r>
          </w:p>
        </w:tc>
      </w:tr>
      <w:tr w:rsidR="005E162F" w:rsidRPr="00E51C74" w14:paraId="04E3860D" w14:textId="77777777" w:rsidTr="00D62B64">
        <w:tc>
          <w:tcPr>
            <w:tcW w:w="2868" w:type="pct"/>
            <w:shd w:val="clear" w:color="auto" w:fill="auto"/>
          </w:tcPr>
          <w:p w14:paraId="32FD3E60"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384EC93C"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418ACCE7"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w:t>
            </w:r>
            <w:r w:rsidRPr="00E51C74">
              <w:rPr>
                <w:rFonts w:ascii="Times New Roman" w:hAnsi="Times New Roman"/>
                <w:sz w:val="22"/>
                <w:szCs w:val="22"/>
              </w:rPr>
              <w:t>4,81</w:t>
            </w:r>
          </w:p>
        </w:tc>
      </w:tr>
      <w:tr w:rsidR="005E162F" w:rsidRPr="00E51C74" w14:paraId="7AD9098D" w14:textId="77777777" w:rsidTr="00D62B64">
        <w:tc>
          <w:tcPr>
            <w:tcW w:w="2868" w:type="pct"/>
            <w:shd w:val="clear" w:color="auto" w:fill="auto"/>
          </w:tcPr>
          <w:p w14:paraId="279A42D1" w14:textId="77777777" w:rsidR="005E162F" w:rsidRPr="00E51C74" w:rsidRDefault="005E162F" w:rsidP="00E16EFD">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64021833"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3F675949"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−6,49,−3,13</w:t>
            </w:r>
          </w:p>
        </w:tc>
      </w:tr>
      <w:tr w:rsidR="005E162F" w:rsidRPr="00E51C74" w14:paraId="66296644" w14:textId="77777777" w:rsidTr="00D62B64">
        <w:tc>
          <w:tcPr>
            <w:tcW w:w="2868" w:type="pct"/>
            <w:tcBorders>
              <w:bottom w:val="single" w:sz="4" w:space="0" w:color="auto"/>
            </w:tcBorders>
            <w:shd w:val="clear" w:color="auto" w:fill="auto"/>
          </w:tcPr>
          <w:p w14:paraId="735063BA"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6E0EB9FF"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46026D56"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r w:rsidR="005E162F" w:rsidRPr="00E51C74" w14:paraId="068BC08D" w14:textId="77777777" w:rsidTr="00D62B64">
        <w:tc>
          <w:tcPr>
            <w:tcW w:w="2868" w:type="pct"/>
            <w:tcBorders>
              <w:top w:val="single" w:sz="4" w:space="0" w:color="auto"/>
            </w:tcBorders>
            <w:shd w:val="clear" w:color="auto" w:fill="auto"/>
          </w:tcPr>
          <w:p w14:paraId="5D45195D" w14:textId="77777777" w:rsidR="005E162F" w:rsidRPr="00E51C74" w:rsidRDefault="005E162F" w:rsidP="00E16EFD">
            <w:pPr>
              <w:pStyle w:val="Table"/>
              <w:keepNext/>
              <w:keepLines w:val="0"/>
              <w:rPr>
                <w:rFonts w:ascii="Times New Roman" w:hAnsi="Times New Roman"/>
                <w:b/>
                <w:sz w:val="22"/>
                <w:szCs w:val="22"/>
              </w:rPr>
            </w:pPr>
            <w:r w:rsidRPr="00E51C74">
              <w:rPr>
                <w:rFonts w:ascii="Times New Roman" w:hAnsi="Times New Roman"/>
                <w:b/>
                <w:sz w:val="22"/>
                <w:szCs w:val="22"/>
              </w:rPr>
              <w:t>Studio 3</w:t>
            </w:r>
          </w:p>
        </w:tc>
        <w:tc>
          <w:tcPr>
            <w:tcW w:w="1038" w:type="pct"/>
            <w:tcBorders>
              <w:top w:val="single" w:sz="4" w:space="0" w:color="auto"/>
            </w:tcBorders>
            <w:shd w:val="clear" w:color="auto" w:fill="auto"/>
          </w:tcPr>
          <w:p w14:paraId="3EEAFCBF" w14:textId="77777777" w:rsidR="005E162F" w:rsidRPr="00E51C74" w:rsidRDefault="005E162F" w:rsidP="00E16EFD">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57EEFDCF" w14:textId="77777777" w:rsidR="005E162F" w:rsidRPr="00E51C74" w:rsidRDefault="005E162F" w:rsidP="00E16EFD">
            <w:pPr>
              <w:pStyle w:val="Table"/>
              <w:keepNext/>
              <w:keepLines w:val="0"/>
              <w:jc w:val="center"/>
              <w:rPr>
                <w:rFonts w:ascii="Times New Roman" w:hAnsi="Times New Roman"/>
                <w:sz w:val="22"/>
                <w:szCs w:val="22"/>
              </w:rPr>
            </w:pPr>
          </w:p>
        </w:tc>
      </w:tr>
      <w:tr w:rsidR="005E162F" w:rsidRPr="00E51C74" w14:paraId="155A83F7" w14:textId="77777777" w:rsidTr="00D62B64">
        <w:tc>
          <w:tcPr>
            <w:tcW w:w="2868" w:type="pct"/>
            <w:shd w:val="clear" w:color="auto" w:fill="auto"/>
          </w:tcPr>
          <w:p w14:paraId="3A66863D"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0A38A1AA"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83</w:t>
            </w:r>
          </w:p>
        </w:tc>
        <w:tc>
          <w:tcPr>
            <w:tcW w:w="1095" w:type="pct"/>
            <w:shd w:val="clear" w:color="auto" w:fill="auto"/>
          </w:tcPr>
          <w:p w14:paraId="399E9F85"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252</w:t>
            </w:r>
          </w:p>
        </w:tc>
      </w:tr>
      <w:tr w:rsidR="005E162F" w:rsidRPr="00E51C74" w14:paraId="39EC3EEE" w14:textId="77777777" w:rsidTr="00D62B64">
        <w:tc>
          <w:tcPr>
            <w:tcW w:w="2868" w:type="pct"/>
            <w:shd w:val="clear" w:color="auto" w:fill="auto"/>
          </w:tcPr>
          <w:p w14:paraId="4C855B9E"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3318A1C7"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w:t>
            </w:r>
            <w:r w:rsidRPr="00E51C74">
              <w:rPr>
                <w:rFonts w:ascii="Times New Roman" w:hAnsi="Times New Roman"/>
                <w:sz w:val="22"/>
                <w:szCs w:val="22"/>
              </w:rPr>
              <w:t>4,01 (5,87)</w:t>
            </w:r>
          </w:p>
        </w:tc>
        <w:tc>
          <w:tcPr>
            <w:tcW w:w="1095" w:type="pct"/>
            <w:shd w:val="clear" w:color="auto" w:fill="auto"/>
          </w:tcPr>
          <w:p w14:paraId="53031FEA"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w:t>
            </w:r>
            <w:r w:rsidRPr="00E51C74">
              <w:rPr>
                <w:rFonts w:ascii="Times New Roman" w:hAnsi="Times New Roman"/>
                <w:sz w:val="22"/>
                <w:szCs w:val="22"/>
              </w:rPr>
              <w:t>8,55 (6,01)</w:t>
            </w:r>
          </w:p>
        </w:tc>
      </w:tr>
      <w:tr w:rsidR="005E162F" w:rsidRPr="00E51C74" w14:paraId="5777DBFD" w14:textId="77777777" w:rsidTr="00D62B64">
        <w:tc>
          <w:tcPr>
            <w:tcW w:w="2868" w:type="pct"/>
            <w:shd w:val="clear" w:color="auto" w:fill="auto"/>
          </w:tcPr>
          <w:p w14:paraId="37371205" w14:textId="77777777" w:rsidR="005E162F" w:rsidRPr="00E51C74" w:rsidRDefault="005E162F" w:rsidP="00E16EFD">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56BB1053"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616E1711"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noBreakHyphen/>
              <w:t>4,52</w:t>
            </w:r>
          </w:p>
        </w:tc>
      </w:tr>
      <w:tr w:rsidR="005E162F" w:rsidRPr="00E51C74" w14:paraId="0C705BCE" w14:textId="77777777" w:rsidTr="00D62B64">
        <w:tc>
          <w:tcPr>
            <w:tcW w:w="2868" w:type="pct"/>
            <w:shd w:val="clear" w:color="auto" w:fill="auto"/>
          </w:tcPr>
          <w:p w14:paraId="2C3F5992" w14:textId="77777777" w:rsidR="005E162F" w:rsidRPr="00E51C74" w:rsidRDefault="005E162F" w:rsidP="00E16EFD">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155BF5A8"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03EBE9AE" w14:textId="77777777" w:rsidR="005E162F" w:rsidRPr="00E51C74" w:rsidRDefault="005E162F" w:rsidP="00E16EFD">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−5,97, −3,08</w:t>
            </w:r>
          </w:p>
        </w:tc>
      </w:tr>
      <w:tr w:rsidR="005E162F" w:rsidRPr="00E51C74" w14:paraId="543DAF28" w14:textId="77777777" w:rsidTr="00D62B64">
        <w:tc>
          <w:tcPr>
            <w:tcW w:w="2868" w:type="pct"/>
            <w:tcBorders>
              <w:bottom w:val="single" w:sz="4" w:space="0" w:color="auto"/>
            </w:tcBorders>
            <w:shd w:val="clear" w:color="auto" w:fill="auto"/>
          </w:tcPr>
          <w:p w14:paraId="4D7EAC07" w14:textId="77777777" w:rsidR="005E162F" w:rsidRPr="00E51C74" w:rsidRDefault="005E162F" w:rsidP="00E16EFD">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0F9A593E"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2F5E6B0D" w14:textId="77777777" w:rsidR="005E162F" w:rsidRPr="00E51C74" w:rsidRDefault="005E162F" w:rsidP="00E16EFD">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bl>
    <w:p w14:paraId="5D757EC6" w14:textId="7D25E373" w:rsidR="005E162F" w:rsidRPr="00E51C74" w:rsidRDefault="005E162F" w:rsidP="00E16EFD">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lang w:val="it-IT"/>
        </w:rPr>
        <w:t xml:space="preserve">*Popolazione intent-to-treat modificata (mITT): ha incluso tutti i pazienti che erano stati randomizzati e che avevano ricevuto almeno una dose del </w:t>
      </w:r>
      <w:r w:rsidR="00052838" w:rsidRPr="00E51C74">
        <w:rPr>
          <w:rFonts w:ascii="Times New Roman" w:hAnsi="Times New Roman"/>
          <w:sz w:val="22"/>
          <w:szCs w:val="22"/>
          <w:lang w:val="it-IT"/>
        </w:rPr>
        <w:t xml:space="preserve">medicinale </w:t>
      </w:r>
      <w:r w:rsidRPr="00E51C74">
        <w:rPr>
          <w:rFonts w:ascii="Times New Roman" w:hAnsi="Times New Roman"/>
          <w:sz w:val="22"/>
          <w:szCs w:val="22"/>
          <w:lang w:val="it-IT"/>
        </w:rPr>
        <w:t>in studio.</w:t>
      </w:r>
    </w:p>
    <w:p w14:paraId="7F8D6BAF" w14:textId="77777777" w:rsidR="005E162F" w:rsidRPr="00E51C74" w:rsidRDefault="005E162F" w:rsidP="00E16EFD">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lang w:val="it-IT"/>
        </w:rPr>
        <w:t>BOCF (Baseline Observation Carried Forward, riporto dell’osservazione al basale) è stata utilizzata per l’imputazione dei dati mancanti.</w:t>
      </w:r>
    </w:p>
    <w:p w14:paraId="6F691F25" w14:textId="77777777" w:rsidR="005E162F" w:rsidRPr="00E51C74" w:rsidRDefault="005E162F" w:rsidP="00E16EFD">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1</w:t>
      </w:r>
      <w:r w:rsidRPr="00E51C74">
        <w:rPr>
          <w:rFonts w:ascii="Times New Roman" w:hAnsi="Times New Roman"/>
          <w:sz w:val="22"/>
          <w:szCs w:val="22"/>
          <w:lang w:val="it-IT"/>
        </w:rPr>
        <w:t xml:space="preserve"> LS medio è stato stimato usando un modello ANCOVA. Le stratificazioni sono basate sul punteggio della gravità del prurito settimanale al basale (&lt;13 vs. ≥13) e sul peso al basale (&lt;80 kg vs. ≥80 kg).</w:t>
      </w:r>
    </w:p>
    <w:p w14:paraId="2EDCB0F9" w14:textId="77777777" w:rsidR="005E162F" w:rsidRPr="00E51C74" w:rsidRDefault="005E162F" w:rsidP="00E16EFD">
      <w:pPr>
        <w:pStyle w:val="Legend"/>
        <w:keepLines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2</w:t>
      </w:r>
      <w:r w:rsidRPr="00E51C74">
        <w:rPr>
          <w:rFonts w:ascii="Times New Roman" w:hAnsi="Times New Roman"/>
          <w:sz w:val="22"/>
          <w:szCs w:val="22"/>
          <w:lang w:val="it-IT"/>
        </w:rPr>
        <w:t xml:space="preserve"> valore-p</w:t>
      </w:r>
      <w:r w:rsidRPr="00E51C74">
        <w:rPr>
          <w:rFonts w:ascii="Times New Roman" w:hAnsi="Times New Roman"/>
          <w:sz w:val="22"/>
          <w:szCs w:val="22"/>
          <w:lang w:val="it-IT" w:eastAsia="zh-TW"/>
        </w:rPr>
        <w:t xml:space="preserve"> deriva dal t-test ANCOVA.</w:t>
      </w:r>
    </w:p>
    <w:p w14:paraId="637E14E6" w14:textId="77777777" w:rsidR="005E162F" w:rsidRPr="00E51C74" w:rsidRDefault="005E162F" w:rsidP="00E16EFD">
      <w:pPr>
        <w:pStyle w:val="Text"/>
        <w:spacing w:before="0"/>
        <w:jc w:val="left"/>
        <w:rPr>
          <w:sz w:val="22"/>
          <w:szCs w:val="22"/>
          <w:lang w:val="it-IT"/>
        </w:rPr>
      </w:pPr>
    </w:p>
    <w:p w14:paraId="76F4B097" w14:textId="1BDE6D6C" w:rsidR="005E162F" w:rsidRPr="00E51C74" w:rsidRDefault="005E162F" w:rsidP="00E16EFD">
      <w:pPr>
        <w:pStyle w:val="Text"/>
        <w:spacing w:before="0"/>
        <w:jc w:val="left"/>
        <w:rPr>
          <w:sz w:val="22"/>
          <w:szCs w:val="22"/>
          <w:lang w:val="it-IT"/>
        </w:rPr>
      </w:pPr>
      <w:r w:rsidRPr="00E51C74">
        <w:rPr>
          <w:sz w:val="22"/>
          <w:szCs w:val="22"/>
          <w:lang w:val="it-IT"/>
        </w:rPr>
        <w:t>La figura </w:t>
      </w:r>
      <w:r w:rsidR="004200C0" w:rsidRPr="00E51C74">
        <w:rPr>
          <w:sz w:val="22"/>
          <w:szCs w:val="22"/>
          <w:lang w:val="it-IT"/>
        </w:rPr>
        <w:t>2</w:t>
      </w:r>
      <w:r w:rsidRPr="00E51C74">
        <w:rPr>
          <w:sz w:val="22"/>
          <w:szCs w:val="22"/>
          <w:lang w:val="it-IT"/>
        </w:rPr>
        <w:t xml:space="preserve"> mostra il punteggio medio della gravità del prurito settimanale nel tempo nello studio 1. I punteggi medi della gravità del prurito settimanale sono diminuiti significativamente con un effetto </w:t>
      </w:r>
      <w:r w:rsidRPr="00E51C74">
        <w:rPr>
          <w:sz w:val="22"/>
          <w:szCs w:val="22"/>
          <w:lang w:val="it-IT"/>
        </w:rPr>
        <w:lastRenderedPageBreak/>
        <w:t>massimo intorno alla settimana 12 che si è mantenuto per il periodo di trattamento di 24 settimane. Nello studio 3 i risultati sono stati simili.</w:t>
      </w:r>
    </w:p>
    <w:p w14:paraId="2427866C" w14:textId="77777777" w:rsidR="005E162F" w:rsidRPr="00E51C74" w:rsidRDefault="005E162F" w:rsidP="00E16EFD">
      <w:pPr>
        <w:pStyle w:val="Text"/>
        <w:spacing w:before="0"/>
        <w:jc w:val="left"/>
        <w:rPr>
          <w:sz w:val="22"/>
          <w:szCs w:val="22"/>
          <w:lang w:val="it-IT"/>
        </w:rPr>
      </w:pPr>
    </w:p>
    <w:p w14:paraId="1B5C9090" w14:textId="77777777" w:rsidR="005E162F" w:rsidRPr="00E51C74" w:rsidRDefault="005E162F" w:rsidP="00E16EFD">
      <w:pPr>
        <w:pStyle w:val="Text"/>
        <w:spacing w:before="0"/>
        <w:jc w:val="left"/>
        <w:rPr>
          <w:rFonts w:cs="Calibri"/>
          <w:sz w:val="22"/>
          <w:szCs w:val="22"/>
          <w:lang w:val="it-IT"/>
        </w:rPr>
      </w:pPr>
      <w:r w:rsidRPr="00E51C74">
        <w:rPr>
          <w:rFonts w:cs="Calibri"/>
          <w:sz w:val="22"/>
          <w:szCs w:val="22"/>
          <w:lang w:val="it-IT"/>
        </w:rPr>
        <w:t>In tutti i tre studi il punteggio medio della gravità del prurito settimanale è aumentato gradualmente durante il periodo di follow-up libero da trattamento della durata di 16 settimane, coerentemente con la ricomparsa dei sintomi. I valori medi alla fine del periodo di follow-up sono stati simili a quelli del gruppo placebo ma inferiori ai rispettivi valori medi al basale.</w:t>
      </w:r>
    </w:p>
    <w:p w14:paraId="4922A80C" w14:textId="77777777" w:rsidR="005E162F" w:rsidRPr="00E51C74" w:rsidRDefault="005E162F" w:rsidP="00E16EFD">
      <w:pPr>
        <w:pStyle w:val="Text"/>
        <w:spacing w:before="0"/>
        <w:jc w:val="left"/>
        <w:rPr>
          <w:sz w:val="22"/>
          <w:szCs w:val="22"/>
          <w:lang w:val="it-IT"/>
        </w:rPr>
      </w:pPr>
    </w:p>
    <w:p w14:paraId="5195B5FD" w14:textId="447CB09E" w:rsidR="005E162F" w:rsidRPr="00E51C74" w:rsidRDefault="008D1A48" w:rsidP="00635B40">
      <w:pPr>
        <w:keepNext/>
        <w:keepLines/>
        <w:spacing w:line="240" w:lineRule="auto"/>
        <w:ind w:left="1134" w:hanging="1134"/>
        <w:rPr>
          <w:b/>
          <w:bCs/>
          <w:i/>
          <w:lang w:val="it-IT"/>
        </w:rPr>
      </w:pPr>
      <w:r w:rsidRPr="00E51C74">
        <w:rPr>
          <w:b/>
          <w:bCs/>
          <w:noProof/>
          <w:u w:val="single"/>
          <w:lang w:val="it-IT" w:eastAsia="it-IT"/>
        </w:rPr>
        <mc:AlternateContent>
          <mc:Choice Requires="wps">
            <w:drawing>
              <wp:anchor distT="0" distB="0" distL="114300" distR="114300" simplePos="0" relativeHeight="251626496" behindDoc="0" locked="0" layoutInCell="1" allowOverlap="1" wp14:anchorId="1E7274FA" wp14:editId="27FE4B60">
                <wp:simplePos x="0" y="0"/>
                <wp:positionH relativeFrom="column">
                  <wp:posOffset>234315</wp:posOffset>
                </wp:positionH>
                <wp:positionV relativeFrom="paragraph">
                  <wp:posOffset>307975</wp:posOffset>
                </wp:positionV>
                <wp:extent cx="389255" cy="3380105"/>
                <wp:effectExtent l="0" t="0" r="0" b="0"/>
                <wp:wrapNone/>
                <wp:docPr id="198"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8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DF200" w14:textId="77777777" w:rsidR="0095420A" w:rsidRPr="00922F6D" w:rsidRDefault="0095420A" w:rsidP="005E162F">
                            <w:pPr>
                              <w:pStyle w:val="NormalWeb"/>
                              <w:jc w:val="center"/>
                              <w:rPr>
                                <w:sz w:val="22"/>
                                <w:szCs w:val="22"/>
                              </w:rPr>
                            </w:pPr>
                            <w:r w:rsidRPr="00922F6D">
                              <w:rPr>
                                <w:color w:val="000000"/>
                                <w:kern w:val="24"/>
                                <w:sz w:val="22"/>
                                <w:szCs w:val="22"/>
                              </w:rPr>
                              <w:t>Punteggio medio della gravità del prurito settimanale</w:t>
                            </w:r>
                          </w:p>
                          <w:p w14:paraId="71D9BF57" w14:textId="77777777" w:rsidR="0095420A" w:rsidRPr="00922F6D" w:rsidRDefault="0095420A" w:rsidP="005E162F">
                            <w:pPr>
                              <w:rPr>
                                <w:szCs w:val="22"/>
                                <w:lang w:val="it-IT"/>
                              </w:rPr>
                            </w:pPr>
                            <w:r w:rsidRPr="00922F6D">
                              <w:rPr>
                                <w:szCs w:val="22"/>
                                <w:lang w:val="it-IT"/>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274FA" id="Text Box 70" o:spid="_x0000_s1106" type="#_x0000_t202" style="position:absolute;left:0;text-align:left;margin-left:18.45pt;margin-top:24.25pt;width:30.65pt;height:266.1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" filled="f" stroked="f">
                <v:textbox style="layout-flow:vertical;mso-layout-flow-alt:bottom-to-top">
                  <w:txbxContent>
                    <w:p w14:paraId="221DF200" w14:textId="77777777" w:rsidR="0095420A" w:rsidRPr="00922F6D" w:rsidRDefault="0095420A" w:rsidP="005E162F">
                      <w:pPr>
                        <w:pStyle w:val="NormalWeb"/>
                        <w:jc w:val="center"/>
                        <w:rPr>
                          <w:sz w:val="22"/>
                          <w:szCs w:val="22"/>
                        </w:rPr>
                      </w:pPr>
                      <w:r w:rsidRPr="00922F6D">
                        <w:rPr>
                          <w:color w:val="000000"/>
                          <w:kern w:val="24"/>
                          <w:sz w:val="22"/>
                          <w:szCs w:val="22"/>
                        </w:rPr>
                        <w:t>Punteggio medio della gravità del prurito settimanale</w:t>
                      </w:r>
                    </w:p>
                    <w:p w14:paraId="71D9BF57" w14:textId="77777777" w:rsidR="0095420A" w:rsidRPr="00922F6D" w:rsidRDefault="0095420A" w:rsidP="005E162F">
                      <w:pPr>
                        <w:rPr>
                          <w:szCs w:val="22"/>
                          <w:lang w:val="it-IT"/>
                        </w:rPr>
                      </w:pPr>
                      <w:r w:rsidRPr="00922F6D">
                        <w:rPr>
                          <w:szCs w:val="22"/>
                          <w:lang w:val="it-IT"/>
                        </w:rPr>
                        <w:t xml:space="preserve"> </w:t>
                      </w:r>
                    </w:p>
                  </w:txbxContent>
                </v:textbox>
              </v:shape>
            </w:pict>
          </mc:Fallback>
        </mc:AlternateContent>
      </w:r>
      <w:r w:rsidR="005E162F" w:rsidRPr="00E51C74">
        <w:rPr>
          <w:b/>
          <w:bCs/>
          <w:lang w:val="it-IT"/>
        </w:rPr>
        <w:t>Figura </w:t>
      </w:r>
      <w:r w:rsidR="004200C0" w:rsidRPr="00E51C74">
        <w:rPr>
          <w:b/>
          <w:bCs/>
          <w:lang w:val="it-IT"/>
        </w:rPr>
        <w:t>2</w:t>
      </w:r>
      <w:r w:rsidR="00635B40" w:rsidRPr="00E51C74">
        <w:rPr>
          <w:b/>
          <w:bCs/>
          <w:lang w:val="it-IT"/>
        </w:rPr>
        <w:tab/>
      </w:r>
      <w:r w:rsidR="005E162F" w:rsidRPr="00E51C74">
        <w:rPr>
          <w:b/>
          <w:bCs/>
          <w:lang w:val="it-IT"/>
        </w:rPr>
        <w:t>Punteggio medio della gravità del prurito settimanale nel tempo, studio 1 (popolazione mITT)</w:t>
      </w:r>
    </w:p>
    <w:p w14:paraId="77739EBF" w14:textId="77777777" w:rsidR="005E162F" w:rsidRPr="00E51C74" w:rsidRDefault="005E162F" w:rsidP="00E16EFD">
      <w:pPr>
        <w:keepNext/>
        <w:spacing w:line="240" w:lineRule="auto"/>
        <w:rPr>
          <w:lang w:val="it-IT"/>
        </w:rPr>
      </w:pPr>
    </w:p>
    <w:p w14:paraId="299DFE8C" w14:textId="77777777" w:rsidR="005E162F" w:rsidRPr="00E51C74" w:rsidRDefault="005E162F" w:rsidP="00E16EFD">
      <w:pPr>
        <w:keepNext/>
        <w:widowControl w:val="0"/>
        <w:spacing w:line="240" w:lineRule="auto"/>
        <w:rPr>
          <w:lang w:val="it-IT"/>
        </w:rPr>
      </w:pPr>
    </w:p>
    <w:p w14:paraId="2D3B0FC3" w14:textId="77777777" w:rsidR="005E162F" w:rsidRPr="00E51C74" w:rsidRDefault="008D1A48" w:rsidP="00E16EFD">
      <w:pPr>
        <w:keepNext/>
        <w:widowControl w:val="0"/>
        <w:spacing w:line="240" w:lineRule="auto"/>
        <w:rPr>
          <w:lang w:val="it-IT"/>
        </w:rPr>
      </w:pPr>
      <w:r w:rsidRPr="00E51C74">
        <w:rPr>
          <w:noProof/>
          <w:lang w:val="it-IT" w:eastAsia="it-IT"/>
        </w:rPr>
        <mc:AlternateContent>
          <mc:Choice Requires="wps">
            <w:drawing>
              <wp:anchor distT="0" distB="0" distL="114300" distR="114300" simplePos="0" relativeHeight="251629568" behindDoc="0" locked="0" layoutInCell="1" allowOverlap="1" wp14:anchorId="619E7053" wp14:editId="164800D0">
                <wp:simplePos x="0" y="0"/>
                <wp:positionH relativeFrom="column">
                  <wp:posOffset>4429125</wp:posOffset>
                </wp:positionH>
                <wp:positionV relativeFrom="paragraph">
                  <wp:posOffset>156210</wp:posOffset>
                </wp:positionV>
                <wp:extent cx="1228725" cy="254000"/>
                <wp:effectExtent l="0" t="0" r="0" b="0"/>
                <wp:wrapNone/>
                <wp:docPr id="19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D3A64" w14:textId="77777777" w:rsidR="0095420A" w:rsidRPr="00922F6D" w:rsidRDefault="0095420A" w:rsidP="005E162F">
                            <w:pPr>
                              <w:rPr>
                                <w:lang w:val="it-IT"/>
                              </w:rPr>
                            </w:pPr>
                            <w:r>
                              <w:rPr>
                                <w:lang w:val="it-IT"/>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E7053" id="Text Box 73" o:spid="_x0000_s1107" type="#_x0000_t202" style="position:absolute;margin-left:348.75pt;margin-top:12.3pt;width:96.75pt;height:2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" stroked="f">
                <v:textbox>
                  <w:txbxContent>
                    <w:p w14:paraId="774D3A64" w14:textId="77777777" w:rsidR="0095420A" w:rsidRPr="00922F6D" w:rsidRDefault="0095420A" w:rsidP="005E162F">
                      <w:pPr>
                        <w:rPr>
                          <w:lang w:val="it-IT"/>
                        </w:rPr>
                      </w:pPr>
                      <w:r>
                        <w:rPr>
                          <w:lang w:val="it-IT"/>
                        </w:rPr>
                        <w:t>Placebo</w:t>
                      </w:r>
                    </w:p>
                  </w:txbxContent>
                </v:textbox>
              </v:shape>
            </w:pict>
          </mc:Fallback>
        </mc:AlternateContent>
      </w:r>
      <w:r w:rsidRPr="00E51C74">
        <w:rPr>
          <w:noProof/>
          <w:lang w:val="it-IT" w:eastAsia="it-IT"/>
        </w:rPr>
        <mc:AlternateContent>
          <mc:Choice Requires="wps">
            <w:drawing>
              <wp:anchor distT="0" distB="0" distL="114300" distR="114300" simplePos="0" relativeHeight="251624448" behindDoc="0" locked="0" layoutInCell="1" allowOverlap="1" wp14:anchorId="6353EB2D" wp14:editId="2571FF5B">
                <wp:simplePos x="0" y="0"/>
                <wp:positionH relativeFrom="column">
                  <wp:posOffset>1719580</wp:posOffset>
                </wp:positionH>
                <wp:positionV relativeFrom="paragraph">
                  <wp:posOffset>50165</wp:posOffset>
                </wp:positionV>
                <wp:extent cx="995680" cy="609600"/>
                <wp:effectExtent l="0" t="0" r="0" b="0"/>
                <wp:wrapNone/>
                <wp:docPr id="196"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609600"/>
                        </a:xfrm>
                        <a:prstGeom prst="rect">
                          <a:avLst/>
                        </a:prstGeom>
                        <a:solidFill>
                          <a:srgbClr val="FFFFFF"/>
                        </a:solidFill>
                        <a:ln w="9525">
                          <a:solidFill>
                            <a:srgbClr val="000000"/>
                          </a:solidFill>
                          <a:miter lim="800000"/>
                          <a:headEnd/>
                          <a:tailEnd/>
                        </a:ln>
                      </wps:spPr>
                      <wps:txbx>
                        <w:txbxContent>
                          <w:p w14:paraId="0E230C05" w14:textId="77777777" w:rsidR="0095420A" w:rsidRPr="000C370A" w:rsidRDefault="0095420A" w:rsidP="005E162F">
                            <w:pPr>
                              <w:jc w:val="center"/>
                              <w:rPr>
                                <w:szCs w:val="22"/>
                              </w:rPr>
                            </w:pPr>
                            <w:r w:rsidRPr="00922F6D">
                              <w:rPr>
                                <w:szCs w:val="22"/>
                              </w:rPr>
                              <w:t>Settimana 12 Obiettivo primario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EB2D" id="Text Box 68" o:spid="_x0000_s1108" type="#_x0000_t202" style="position:absolute;margin-left:135.4pt;margin-top:3.95pt;width:78.4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">
                <v:textbox>
                  <w:txbxContent>
                    <w:p w14:paraId="0E230C05" w14:textId="77777777" w:rsidR="0095420A" w:rsidRPr="000C370A" w:rsidRDefault="0095420A" w:rsidP="005E162F">
                      <w:pPr>
                        <w:jc w:val="center"/>
                        <w:rPr>
                          <w:szCs w:val="22"/>
                        </w:rPr>
                      </w:pPr>
                      <w:r w:rsidRPr="00922F6D">
                        <w:rPr>
                          <w:szCs w:val="22"/>
                        </w:rPr>
                        <w:t>Settimana 12 Obiettivo primario</w:t>
                      </w:r>
                    </w:p>
                  </w:txbxContent>
                </v:textbox>
              </v:shape>
            </w:pict>
          </mc:Fallback>
        </mc:AlternateContent>
      </w:r>
      <w:r w:rsidRPr="00E51C74">
        <w:rPr>
          <w:noProof/>
          <w:szCs w:val="22"/>
          <w:u w:val="single"/>
          <w:lang w:val="it-IT" w:eastAsia="it-IT"/>
        </w:rPr>
        <mc:AlternateContent>
          <mc:Choice Requires="wps">
            <w:drawing>
              <wp:anchor distT="0" distB="0" distL="114300" distR="114300" simplePos="0" relativeHeight="251625472" behindDoc="0" locked="0" layoutInCell="1" allowOverlap="1" wp14:anchorId="215E1004" wp14:editId="309927A5">
                <wp:simplePos x="0" y="0"/>
                <wp:positionH relativeFrom="column">
                  <wp:posOffset>4429125</wp:posOffset>
                </wp:positionH>
                <wp:positionV relativeFrom="paragraph">
                  <wp:posOffset>403225</wp:posOffset>
                </wp:positionV>
                <wp:extent cx="1442085" cy="399415"/>
                <wp:effectExtent l="0" t="0" r="0" b="0"/>
                <wp:wrapNone/>
                <wp:docPr id="19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517E" w14:textId="77777777" w:rsidR="0095420A" w:rsidRPr="005F0443" w:rsidRDefault="0095420A" w:rsidP="005E162F">
                            <w:pPr>
                              <w:rPr>
                                <w:szCs w:val="22"/>
                              </w:rPr>
                            </w:pPr>
                            <w:r w:rsidRPr="00922F6D">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E1004" id="Text Box 69" o:spid="_x0000_s1109"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cFBqSeQBAACpAwAADgAAAAAAAAAAAAAAAAAuAgAAZHJzL2Uyb0RvYy54bWxQSwEC&#10;LQAUAAYACAAAACEAzFTn5d4AAAAKAQAADwAAAAAAAAAAAAAAAAA+BAAAZHJzL2Rvd25yZXYueG1s&#10;UEsFBgAAAAAEAAQA8wAAAEkFAAAAAA==&#10;" filled="f" stroked="f">
                <v:textbox>
                  <w:txbxContent>
                    <w:p w14:paraId="5CDA517E" w14:textId="77777777" w:rsidR="0095420A" w:rsidRPr="005F0443" w:rsidRDefault="0095420A" w:rsidP="005E162F">
                      <w:pPr>
                        <w:rPr>
                          <w:szCs w:val="22"/>
                        </w:rPr>
                      </w:pPr>
                      <w:r w:rsidRPr="00922F6D">
                        <w:rPr>
                          <w:szCs w:val="22"/>
                        </w:rPr>
                        <w:t>Omalizumab 300 mg</w:t>
                      </w:r>
                    </w:p>
                  </w:txbxContent>
                </v:textbox>
              </v:shape>
            </w:pict>
          </mc:Fallback>
        </mc:AlternateContent>
      </w:r>
      <w:r w:rsidRPr="00E51C74">
        <w:rPr>
          <w:noProof/>
          <w:lang w:val="it-IT" w:eastAsia="it-IT"/>
        </w:rPr>
        <mc:AlternateContent>
          <mc:Choice Requires="wpg">
            <w:drawing>
              <wp:anchor distT="0" distB="0" distL="114300" distR="114300" simplePos="0" relativeHeight="251623424" behindDoc="0" locked="0" layoutInCell="1" allowOverlap="1" wp14:anchorId="7E92B5A3" wp14:editId="5D4F201B">
                <wp:simplePos x="0" y="0"/>
                <wp:positionH relativeFrom="column">
                  <wp:posOffset>473075</wp:posOffset>
                </wp:positionH>
                <wp:positionV relativeFrom="paragraph">
                  <wp:posOffset>-5715</wp:posOffset>
                </wp:positionV>
                <wp:extent cx="5398135" cy="3035935"/>
                <wp:effectExtent l="0" t="0" r="0" b="0"/>
                <wp:wrapNone/>
                <wp:docPr id="187"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188"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189"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1A389B0" w14:textId="77777777" w:rsidR="0095420A" w:rsidRDefault="0095420A" w:rsidP="005E162F"/>
                          </w:txbxContent>
                        </wps:txbx>
                        <wps:bodyPr rot="0" vert="horz" wrap="square" lIns="91440" tIns="45720" rIns="91440" bIns="45720" anchor="t" anchorCtr="0" upright="1">
                          <a:noAutofit/>
                        </wps:bodyPr>
                      </wps:wsp>
                      <wps:wsp>
                        <wps:cNvPr id="190"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6A872C3" w14:textId="77777777" w:rsidR="0095420A" w:rsidRDefault="0095420A" w:rsidP="005E162F"/>
                          </w:txbxContent>
                        </wps:txbx>
                        <wps:bodyPr rot="0" vert="horz" wrap="square" lIns="91440" tIns="45720" rIns="91440" bIns="45720" anchor="t" anchorCtr="0" upright="1">
                          <a:noAutofit/>
                        </wps:bodyPr>
                      </wps:wsp>
                      <wps:wsp>
                        <wps:cNvPr id="191"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8765FB4" w14:textId="77777777" w:rsidR="0095420A" w:rsidRDefault="0095420A" w:rsidP="005E162F"/>
                          </w:txbxContent>
                        </wps:txbx>
                        <wps:bodyPr rot="0" vert="horz" wrap="square" lIns="91440" tIns="45720" rIns="91440" bIns="45720" anchor="t" anchorCtr="0" upright="1">
                          <a:noAutofit/>
                        </wps:bodyPr>
                      </wps:wsp>
                      <wps:wsp>
                        <wps:cNvPr id="192"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57B3199" w14:textId="77777777" w:rsidR="0095420A" w:rsidRDefault="0095420A" w:rsidP="005E162F"/>
                          </w:txbxContent>
                        </wps:txbx>
                        <wps:bodyPr rot="0" vert="horz" wrap="square" lIns="91440" tIns="45720" rIns="91440" bIns="45720" anchor="t" anchorCtr="0" upright="1">
                          <a:noAutofit/>
                        </wps:bodyPr>
                      </wps:wsp>
                      <wps:wsp>
                        <wps:cNvPr id="193"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55C38DF5" w14:textId="77777777" w:rsidR="0095420A" w:rsidRDefault="0095420A" w:rsidP="005E162F"/>
                          </w:txbxContent>
                        </wps:txbx>
                        <wps:bodyPr rot="0" vert="horz" wrap="square" lIns="91440" tIns="45720" rIns="91440" bIns="45720" anchor="t" anchorCtr="0" upright="1">
                          <a:noAutofit/>
                        </wps:bodyPr>
                      </wps:wsp>
                      <wps:wsp>
                        <wps:cNvPr id="194"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31C9384" w14:textId="77777777" w:rsidR="0095420A" w:rsidRDefault="0095420A" w:rsidP="005E162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92B5A3" id="Group 60" o:spid="_x0000_s1110" style="position:absolute;margin-left:37.25pt;margin-top:-.45pt;width:425.05pt;height:239.05pt;z-index:2516234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&#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1"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2"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" adj="4148" fillcolor="black" stroked="f">
                  <v:stroke joinstyle="round"/>
                  <v:textbox>
                    <w:txbxContent>
                      <w:p w14:paraId="31A389B0" w14:textId="77777777" w:rsidR="0095420A" w:rsidRDefault="0095420A" w:rsidP="005E162F"/>
                    </w:txbxContent>
                  </v:textbox>
                </v:shape>
                <v:shape id="Up Arrow 6" o:spid="_x0000_s1113"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" adj="4148" fillcolor="black" stroked="f">
                  <v:stroke joinstyle="round"/>
                  <v:textbox>
                    <w:txbxContent>
                      <w:p w14:paraId="36A872C3" w14:textId="77777777" w:rsidR="0095420A" w:rsidRDefault="0095420A" w:rsidP="005E162F"/>
                    </w:txbxContent>
                  </v:textbox>
                </v:shape>
                <v:shape id="Up Arrow 8" o:spid="_x0000_s1114"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" adj="4148" fillcolor="black" stroked="f">
                  <v:stroke joinstyle="round"/>
                  <v:textbox>
                    <w:txbxContent>
                      <w:p w14:paraId="08765FB4" w14:textId="77777777" w:rsidR="0095420A" w:rsidRDefault="0095420A" w:rsidP="005E162F"/>
                    </w:txbxContent>
                  </v:textbox>
                </v:shape>
                <v:shape id="Up Arrow 9" o:spid="_x0000_s1115"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" adj="4148" fillcolor="black" stroked="f">
                  <v:stroke joinstyle="round"/>
                  <v:textbox>
                    <w:txbxContent>
                      <w:p w14:paraId="457B3199" w14:textId="77777777" w:rsidR="0095420A" w:rsidRDefault="0095420A" w:rsidP="005E162F"/>
                    </w:txbxContent>
                  </v:textbox>
                </v:shape>
                <v:shape id="Up Arrow 10" o:spid="_x0000_s1116"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" adj="4148" fillcolor="black" stroked="f">
                  <v:stroke joinstyle="round"/>
                  <v:textbox>
                    <w:txbxContent>
                      <w:p w14:paraId="55C38DF5" w14:textId="77777777" w:rsidR="0095420A" w:rsidRDefault="0095420A" w:rsidP="005E162F"/>
                    </w:txbxContent>
                  </v:textbox>
                </v:shape>
                <v:shape id="Up Arrow 11" o:spid="_x0000_s1117"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" adj="4148" fillcolor="black" stroked="f">
                  <v:stroke joinstyle="round"/>
                  <v:textbox>
                    <w:txbxContent>
                      <w:p w14:paraId="431C9384" w14:textId="77777777" w:rsidR="0095420A" w:rsidRDefault="0095420A" w:rsidP="005E162F"/>
                    </w:txbxContent>
                  </v:textbox>
                </v:shape>
              </v:group>
              <o:OLEObject Type="Embed" ProgID="Excel.Chart.8" ShapeID="Chart 2" DrawAspect="Content" ObjectID="_1806232248" r:id="rId15">
                <o:FieldCodes>\s</o:FieldCodes>
              </o:OLEObject>
            </w:pict>
          </mc:Fallback>
        </mc:AlternateContent>
      </w:r>
    </w:p>
    <w:p w14:paraId="4DD86995" w14:textId="77777777" w:rsidR="005E162F" w:rsidRPr="00E51C74" w:rsidRDefault="005E162F" w:rsidP="00E16EFD">
      <w:pPr>
        <w:keepNext/>
        <w:widowControl w:val="0"/>
        <w:spacing w:line="240" w:lineRule="auto"/>
        <w:rPr>
          <w:lang w:val="it-IT"/>
        </w:rPr>
      </w:pPr>
    </w:p>
    <w:p w14:paraId="02574662" w14:textId="77777777" w:rsidR="005E162F" w:rsidRPr="00E51C74" w:rsidRDefault="005E162F" w:rsidP="00E16EFD">
      <w:pPr>
        <w:keepNext/>
        <w:widowControl w:val="0"/>
        <w:spacing w:line="240" w:lineRule="auto"/>
        <w:rPr>
          <w:lang w:val="it-IT"/>
        </w:rPr>
      </w:pPr>
    </w:p>
    <w:p w14:paraId="6933DB7D" w14:textId="77777777" w:rsidR="005E162F" w:rsidRPr="00E51C74" w:rsidRDefault="005E162F" w:rsidP="00E16EFD">
      <w:pPr>
        <w:keepNext/>
        <w:widowControl w:val="0"/>
        <w:spacing w:line="240" w:lineRule="auto"/>
        <w:rPr>
          <w:lang w:val="it-IT"/>
        </w:rPr>
      </w:pPr>
    </w:p>
    <w:p w14:paraId="05784BF8" w14:textId="77777777" w:rsidR="005E162F" w:rsidRPr="00E51C74" w:rsidRDefault="005E162F" w:rsidP="00E16EFD">
      <w:pPr>
        <w:keepNext/>
        <w:widowControl w:val="0"/>
        <w:spacing w:line="240" w:lineRule="auto"/>
        <w:rPr>
          <w:lang w:val="it-IT"/>
        </w:rPr>
      </w:pPr>
    </w:p>
    <w:p w14:paraId="73070F61" w14:textId="77777777" w:rsidR="005E162F" w:rsidRPr="00E51C74" w:rsidRDefault="005E162F" w:rsidP="00E16EFD">
      <w:pPr>
        <w:keepNext/>
        <w:widowControl w:val="0"/>
        <w:spacing w:line="240" w:lineRule="auto"/>
        <w:rPr>
          <w:lang w:val="it-IT"/>
        </w:rPr>
      </w:pPr>
    </w:p>
    <w:p w14:paraId="70E5F578" w14:textId="77777777" w:rsidR="005E162F" w:rsidRPr="00E51C74" w:rsidRDefault="005E162F" w:rsidP="00E16EFD">
      <w:pPr>
        <w:keepNext/>
        <w:widowControl w:val="0"/>
        <w:spacing w:line="240" w:lineRule="auto"/>
        <w:rPr>
          <w:lang w:val="it-IT"/>
        </w:rPr>
      </w:pPr>
    </w:p>
    <w:p w14:paraId="4106F8E6" w14:textId="77777777" w:rsidR="005E162F" w:rsidRPr="00E51C74" w:rsidRDefault="005E162F" w:rsidP="00E16EFD">
      <w:pPr>
        <w:keepNext/>
        <w:widowControl w:val="0"/>
        <w:spacing w:line="240" w:lineRule="auto"/>
        <w:rPr>
          <w:lang w:val="it-IT"/>
        </w:rPr>
      </w:pPr>
    </w:p>
    <w:p w14:paraId="43877695" w14:textId="77777777" w:rsidR="005E162F" w:rsidRPr="00E51C74" w:rsidRDefault="005E162F" w:rsidP="00E16EFD">
      <w:pPr>
        <w:keepNext/>
        <w:widowControl w:val="0"/>
        <w:spacing w:line="240" w:lineRule="auto"/>
        <w:rPr>
          <w:lang w:val="it-IT"/>
        </w:rPr>
      </w:pPr>
    </w:p>
    <w:p w14:paraId="3EDD029A" w14:textId="77777777" w:rsidR="005E162F" w:rsidRPr="00E51C74" w:rsidRDefault="005E162F" w:rsidP="00E16EFD">
      <w:pPr>
        <w:keepNext/>
        <w:widowControl w:val="0"/>
        <w:spacing w:line="240" w:lineRule="auto"/>
        <w:rPr>
          <w:lang w:val="it-IT"/>
        </w:rPr>
      </w:pPr>
    </w:p>
    <w:p w14:paraId="3FB9AAEF" w14:textId="77777777" w:rsidR="005E162F" w:rsidRPr="00E51C74" w:rsidRDefault="005E162F" w:rsidP="00E16EFD">
      <w:pPr>
        <w:keepNext/>
        <w:widowControl w:val="0"/>
        <w:spacing w:line="240" w:lineRule="auto"/>
        <w:rPr>
          <w:lang w:val="it-IT"/>
        </w:rPr>
      </w:pPr>
    </w:p>
    <w:p w14:paraId="50DF5642" w14:textId="77777777" w:rsidR="005E162F" w:rsidRPr="00E51C74" w:rsidRDefault="005E162F" w:rsidP="00E16EFD">
      <w:pPr>
        <w:keepNext/>
        <w:widowControl w:val="0"/>
        <w:spacing w:line="240" w:lineRule="auto"/>
        <w:rPr>
          <w:lang w:val="it-IT"/>
        </w:rPr>
      </w:pPr>
    </w:p>
    <w:p w14:paraId="22FD0E1A" w14:textId="77777777" w:rsidR="005E162F" w:rsidRPr="00E51C74" w:rsidRDefault="005E162F" w:rsidP="00E16EFD">
      <w:pPr>
        <w:keepNext/>
        <w:widowControl w:val="0"/>
        <w:spacing w:line="240" w:lineRule="auto"/>
        <w:rPr>
          <w:lang w:val="it-IT"/>
        </w:rPr>
      </w:pPr>
    </w:p>
    <w:p w14:paraId="6112B30A" w14:textId="77777777" w:rsidR="005E162F" w:rsidRPr="00E51C74" w:rsidRDefault="005E162F" w:rsidP="00E16EFD">
      <w:pPr>
        <w:keepNext/>
        <w:widowControl w:val="0"/>
        <w:spacing w:line="240" w:lineRule="auto"/>
        <w:rPr>
          <w:lang w:val="it-IT"/>
        </w:rPr>
      </w:pPr>
    </w:p>
    <w:p w14:paraId="256B7E4C" w14:textId="77777777" w:rsidR="005E162F" w:rsidRPr="00E51C74" w:rsidRDefault="005E162F" w:rsidP="00E16EFD">
      <w:pPr>
        <w:keepNext/>
        <w:widowControl w:val="0"/>
        <w:spacing w:line="240" w:lineRule="auto"/>
        <w:rPr>
          <w:lang w:val="it-IT"/>
        </w:rPr>
      </w:pPr>
    </w:p>
    <w:p w14:paraId="27D8E029" w14:textId="77777777" w:rsidR="005E162F" w:rsidRPr="00E51C74" w:rsidRDefault="005E162F" w:rsidP="00E16EFD">
      <w:pPr>
        <w:keepNext/>
        <w:widowControl w:val="0"/>
        <w:spacing w:line="240" w:lineRule="auto"/>
        <w:rPr>
          <w:lang w:val="it-IT"/>
        </w:rPr>
      </w:pPr>
    </w:p>
    <w:p w14:paraId="461C415D" w14:textId="77777777" w:rsidR="005E162F" w:rsidRPr="00E51C74" w:rsidRDefault="005E162F" w:rsidP="00E16EFD">
      <w:pPr>
        <w:keepNext/>
        <w:widowControl w:val="0"/>
        <w:spacing w:line="240" w:lineRule="auto"/>
        <w:rPr>
          <w:lang w:val="it-IT"/>
        </w:rPr>
      </w:pPr>
    </w:p>
    <w:p w14:paraId="450456AA" w14:textId="77777777" w:rsidR="005E162F" w:rsidRPr="00E51C74" w:rsidRDefault="00144805" w:rsidP="00E16EFD">
      <w:pPr>
        <w:keepNext/>
        <w:widowControl w:val="0"/>
        <w:spacing w:line="240" w:lineRule="auto"/>
        <w:rPr>
          <w:lang w:val="it-IT"/>
        </w:rPr>
      </w:pPr>
      <w:r w:rsidRPr="00E51C74">
        <w:rPr>
          <w:noProof/>
          <w:lang w:val="it-IT" w:eastAsia="it-IT"/>
        </w:rPr>
        <mc:AlternateContent>
          <mc:Choice Requires="wps">
            <w:drawing>
              <wp:anchor distT="0" distB="0" distL="114300" distR="114300" simplePos="0" relativeHeight="251627520" behindDoc="0" locked="0" layoutInCell="1" allowOverlap="1" wp14:anchorId="3F8F893F" wp14:editId="0090FCC6">
                <wp:simplePos x="0" y="0"/>
                <wp:positionH relativeFrom="column">
                  <wp:posOffset>4856480</wp:posOffset>
                </wp:positionH>
                <wp:positionV relativeFrom="paragraph">
                  <wp:posOffset>8255</wp:posOffset>
                </wp:positionV>
                <wp:extent cx="800100" cy="255905"/>
                <wp:effectExtent l="0" t="0" r="0" b="0"/>
                <wp:wrapNone/>
                <wp:docPr id="18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8618A" w14:textId="77777777" w:rsidR="0095420A" w:rsidRDefault="0095420A" w:rsidP="005E162F">
                            <w: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F893F" id="Text Box 71" o:spid="_x0000_s1118" type="#_x0000_t202" style="position:absolute;margin-left:382.4pt;margin-top:.65pt;width:63pt;height:20.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" stroked="f">
                <v:textbox>
                  <w:txbxContent>
                    <w:p w14:paraId="4538618A" w14:textId="77777777" w:rsidR="0095420A" w:rsidRDefault="0095420A" w:rsidP="005E162F">
                      <w:r>
                        <w:t>Settimana</w:t>
                      </w:r>
                    </w:p>
                  </w:txbxContent>
                </v:textbox>
              </v:shape>
            </w:pict>
          </mc:Fallback>
        </mc:AlternateContent>
      </w:r>
    </w:p>
    <w:p w14:paraId="527D9558" w14:textId="77777777" w:rsidR="005E162F" w:rsidRPr="00E51C74" w:rsidRDefault="005E162F" w:rsidP="00E16EFD">
      <w:pPr>
        <w:keepNext/>
        <w:widowControl w:val="0"/>
        <w:spacing w:line="240" w:lineRule="auto"/>
        <w:rPr>
          <w:lang w:val="it-IT"/>
        </w:rPr>
      </w:pPr>
    </w:p>
    <w:p w14:paraId="36D725CA" w14:textId="77777777" w:rsidR="005E162F" w:rsidRPr="00E51C74" w:rsidRDefault="008D1A48" w:rsidP="00E16EFD">
      <w:pPr>
        <w:keepNext/>
        <w:widowControl w:val="0"/>
        <w:spacing w:line="240" w:lineRule="auto"/>
        <w:rPr>
          <w:lang w:val="it-IT"/>
        </w:rPr>
      </w:pPr>
      <w:r w:rsidRPr="00E51C74">
        <w:rPr>
          <w:noProof/>
          <w:szCs w:val="22"/>
          <w:u w:val="single"/>
          <w:lang w:val="it-IT" w:eastAsia="it-IT"/>
        </w:rPr>
        <mc:AlternateContent>
          <mc:Choice Requires="wps">
            <w:drawing>
              <wp:anchor distT="0" distB="0" distL="114300" distR="114300" simplePos="0" relativeHeight="251628544" behindDoc="0" locked="0" layoutInCell="1" allowOverlap="1" wp14:anchorId="553DE4F6" wp14:editId="42859194">
                <wp:simplePos x="0" y="0"/>
                <wp:positionH relativeFrom="column">
                  <wp:posOffset>718820</wp:posOffset>
                </wp:positionH>
                <wp:positionV relativeFrom="paragraph">
                  <wp:posOffset>5715</wp:posOffset>
                </wp:positionV>
                <wp:extent cx="2914650" cy="255905"/>
                <wp:effectExtent l="0" t="0" r="0" b="0"/>
                <wp:wrapNone/>
                <wp:docPr id="18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265A6" w14:textId="77777777" w:rsidR="0095420A" w:rsidRPr="00922F6D" w:rsidRDefault="0095420A" w:rsidP="005E162F">
                            <w:pPr>
                              <w:jc w:val="center"/>
                              <w:rPr>
                                <w:szCs w:val="22"/>
                                <w:lang w:val="it-IT"/>
                              </w:rPr>
                            </w:pPr>
                            <w:r w:rsidRPr="00922F6D">
                              <w:rPr>
                                <w:color w:val="000000"/>
                                <w:kern w:val="24"/>
                                <w:szCs w:val="22"/>
                                <w:lang w:val="it-IT"/>
                              </w:rPr>
                              <w:t>Somministrazione di Omalizumab o di 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E4F6" id="Text Box 72" o:spid="_x0000_s1119" type="#_x0000_t202" style="position:absolute;margin-left:56.6pt;margin-top:.45pt;width:229.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" stroked="f">
                <v:textbox>
                  <w:txbxContent>
                    <w:p w14:paraId="46F265A6" w14:textId="77777777" w:rsidR="0095420A" w:rsidRPr="00922F6D" w:rsidRDefault="0095420A" w:rsidP="005E162F">
                      <w:pPr>
                        <w:jc w:val="center"/>
                        <w:rPr>
                          <w:szCs w:val="22"/>
                          <w:lang w:val="it-IT"/>
                        </w:rPr>
                      </w:pPr>
                      <w:r w:rsidRPr="00922F6D">
                        <w:rPr>
                          <w:color w:val="000000"/>
                          <w:kern w:val="24"/>
                          <w:szCs w:val="22"/>
                          <w:lang w:val="it-IT"/>
                        </w:rPr>
                        <w:t>Somministrazione di Omalizumab o di placebo</w:t>
                      </w:r>
                    </w:p>
                  </w:txbxContent>
                </v:textbox>
              </v:shape>
            </w:pict>
          </mc:Fallback>
        </mc:AlternateContent>
      </w:r>
    </w:p>
    <w:p w14:paraId="76D18188" w14:textId="77777777" w:rsidR="005E162F" w:rsidRPr="00E51C74" w:rsidRDefault="005E162F" w:rsidP="00E16EFD">
      <w:pPr>
        <w:keepNext/>
        <w:widowControl w:val="0"/>
        <w:spacing w:line="240" w:lineRule="auto"/>
        <w:rPr>
          <w:lang w:val="it-IT"/>
        </w:rPr>
      </w:pPr>
    </w:p>
    <w:p w14:paraId="5E6345BA" w14:textId="77777777" w:rsidR="005E162F" w:rsidRPr="00E51C74" w:rsidRDefault="005E162F" w:rsidP="00E16EFD">
      <w:pPr>
        <w:pStyle w:val="NormalWeb"/>
        <w:keepNext/>
        <w:spacing w:after="0"/>
      </w:pPr>
      <w:r w:rsidRPr="00E51C74">
        <w:rPr>
          <w:color w:val="000000"/>
          <w:kern w:val="24"/>
          <w:sz w:val="16"/>
          <w:szCs w:val="16"/>
        </w:rPr>
        <w:t>BOCF=</w:t>
      </w:r>
      <w:r w:rsidRPr="00E51C74">
        <w:rPr>
          <w:sz w:val="22"/>
          <w:szCs w:val="22"/>
        </w:rPr>
        <w:t xml:space="preserve"> </w:t>
      </w:r>
      <w:r w:rsidRPr="00E51C74">
        <w:rPr>
          <w:sz w:val="16"/>
          <w:szCs w:val="16"/>
        </w:rPr>
        <w:t>riporto dell’osservazione al basale</w:t>
      </w:r>
      <w:r w:rsidRPr="00E51C74">
        <w:rPr>
          <w:color w:val="000000"/>
          <w:kern w:val="24"/>
          <w:sz w:val="16"/>
          <w:szCs w:val="16"/>
        </w:rPr>
        <w:t>; mITT=popolazione intention-to-treat modificata</w:t>
      </w:r>
    </w:p>
    <w:p w14:paraId="2176CC36" w14:textId="77777777" w:rsidR="005E162F" w:rsidRPr="00E51C74" w:rsidRDefault="005E162F" w:rsidP="00E16EFD">
      <w:pPr>
        <w:pStyle w:val="Text"/>
        <w:spacing w:before="0"/>
        <w:jc w:val="left"/>
        <w:rPr>
          <w:sz w:val="22"/>
          <w:szCs w:val="22"/>
          <w:lang w:val="it-IT"/>
        </w:rPr>
      </w:pPr>
    </w:p>
    <w:p w14:paraId="3779EBB1" w14:textId="77777777" w:rsidR="005E162F" w:rsidRPr="00E51C74" w:rsidRDefault="005E162F" w:rsidP="00E16EFD">
      <w:pPr>
        <w:rPr>
          <w:lang w:val="it-IT"/>
        </w:rPr>
      </w:pPr>
      <w:r w:rsidRPr="00E51C74">
        <w:rPr>
          <w:lang w:val="it-IT"/>
        </w:rPr>
        <w:t>L’entità dei risultati di efficacia osservati alla settimana 24 di trattamento è stata paragonabile a quanto osservato alla settimana 12:</w:t>
      </w:r>
    </w:p>
    <w:p w14:paraId="5B53BC84" w14:textId="77777777" w:rsidR="005E162F" w:rsidRPr="00E51C74" w:rsidRDefault="005E162F" w:rsidP="00E16EFD">
      <w:pPr>
        <w:rPr>
          <w:lang w:val="it-IT"/>
        </w:rPr>
      </w:pPr>
      <w:r w:rsidRPr="00E51C74">
        <w:rPr>
          <w:lang w:val="it-IT"/>
        </w:rPr>
        <w:t>Per il dosaggio di 300 mg, negli studi 1 e 3, la diminuzione media rispetto al basale del punteggio di gravità del prurito settimanale è stata 9,8 e 8,6, la proporzione di pazienti con UAS7≤6 è stata 61,7% e 55,6%, e la proporzione di pazienti con risposta completa (UAS7=0) è stata 48,1% e 42,5%, rispettivamente (tutti p&lt;0,0001, quando confrontati al placebo).</w:t>
      </w:r>
    </w:p>
    <w:p w14:paraId="53612035" w14:textId="77777777" w:rsidR="005E162F" w:rsidRPr="00E51C74" w:rsidRDefault="005E162F" w:rsidP="00E16EFD">
      <w:pPr>
        <w:rPr>
          <w:lang w:val="it-IT"/>
        </w:rPr>
      </w:pPr>
    </w:p>
    <w:p w14:paraId="501D652C" w14:textId="77777777" w:rsidR="005E162F" w:rsidRPr="00E51C74" w:rsidRDefault="005E162F" w:rsidP="00E16EFD">
      <w:pPr>
        <w:rPr>
          <w:lang w:val="it-IT"/>
        </w:rPr>
      </w:pPr>
      <w:r w:rsidRPr="00E51C74">
        <w:rPr>
          <w:lang w:val="it-IT"/>
        </w:rPr>
        <w:t>I dati di studi clinici sugli adolescenti (da 12 a 17 anni) hanno incluso un totale di 39 pazienti, di cui 11 avevano ricevuto il dosaggio di 300 mg. I risultati per il dosaggio di 300 mg sono disponibili per 9 pazienti alla settimana 12 e 6 pazienti alla settimana 24 e mostrano una entità simile di risposta al trattamento con omalizumab rispetto alla popolazione adulta. La variazione media dal basale del punteggio di gravità del prurito settimanale ha mostrato una riduzione di 8,25 alla settimana 12 e di 8,95 alla settimana 24. Le percentuali di risposta sono state: 33% alla settimana 12 e 67% alla settimana 24 per UAS7=0, e 56% alla settimana 12 e 67% alla settimana 24 per UAS7</w:t>
      </w:r>
      <w:r w:rsidRPr="00E51C74">
        <w:rPr>
          <w:szCs w:val="22"/>
          <w:lang w:val="it-IT"/>
        </w:rPr>
        <w:t>≤6.</w:t>
      </w:r>
    </w:p>
    <w:p w14:paraId="08A4D2D4" w14:textId="77777777" w:rsidR="00AB7B3E" w:rsidRPr="00E51C74" w:rsidRDefault="00AB7B3E" w:rsidP="00AB7B3E">
      <w:pPr>
        <w:rPr>
          <w:szCs w:val="22"/>
          <w:lang w:val="it-IT"/>
        </w:rPr>
      </w:pPr>
    </w:p>
    <w:p w14:paraId="3638D320" w14:textId="3193B621" w:rsidR="00AB7B3E" w:rsidRPr="00E51C74" w:rsidRDefault="00AB7B3E" w:rsidP="00AB7B3E">
      <w:pPr>
        <w:rPr>
          <w:szCs w:val="22"/>
          <w:lang w:val="it-IT"/>
        </w:rPr>
      </w:pPr>
      <w:r w:rsidRPr="00E51C74">
        <w:rPr>
          <w:szCs w:val="22"/>
          <w:lang w:val="it-IT"/>
        </w:rPr>
        <w:t xml:space="preserve">In uno studio di 48 settimane, 206 pazienti di età compresa tra </w:t>
      </w:r>
      <w:r w:rsidR="00052838" w:rsidRPr="00E51C74">
        <w:rPr>
          <w:szCs w:val="22"/>
          <w:lang w:val="it-IT"/>
        </w:rPr>
        <w:t>12</w:t>
      </w:r>
      <w:r w:rsidRPr="00E51C74">
        <w:rPr>
          <w:szCs w:val="22"/>
          <w:lang w:val="it-IT"/>
        </w:rPr>
        <w:t xml:space="preserve"> e 75 anni sono stati arruolati per un periodo di trattamento in aperto </w:t>
      </w:r>
      <w:r w:rsidR="007E1341" w:rsidRPr="00E51C74">
        <w:rPr>
          <w:szCs w:val="22"/>
          <w:lang w:val="it-IT"/>
        </w:rPr>
        <w:t>di 24</w:t>
      </w:r>
      <w:r w:rsidR="00D46025" w:rsidRPr="00E51C74">
        <w:rPr>
          <w:szCs w:val="22"/>
          <w:lang w:val="it-IT"/>
        </w:rPr>
        <w:t> </w:t>
      </w:r>
      <w:r w:rsidR="007E1341" w:rsidRPr="00E51C74">
        <w:rPr>
          <w:szCs w:val="22"/>
          <w:lang w:val="it-IT"/>
        </w:rPr>
        <w:t xml:space="preserve">settimane </w:t>
      </w:r>
      <w:r w:rsidRPr="00E51C74">
        <w:rPr>
          <w:szCs w:val="22"/>
          <w:lang w:val="it-IT"/>
        </w:rPr>
        <w:t>con 300 mg di omalizumab ogni 4 settimane. I pazienti che hanno risposto al trattamento in questo periodo in aperto sono stati successivamente randomizzati a ricevere 300 mg di omalizumab (81 pazienti) o placebo (53 pazienti) ogni 4 settimane per ulteriori 24 settimane.</w:t>
      </w:r>
    </w:p>
    <w:p w14:paraId="3D0850BC" w14:textId="77777777" w:rsidR="00AB7B3E" w:rsidRPr="00E51C74" w:rsidRDefault="00AB7B3E" w:rsidP="00AB7B3E">
      <w:pPr>
        <w:rPr>
          <w:szCs w:val="22"/>
          <w:lang w:val="it-IT"/>
        </w:rPr>
      </w:pPr>
    </w:p>
    <w:p w14:paraId="12BF339C" w14:textId="0ACEE058" w:rsidR="005E162F" w:rsidRPr="00E51C74" w:rsidRDefault="00AB7B3E" w:rsidP="00AB7B3E">
      <w:pPr>
        <w:pStyle w:val="Text"/>
        <w:spacing w:before="0"/>
        <w:jc w:val="left"/>
        <w:rPr>
          <w:sz w:val="22"/>
          <w:szCs w:val="22"/>
          <w:lang w:val="it-IT"/>
        </w:rPr>
      </w:pPr>
      <w:r w:rsidRPr="00E51C74">
        <w:rPr>
          <w:sz w:val="22"/>
          <w:szCs w:val="22"/>
          <w:lang w:val="it-IT"/>
        </w:rPr>
        <w:lastRenderedPageBreak/>
        <w:t xml:space="preserve">Il 21% dei pazienti rimasti in trattamento con omalizumab per 48 settimane ha mostrato segni di peggioramento clinico (punteggio UAS7 </w:t>
      </w:r>
      <w:r w:rsidRPr="00E51C74">
        <w:rPr>
          <w:sz w:val="22"/>
          <w:szCs w:val="22"/>
        </w:rPr>
        <w:sym w:font="Symbol" w:char="F0B3"/>
      </w:r>
      <w:r w:rsidRPr="00E51C74">
        <w:rPr>
          <w:sz w:val="22"/>
          <w:szCs w:val="22"/>
          <w:lang w:val="it-IT"/>
        </w:rPr>
        <w:t xml:space="preserve">12 per almeno 2 settimane consecutive dopo la randomizzazione tra le settimane 24 e 48), contro il 60,4% dei pazienti trattati con placebo alla settimana 48 (differenza del ˗39,4%, p&lt;0,0001, 95% CI: </w:t>
      </w:r>
      <w:r w:rsidRPr="00E51C74">
        <w:rPr>
          <w:sz w:val="22"/>
          <w:szCs w:val="22"/>
        </w:rPr>
        <w:sym w:font="Symbol" w:char="F02D"/>
      </w:r>
      <w:r w:rsidRPr="00E51C74">
        <w:rPr>
          <w:sz w:val="22"/>
          <w:szCs w:val="22"/>
          <w:lang w:val="it-IT"/>
        </w:rPr>
        <w:t xml:space="preserve">54,5%, </w:t>
      </w:r>
      <w:r w:rsidRPr="00E51C74">
        <w:rPr>
          <w:sz w:val="22"/>
          <w:szCs w:val="22"/>
        </w:rPr>
        <w:sym w:font="Symbol" w:char="F02D"/>
      </w:r>
      <w:r w:rsidRPr="00E51C74">
        <w:rPr>
          <w:sz w:val="22"/>
          <w:szCs w:val="22"/>
          <w:lang w:val="it-IT"/>
        </w:rPr>
        <w:t>22,5%)</w:t>
      </w:r>
      <w:r w:rsidR="00161C9A" w:rsidRPr="00E51C74">
        <w:rPr>
          <w:sz w:val="22"/>
          <w:szCs w:val="22"/>
          <w:lang w:val="it-IT"/>
        </w:rPr>
        <w:t>.</w:t>
      </w:r>
    </w:p>
    <w:p w14:paraId="3D814398" w14:textId="77777777" w:rsidR="00B67B81" w:rsidRPr="00E51C74" w:rsidRDefault="00B67B81" w:rsidP="00AB7B3E">
      <w:pPr>
        <w:pStyle w:val="Text"/>
        <w:spacing w:before="0"/>
        <w:jc w:val="left"/>
        <w:rPr>
          <w:sz w:val="22"/>
          <w:lang w:val="it-IT"/>
        </w:rPr>
      </w:pPr>
    </w:p>
    <w:p w14:paraId="4C2BAD5B" w14:textId="2156A7AF" w:rsidR="005E162F" w:rsidRPr="00E51C74" w:rsidRDefault="005E162F" w:rsidP="00E16EFD">
      <w:pPr>
        <w:keepNext/>
        <w:widowControl w:val="0"/>
        <w:tabs>
          <w:tab w:val="clear" w:pos="567"/>
        </w:tabs>
        <w:spacing w:line="240" w:lineRule="auto"/>
        <w:ind w:left="567" w:hanging="567"/>
        <w:rPr>
          <w:szCs w:val="22"/>
          <w:lang w:val="it-IT"/>
        </w:rPr>
      </w:pPr>
      <w:r w:rsidRPr="00E51C74">
        <w:rPr>
          <w:b/>
          <w:szCs w:val="22"/>
          <w:lang w:val="it-IT"/>
        </w:rPr>
        <w:t>5.2</w:t>
      </w:r>
      <w:r w:rsidRPr="00E51C74">
        <w:rPr>
          <w:b/>
          <w:szCs w:val="22"/>
          <w:lang w:val="it-IT"/>
        </w:rPr>
        <w:tab/>
        <w:t>Proprietà farmacocinetiche</w:t>
      </w:r>
    </w:p>
    <w:p w14:paraId="42A6530D" w14:textId="77777777" w:rsidR="005E162F" w:rsidRPr="00E51C74" w:rsidRDefault="005E162F" w:rsidP="00E16EFD">
      <w:pPr>
        <w:pStyle w:val="Text"/>
        <w:keepNext/>
        <w:spacing w:before="0"/>
        <w:jc w:val="left"/>
        <w:rPr>
          <w:sz w:val="22"/>
          <w:szCs w:val="22"/>
          <w:lang w:val="it-IT"/>
        </w:rPr>
      </w:pPr>
    </w:p>
    <w:p w14:paraId="01CCEF25" w14:textId="6DA6035C" w:rsidR="005E162F" w:rsidRPr="00E51C74" w:rsidRDefault="005E162F" w:rsidP="00E16EFD">
      <w:pPr>
        <w:pStyle w:val="Text"/>
        <w:spacing w:before="0"/>
        <w:jc w:val="left"/>
        <w:rPr>
          <w:color w:val="000000"/>
          <w:sz w:val="22"/>
          <w:szCs w:val="22"/>
          <w:lang w:val="it-IT"/>
        </w:rPr>
      </w:pPr>
      <w:r w:rsidRPr="00E51C74">
        <w:rPr>
          <w:sz w:val="22"/>
          <w:szCs w:val="22"/>
          <w:lang w:val="it-IT"/>
        </w:rPr>
        <w:t>La farmacocinetica di omalizumab è stata studiata in pazienti adulti e adolescenti con asma allergico così come in pazienti</w:t>
      </w:r>
      <w:r w:rsidR="00053C3F" w:rsidRPr="00E51C74">
        <w:rPr>
          <w:sz w:val="22"/>
          <w:szCs w:val="22"/>
          <w:lang w:val="it-IT"/>
        </w:rPr>
        <w:t xml:space="preserve"> </w:t>
      </w:r>
      <w:r w:rsidRPr="00E51C74">
        <w:rPr>
          <w:sz w:val="22"/>
          <w:szCs w:val="22"/>
          <w:lang w:val="it-IT"/>
        </w:rPr>
        <w:t xml:space="preserve">adulti </w:t>
      </w:r>
      <w:r w:rsidR="00997DA5" w:rsidRPr="00E51C74">
        <w:rPr>
          <w:sz w:val="22"/>
          <w:szCs w:val="22"/>
          <w:lang w:val="it-IT"/>
        </w:rPr>
        <w:t xml:space="preserve">con CRSwNP </w:t>
      </w:r>
      <w:r w:rsidRPr="00E51C74">
        <w:rPr>
          <w:sz w:val="22"/>
          <w:szCs w:val="22"/>
          <w:lang w:val="it-IT"/>
        </w:rPr>
        <w:t xml:space="preserve">e </w:t>
      </w:r>
      <w:r w:rsidR="00997DA5" w:rsidRPr="00E51C74">
        <w:rPr>
          <w:sz w:val="22"/>
          <w:szCs w:val="22"/>
          <w:lang w:val="it-IT"/>
        </w:rPr>
        <w:t xml:space="preserve">in pazienti adulti e </w:t>
      </w:r>
      <w:r w:rsidRPr="00E51C74">
        <w:rPr>
          <w:sz w:val="22"/>
          <w:szCs w:val="22"/>
          <w:lang w:val="it-IT"/>
        </w:rPr>
        <w:t>adolescenti con CSU. Le caratteristiche farmacocinetiche generali di omalizumab sono simili in queste popolazioni</w:t>
      </w:r>
      <w:r w:rsidR="004200C0" w:rsidRPr="00E51C74">
        <w:rPr>
          <w:sz w:val="22"/>
          <w:szCs w:val="22"/>
          <w:lang w:val="it-IT"/>
        </w:rPr>
        <w:t xml:space="preserve"> di pazienti</w:t>
      </w:r>
      <w:r w:rsidRPr="00E51C74">
        <w:rPr>
          <w:sz w:val="22"/>
          <w:szCs w:val="22"/>
          <w:lang w:val="it-IT"/>
        </w:rPr>
        <w:t>.</w:t>
      </w:r>
    </w:p>
    <w:p w14:paraId="2DFF149E" w14:textId="77777777" w:rsidR="005E162F" w:rsidRPr="00E51C74" w:rsidRDefault="005E162F" w:rsidP="00E16EFD">
      <w:pPr>
        <w:pStyle w:val="Text"/>
        <w:widowControl w:val="0"/>
        <w:spacing w:before="0"/>
        <w:jc w:val="left"/>
        <w:rPr>
          <w:sz w:val="22"/>
          <w:szCs w:val="22"/>
          <w:lang w:val="it-IT"/>
        </w:rPr>
      </w:pPr>
    </w:p>
    <w:p w14:paraId="2DC6B164" w14:textId="77777777" w:rsidR="005E162F" w:rsidRPr="00E51C74" w:rsidRDefault="005E162F" w:rsidP="00635B40">
      <w:pPr>
        <w:keepNext/>
        <w:keepLines/>
        <w:spacing w:line="240" w:lineRule="auto"/>
        <w:rPr>
          <w:b/>
          <w:u w:val="single"/>
          <w:lang w:val="it-IT"/>
        </w:rPr>
      </w:pPr>
      <w:r w:rsidRPr="00E51C74">
        <w:rPr>
          <w:u w:val="single"/>
          <w:lang w:val="it-IT"/>
        </w:rPr>
        <w:t>Assorbimento</w:t>
      </w:r>
    </w:p>
    <w:p w14:paraId="3A901874" w14:textId="77777777" w:rsidR="00CE1AF4" w:rsidRPr="00E51C74" w:rsidRDefault="00CE1AF4" w:rsidP="00E16EFD">
      <w:pPr>
        <w:keepNext/>
        <w:rPr>
          <w:lang w:val="it-IT" w:eastAsia="x-none"/>
        </w:rPr>
      </w:pPr>
    </w:p>
    <w:p w14:paraId="4506ECC9" w14:textId="77777777" w:rsidR="005E162F" w:rsidRPr="00E51C74" w:rsidRDefault="005E162F" w:rsidP="00E16EFD">
      <w:pPr>
        <w:pStyle w:val="Text"/>
        <w:spacing w:before="0"/>
        <w:jc w:val="left"/>
        <w:rPr>
          <w:sz w:val="22"/>
          <w:szCs w:val="22"/>
          <w:lang w:val="it-IT"/>
        </w:rPr>
      </w:pPr>
      <w:r w:rsidRPr="00E51C74">
        <w:rPr>
          <w:sz w:val="22"/>
          <w:szCs w:val="22"/>
          <w:lang w:val="it-IT"/>
        </w:rPr>
        <w:t>Dopo somministrazione sottocutanea, omalizumab viene assorbito con una biodisponibilità assoluta media del 62%. In seguito alla somministrazione di una dose singola per via sottocutanea in pazienti adulti ed adolescenti con asma o CSU, omalizumab è stato assorbito lentamente, raggiungendo il picco di concentrazione sierica dopo una media di 6</w:t>
      </w:r>
      <w:r w:rsidRPr="00E51C74">
        <w:rPr>
          <w:sz w:val="22"/>
          <w:szCs w:val="22"/>
          <w:lang w:val="it-IT"/>
        </w:rPr>
        <w:noBreakHyphen/>
        <w:t>8 giorni. Nei pazienti asmatici, dopo la somministrazione di dosi multiple di omalizumab, le aree sotto la curva concentrazione sierica-tempo dal Giorno 0 al Giorno 14 allo stato stazionario sono state fino a 6 volte quelle registrate dopo la prima dose.</w:t>
      </w:r>
    </w:p>
    <w:p w14:paraId="35B6C246" w14:textId="77777777" w:rsidR="005E162F" w:rsidRPr="00E51C74" w:rsidRDefault="005E162F" w:rsidP="00E16EFD">
      <w:pPr>
        <w:pStyle w:val="Text"/>
        <w:spacing w:before="0"/>
        <w:jc w:val="left"/>
        <w:rPr>
          <w:sz w:val="22"/>
          <w:szCs w:val="22"/>
          <w:lang w:val="it-IT"/>
        </w:rPr>
      </w:pPr>
    </w:p>
    <w:p w14:paraId="3F47B672" w14:textId="77777777" w:rsidR="005E162F" w:rsidRPr="00E51C74" w:rsidRDefault="005E162F" w:rsidP="00E16EFD">
      <w:pPr>
        <w:pStyle w:val="Text"/>
        <w:spacing w:before="0"/>
        <w:jc w:val="left"/>
        <w:rPr>
          <w:sz w:val="22"/>
          <w:szCs w:val="22"/>
          <w:lang w:val="it-IT"/>
        </w:rPr>
      </w:pPr>
      <w:r w:rsidRPr="00E51C74">
        <w:rPr>
          <w:sz w:val="22"/>
          <w:szCs w:val="22"/>
          <w:lang w:val="it-IT"/>
        </w:rPr>
        <w:t>La farmacocinetica di omalizumab è lineare a dosi superiori a 0,5 mg/kg. Dopo la somministrazione di dosi di</w:t>
      </w:r>
      <w:r w:rsidRPr="00E51C74">
        <w:rPr>
          <w:sz w:val="22"/>
          <w:szCs w:val="22"/>
          <w:lang w:val="it-IT" w:bidi="hi-IN"/>
        </w:rPr>
        <w:t xml:space="preserve"> </w:t>
      </w:r>
      <w:r w:rsidRPr="00E51C74">
        <w:rPr>
          <w:sz w:val="22"/>
          <w:szCs w:val="22"/>
          <w:lang w:val="it-IT"/>
        </w:rPr>
        <w:t>75 mg, 150 mg o 300 mg ogni 4 settimane nei pazienti con CSU, le concentrazioni sieriche minime di omalizumab aumentano proporzionalmente con il livello di dose.</w:t>
      </w:r>
    </w:p>
    <w:p w14:paraId="3D2F040A" w14:textId="77777777" w:rsidR="005E162F" w:rsidRPr="00E51C74" w:rsidRDefault="005E162F" w:rsidP="00E16EFD">
      <w:pPr>
        <w:pStyle w:val="Text"/>
        <w:spacing w:before="0"/>
        <w:jc w:val="left"/>
        <w:rPr>
          <w:color w:val="000000"/>
          <w:sz w:val="22"/>
          <w:szCs w:val="22"/>
          <w:lang w:val="it-IT"/>
        </w:rPr>
      </w:pPr>
    </w:p>
    <w:p w14:paraId="4FBAB831" w14:textId="77777777" w:rsidR="005E162F" w:rsidRPr="00E51C74" w:rsidRDefault="005E162F" w:rsidP="00E16EFD">
      <w:pPr>
        <w:pStyle w:val="Text"/>
        <w:spacing w:before="0"/>
        <w:jc w:val="left"/>
        <w:rPr>
          <w:sz w:val="22"/>
          <w:szCs w:val="22"/>
          <w:lang w:val="it-IT"/>
        </w:rPr>
      </w:pPr>
      <w:r w:rsidRPr="00E51C74">
        <w:rPr>
          <w:sz w:val="22"/>
          <w:szCs w:val="22"/>
          <w:lang w:val="it-IT"/>
        </w:rPr>
        <w:t>La somministrazione di Xolair sia in formulazione liquida che liofilizzata ha portato a un simile profilo di concentrazione-tempo di omalizumab nel siero.</w:t>
      </w:r>
    </w:p>
    <w:p w14:paraId="4939115B" w14:textId="77777777" w:rsidR="005E162F" w:rsidRPr="00E51C74" w:rsidRDefault="005E162F" w:rsidP="00E16EFD">
      <w:pPr>
        <w:pStyle w:val="Text"/>
        <w:spacing w:before="0"/>
        <w:jc w:val="left"/>
        <w:rPr>
          <w:sz w:val="22"/>
          <w:szCs w:val="22"/>
          <w:lang w:val="it-IT"/>
        </w:rPr>
      </w:pPr>
    </w:p>
    <w:p w14:paraId="2D5BBCEE" w14:textId="77777777" w:rsidR="005E162F" w:rsidRPr="00E51C74" w:rsidRDefault="005E162F" w:rsidP="00635B40">
      <w:pPr>
        <w:keepNext/>
        <w:keepLines/>
        <w:spacing w:line="240" w:lineRule="auto"/>
        <w:rPr>
          <w:b/>
          <w:u w:val="single"/>
          <w:lang w:val="it-IT"/>
        </w:rPr>
      </w:pPr>
      <w:r w:rsidRPr="00E51C74">
        <w:rPr>
          <w:u w:val="single"/>
          <w:lang w:val="it-IT"/>
        </w:rPr>
        <w:t>Distribuzione</w:t>
      </w:r>
    </w:p>
    <w:p w14:paraId="336BCD61" w14:textId="77777777" w:rsidR="00CE1AF4" w:rsidRPr="00E51C74" w:rsidRDefault="00CE1AF4" w:rsidP="00E16EFD">
      <w:pPr>
        <w:keepNext/>
        <w:rPr>
          <w:lang w:val="it-IT" w:eastAsia="x-none"/>
        </w:rPr>
      </w:pPr>
    </w:p>
    <w:p w14:paraId="49B2D0B0" w14:textId="2CD27E50" w:rsidR="005E162F" w:rsidRPr="00E51C74" w:rsidRDefault="005E162F" w:rsidP="00E16EFD">
      <w:pPr>
        <w:pStyle w:val="Text"/>
        <w:widowControl w:val="0"/>
        <w:spacing w:before="0"/>
        <w:jc w:val="left"/>
        <w:rPr>
          <w:sz w:val="22"/>
          <w:szCs w:val="22"/>
          <w:lang w:val="it-IT"/>
        </w:rPr>
      </w:pPr>
      <w:r w:rsidRPr="00E51C74">
        <w:rPr>
          <w:i/>
          <w:color w:val="000000"/>
          <w:sz w:val="22"/>
          <w:szCs w:val="22"/>
          <w:lang w:val="it-IT"/>
        </w:rPr>
        <w:t>In vitro</w:t>
      </w:r>
      <w:r w:rsidRPr="00E51C74">
        <w:rPr>
          <w:color w:val="000000"/>
          <w:sz w:val="22"/>
          <w:szCs w:val="22"/>
          <w:lang w:val="it-IT"/>
        </w:rPr>
        <w:t xml:space="preserve">, </w:t>
      </w:r>
      <w:r w:rsidRPr="00E51C74">
        <w:rPr>
          <w:sz w:val="22"/>
          <w:szCs w:val="22"/>
          <w:lang w:val="it-IT"/>
        </w:rPr>
        <w:t xml:space="preserve">omalizumab forma complessi di dimensioni limitate con le IgE. Complessi di precipitazione e complessi di peso molecolare superiore a un milione di dalton non sono stati osservati </w:t>
      </w:r>
      <w:r w:rsidRPr="00E51C74">
        <w:rPr>
          <w:i/>
          <w:iCs/>
          <w:sz w:val="22"/>
          <w:szCs w:val="22"/>
          <w:lang w:val="it-IT"/>
        </w:rPr>
        <w:t>in vitro</w:t>
      </w:r>
      <w:r w:rsidRPr="00E51C74">
        <w:rPr>
          <w:sz w:val="22"/>
          <w:szCs w:val="22"/>
          <w:lang w:val="it-IT"/>
        </w:rPr>
        <w:t xml:space="preserve"> o </w:t>
      </w:r>
      <w:r w:rsidRPr="00E51C74">
        <w:rPr>
          <w:i/>
          <w:iCs/>
          <w:sz w:val="22"/>
          <w:szCs w:val="22"/>
          <w:lang w:val="it-IT"/>
        </w:rPr>
        <w:t>in vivo</w:t>
      </w:r>
      <w:r w:rsidRPr="00E51C74">
        <w:rPr>
          <w:sz w:val="22"/>
          <w:szCs w:val="22"/>
          <w:lang w:val="it-IT"/>
        </w:rPr>
        <w:t>. Sulla base della farmacocinetica di popolazione, la distribuzione di omalizumab è stata simile nei pazienti asmatici e in quelli con CSU. Il volume apparente di distribuzione nei pazienti con asma dopo somministrazione sottocutanea è stato di 78 ± 32 </w:t>
      </w:r>
      <w:r w:rsidR="008B160C" w:rsidRPr="00E51C74">
        <w:rPr>
          <w:sz w:val="22"/>
          <w:szCs w:val="22"/>
          <w:lang w:val="it-IT"/>
        </w:rPr>
        <w:t>mL</w:t>
      </w:r>
      <w:r w:rsidRPr="00E51C74">
        <w:rPr>
          <w:sz w:val="22"/>
          <w:szCs w:val="22"/>
          <w:lang w:val="it-IT"/>
        </w:rPr>
        <w:t>/kg.</w:t>
      </w:r>
    </w:p>
    <w:p w14:paraId="6BFCD098" w14:textId="77777777" w:rsidR="005E162F" w:rsidRPr="00E51C74" w:rsidRDefault="005E162F" w:rsidP="00E16EFD">
      <w:pPr>
        <w:pStyle w:val="Text"/>
        <w:widowControl w:val="0"/>
        <w:spacing w:before="0"/>
        <w:jc w:val="left"/>
        <w:rPr>
          <w:sz w:val="22"/>
          <w:szCs w:val="22"/>
          <w:lang w:val="it-IT"/>
        </w:rPr>
      </w:pPr>
    </w:p>
    <w:p w14:paraId="5CDB3D32" w14:textId="77777777" w:rsidR="005E162F" w:rsidRPr="00E51C74" w:rsidRDefault="005E162F" w:rsidP="00635B40">
      <w:pPr>
        <w:keepNext/>
        <w:keepLines/>
        <w:spacing w:line="240" w:lineRule="auto"/>
        <w:rPr>
          <w:b/>
          <w:u w:val="single"/>
          <w:lang w:val="it-IT"/>
        </w:rPr>
      </w:pPr>
      <w:r w:rsidRPr="00E51C74">
        <w:rPr>
          <w:u w:val="single"/>
          <w:lang w:val="it-IT"/>
        </w:rPr>
        <w:t>Eliminazione</w:t>
      </w:r>
    </w:p>
    <w:p w14:paraId="61C7893E" w14:textId="77777777" w:rsidR="00CE1AF4" w:rsidRPr="00E51C74" w:rsidRDefault="00CE1AF4" w:rsidP="00E16EFD">
      <w:pPr>
        <w:keepNext/>
        <w:rPr>
          <w:lang w:val="it-IT" w:eastAsia="x-none"/>
        </w:rPr>
      </w:pPr>
    </w:p>
    <w:p w14:paraId="3EE906CF" w14:textId="399DE59F" w:rsidR="005E162F" w:rsidRPr="00E51C74" w:rsidRDefault="005E162F" w:rsidP="00E16EFD">
      <w:pPr>
        <w:pStyle w:val="Text"/>
        <w:spacing w:before="0"/>
        <w:jc w:val="left"/>
        <w:rPr>
          <w:sz w:val="22"/>
          <w:szCs w:val="22"/>
          <w:lang w:val="it-IT"/>
        </w:rPr>
      </w:pPr>
      <w:r w:rsidRPr="00E51C74">
        <w:rPr>
          <w:sz w:val="22"/>
          <w:szCs w:val="22"/>
          <w:lang w:val="it-IT"/>
        </w:rPr>
        <w:t>La clearance dell’omalizumab coinvolge i processi di clearance delle IgG nonchè la clearance tramite legami specifici e formazione di complessi con il suo ligando bersaglio, IgE. L’eliminazione per via epatica delle IgG comprende la degradazione nel sistema reticoloendoteliale e nelle cellule endoteliali. Le IgG immodificate vengono inoltre escrete nella bile</w:t>
      </w:r>
      <w:r w:rsidRPr="00E51C74">
        <w:rPr>
          <w:color w:val="000000"/>
          <w:sz w:val="22"/>
          <w:szCs w:val="22"/>
          <w:lang w:val="it-IT"/>
        </w:rPr>
        <w:t xml:space="preserve">. Nei pazienti asmatici l’emivita di eliminazione sierica dell’omalizumab è in media di 26 giorni, con clearance apparente media di </w:t>
      </w:r>
      <w:r w:rsidRPr="00E51C74">
        <w:rPr>
          <w:sz w:val="22"/>
          <w:szCs w:val="22"/>
          <w:lang w:val="it-IT"/>
        </w:rPr>
        <w:t>2,4 </w:t>
      </w:r>
      <w:r w:rsidRPr="00E51C74">
        <w:rPr>
          <w:sz w:val="22"/>
          <w:szCs w:val="22"/>
          <w:lang w:val="it-IT"/>
        </w:rPr>
        <w:sym w:font="Symbol" w:char="F0B1"/>
      </w:r>
      <w:r w:rsidRPr="00E51C74">
        <w:rPr>
          <w:sz w:val="22"/>
          <w:szCs w:val="22"/>
          <w:lang w:val="it-IT"/>
        </w:rPr>
        <w:t> 1,1 </w:t>
      </w:r>
      <w:r w:rsidR="008B160C" w:rsidRPr="00E51C74">
        <w:rPr>
          <w:sz w:val="22"/>
          <w:szCs w:val="22"/>
          <w:lang w:val="it-IT"/>
        </w:rPr>
        <w:t>mL</w:t>
      </w:r>
      <w:r w:rsidRPr="00E51C74">
        <w:rPr>
          <w:sz w:val="22"/>
          <w:szCs w:val="22"/>
          <w:lang w:val="it-IT"/>
        </w:rPr>
        <w:t>/kg/giorno. Il raddoppio del peso corporeo ha approssimativamente raddoppiato la clearance apparente. Sulla base di simulazioni di farmacocinetica di popolazione, nei pazienti con CSU l’emivita di eliminazione sierica di omalizumab allo steady-state è stata in media di 24 giorni e la clearance apparente allo steady-state per un paziente di 80 kg è stata 3,0 </w:t>
      </w:r>
      <w:r w:rsidR="008B160C" w:rsidRPr="00E51C74">
        <w:rPr>
          <w:sz w:val="22"/>
          <w:szCs w:val="22"/>
          <w:lang w:val="it-IT"/>
        </w:rPr>
        <w:t>mL</w:t>
      </w:r>
      <w:r w:rsidRPr="00E51C74">
        <w:rPr>
          <w:sz w:val="22"/>
          <w:szCs w:val="22"/>
          <w:lang w:val="it-IT"/>
        </w:rPr>
        <w:t>/kg/die.</w:t>
      </w:r>
    </w:p>
    <w:p w14:paraId="0CB713A3" w14:textId="77777777" w:rsidR="005E162F" w:rsidRPr="00E51C74" w:rsidRDefault="005E162F" w:rsidP="00E16EFD">
      <w:pPr>
        <w:pStyle w:val="Text"/>
        <w:spacing w:before="0"/>
        <w:jc w:val="left"/>
        <w:rPr>
          <w:sz w:val="22"/>
          <w:szCs w:val="22"/>
          <w:lang w:val="it-IT"/>
        </w:rPr>
      </w:pPr>
    </w:p>
    <w:p w14:paraId="6678FEEC" w14:textId="77777777" w:rsidR="005E162F" w:rsidRPr="00E51C74" w:rsidRDefault="005E162F" w:rsidP="00635B40">
      <w:pPr>
        <w:keepNext/>
        <w:keepLines/>
        <w:spacing w:line="240" w:lineRule="auto"/>
        <w:rPr>
          <w:b/>
          <w:u w:val="single"/>
          <w:lang w:val="it-IT"/>
        </w:rPr>
      </w:pPr>
      <w:r w:rsidRPr="00E51C74">
        <w:rPr>
          <w:u w:val="single"/>
          <w:lang w:val="it-IT"/>
        </w:rPr>
        <w:t>Caratteristiche in popolazioni di pazienti</w:t>
      </w:r>
    </w:p>
    <w:p w14:paraId="4AD8921A" w14:textId="77777777" w:rsidR="00CE1AF4" w:rsidRPr="00E51C74" w:rsidRDefault="00CE1AF4" w:rsidP="00E16EFD">
      <w:pPr>
        <w:keepNext/>
        <w:rPr>
          <w:lang w:val="it-IT" w:eastAsia="x-none"/>
        </w:rPr>
      </w:pPr>
    </w:p>
    <w:p w14:paraId="7169DEA3" w14:textId="797EDAC7" w:rsidR="00CE1AF4" w:rsidRPr="00E51C74" w:rsidRDefault="004200C0" w:rsidP="00E16EFD">
      <w:pPr>
        <w:keepNext/>
        <w:widowControl w:val="0"/>
        <w:spacing w:line="240" w:lineRule="auto"/>
        <w:rPr>
          <w:i/>
          <w:szCs w:val="22"/>
          <w:lang w:val="it-IT"/>
        </w:rPr>
      </w:pPr>
      <w:r w:rsidRPr="00E51C74">
        <w:rPr>
          <w:i/>
          <w:szCs w:val="22"/>
          <w:u w:val="single"/>
          <w:lang w:val="it-IT"/>
        </w:rPr>
        <w:t>Età, Razza/etnia, Sesso, Indice di massa corporea</w:t>
      </w:r>
    </w:p>
    <w:p w14:paraId="72F4D7C4" w14:textId="77777777" w:rsidR="004200C0" w:rsidRPr="00E51C74" w:rsidRDefault="004200C0" w:rsidP="00E16EFD">
      <w:pPr>
        <w:keepNext/>
        <w:widowControl w:val="0"/>
        <w:spacing w:line="240" w:lineRule="auto"/>
        <w:rPr>
          <w:i/>
          <w:szCs w:val="22"/>
          <w:lang w:val="it-IT"/>
        </w:rPr>
      </w:pPr>
      <w:r w:rsidRPr="00E51C74">
        <w:rPr>
          <w:i/>
          <w:szCs w:val="22"/>
          <w:lang w:val="it-IT"/>
        </w:rPr>
        <w:t>Pazienti con asma allergico e rinosinusite cronica con polipi nasali (CRSwNP)</w:t>
      </w:r>
    </w:p>
    <w:p w14:paraId="058F0256" w14:textId="03A7ED71" w:rsidR="005E162F" w:rsidRPr="00E51C74" w:rsidRDefault="005E162F" w:rsidP="00E16EFD">
      <w:pPr>
        <w:widowControl w:val="0"/>
        <w:spacing w:line="240" w:lineRule="auto"/>
        <w:rPr>
          <w:szCs w:val="22"/>
          <w:lang w:val="it-IT"/>
        </w:rPr>
      </w:pPr>
      <w:r w:rsidRPr="00E51C74">
        <w:rPr>
          <w:szCs w:val="22"/>
          <w:lang w:val="it-IT"/>
        </w:rPr>
        <w:t>La farmacocinetica di popolazione di omalizumab è stata analizzata al fine di valutare gli effetti delle caratteristiche demografiche. Le analisi di questi dati limitati indicano che non è necessario un aggiustamento della dose in base ad età (6</w:t>
      </w:r>
      <w:r w:rsidRPr="00E51C74">
        <w:rPr>
          <w:szCs w:val="22"/>
          <w:lang w:val="it-IT"/>
        </w:rPr>
        <w:noBreakHyphen/>
        <w:t>76 anni</w:t>
      </w:r>
      <w:r w:rsidR="004200C0" w:rsidRPr="00E51C74">
        <w:rPr>
          <w:szCs w:val="22"/>
          <w:lang w:val="it-IT"/>
        </w:rPr>
        <w:t xml:space="preserve"> per i pazienti con asma allergico; 18-75 anni per i pazienti con CRSwNP</w:t>
      </w:r>
      <w:r w:rsidRPr="00E51C74">
        <w:rPr>
          <w:szCs w:val="22"/>
          <w:lang w:val="it-IT"/>
        </w:rPr>
        <w:t>), razza/etni</w:t>
      </w:r>
      <w:r w:rsidR="004200C0" w:rsidRPr="00E51C74">
        <w:rPr>
          <w:szCs w:val="22"/>
          <w:lang w:val="it-IT"/>
        </w:rPr>
        <w:t>a</w:t>
      </w:r>
      <w:r w:rsidRPr="00E51C74">
        <w:rPr>
          <w:szCs w:val="22"/>
          <w:lang w:val="it-IT"/>
        </w:rPr>
        <w:t>, sesso o indice di massa corporea (vedere paragrafo</w:t>
      </w:r>
      <w:r w:rsidR="00CE1AF4" w:rsidRPr="00E51C74">
        <w:rPr>
          <w:szCs w:val="22"/>
          <w:lang w:val="it-IT"/>
        </w:rPr>
        <w:t> </w:t>
      </w:r>
      <w:r w:rsidRPr="00E51C74">
        <w:rPr>
          <w:szCs w:val="22"/>
          <w:lang w:val="it-IT"/>
        </w:rPr>
        <w:t>4.2).</w:t>
      </w:r>
    </w:p>
    <w:p w14:paraId="5A595F1A" w14:textId="77777777" w:rsidR="005E162F" w:rsidRPr="00E51C74" w:rsidRDefault="005E162F" w:rsidP="00E16EFD">
      <w:pPr>
        <w:pStyle w:val="Text"/>
        <w:widowControl w:val="0"/>
        <w:spacing w:before="0"/>
        <w:jc w:val="left"/>
        <w:rPr>
          <w:sz w:val="22"/>
          <w:szCs w:val="22"/>
          <w:lang w:val="it-IT"/>
        </w:rPr>
      </w:pPr>
    </w:p>
    <w:p w14:paraId="31A25BB0" w14:textId="77777777" w:rsidR="00CE1AF4" w:rsidRPr="00E51C74" w:rsidRDefault="005E162F" w:rsidP="00E16EFD">
      <w:pPr>
        <w:keepNext/>
        <w:widowControl w:val="0"/>
        <w:spacing w:line="240" w:lineRule="auto"/>
        <w:rPr>
          <w:i/>
          <w:szCs w:val="22"/>
          <w:lang w:val="it-IT"/>
        </w:rPr>
      </w:pPr>
      <w:r w:rsidRPr="00E51C74">
        <w:rPr>
          <w:i/>
          <w:szCs w:val="22"/>
          <w:lang w:val="it-IT"/>
        </w:rPr>
        <w:lastRenderedPageBreak/>
        <w:t>Pazienti con CSU</w:t>
      </w:r>
    </w:p>
    <w:p w14:paraId="3CA4305A" w14:textId="77777777" w:rsidR="005E162F" w:rsidRPr="00E51C74" w:rsidRDefault="005E162F" w:rsidP="00E16EFD">
      <w:pPr>
        <w:widowControl w:val="0"/>
        <w:spacing w:line="240" w:lineRule="auto"/>
        <w:rPr>
          <w:szCs w:val="22"/>
          <w:lang w:val="it-IT"/>
        </w:rPr>
      </w:pPr>
      <w:r w:rsidRPr="00E51C74">
        <w:rPr>
          <w:szCs w:val="22"/>
          <w:lang w:val="it-IT"/>
        </w:rPr>
        <w:t>Sulla base di farmacocinetica di popolazione, sono stati valutati gli effetti delle caratteristiche demografiche e di altri fattori sull’esposizione a omalizumab. Inoltre sono stati valutati effetti covariati mediante l’analisi della relazione tra le concentrazioni di omalizumab e le risposte cliniche. Queste analisi indicano che nei pazienti con CSU non è necessario un aggiustamento della dose in base all’età (12</w:t>
      </w:r>
      <w:r w:rsidRPr="00E51C74">
        <w:rPr>
          <w:szCs w:val="22"/>
          <w:lang w:val="it-IT"/>
        </w:rPr>
        <w:noBreakHyphen/>
        <w:t>75 anni), razza/etnicità, sesso, peso corporeo, indice di massa corporea, IgE basali, autoanticorpi anti-Fc</w:t>
      </w:r>
      <w:r w:rsidRPr="00E51C74">
        <w:rPr>
          <w:szCs w:val="22"/>
        </w:rPr>
        <w:sym w:font="Symbol" w:char="F065"/>
      </w:r>
      <w:r w:rsidRPr="00E51C74">
        <w:rPr>
          <w:szCs w:val="22"/>
          <w:lang w:val="it-IT"/>
        </w:rPr>
        <w:t>RI o uso concomitante di antistaminici H2 o LTRA.</w:t>
      </w:r>
    </w:p>
    <w:p w14:paraId="01DFB621" w14:textId="77777777" w:rsidR="005E162F" w:rsidRPr="00E51C74" w:rsidRDefault="005E162F" w:rsidP="00E16EFD">
      <w:pPr>
        <w:widowControl w:val="0"/>
        <w:spacing w:line="240" w:lineRule="auto"/>
        <w:rPr>
          <w:szCs w:val="22"/>
          <w:lang w:val="it-IT"/>
        </w:rPr>
      </w:pPr>
    </w:p>
    <w:p w14:paraId="7E5AC3C3" w14:textId="5C4CCA23" w:rsidR="005E162F" w:rsidRPr="00E51C74" w:rsidRDefault="004200C0" w:rsidP="00E16EFD">
      <w:pPr>
        <w:keepNext/>
        <w:widowControl w:val="0"/>
        <w:spacing w:line="240" w:lineRule="auto"/>
        <w:rPr>
          <w:i/>
          <w:szCs w:val="22"/>
          <w:u w:val="single"/>
          <w:lang w:val="it-IT"/>
        </w:rPr>
      </w:pPr>
      <w:r w:rsidRPr="00E51C74">
        <w:rPr>
          <w:i/>
          <w:szCs w:val="22"/>
          <w:u w:val="single"/>
          <w:lang w:val="it-IT"/>
        </w:rPr>
        <w:t>Compromissione</w:t>
      </w:r>
      <w:r w:rsidR="005E162F" w:rsidRPr="00E51C74">
        <w:rPr>
          <w:i/>
          <w:szCs w:val="22"/>
          <w:u w:val="single"/>
          <w:lang w:val="it-IT"/>
        </w:rPr>
        <w:t xml:space="preserve"> renale ed epatica</w:t>
      </w:r>
    </w:p>
    <w:p w14:paraId="7B14FD62" w14:textId="00E21D8E" w:rsidR="005E162F" w:rsidRPr="00E51C74" w:rsidRDefault="005E162F" w:rsidP="00E16EFD">
      <w:pPr>
        <w:pStyle w:val="Text"/>
        <w:widowControl w:val="0"/>
        <w:spacing w:before="0"/>
        <w:jc w:val="left"/>
        <w:rPr>
          <w:sz w:val="22"/>
          <w:szCs w:val="22"/>
          <w:lang w:val="it-IT"/>
        </w:rPr>
      </w:pPr>
      <w:r w:rsidRPr="00E51C74">
        <w:rPr>
          <w:sz w:val="22"/>
          <w:szCs w:val="22"/>
          <w:lang w:val="it-IT"/>
        </w:rPr>
        <w:t xml:space="preserve">Non esistono dati di farmacocinetica o farmacodinamica in pazienti con </w:t>
      </w:r>
      <w:r w:rsidR="0007733C" w:rsidRPr="00E51C74">
        <w:rPr>
          <w:sz w:val="22"/>
          <w:szCs w:val="22"/>
          <w:lang w:val="it-IT"/>
        </w:rPr>
        <w:t>asma allergico</w:t>
      </w:r>
      <w:r w:rsidRPr="00E51C74">
        <w:rPr>
          <w:sz w:val="22"/>
          <w:szCs w:val="22"/>
          <w:lang w:val="it-IT"/>
        </w:rPr>
        <w:t xml:space="preserve"> o con CSU affetti da </w:t>
      </w:r>
      <w:r w:rsidR="004200C0" w:rsidRPr="00E51C74">
        <w:rPr>
          <w:sz w:val="22"/>
          <w:szCs w:val="22"/>
          <w:lang w:val="it-IT"/>
        </w:rPr>
        <w:t xml:space="preserve">compromissione </w:t>
      </w:r>
      <w:r w:rsidRPr="00E51C74">
        <w:rPr>
          <w:sz w:val="22"/>
          <w:szCs w:val="22"/>
          <w:lang w:val="it-IT"/>
        </w:rPr>
        <w:t>renale o epatica (vedere paragrafi</w:t>
      </w:r>
      <w:r w:rsidR="0007537C" w:rsidRPr="00E51C74">
        <w:rPr>
          <w:sz w:val="22"/>
          <w:szCs w:val="22"/>
          <w:lang w:val="it-IT"/>
        </w:rPr>
        <w:t> </w:t>
      </w:r>
      <w:r w:rsidRPr="00E51C74">
        <w:rPr>
          <w:sz w:val="22"/>
          <w:szCs w:val="22"/>
          <w:lang w:val="it-IT"/>
        </w:rPr>
        <w:t>4.2 e 4.4).</w:t>
      </w:r>
    </w:p>
    <w:p w14:paraId="6F499EF2" w14:textId="77777777" w:rsidR="005E162F" w:rsidRPr="00E51C74" w:rsidRDefault="005E162F" w:rsidP="00E16EFD">
      <w:pPr>
        <w:pStyle w:val="Text"/>
        <w:spacing w:before="0"/>
        <w:jc w:val="left"/>
        <w:rPr>
          <w:sz w:val="22"/>
          <w:szCs w:val="22"/>
          <w:lang w:val="it-IT"/>
        </w:rPr>
      </w:pPr>
    </w:p>
    <w:p w14:paraId="76639DFA" w14:textId="77777777" w:rsidR="00433843" w:rsidRPr="00E51C74" w:rsidRDefault="00433843" w:rsidP="00E16EFD">
      <w:pPr>
        <w:keepNext/>
        <w:tabs>
          <w:tab w:val="clear" w:pos="567"/>
        </w:tabs>
        <w:spacing w:line="240" w:lineRule="auto"/>
        <w:rPr>
          <w:szCs w:val="22"/>
          <w:lang w:val="it-IT"/>
        </w:rPr>
      </w:pPr>
      <w:r w:rsidRPr="00E51C74">
        <w:rPr>
          <w:b/>
          <w:szCs w:val="22"/>
          <w:lang w:val="it-IT"/>
        </w:rPr>
        <w:t>5.3</w:t>
      </w:r>
      <w:r w:rsidRPr="00E51C74">
        <w:rPr>
          <w:b/>
          <w:szCs w:val="22"/>
          <w:lang w:val="it-IT"/>
        </w:rPr>
        <w:tab/>
        <w:t>Dati preclinici di sicurezza</w:t>
      </w:r>
    </w:p>
    <w:p w14:paraId="66B06798" w14:textId="77777777" w:rsidR="00433843" w:rsidRPr="00E51C74" w:rsidRDefault="00433843" w:rsidP="00E16EFD">
      <w:pPr>
        <w:pStyle w:val="Text"/>
        <w:keepNext/>
        <w:spacing w:before="0"/>
        <w:jc w:val="left"/>
        <w:rPr>
          <w:sz w:val="22"/>
          <w:szCs w:val="22"/>
          <w:lang w:val="it-IT"/>
        </w:rPr>
      </w:pPr>
    </w:p>
    <w:p w14:paraId="18832217" w14:textId="77777777" w:rsidR="00433843" w:rsidRPr="00E51C74" w:rsidRDefault="00433843" w:rsidP="00E16EFD">
      <w:pPr>
        <w:pStyle w:val="Text"/>
        <w:widowControl w:val="0"/>
        <w:spacing w:before="0"/>
        <w:jc w:val="left"/>
        <w:rPr>
          <w:sz w:val="22"/>
          <w:szCs w:val="22"/>
          <w:lang w:val="it-IT"/>
        </w:rPr>
      </w:pPr>
      <w:r w:rsidRPr="00E51C74">
        <w:rPr>
          <w:sz w:val="22"/>
          <w:szCs w:val="22"/>
          <w:lang w:val="it-IT"/>
        </w:rPr>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 Tuttavia, non è stata osservata tossicità apparente, quale malattia mediata da immunocomplessi o citotossicità complemento-dipendente. Non è stata osservata una risposta anafilattica dovuta alla degranulazione dei mastociti nelle scimmie cynomolgus.</w:t>
      </w:r>
    </w:p>
    <w:p w14:paraId="79BF8719" w14:textId="77777777" w:rsidR="00433843" w:rsidRPr="00E51C74" w:rsidRDefault="00433843" w:rsidP="00E16EFD">
      <w:pPr>
        <w:pStyle w:val="Text"/>
        <w:widowControl w:val="0"/>
        <w:spacing w:before="0"/>
        <w:jc w:val="left"/>
        <w:rPr>
          <w:sz w:val="22"/>
          <w:szCs w:val="22"/>
          <w:lang w:val="it-IT"/>
        </w:rPr>
      </w:pPr>
    </w:p>
    <w:p w14:paraId="43AEB382" w14:textId="77777777" w:rsidR="00433843" w:rsidRPr="00E51C74" w:rsidRDefault="00433843" w:rsidP="00E16EFD">
      <w:pPr>
        <w:pStyle w:val="Text"/>
        <w:widowControl w:val="0"/>
        <w:spacing w:before="0"/>
        <w:jc w:val="left"/>
        <w:rPr>
          <w:sz w:val="22"/>
          <w:szCs w:val="22"/>
          <w:lang w:val="it-IT"/>
        </w:rPr>
      </w:pPr>
      <w:r w:rsidRPr="00E51C74">
        <w:rPr>
          <w:sz w:val="22"/>
          <w:szCs w:val="22"/>
          <w:lang w:val="it-IT"/>
        </w:rPr>
        <w:t xml:space="preserve">La somministrazione cronica di omalizumab </w:t>
      </w:r>
      <w:r w:rsidR="00B47A6D" w:rsidRPr="00E51C74">
        <w:rPr>
          <w:sz w:val="22"/>
          <w:szCs w:val="22"/>
          <w:lang w:val="it-IT"/>
        </w:rPr>
        <w:t xml:space="preserve">fino </w:t>
      </w:r>
      <w:r w:rsidRPr="00E51C74">
        <w:rPr>
          <w:sz w:val="22"/>
          <w:szCs w:val="22"/>
          <w:lang w:val="it-IT"/>
        </w:rPr>
        <w:t xml:space="preserve">a dosi </w:t>
      </w:r>
      <w:r w:rsidR="00B47A6D" w:rsidRPr="00E51C74">
        <w:rPr>
          <w:sz w:val="22"/>
          <w:szCs w:val="22"/>
          <w:lang w:val="it-IT"/>
        </w:rPr>
        <w:t>di</w:t>
      </w:r>
      <w:r w:rsidRPr="00E51C74">
        <w:rPr>
          <w:sz w:val="22"/>
          <w:szCs w:val="22"/>
          <w:lang w:val="it-IT"/>
        </w:rPr>
        <w:t xml:space="preserve"> </w:t>
      </w:r>
      <w:r w:rsidRPr="00E51C74">
        <w:rPr>
          <w:rStyle w:val="TextChar"/>
          <w:bCs/>
          <w:color w:val="000000"/>
          <w:sz w:val="22"/>
          <w:szCs w:val="22"/>
          <w:lang w:val="it-IT"/>
        </w:rPr>
        <w:t>250 mg/kg</w:t>
      </w:r>
      <w:r w:rsidRPr="00E51C74">
        <w:rPr>
          <w:sz w:val="22"/>
          <w:szCs w:val="22"/>
          <w:lang w:val="it-IT"/>
        </w:rPr>
        <w:t xml:space="preserve"> </w:t>
      </w:r>
      <w:r w:rsidR="00B47A6D" w:rsidRPr="00E51C74">
        <w:rPr>
          <w:rStyle w:val="TextChar"/>
          <w:bCs/>
          <w:color w:val="000000"/>
          <w:sz w:val="22"/>
          <w:szCs w:val="22"/>
          <w:lang w:val="it-IT"/>
        </w:rPr>
        <w:t>(</w:t>
      </w:r>
      <w:r w:rsidR="00EC7C96" w:rsidRPr="00E51C74">
        <w:rPr>
          <w:rStyle w:val="TextChar"/>
          <w:bCs/>
          <w:color w:val="000000"/>
          <w:sz w:val="22"/>
          <w:szCs w:val="22"/>
          <w:lang w:val="it-IT"/>
        </w:rPr>
        <w:t>almeno</w:t>
      </w:r>
      <w:r w:rsidR="00B47A6D" w:rsidRPr="00E51C74">
        <w:rPr>
          <w:rStyle w:val="TextChar"/>
          <w:bCs/>
          <w:color w:val="000000"/>
          <w:sz w:val="22"/>
          <w:szCs w:val="22"/>
          <w:lang w:val="it-IT"/>
        </w:rPr>
        <w:t xml:space="preserve"> 14 volte la </w:t>
      </w:r>
      <w:r w:rsidR="00EC7C96" w:rsidRPr="00E51C74">
        <w:rPr>
          <w:rStyle w:val="TextChar"/>
          <w:bCs/>
          <w:color w:val="000000"/>
          <w:sz w:val="22"/>
          <w:szCs w:val="22"/>
          <w:lang w:val="it-IT"/>
        </w:rPr>
        <w:t xml:space="preserve">massima </w:t>
      </w:r>
      <w:r w:rsidR="00B47A6D" w:rsidRPr="00E51C74">
        <w:rPr>
          <w:rStyle w:val="TextChar"/>
          <w:bCs/>
          <w:color w:val="000000"/>
          <w:sz w:val="22"/>
          <w:szCs w:val="22"/>
          <w:lang w:val="it-IT"/>
        </w:rPr>
        <w:t xml:space="preserve">dose clinica </w:t>
      </w:r>
      <w:r w:rsidR="00EC7C96" w:rsidRPr="00E51C74">
        <w:rPr>
          <w:rStyle w:val="TextChar"/>
          <w:bCs/>
          <w:color w:val="000000"/>
          <w:sz w:val="22"/>
          <w:szCs w:val="22"/>
          <w:lang w:val="it-IT"/>
        </w:rPr>
        <w:t xml:space="preserve">raccomandata in </w:t>
      </w:r>
      <w:r w:rsidR="00B47A6D" w:rsidRPr="00E51C74">
        <w:rPr>
          <w:rStyle w:val="TextChar"/>
          <w:bCs/>
          <w:color w:val="000000"/>
          <w:sz w:val="22"/>
          <w:szCs w:val="22"/>
          <w:lang w:val="it-IT"/>
        </w:rPr>
        <w:t>mg/kg secondo la tabella sulle dosi raccomandate</w:t>
      </w:r>
      <w:r w:rsidRPr="00E51C74">
        <w:rPr>
          <w:sz w:val="22"/>
          <w:szCs w:val="22"/>
          <w:lang w:val="it-IT"/>
        </w:rPr>
        <w:t>) è stata ben tollerata nei primati non umani (animali sia adulti che giovani),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20294B95" w14:textId="77777777" w:rsidR="00433843" w:rsidRPr="00E51C74" w:rsidRDefault="00433843" w:rsidP="00E16EFD">
      <w:pPr>
        <w:pStyle w:val="Text"/>
        <w:widowControl w:val="0"/>
        <w:spacing w:before="0"/>
        <w:jc w:val="left"/>
        <w:rPr>
          <w:sz w:val="22"/>
          <w:szCs w:val="22"/>
          <w:lang w:val="it-IT"/>
        </w:rPr>
      </w:pPr>
    </w:p>
    <w:p w14:paraId="6B45664C" w14:textId="77777777" w:rsidR="00433843" w:rsidRPr="00E51C74" w:rsidRDefault="00433843" w:rsidP="00E16EFD">
      <w:pPr>
        <w:pStyle w:val="Text"/>
        <w:widowControl w:val="0"/>
        <w:spacing w:before="0"/>
        <w:jc w:val="left"/>
        <w:rPr>
          <w:sz w:val="22"/>
          <w:szCs w:val="22"/>
          <w:lang w:val="it-IT"/>
        </w:rPr>
      </w:pPr>
      <w:r w:rsidRPr="00E51C74">
        <w:rPr>
          <w:sz w:val="22"/>
          <w:szCs w:val="22"/>
          <w:lang w:val="it-IT"/>
        </w:rPr>
        <w:t>Non sono stati condotti studi formali di cancerogenesi con omalizumab.</w:t>
      </w:r>
    </w:p>
    <w:p w14:paraId="60726346" w14:textId="77777777" w:rsidR="00433843" w:rsidRPr="00E51C74" w:rsidRDefault="00433843" w:rsidP="00E16EFD">
      <w:pPr>
        <w:pStyle w:val="Text"/>
        <w:widowControl w:val="0"/>
        <w:spacing w:before="0"/>
        <w:jc w:val="left"/>
        <w:rPr>
          <w:sz w:val="22"/>
          <w:szCs w:val="22"/>
          <w:lang w:val="it-IT"/>
        </w:rPr>
      </w:pPr>
    </w:p>
    <w:p w14:paraId="1F576367" w14:textId="77777777" w:rsidR="00433843" w:rsidRPr="00E51C74" w:rsidRDefault="00433843" w:rsidP="00E16EFD">
      <w:pPr>
        <w:pStyle w:val="Text"/>
        <w:widowControl w:val="0"/>
        <w:spacing w:before="0"/>
        <w:jc w:val="left"/>
        <w:rPr>
          <w:sz w:val="22"/>
          <w:szCs w:val="22"/>
          <w:lang w:val="it-IT"/>
        </w:rPr>
      </w:pPr>
      <w:r w:rsidRPr="00E51C74">
        <w:rPr>
          <w:sz w:val="22"/>
          <w:szCs w:val="22"/>
          <w:lang w:val="it-IT"/>
        </w:rPr>
        <w:t>Negli studi di riproduzione nelle scimmie cynomolgus, dosi sottocutanee fino a 75 mg/kg</w:t>
      </w:r>
      <w:r w:rsidR="00EC7C96" w:rsidRPr="00E51C74">
        <w:rPr>
          <w:sz w:val="22"/>
          <w:szCs w:val="22"/>
          <w:lang w:val="it-IT"/>
        </w:rPr>
        <w:t xml:space="preserve"> per settimana</w:t>
      </w:r>
      <w:r w:rsidRPr="00E51C74">
        <w:rPr>
          <w:sz w:val="22"/>
          <w:szCs w:val="22"/>
          <w:lang w:val="it-IT"/>
        </w:rPr>
        <w:t xml:space="preserve"> (</w:t>
      </w:r>
      <w:r w:rsidR="00EC7C96" w:rsidRPr="00E51C74">
        <w:rPr>
          <w:sz w:val="22"/>
          <w:szCs w:val="22"/>
          <w:lang w:val="it-IT"/>
        </w:rPr>
        <w:t>almeno</w:t>
      </w:r>
      <w:r w:rsidRPr="00E51C74">
        <w:rPr>
          <w:sz w:val="22"/>
          <w:szCs w:val="22"/>
          <w:lang w:val="it-IT"/>
        </w:rPr>
        <w:t xml:space="preserve"> </w:t>
      </w:r>
      <w:r w:rsidR="00EC7C96" w:rsidRPr="00E51C74">
        <w:rPr>
          <w:sz w:val="22"/>
          <w:szCs w:val="22"/>
          <w:lang w:val="it-IT"/>
        </w:rPr>
        <w:t>8</w:t>
      </w:r>
      <w:r w:rsidRPr="00E51C74">
        <w:rPr>
          <w:sz w:val="22"/>
          <w:szCs w:val="22"/>
          <w:lang w:val="it-IT"/>
        </w:rPr>
        <w:t xml:space="preserve"> volte </w:t>
      </w:r>
      <w:r w:rsidR="00EC7C96" w:rsidRPr="00E51C74">
        <w:rPr>
          <w:sz w:val="22"/>
          <w:szCs w:val="22"/>
          <w:lang w:val="it-IT"/>
        </w:rPr>
        <w:t xml:space="preserve">la massima </w:t>
      </w:r>
      <w:r w:rsidRPr="00E51C74">
        <w:rPr>
          <w:sz w:val="22"/>
          <w:szCs w:val="22"/>
          <w:lang w:val="it-IT"/>
        </w:rPr>
        <w:t xml:space="preserve">dose clinica </w:t>
      </w:r>
      <w:r w:rsidR="00EC7C96" w:rsidRPr="00E51C74">
        <w:rPr>
          <w:sz w:val="22"/>
          <w:szCs w:val="22"/>
          <w:lang w:val="it-IT"/>
        </w:rPr>
        <w:t>raccomandata in mg/kg per un periodo di 4 settimane</w:t>
      </w:r>
      <w:r w:rsidRPr="00E51C74">
        <w:rPr>
          <w:sz w:val="22"/>
          <w:szCs w:val="22"/>
          <w:lang w:val="it-IT"/>
        </w:rPr>
        <w:t>)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768D1A44" w14:textId="77777777" w:rsidR="00433843" w:rsidRPr="00E51C74" w:rsidRDefault="00433843" w:rsidP="00E16EFD">
      <w:pPr>
        <w:pStyle w:val="Text"/>
        <w:widowControl w:val="0"/>
        <w:spacing w:before="0"/>
        <w:jc w:val="left"/>
        <w:rPr>
          <w:sz w:val="22"/>
          <w:szCs w:val="22"/>
          <w:lang w:val="it-IT"/>
        </w:rPr>
      </w:pPr>
    </w:p>
    <w:p w14:paraId="1E359738" w14:textId="77777777" w:rsidR="00433843" w:rsidRPr="00E51C74" w:rsidRDefault="00433843" w:rsidP="00E16EFD">
      <w:pPr>
        <w:pStyle w:val="Text"/>
        <w:spacing w:before="0"/>
        <w:jc w:val="left"/>
        <w:rPr>
          <w:sz w:val="22"/>
          <w:szCs w:val="22"/>
          <w:lang w:val="it-IT"/>
        </w:rPr>
      </w:pPr>
      <w:r w:rsidRPr="00E51C74">
        <w:rPr>
          <w:sz w:val="22"/>
          <w:szCs w:val="22"/>
          <w:lang w:val="it-IT"/>
        </w:rPr>
        <w:t>Omalizum</w:t>
      </w:r>
      <w:r w:rsidR="00053C3F" w:rsidRPr="00E51C74">
        <w:rPr>
          <w:sz w:val="22"/>
          <w:szCs w:val="22"/>
          <w:lang w:val="it-IT"/>
        </w:rPr>
        <w:t>a</w:t>
      </w:r>
      <w:r w:rsidRPr="00E51C74">
        <w:rPr>
          <w:sz w:val="22"/>
          <w:szCs w:val="22"/>
          <w:lang w:val="it-IT"/>
        </w:rPr>
        <w:t>b è escreto nel latte materno delle scimmie cynomolgus. I livelli di omalizumab rilevati nel latte erano pari all</w:t>
      </w:r>
      <w:r w:rsidR="00EC7C96" w:rsidRPr="00E51C74">
        <w:rPr>
          <w:sz w:val="22"/>
          <w:szCs w:val="22"/>
          <w:lang w:val="it-IT"/>
        </w:rPr>
        <w:t>o 0,1</w:t>
      </w:r>
      <w:r w:rsidRPr="00E51C74">
        <w:rPr>
          <w:sz w:val="22"/>
          <w:szCs w:val="22"/>
          <w:lang w:val="it-IT"/>
        </w:rPr>
        <w:t xml:space="preserve">5% della concentrazione </w:t>
      </w:r>
      <w:r w:rsidR="00EC7C96" w:rsidRPr="00E51C74">
        <w:rPr>
          <w:sz w:val="22"/>
          <w:szCs w:val="22"/>
          <w:lang w:val="it-IT"/>
        </w:rPr>
        <w:t>sierica</w:t>
      </w:r>
      <w:r w:rsidRPr="00E51C74">
        <w:rPr>
          <w:sz w:val="22"/>
          <w:szCs w:val="22"/>
          <w:lang w:val="it-IT"/>
        </w:rPr>
        <w:t xml:space="preserve"> materna.</w:t>
      </w:r>
    </w:p>
    <w:p w14:paraId="08F70435" w14:textId="77777777" w:rsidR="00433843" w:rsidRPr="00E51C74" w:rsidRDefault="00433843" w:rsidP="00E16EFD">
      <w:pPr>
        <w:pStyle w:val="Text"/>
        <w:spacing w:before="0"/>
        <w:jc w:val="left"/>
        <w:rPr>
          <w:color w:val="000000"/>
          <w:sz w:val="22"/>
          <w:szCs w:val="22"/>
          <w:lang w:val="it-IT"/>
        </w:rPr>
      </w:pPr>
    </w:p>
    <w:p w14:paraId="076915F6" w14:textId="77777777" w:rsidR="00433843" w:rsidRPr="00E51C74" w:rsidRDefault="00433843" w:rsidP="00E16EFD">
      <w:pPr>
        <w:pStyle w:val="Text"/>
        <w:spacing w:before="0"/>
        <w:jc w:val="left"/>
        <w:rPr>
          <w:color w:val="000000"/>
          <w:sz w:val="22"/>
          <w:szCs w:val="22"/>
          <w:lang w:val="it-IT"/>
        </w:rPr>
      </w:pPr>
    </w:p>
    <w:p w14:paraId="657C3463" w14:textId="77777777" w:rsidR="00AE6323" w:rsidRPr="00E51C74" w:rsidRDefault="00AE6323" w:rsidP="00E16EFD">
      <w:pPr>
        <w:keepNext/>
        <w:spacing w:line="240" w:lineRule="auto"/>
        <w:rPr>
          <w:noProof/>
          <w:lang w:val="it-IT"/>
        </w:rPr>
      </w:pPr>
      <w:r w:rsidRPr="00E51C74">
        <w:rPr>
          <w:b/>
          <w:noProof/>
          <w:lang w:val="it-IT"/>
        </w:rPr>
        <w:t>6.</w:t>
      </w:r>
      <w:r w:rsidRPr="00E51C74">
        <w:rPr>
          <w:b/>
          <w:noProof/>
          <w:lang w:val="it-IT"/>
        </w:rPr>
        <w:tab/>
        <w:t>INFORMAZIONI FARMACEUTICHE</w:t>
      </w:r>
    </w:p>
    <w:p w14:paraId="68F2B8BE" w14:textId="77777777" w:rsidR="00AE6323" w:rsidRPr="00E51C74" w:rsidRDefault="00AE6323" w:rsidP="00E16EFD">
      <w:pPr>
        <w:keepNext/>
        <w:spacing w:line="240" w:lineRule="auto"/>
        <w:rPr>
          <w:noProof/>
          <w:lang w:val="it-IT"/>
        </w:rPr>
      </w:pPr>
    </w:p>
    <w:p w14:paraId="42A637C0" w14:textId="77777777" w:rsidR="00AE6323" w:rsidRPr="00E51C74" w:rsidRDefault="00AE6323" w:rsidP="00E16EFD">
      <w:pPr>
        <w:keepNext/>
        <w:spacing w:line="240" w:lineRule="auto"/>
        <w:rPr>
          <w:noProof/>
          <w:lang w:val="it-IT"/>
        </w:rPr>
      </w:pPr>
      <w:r w:rsidRPr="00E51C74">
        <w:rPr>
          <w:b/>
          <w:noProof/>
          <w:lang w:val="it-IT"/>
        </w:rPr>
        <w:t>6.1</w:t>
      </w:r>
      <w:r w:rsidRPr="00E51C74">
        <w:rPr>
          <w:b/>
          <w:noProof/>
          <w:lang w:val="it-IT"/>
        </w:rPr>
        <w:tab/>
        <w:t>Elenco degli eccipienti</w:t>
      </w:r>
    </w:p>
    <w:p w14:paraId="7DB59BB6" w14:textId="77777777" w:rsidR="00AE6323" w:rsidRPr="00E51C74" w:rsidRDefault="00AE6323" w:rsidP="00E16EFD">
      <w:pPr>
        <w:pStyle w:val="Text"/>
        <w:keepNext/>
        <w:spacing w:before="0"/>
        <w:jc w:val="left"/>
        <w:rPr>
          <w:color w:val="000000"/>
          <w:sz w:val="22"/>
          <w:szCs w:val="22"/>
          <w:lang w:val="it-IT"/>
        </w:rPr>
      </w:pPr>
    </w:p>
    <w:p w14:paraId="3B238297" w14:textId="0ABED381" w:rsidR="00AE6323" w:rsidRPr="00E51C74" w:rsidRDefault="0040390F" w:rsidP="00E16EFD">
      <w:pPr>
        <w:pStyle w:val="Text"/>
        <w:keepNext/>
        <w:spacing w:before="0"/>
        <w:jc w:val="left"/>
        <w:rPr>
          <w:color w:val="000000"/>
          <w:sz w:val="22"/>
          <w:szCs w:val="22"/>
          <w:lang w:val="it-IT"/>
        </w:rPr>
      </w:pPr>
      <w:r w:rsidRPr="00E51C74">
        <w:rPr>
          <w:color w:val="000000"/>
          <w:sz w:val="22"/>
          <w:szCs w:val="22"/>
          <w:lang w:val="it-IT"/>
        </w:rPr>
        <w:t>A</w:t>
      </w:r>
      <w:r w:rsidR="00AE6323" w:rsidRPr="00E51C74">
        <w:rPr>
          <w:color w:val="000000"/>
          <w:sz w:val="22"/>
          <w:szCs w:val="22"/>
          <w:lang w:val="it-IT"/>
        </w:rPr>
        <w:t>rginina cloridrato</w:t>
      </w:r>
    </w:p>
    <w:p w14:paraId="5C559CDE" w14:textId="55C4A23A" w:rsidR="00AE6323" w:rsidRPr="00E51C74" w:rsidRDefault="0040390F" w:rsidP="00E16EFD">
      <w:pPr>
        <w:pStyle w:val="Text"/>
        <w:keepNext/>
        <w:spacing w:before="0"/>
        <w:jc w:val="left"/>
        <w:rPr>
          <w:color w:val="000000"/>
          <w:sz w:val="22"/>
          <w:szCs w:val="22"/>
          <w:lang w:val="it-IT"/>
        </w:rPr>
      </w:pPr>
      <w:r w:rsidRPr="00E51C74">
        <w:rPr>
          <w:color w:val="000000"/>
          <w:sz w:val="22"/>
          <w:szCs w:val="22"/>
          <w:lang w:val="it-IT"/>
        </w:rPr>
        <w:t>I</w:t>
      </w:r>
      <w:r w:rsidR="00AE6323" w:rsidRPr="00E51C74">
        <w:rPr>
          <w:color w:val="000000"/>
          <w:sz w:val="22"/>
          <w:szCs w:val="22"/>
          <w:lang w:val="it-IT"/>
        </w:rPr>
        <w:t>stidina cloridrato</w:t>
      </w:r>
      <w:r w:rsidR="00052838" w:rsidRPr="00E51C74">
        <w:rPr>
          <w:color w:val="000000"/>
          <w:sz w:val="22"/>
          <w:szCs w:val="22"/>
          <w:lang w:val="it-IT"/>
        </w:rPr>
        <w:t xml:space="preserve"> monoidrato</w:t>
      </w:r>
    </w:p>
    <w:p w14:paraId="5B6FCB76" w14:textId="739064E8" w:rsidR="00AE6323" w:rsidRPr="00E51C74" w:rsidRDefault="0040390F" w:rsidP="00E16EFD">
      <w:pPr>
        <w:pStyle w:val="Text"/>
        <w:keepNext/>
        <w:spacing w:before="0"/>
        <w:jc w:val="left"/>
        <w:rPr>
          <w:color w:val="000000"/>
          <w:sz w:val="22"/>
          <w:szCs w:val="22"/>
          <w:lang w:val="it-IT"/>
        </w:rPr>
      </w:pPr>
      <w:r w:rsidRPr="00E51C74">
        <w:rPr>
          <w:color w:val="000000"/>
          <w:sz w:val="22"/>
          <w:szCs w:val="22"/>
          <w:lang w:val="it-IT"/>
        </w:rPr>
        <w:t>I</w:t>
      </w:r>
      <w:r w:rsidR="00AE6323" w:rsidRPr="00E51C74">
        <w:rPr>
          <w:color w:val="000000"/>
          <w:sz w:val="22"/>
          <w:szCs w:val="22"/>
          <w:lang w:val="it-IT"/>
        </w:rPr>
        <w:t>stidina</w:t>
      </w:r>
    </w:p>
    <w:p w14:paraId="6ADD4D66"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Polisorbato 20</w:t>
      </w:r>
    </w:p>
    <w:p w14:paraId="46EF3299" w14:textId="77777777" w:rsidR="00AE6323" w:rsidRPr="00E51C74" w:rsidRDefault="00AE6323" w:rsidP="00E16EFD">
      <w:pPr>
        <w:pStyle w:val="Text"/>
        <w:widowControl w:val="0"/>
        <w:spacing w:before="0"/>
        <w:jc w:val="left"/>
        <w:rPr>
          <w:color w:val="000000"/>
          <w:sz w:val="22"/>
          <w:szCs w:val="22"/>
          <w:lang w:val="it-IT"/>
        </w:rPr>
      </w:pPr>
      <w:r w:rsidRPr="00E51C74">
        <w:rPr>
          <w:color w:val="000000"/>
          <w:sz w:val="22"/>
          <w:szCs w:val="22"/>
          <w:lang w:val="it-IT"/>
        </w:rPr>
        <w:t>Acqua per preparazioni iniettabili</w:t>
      </w:r>
    </w:p>
    <w:p w14:paraId="6174EAD3" w14:textId="77777777" w:rsidR="00AE6323" w:rsidRPr="00E51C74" w:rsidRDefault="00AE6323" w:rsidP="00E16EFD">
      <w:pPr>
        <w:pStyle w:val="Text"/>
        <w:spacing w:before="0"/>
        <w:jc w:val="left"/>
        <w:rPr>
          <w:color w:val="000000"/>
          <w:sz w:val="22"/>
          <w:szCs w:val="22"/>
          <w:lang w:val="it-IT"/>
        </w:rPr>
      </w:pPr>
    </w:p>
    <w:p w14:paraId="5D619949" w14:textId="77777777" w:rsidR="00AE6323" w:rsidRPr="00E51C74" w:rsidRDefault="00AE6323" w:rsidP="00E16EFD">
      <w:pPr>
        <w:keepNext/>
        <w:spacing w:line="240" w:lineRule="auto"/>
        <w:rPr>
          <w:noProof/>
          <w:lang w:val="it-IT"/>
        </w:rPr>
      </w:pPr>
      <w:r w:rsidRPr="00E51C74">
        <w:rPr>
          <w:b/>
          <w:noProof/>
          <w:lang w:val="it-IT"/>
        </w:rPr>
        <w:t>6.2</w:t>
      </w:r>
      <w:r w:rsidRPr="00E51C74">
        <w:rPr>
          <w:b/>
          <w:noProof/>
          <w:lang w:val="it-IT"/>
        </w:rPr>
        <w:tab/>
        <w:t>Incompatibilità</w:t>
      </w:r>
    </w:p>
    <w:p w14:paraId="0442704C" w14:textId="77777777" w:rsidR="00AE6323" w:rsidRPr="00E51C74" w:rsidRDefault="00AE6323" w:rsidP="00E16EFD">
      <w:pPr>
        <w:pStyle w:val="Text"/>
        <w:keepNext/>
        <w:spacing w:before="0"/>
        <w:jc w:val="left"/>
        <w:rPr>
          <w:color w:val="000000"/>
          <w:sz w:val="22"/>
          <w:szCs w:val="22"/>
          <w:lang w:val="it-IT"/>
        </w:rPr>
      </w:pPr>
    </w:p>
    <w:p w14:paraId="03DAC0DF" w14:textId="77777777" w:rsidR="00AE6323" w:rsidRPr="00E51C74" w:rsidRDefault="00AE6323" w:rsidP="00E16EFD">
      <w:pPr>
        <w:pStyle w:val="Text"/>
        <w:spacing w:before="0"/>
        <w:jc w:val="left"/>
        <w:rPr>
          <w:color w:val="000000"/>
          <w:sz w:val="22"/>
          <w:szCs w:val="22"/>
          <w:lang w:val="it-IT"/>
        </w:rPr>
      </w:pPr>
      <w:r w:rsidRPr="00E51C74">
        <w:rPr>
          <w:noProof/>
          <w:sz w:val="22"/>
          <w:szCs w:val="22"/>
          <w:lang w:val="it-IT"/>
        </w:rPr>
        <w:t xml:space="preserve">Questo medicinale non deve essere miscelato con altri </w:t>
      </w:r>
      <w:r w:rsidR="001619E7" w:rsidRPr="00E51C74">
        <w:rPr>
          <w:noProof/>
          <w:sz w:val="22"/>
          <w:szCs w:val="22"/>
          <w:lang w:val="it-IT"/>
        </w:rPr>
        <w:t>medicinali</w:t>
      </w:r>
      <w:r w:rsidRPr="00E51C74">
        <w:rPr>
          <w:noProof/>
          <w:sz w:val="22"/>
          <w:szCs w:val="22"/>
          <w:lang w:val="it-IT"/>
        </w:rPr>
        <w:t>.</w:t>
      </w:r>
    </w:p>
    <w:p w14:paraId="7A25D365" w14:textId="77777777" w:rsidR="00AE6323" w:rsidRPr="00E51C74" w:rsidRDefault="00AE6323" w:rsidP="00E16EFD">
      <w:pPr>
        <w:pStyle w:val="Text"/>
        <w:spacing w:before="0"/>
        <w:jc w:val="left"/>
        <w:rPr>
          <w:color w:val="000000"/>
          <w:sz w:val="22"/>
          <w:szCs w:val="22"/>
          <w:lang w:val="it-IT"/>
        </w:rPr>
      </w:pPr>
    </w:p>
    <w:p w14:paraId="182BC63A" w14:textId="77777777" w:rsidR="00AE6323" w:rsidRPr="00E51C74" w:rsidRDefault="00AE6323" w:rsidP="00E16EFD">
      <w:pPr>
        <w:keepNext/>
        <w:spacing w:line="240" w:lineRule="auto"/>
        <w:rPr>
          <w:noProof/>
          <w:lang w:val="it-IT"/>
        </w:rPr>
      </w:pPr>
      <w:r w:rsidRPr="00E51C74">
        <w:rPr>
          <w:b/>
          <w:noProof/>
          <w:lang w:val="it-IT"/>
        </w:rPr>
        <w:lastRenderedPageBreak/>
        <w:t>6.3</w:t>
      </w:r>
      <w:r w:rsidRPr="00E51C74">
        <w:rPr>
          <w:b/>
          <w:noProof/>
          <w:lang w:val="it-IT"/>
        </w:rPr>
        <w:tab/>
        <w:t>Periodo di validità</w:t>
      </w:r>
    </w:p>
    <w:p w14:paraId="2A43ADAB" w14:textId="77777777" w:rsidR="00480D86" w:rsidRPr="00E51C74" w:rsidRDefault="00480D86" w:rsidP="00E16EFD">
      <w:pPr>
        <w:pStyle w:val="Text"/>
        <w:keepNext/>
        <w:spacing w:before="0"/>
        <w:jc w:val="left"/>
        <w:rPr>
          <w:color w:val="000000"/>
          <w:sz w:val="22"/>
          <w:szCs w:val="22"/>
          <w:lang w:val="it-IT"/>
        </w:rPr>
      </w:pPr>
    </w:p>
    <w:p w14:paraId="016A3E95" w14:textId="2354D94B" w:rsidR="00480D86" w:rsidRPr="00E51C74" w:rsidRDefault="00480D86" w:rsidP="00E16EFD">
      <w:pPr>
        <w:widowControl w:val="0"/>
        <w:tabs>
          <w:tab w:val="clear" w:pos="567"/>
        </w:tabs>
        <w:spacing w:line="240" w:lineRule="auto"/>
        <w:rPr>
          <w:color w:val="000000"/>
          <w:szCs w:val="22"/>
          <w:lang w:val="it-IT"/>
        </w:rPr>
      </w:pPr>
      <w:r w:rsidRPr="00E51C74">
        <w:rPr>
          <w:color w:val="000000"/>
          <w:szCs w:val="22"/>
          <w:lang w:val="it-IT"/>
        </w:rPr>
        <w:t>18 mesi.</w:t>
      </w:r>
    </w:p>
    <w:p w14:paraId="63EF9C37" w14:textId="77777777" w:rsidR="00480D86" w:rsidRPr="00E51C74" w:rsidRDefault="00480D86" w:rsidP="00E16EFD">
      <w:pPr>
        <w:pStyle w:val="Text"/>
        <w:widowControl w:val="0"/>
        <w:spacing w:before="0"/>
        <w:jc w:val="left"/>
        <w:rPr>
          <w:color w:val="000000"/>
          <w:sz w:val="22"/>
          <w:szCs w:val="22"/>
          <w:lang w:val="it-IT"/>
        </w:rPr>
      </w:pPr>
    </w:p>
    <w:p w14:paraId="7A48CBC3" w14:textId="057C1052" w:rsidR="00480D86" w:rsidRPr="00E51C74" w:rsidRDefault="00480D86" w:rsidP="00E16EFD">
      <w:pPr>
        <w:pStyle w:val="Text"/>
        <w:widowControl w:val="0"/>
        <w:spacing w:before="0"/>
        <w:jc w:val="left"/>
        <w:rPr>
          <w:color w:val="000000"/>
          <w:sz w:val="22"/>
          <w:szCs w:val="22"/>
          <w:lang w:val="it-IT"/>
        </w:rPr>
      </w:pPr>
      <w:r w:rsidRPr="00E51C74">
        <w:rPr>
          <w:color w:val="000000"/>
          <w:sz w:val="22"/>
          <w:szCs w:val="22"/>
          <w:lang w:val="it-IT"/>
        </w:rPr>
        <w:t>Il prodotto può essere tenuto per un totale di 48 ore a 25</w:t>
      </w:r>
      <w:r w:rsidRPr="00E51C74">
        <w:rPr>
          <w:color w:val="000000"/>
          <w:sz w:val="22"/>
          <w:szCs w:val="22"/>
          <w:lang w:val="it-IT"/>
        </w:rPr>
        <w:sym w:font="Symbol" w:char="F0B0"/>
      </w:r>
      <w:r w:rsidRPr="00E51C74">
        <w:rPr>
          <w:color w:val="000000"/>
          <w:sz w:val="22"/>
          <w:szCs w:val="22"/>
          <w:lang w:val="it-IT"/>
        </w:rPr>
        <w:t>C.</w:t>
      </w:r>
    </w:p>
    <w:p w14:paraId="55BDDEB7" w14:textId="77777777" w:rsidR="00480D86" w:rsidRPr="00E51C74" w:rsidRDefault="00480D86" w:rsidP="00E16EFD">
      <w:pPr>
        <w:pStyle w:val="Text"/>
        <w:widowControl w:val="0"/>
        <w:spacing w:before="0"/>
        <w:jc w:val="left"/>
        <w:rPr>
          <w:color w:val="000000"/>
          <w:sz w:val="22"/>
          <w:szCs w:val="22"/>
          <w:lang w:val="it-IT"/>
        </w:rPr>
      </w:pPr>
    </w:p>
    <w:p w14:paraId="7DF08DDA" w14:textId="77777777" w:rsidR="00AE6323" w:rsidRPr="00E51C74" w:rsidRDefault="00AE6323" w:rsidP="00E16EFD">
      <w:pPr>
        <w:keepNext/>
        <w:spacing w:line="240" w:lineRule="auto"/>
        <w:rPr>
          <w:noProof/>
          <w:lang w:val="it-IT"/>
        </w:rPr>
      </w:pPr>
      <w:r w:rsidRPr="00E51C74">
        <w:rPr>
          <w:b/>
          <w:noProof/>
          <w:lang w:val="it-IT"/>
        </w:rPr>
        <w:t>6.4</w:t>
      </w:r>
      <w:r w:rsidRPr="00E51C74">
        <w:rPr>
          <w:b/>
          <w:noProof/>
          <w:lang w:val="it-IT"/>
        </w:rPr>
        <w:tab/>
        <w:t>Precauzioni particolari per la conservazione</w:t>
      </w:r>
    </w:p>
    <w:p w14:paraId="107ECF6C" w14:textId="77777777" w:rsidR="00AE6323" w:rsidRPr="00E51C74" w:rsidRDefault="00AE6323" w:rsidP="00E16EFD">
      <w:pPr>
        <w:keepNext/>
        <w:tabs>
          <w:tab w:val="clear" w:pos="567"/>
        </w:tabs>
        <w:spacing w:line="240" w:lineRule="auto"/>
        <w:rPr>
          <w:color w:val="000000"/>
          <w:szCs w:val="22"/>
          <w:lang w:val="it-IT"/>
        </w:rPr>
      </w:pPr>
    </w:p>
    <w:p w14:paraId="6BE81303"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Conservare in frigorifero (2</w:t>
      </w:r>
      <w:r w:rsidRPr="00E51C74">
        <w:rPr>
          <w:color w:val="000000"/>
          <w:sz w:val="22"/>
          <w:szCs w:val="22"/>
          <w:lang w:val="it-IT"/>
        </w:rPr>
        <w:sym w:font="Symbol" w:char="F0B0"/>
      </w:r>
      <w:r w:rsidRPr="00E51C74">
        <w:rPr>
          <w:color w:val="000000"/>
          <w:sz w:val="22"/>
          <w:szCs w:val="22"/>
          <w:lang w:val="it-IT"/>
        </w:rPr>
        <w:t>C – 8</w:t>
      </w:r>
      <w:r w:rsidRPr="00E51C74">
        <w:rPr>
          <w:color w:val="000000"/>
          <w:sz w:val="22"/>
          <w:szCs w:val="22"/>
          <w:lang w:val="it-IT"/>
        </w:rPr>
        <w:sym w:font="Symbol" w:char="F0B0"/>
      </w:r>
      <w:r w:rsidRPr="00E51C74">
        <w:rPr>
          <w:color w:val="000000"/>
          <w:sz w:val="22"/>
          <w:szCs w:val="22"/>
          <w:lang w:val="it-IT"/>
        </w:rPr>
        <w:t>C).</w:t>
      </w:r>
    </w:p>
    <w:p w14:paraId="412E3D72"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Non congelare.</w:t>
      </w:r>
    </w:p>
    <w:p w14:paraId="25F812DC"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38F85099" w14:textId="77777777" w:rsidR="00AE6323" w:rsidRPr="00E51C74" w:rsidRDefault="00AE6323" w:rsidP="00E16EFD">
      <w:pPr>
        <w:pStyle w:val="Text"/>
        <w:spacing w:before="0"/>
        <w:jc w:val="left"/>
        <w:rPr>
          <w:color w:val="000000"/>
          <w:sz w:val="22"/>
          <w:szCs w:val="22"/>
          <w:lang w:val="it-IT"/>
        </w:rPr>
      </w:pPr>
    </w:p>
    <w:p w14:paraId="2938CCC8" w14:textId="77777777" w:rsidR="00AE6323" w:rsidRPr="00E51C74" w:rsidRDefault="00AE6323" w:rsidP="00E16EFD">
      <w:pPr>
        <w:keepNext/>
        <w:suppressAutoHyphens/>
        <w:ind w:left="567" w:hanging="567"/>
        <w:rPr>
          <w:noProof/>
          <w:lang w:val="it-IT"/>
        </w:rPr>
      </w:pPr>
      <w:r w:rsidRPr="00E51C74">
        <w:rPr>
          <w:b/>
          <w:noProof/>
          <w:lang w:val="it-IT"/>
        </w:rPr>
        <w:t>6.5</w:t>
      </w:r>
      <w:r w:rsidRPr="00E51C74">
        <w:rPr>
          <w:b/>
          <w:noProof/>
          <w:lang w:val="it-IT"/>
        </w:rPr>
        <w:tab/>
        <w:t>Natura e contenuto del contenitore</w:t>
      </w:r>
    </w:p>
    <w:p w14:paraId="0314EE46" w14:textId="77777777" w:rsidR="00AE6323" w:rsidRPr="00E51C74" w:rsidRDefault="00AE6323" w:rsidP="00E16EFD">
      <w:pPr>
        <w:keepNext/>
        <w:widowControl w:val="0"/>
        <w:tabs>
          <w:tab w:val="clear" w:pos="567"/>
        </w:tabs>
        <w:spacing w:line="240" w:lineRule="auto"/>
        <w:rPr>
          <w:color w:val="000000"/>
          <w:szCs w:val="22"/>
          <w:lang w:val="it-IT"/>
        </w:rPr>
      </w:pPr>
    </w:p>
    <w:p w14:paraId="3ECF7CE4" w14:textId="77777777" w:rsidR="00D132F9" w:rsidRPr="00E51C74" w:rsidRDefault="00D132F9" w:rsidP="00D132F9">
      <w:pPr>
        <w:keepNext/>
        <w:tabs>
          <w:tab w:val="clear" w:pos="567"/>
        </w:tabs>
        <w:spacing w:line="240" w:lineRule="auto"/>
        <w:rPr>
          <w:color w:val="000000"/>
          <w:szCs w:val="22"/>
          <w:u w:val="single"/>
          <w:lang w:val="it-IT"/>
        </w:rPr>
      </w:pPr>
      <w:r w:rsidRPr="00E51C74">
        <w:rPr>
          <w:color w:val="000000"/>
          <w:szCs w:val="22"/>
          <w:u w:val="single"/>
          <w:lang w:val="it-IT"/>
        </w:rPr>
        <w:t>Xolair 150 mg soluzione per iniezione in siringa preriempita (</w:t>
      </w:r>
      <w:r w:rsidR="00A75091" w:rsidRPr="00E51C74">
        <w:rPr>
          <w:color w:val="000000"/>
          <w:szCs w:val="22"/>
          <w:u w:val="single"/>
          <w:lang w:val="it-IT"/>
        </w:rPr>
        <w:t xml:space="preserve">ago presaldato </w:t>
      </w:r>
      <w:r w:rsidR="008F6C34" w:rsidRPr="00E51C74">
        <w:rPr>
          <w:color w:val="000000"/>
          <w:szCs w:val="22"/>
          <w:u w:val="single"/>
          <w:lang w:val="it-IT"/>
        </w:rPr>
        <w:t>calibro 26</w:t>
      </w:r>
      <w:r w:rsidR="00A75091" w:rsidRPr="00E51C74">
        <w:rPr>
          <w:color w:val="000000"/>
          <w:szCs w:val="22"/>
          <w:u w:val="single"/>
          <w:lang w:val="it-IT"/>
        </w:rPr>
        <w:t>, protezione viola</w:t>
      </w:r>
      <w:r w:rsidRPr="00E51C74">
        <w:rPr>
          <w:color w:val="000000"/>
          <w:szCs w:val="22"/>
          <w:u w:val="single"/>
          <w:lang w:val="it-IT"/>
        </w:rPr>
        <w:t>)</w:t>
      </w:r>
    </w:p>
    <w:p w14:paraId="23E0FDA8" w14:textId="77777777" w:rsidR="00D132F9" w:rsidRPr="00E51C74" w:rsidRDefault="00D132F9" w:rsidP="00D132F9">
      <w:pPr>
        <w:keepNext/>
        <w:tabs>
          <w:tab w:val="clear" w:pos="567"/>
        </w:tabs>
        <w:spacing w:line="240" w:lineRule="auto"/>
        <w:rPr>
          <w:color w:val="000000"/>
          <w:szCs w:val="22"/>
          <w:lang w:val="it-IT"/>
        </w:rPr>
      </w:pPr>
    </w:p>
    <w:p w14:paraId="21151228" w14:textId="0C414343" w:rsidR="00A75091" w:rsidRPr="00E51C74" w:rsidRDefault="00A75091" w:rsidP="00A75091">
      <w:pPr>
        <w:pStyle w:val="Text"/>
        <w:spacing w:before="0"/>
        <w:jc w:val="left"/>
        <w:rPr>
          <w:color w:val="000000"/>
          <w:sz w:val="22"/>
          <w:szCs w:val="22"/>
          <w:lang w:val="it-IT"/>
        </w:rPr>
      </w:pPr>
      <w:r w:rsidRPr="00E51C74">
        <w:rPr>
          <w:color w:val="000000"/>
          <w:sz w:val="22"/>
          <w:szCs w:val="22"/>
          <w:lang w:val="it-IT"/>
        </w:rPr>
        <w:t xml:space="preserve">Xolair 150 mg soluzione per iniezione in siringa preriempita </w:t>
      </w:r>
      <w:r w:rsidR="00EB1506" w:rsidRPr="00E51C74">
        <w:rPr>
          <w:color w:val="000000"/>
          <w:sz w:val="22"/>
          <w:szCs w:val="22"/>
          <w:lang w:val="it-IT"/>
        </w:rPr>
        <w:t>si presenta</w:t>
      </w:r>
      <w:r w:rsidRPr="00E51C74">
        <w:rPr>
          <w:color w:val="000000"/>
          <w:sz w:val="22"/>
          <w:szCs w:val="22"/>
          <w:lang w:val="it-IT"/>
        </w:rPr>
        <w:t xml:space="preserve"> come 1 mL di soluzione in </w:t>
      </w:r>
      <w:r w:rsidR="00907B9C" w:rsidRPr="00E51C74">
        <w:rPr>
          <w:color w:val="000000"/>
          <w:sz w:val="22"/>
          <w:szCs w:val="22"/>
          <w:lang w:val="it-IT"/>
        </w:rPr>
        <w:t xml:space="preserve">una </w:t>
      </w:r>
      <w:r w:rsidRPr="00E51C74">
        <w:rPr>
          <w:color w:val="000000"/>
          <w:sz w:val="22"/>
          <w:szCs w:val="22"/>
          <w:lang w:val="it-IT"/>
        </w:rPr>
        <w:t xml:space="preserve">siringa preriempita (vetro tipo I) con ago presaldato </w:t>
      </w:r>
      <w:r w:rsidR="008F6C34" w:rsidRPr="00E51C74">
        <w:rPr>
          <w:color w:val="000000"/>
          <w:sz w:val="22"/>
          <w:szCs w:val="22"/>
          <w:lang w:val="it-IT"/>
        </w:rPr>
        <w:t>calibro 26</w:t>
      </w:r>
      <w:r w:rsidRPr="00E51C74">
        <w:rPr>
          <w:color w:val="000000"/>
          <w:sz w:val="22"/>
          <w:szCs w:val="22"/>
          <w:lang w:val="it-IT"/>
        </w:rPr>
        <w:t xml:space="preserve"> (acciao inossidabile), stantuffo (tipo I) e cappuccio copriago.</w:t>
      </w:r>
    </w:p>
    <w:p w14:paraId="40665ED9" w14:textId="77777777" w:rsidR="00A75091" w:rsidRPr="00E51C74" w:rsidRDefault="00A75091" w:rsidP="00A75091">
      <w:pPr>
        <w:pStyle w:val="Text"/>
        <w:spacing w:before="0"/>
        <w:jc w:val="left"/>
        <w:rPr>
          <w:color w:val="000000"/>
          <w:sz w:val="22"/>
          <w:szCs w:val="22"/>
          <w:lang w:val="it-IT"/>
        </w:rPr>
      </w:pPr>
    </w:p>
    <w:p w14:paraId="32518E43" w14:textId="7BC3CB1A" w:rsidR="00A75091" w:rsidRPr="00E51C74" w:rsidRDefault="00A75091" w:rsidP="00A75091">
      <w:pPr>
        <w:pStyle w:val="Text"/>
        <w:spacing w:before="0"/>
        <w:jc w:val="left"/>
        <w:rPr>
          <w:color w:val="000000"/>
          <w:sz w:val="22"/>
          <w:szCs w:val="22"/>
          <w:lang w:val="it-IT"/>
        </w:rPr>
      </w:pPr>
      <w:r w:rsidRPr="00E51C74">
        <w:rPr>
          <w:color w:val="000000"/>
          <w:sz w:val="22"/>
          <w:szCs w:val="22"/>
          <w:lang w:val="it-IT"/>
        </w:rPr>
        <w:t>Format</w:t>
      </w:r>
      <w:r w:rsidR="00907B9C" w:rsidRPr="00E51C74">
        <w:rPr>
          <w:color w:val="000000"/>
          <w:sz w:val="22"/>
          <w:szCs w:val="22"/>
          <w:lang w:val="it-IT"/>
        </w:rPr>
        <w:t>o</w:t>
      </w:r>
      <w:r w:rsidRPr="00E51C74">
        <w:rPr>
          <w:color w:val="000000"/>
          <w:sz w:val="22"/>
          <w:szCs w:val="22"/>
          <w:lang w:val="it-IT"/>
        </w:rPr>
        <w:t xml:space="preserve"> delle confezioni: confezioni contenenti 1 siringa preriempita e confezioni multiple contenenti 4 (4 x 1) ), 6 (6 x 1) o 10 (10 x 1) siringhe preriempite.</w:t>
      </w:r>
    </w:p>
    <w:p w14:paraId="234CD279" w14:textId="77777777" w:rsidR="00D132F9" w:rsidRPr="00E51C74" w:rsidRDefault="00D132F9" w:rsidP="00D132F9">
      <w:pPr>
        <w:tabs>
          <w:tab w:val="clear" w:pos="567"/>
        </w:tabs>
        <w:spacing w:line="240" w:lineRule="auto"/>
        <w:rPr>
          <w:color w:val="000000"/>
          <w:szCs w:val="22"/>
          <w:lang w:val="it-IT"/>
        </w:rPr>
      </w:pPr>
    </w:p>
    <w:p w14:paraId="3A978E7F" w14:textId="391BA686" w:rsidR="00D132F9" w:rsidRPr="00E51C74" w:rsidRDefault="00907B9C" w:rsidP="00D132F9">
      <w:pPr>
        <w:keepNext/>
        <w:tabs>
          <w:tab w:val="clear" w:pos="567"/>
        </w:tabs>
        <w:spacing w:line="240" w:lineRule="auto"/>
        <w:rPr>
          <w:color w:val="000000"/>
          <w:szCs w:val="22"/>
          <w:u w:val="single"/>
          <w:lang w:val="it-IT"/>
        </w:rPr>
      </w:pPr>
      <w:r w:rsidRPr="00E51C74">
        <w:rPr>
          <w:color w:val="000000"/>
          <w:szCs w:val="22"/>
          <w:u w:val="single"/>
          <w:lang w:val="it-IT"/>
        </w:rPr>
        <w:t xml:space="preserve">Xolair 150 mg soluzione per iniezione in siringa preriempita (ago presaldato </w:t>
      </w:r>
      <w:r w:rsidR="008F6C34" w:rsidRPr="00E51C74">
        <w:rPr>
          <w:color w:val="000000"/>
          <w:szCs w:val="22"/>
          <w:u w:val="single"/>
          <w:lang w:val="it-IT"/>
        </w:rPr>
        <w:t>calibro 27</w:t>
      </w:r>
      <w:r w:rsidRPr="00E51C74">
        <w:rPr>
          <w:color w:val="000000"/>
          <w:szCs w:val="22"/>
          <w:u w:val="single"/>
          <w:lang w:val="it-IT"/>
        </w:rPr>
        <w:t>, stantuffo viola</w:t>
      </w:r>
      <w:r w:rsidR="00D132F9" w:rsidRPr="00E51C74">
        <w:rPr>
          <w:color w:val="000000"/>
          <w:szCs w:val="22"/>
          <w:u w:val="single"/>
          <w:lang w:val="it-IT"/>
        </w:rPr>
        <w:t>)</w:t>
      </w:r>
    </w:p>
    <w:p w14:paraId="63427C9F" w14:textId="77777777" w:rsidR="00D132F9" w:rsidRPr="00E51C74" w:rsidRDefault="00D132F9" w:rsidP="00D132F9">
      <w:pPr>
        <w:keepNext/>
        <w:tabs>
          <w:tab w:val="clear" w:pos="567"/>
        </w:tabs>
        <w:spacing w:line="240" w:lineRule="auto"/>
        <w:rPr>
          <w:color w:val="000000"/>
          <w:szCs w:val="22"/>
          <w:lang w:val="it-IT"/>
        </w:rPr>
      </w:pPr>
    </w:p>
    <w:p w14:paraId="08B3BB7A" w14:textId="3EBE1AA9" w:rsidR="00D132F9" w:rsidRPr="00E51C74" w:rsidRDefault="00907B9C" w:rsidP="00B8522E">
      <w:pPr>
        <w:tabs>
          <w:tab w:val="clear" w:pos="567"/>
        </w:tabs>
        <w:spacing w:line="240" w:lineRule="auto"/>
        <w:rPr>
          <w:color w:val="000000"/>
          <w:szCs w:val="22"/>
          <w:lang w:val="it-IT"/>
        </w:rPr>
      </w:pPr>
      <w:r w:rsidRPr="00E51C74">
        <w:rPr>
          <w:color w:val="000000"/>
          <w:szCs w:val="22"/>
          <w:lang w:val="it-IT"/>
        </w:rPr>
        <w:t xml:space="preserve">Xolair 150 mg soluzione per iniezione in siringa preriempita </w:t>
      </w:r>
      <w:r w:rsidR="00EB1506" w:rsidRPr="00E51C74">
        <w:rPr>
          <w:color w:val="000000"/>
          <w:szCs w:val="22"/>
          <w:lang w:val="it-IT"/>
        </w:rPr>
        <w:t>si presenta</w:t>
      </w:r>
      <w:r w:rsidRPr="00E51C74">
        <w:rPr>
          <w:color w:val="000000"/>
          <w:szCs w:val="22"/>
          <w:lang w:val="it-IT"/>
        </w:rPr>
        <w:t xml:space="preserve"> come 1 mL di soluzione in una siringa preriempita (vetro tipo I) con ago presaldato </w:t>
      </w:r>
      <w:r w:rsidR="008F6C34" w:rsidRPr="00E51C74">
        <w:rPr>
          <w:color w:val="000000"/>
          <w:szCs w:val="22"/>
          <w:lang w:val="it-IT"/>
        </w:rPr>
        <w:t>calibro 27</w:t>
      </w:r>
      <w:r w:rsidRPr="00E51C74">
        <w:rPr>
          <w:color w:val="000000"/>
          <w:szCs w:val="22"/>
          <w:lang w:val="it-IT"/>
        </w:rPr>
        <w:t xml:space="preserve"> (acciao inossidabile), stantuffo (tipo I) e cappuccio copriago.</w:t>
      </w:r>
    </w:p>
    <w:p w14:paraId="722BF762" w14:textId="77777777" w:rsidR="00D132F9" w:rsidRPr="00E51C74" w:rsidRDefault="00D132F9" w:rsidP="00D132F9">
      <w:pPr>
        <w:tabs>
          <w:tab w:val="clear" w:pos="567"/>
        </w:tabs>
        <w:spacing w:line="240" w:lineRule="auto"/>
        <w:rPr>
          <w:color w:val="000000"/>
          <w:szCs w:val="22"/>
          <w:lang w:val="it-IT"/>
        </w:rPr>
      </w:pPr>
    </w:p>
    <w:p w14:paraId="1BBE500F" w14:textId="6CF63B42" w:rsidR="00D132F9" w:rsidRPr="00E51C74" w:rsidRDefault="00907B9C" w:rsidP="00D132F9">
      <w:pPr>
        <w:tabs>
          <w:tab w:val="clear" w:pos="567"/>
        </w:tabs>
        <w:spacing w:line="240" w:lineRule="auto"/>
        <w:rPr>
          <w:color w:val="000000"/>
          <w:szCs w:val="22"/>
          <w:lang w:val="it-IT"/>
        </w:rPr>
      </w:pPr>
      <w:r w:rsidRPr="00E51C74">
        <w:rPr>
          <w:color w:val="000000"/>
          <w:szCs w:val="22"/>
          <w:lang w:val="it-IT"/>
        </w:rPr>
        <w:t xml:space="preserve">Formato delle confezioni: confezioni contenenti 1 siringa preriempita e confezioni multiple contenenti </w:t>
      </w:r>
      <w:r w:rsidR="00D132F9" w:rsidRPr="00E51C74">
        <w:rPr>
          <w:color w:val="000000"/>
          <w:szCs w:val="22"/>
          <w:lang w:val="it-IT"/>
        </w:rPr>
        <w:t>3 (3 x 1)</w:t>
      </w:r>
      <w:r w:rsidR="004D05D4">
        <w:rPr>
          <w:color w:val="000000"/>
          <w:szCs w:val="22"/>
          <w:lang w:val="it-IT"/>
        </w:rPr>
        <w:t xml:space="preserve"> </w:t>
      </w:r>
      <w:r w:rsidR="00D132F9" w:rsidRPr="00E51C74">
        <w:rPr>
          <w:color w:val="000000"/>
          <w:szCs w:val="22"/>
          <w:lang w:val="it-IT"/>
        </w:rPr>
        <w:t>o 6 (6 x 1) </w:t>
      </w:r>
      <w:r w:rsidRPr="00E51C74">
        <w:rPr>
          <w:color w:val="000000"/>
          <w:szCs w:val="22"/>
          <w:lang w:val="it-IT"/>
        </w:rPr>
        <w:t>siringhe preriempite</w:t>
      </w:r>
      <w:r w:rsidR="00D132F9" w:rsidRPr="00E51C74">
        <w:rPr>
          <w:color w:val="000000"/>
          <w:szCs w:val="22"/>
          <w:lang w:val="it-IT"/>
        </w:rPr>
        <w:t>.</w:t>
      </w:r>
    </w:p>
    <w:p w14:paraId="6F1200D3" w14:textId="77777777" w:rsidR="00D132F9" w:rsidRPr="00E51C74" w:rsidRDefault="00D132F9" w:rsidP="00D132F9">
      <w:pPr>
        <w:tabs>
          <w:tab w:val="clear" w:pos="567"/>
        </w:tabs>
        <w:spacing w:line="240" w:lineRule="auto"/>
        <w:rPr>
          <w:color w:val="000000"/>
          <w:szCs w:val="22"/>
          <w:lang w:val="it-IT"/>
        </w:rPr>
      </w:pPr>
    </w:p>
    <w:p w14:paraId="20B69365" w14:textId="0F31D96D" w:rsidR="00D132F9" w:rsidRPr="00E51C74" w:rsidRDefault="00D132F9" w:rsidP="00D132F9">
      <w:pPr>
        <w:keepNext/>
        <w:tabs>
          <w:tab w:val="clear" w:pos="567"/>
        </w:tabs>
        <w:spacing w:line="240" w:lineRule="auto"/>
        <w:rPr>
          <w:color w:val="000000"/>
          <w:szCs w:val="22"/>
          <w:u w:val="single"/>
          <w:lang w:val="it-IT"/>
        </w:rPr>
      </w:pPr>
      <w:r w:rsidRPr="00E51C74">
        <w:rPr>
          <w:color w:val="000000"/>
          <w:szCs w:val="22"/>
          <w:u w:val="single"/>
          <w:lang w:val="it-IT"/>
        </w:rPr>
        <w:t xml:space="preserve">Xolair 300 mg </w:t>
      </w:r>
      <w:r w:rsidR="00907B9C" w:rsidRPr="00E51C74">
        <w:rPr>
          <w:color w:val="000000"/>
          <w:szCs w:val="22"/>
          <w:u w:val="single"/>
          <w:lang w:val="it-IT"/>
        </w:rPr>
        <w:t>soluzione per iniezione in siringa preriempita</w:t>
      </w:r>
    </w:p>
    <w:p w14:paraId="17413D2C" w14:textId="77777777" w:rsidR="00D132F9" w:rsidRPr="00E51C74" w:rsidRDefault="00D132F9" w:rsidP="00D132F9">
      <w:pPr>
        <w:keepNext/>
        <w:tabs>
          <w:tab w:val="clear" w:pos="567"/>
        </w:tabs>
        <w:spacing w:line="240" w:lineRule="auto"/>
        <w:rPr>
          <w:color w:val="000000"/>
          <w:szCs w:val="22"/>
          <w:lang w:val="it-IT"/>
        </w:rPr>
      </w:pPr>
    </w:p>
    <w:p w14:paraId="3CD46C4B" w14:textId="1E119D83" w:rsidR="00D132F9" w:rsidRPr="00E51C74" w:rsidRDefault="00D132F9" w:rsidP="00D132F9">
      <w:pPr>
        <w:tabs>
          <w:tab w:val="clear" w:pos="567"/>
        </w:tabs>
        <w:spacing w:line="240" w:lineRule="auto"/>
        <w:rPr>
          <w:color w:val="000000"/>
          <w:szCs w:val="22"/>
          <w:lang w:val="it-IT"/>
        </w:rPr>
      </w:pPr>
      <w:r w:rsidRPr="00E51C74">
        <w:rPr>
          <w:color w:val="000000"/>
          <w:szCs w:val="22"/>
          <w:lang w:val="it-IT"/>
        </w:rPr>
        <w:t xml:space="preserve">Xolair 300 mg </w:t>
      </w:r>
      <w:r w:rsidR="00907B9C" w:rsidRPr="00E51C74">
        <w:rPr>
          <w:color w:val="000000"/>
          <w:szCs w:val="22"/>
          <w:lang w:val="it-IT"/>
        </w:rPr>
        <w:t xml:space="preserve">soluzione per iniezione in siringa preriempita </w:t>
      </w:r>
      <w:r w:rsidR="00EB1506" w:rsidRPr="00E51C74">
        <w:rPr>
          <w:color w:val="000000"/>
          <w:szCs w:val="22"/>
          <w:lang w:val="it-IT"/>
        </w:rPr>
        <w:t>si presenta</w:t>
      </w:r>
      <w:r w:rsidR="00907B9C" w:rsidRPr="00E51C74">
        <w:rPr>
          <w:color w:val="000000"/>
          <w:szCs w:val="22"/>
          <w:lang w:val="it-IT"/>
        </w:rPr>
        <w:t xml:space="preserve"> come 2 mL di soluzione in una siringa preriempita (vetro tipo I) con ago presaldato </w:t>
      </w:r>
      <w:r w:rsidR="008F6C34" w:rsidRPr="00E51C74">
        <w:rPr>
          <w:color w:val="000000"/>
          <w:szCs w:val="22"/>
          <w:lang w:val="it-IT"/>
        </w:rPr>
        <w:t>calibro 27</w:t>
      </w:r>
      <w:r w:rsidR="00907B9C" w:rsidRPr="00E51C74">
        <w:rPr>
          <w:color w:val="000000"/>
          <w:szCs w:val="22"/>
          <w:lang w:val="it-IT"/>
        </w:rPr>
        <w:t xml:space="preserve"> (acciao inossidabile), stantuffo (tipo I) e cappuccio copriago.</w:t>
      </w:r>
    </w:p>
    <w:p w14:paraId="3C4B52A3" w14:textId="77777777" w:rsidR="00D132F9" w:rsidRPr="00E51C74" w:rsidRDefault="00D132F9" w:rsidP="00D132F9">
      <w:pPr>
        <w:tabs>
          <w:tab w:val="clear" w:pos="567"/>
        </w:tabs>
        <w:spacing w:line="240" w:lineRule="auto"/>
        <w:rPr>
          <w:color w:val="000000"/>
          <w:szCs w:val="22"/>
          <w:lang w:val="it-IT"/>
        </w:rPr>
      </w:pPr>
    </w:p>
    <w:p w14:paraId="30AE0571" w14:textId="23FC3672" w:rsidR="00D132F9" w:rsidRPr="00E51C74" w:rsidRDefault="00907B9C" w:rsidP="00D132F9">
      <w:pPr>
        <w:tabs>
          <w:tab w:val="clear" w:pos="567"/>
        </w:tabs>
        <w:spacing w:line="240" w:lineRule="auto"/>
        <w:rPr>
          <w:color w:val="000000"/>
          <w:szCs w:val="22"/>
          <w:lang w:val="it-IT"/>
        </w:rPr>
      </w:pPr>
      <w:r w:rsidRPr="00E51C74">
        <w:rPr>
          <w:color w:val="000000"/>
          <w:szCs w:val="22"/>
          <w:lang w:val="it-IT"/>
        </w:rPr>
        <w:t>Formato delle confezioni: confezioni contenenti 1 siringa preriempita e confezioni multiple contenenti 3 (3 x 1) o 6 (6 x 1) siringhe preriempite</w:t>
      </w:r>
      <w:r w:rsidR="00D132F9" w:rsidRPr="00E51C74">
        <w:rPr>
          <w:color w:val="000000"/>
          <w:szCs w:val="22"/>
          <w:lang w:val="it-IT"/>
        </w:rPr>
        <w:t>.</w:t>
      </w:r>
    </w:p>
    <w:p w14:paraId="1F138BCE" w14:textId="77777777" w:rsidR="00D132F9" w:rsidRPr="00E51C74" w:rsidRDefault="00D132F9" w:rsidP="00D132F9">
      <w:pPr>
        <w:tabs>
          <w:tab w:val="clear" w:pos="567"/>
        </w:tabs>
        <w:spacing w:line="240" w:lineRule="auto"/>
        <w:rPr>
          <w:color w:val="000000"/>
          <w:szCs w:val="22"/>
          <w:lang w:val="it-IT"/>
        </w:rPr>
      </w:pPr>
    </w:p>
    <w:p w14:paraId="4BE729D0" w14:textId="7A78713A" w:rsidR="00D132F9" w:rsidRPr="00E51C74" w:rsidRDefault="00D132F9" w:rsidP="00D132F9">
      <w:pPr>
        <w:keepNext/>
        <w:tabs>
          <w:tab w:val="clear" w:pos="567"/>
        </w:tabs>
        <w:spacing w:line="240" w:lineRule="auto"/>
        <w:rPr>
          <w:color w:val="000000"/>
          <w:szCs w:val="22"/>
          <w:u w:val="single"/>
          <w:lang w:val="it-IT"/>
        </w:rPr>
      </w:pPr>
      <w:r w:rsidRPr="00E51C74">
        <w:rPr>
          <w:color w:val="000000"/>
          <w:szCs w:val="22"/>
          <w:u w:val="single"/>
          <w:lang w:val="it-IT"/>
        </w:rPr>
        <w:t xml:space="preserve">Xolair 150 mg </w:t>
      </w:r>
      <w:r w:rsidR="008C09A7" w:rsidRPr="00E51C74">
        <w:rPr>
          <w:color w:val="000000"/>
          <w:szCs w:val="22"/>
          <w:u w:val="single"/>
          <w:lang w:val="it-IT"/>
        </w:rPr>
        <w:t>soluzione per iniezione in penna preriempita</w:t>
      </w:r>
    </w:p>
    <w:p w14:paraId="7E3BF171" w14:textId="77777777" w:rsidR="00D132F9" w:rsidRPr="00E51C74" w:rsidRDefault="00D132F9" w:rsidP="00D132F9">
      <w:pPr>
        <w:keepNext/>
        <w:tabs>
          <w:tab w:val="clear" w:pos="567"/>
        </w:tabs>
        <w:spacing w:line="240" w:lineRule="auto"/>
        <w:rPr>
          <w:color w:val="000000"/>
          <w:szCs w:val="22"/>
          <w:lang w:val="it-IT"/>
        </w:rPr>
      </w:pPr>
    </w:p>
    <w:p w14:paraId="5CAA76EF" w14:textId="24D47572" w:rsidR="00D132F9" w:rsidRPr="00E51C74" w:rsidRDefault="00D132F9" w:rsidP="00D132F9">
      <w:pPr>
        <w:tabs>
          <w:tab w:val="clear" w:pos="567"/>
        </w:tabs>
        <w:spacing w:line="240" w:lineRule="auto"/>
        <w:rPr>
          <w:color w:val="000000"/>
          <w:szCs w:val="22"/>
          <w:lang w:val="it-IT"/>
        </w:rPr>
      </w:pPr>
      <w:r w:rsidRPr="00E51C74">
        <w:rPr>
          <w:color w:val="000000"/>
          <w:szCs w:val="22"/>
          <w:lang w:val="it-IT"/>
        </w:rPr>
        <w:t xml:space="preserve">Xolair 150 mg </w:t>
      </w:r>
      <w:r w:rsidR="008C09A7" w:rsidRPr="00E51C74">
        <w:rPr>
          <w:color w:val="000000"/>
          <w:szCs w:val="22"/>
          <w:lang w:val="it-IT"/>
        </w:rPr>
        <w:t xml:space="preserve">soluzione per iniezione in penna preriempita </w:t>
      </w:r>
      <w:r w:rsidR="00ED76EB" w:rsidRPr="00E51C74">
        <w:rPr>
          <w:color w:val="000000"/>
          <w:szCs w:val="22"/>
          <w:lang w:val="it-IT"/>
        </w:rPr>
        <w:t>si presenta</w:t>
      </w:r>
      <w:r w:rsidR="008C09A7" w:rsidRPr="00E51C74">
        <w:rPr>
          <w:color w:val="000000"/>
          <w:szCs w:val="22"/>
          <w:lang w:val="it-IT"/>
        </w:rPr>
        <w:t xml:space="preserve"> come 1 mL di soluzione in in una penna preriempita (vetro tipo I) </w:t>
      </w:r>
      <w:r w:rsidR="00052838" w:rsidRPr="00E51C74">
        <w:rPr>
          <w:color w:val="000000"/>
          <w:szCs w:val="22"/>
          <w:lang w:val="it-IT"/>
        </w:rPr>
        <w:t xml:space="preserve">con ago presaldato calibro 27 </w:t>
      </w:r>
      <w:r w:rsidR="008C09A7" w:rsidRPr="00E51C74">
        <w:rPr>
          <w:color w:val="000000"/>
          <w:szCs w:val="22"/>
          <w:lang w:val="it-IT"/>
        </w:rPr>
        <w:t>(acciao inossidabile), stantuffo (tipo I) e cappuccio copriago</w:t>
      </w:r>
      <w:r w:rsidRPr="00E51C74">
        <w:rPr>
          <w:color w:val="000000"/>
          <w:szCs w:val="22"/>
          <w:lang w:val="it-IT"/>
        </w:rPr>
        <w:t>.</w:t>
      </w:r>
    </w:p>
    <w:p w14:paraId="12A18478" w14:textId="77777777" w:rsidR="00D132F9" w:rsidRPr="00E51C74" w:rsidRDefault="00D132F9" w:rsidP="00D132F9">
      <w:pPr>
        <w:tabs>
          <w:tab w:val="clear" w:pos="567"/>
        </w:tabs>
        <w:spacing w:line="240" w:lineRule="auto"/>
        <w:rPr>
          <w:color w:val="000000"/>
          <w:szCs w:val="22"/>
          <w:lang w:val="it-IT"/>
        </w:rPr>
      </w:pPr>
    </w:p>
    <w:p w14:paraId="5963BAAC" w14:textId="6A4A28E6" w:rsidR="00D132F9" w:rsidRPr="00E51C74" w:rsidRDefault="008C09A7" w:rsidP="00D132F9">
      <w:pPr>
        <w:tabs>
          <w:tab w:val="clear" w:pos="567"/>
        </w:tabs>
        <w:spacing w:line="240" w:lineRule="auto"/>
        <w:rPr>
          <w:color w:val="000000"/>
          <w:szCs w:val="22"/>
          <w:lang w:val="it-IT"/>
        </w:rPr>
      </w:pPr>
      <w:r w:rsidRPr="00E51C74">
        <w:rPr>
          <w:color w:val="000000"/>
          <w:szCs w:val="22"/>
          <w:lang w:val="it-IT"/>
        </w:rPr>
        <w:t xml:space="preserve">Formato delle confezioni: confezioni contenenti </w:t>
      </w:r>
      <w:r w:rsidR="00D132F9" w:rsidRPr="00E51C74">
        <w:rPr>
          <w:color w:val="000000"/>
          <w:szCs w:val="22"/>
          <w:lang w:val="it-IT"/>
        </w:rPr>
        <w:t>1 </w:t>
      </w:r>
      <w:r w:rsidRPr="00E51C74">
        <w:rPr>
          <w:color w:val="000000"/>
          <w:szCs w:val="22"/>
          <w:lang w:val="it-IT"/>
        </w:rPr>
        <w:t xml:space="preserve">penna preriempita e confezioni multiple contenenti </w:t>
      </w:r>
      <w:r w:rsidR="00D132F9" w:rsidRPr="00E51C74">
        <w:rPr>
          <w:color w:val="000000"/>
          <w:szCs w:val="22"/>
          <w:lang w:val="it-IT"/>
        </w:rPr>
        <w:t>3 (3 x 1)</w:t>
      </w:r>
      <w:ins w:id="0" w:author="Author">
        <w:r w:rsidR="008779C7">
          <w:rPr>
            <w:color w:val="000000"/>
            <w:szCs w:val="22"/>
            <w:lang w:val="it-IT"/>
          </w:rPr>
          <w:t>,</w:t>
        </w:r>
      </w:ins>
      <w:del w:id="1" w:author="Author">
        <w:r w:rsidR="00D132F9" w:rsidRPr="00E51C74" w:rsidDel="008779C7">
          <w:rPr>
            <w:color w:val="000000"/>
            <w:szCs w:val="22"/>
            <w:lang w:val="it-IT"/>
          </w:rPr>
          <w:delText xml:space="preserve"> o</w:delText>
        </w:r>
      </w:del>
      <w:r w:rsidR="00D132F9" w:rsidRPr="00E51C74">
        <w:rPr>
          <w:color w:val="000000"/>
          <w:szCs w:val="22"/>
          <w:lang w:val="it-IT"/>
        </w:rPr>
        <w:t xml:space="preserve"> 6 (6 x 1)</w:t>
      </w:r>
      <w:ins w:id="2" w:author="Author">
        <w:r w:rsidR="008779C7">
          <w:rPr>
            <w:color w:val="000000"/>
            <w:szCs w:val="22"/>
            <w:lang w:val="it-IT"/>
          </w:rPr>
          <w:t xml:space="preserve"> o 10 (10 x 1)</w:t>
        </w:r>
      </w:ins>
      <w:r w:rsidR="00D132F9" w:rsidRPr="00E51C74">
        <w:rPr>
          <w:color w:val="000000"/>
          <w:szCs w:val="22"/>
          <w:lang w:val="it-IT"/>
        </w:rPr>
        <w:t> </w:t>
      </w:r>
      <w:r w:rsidRPr="00E51C74">
        <w:rPr>
          <w:color w:val="000000"/>
          <w:szCs w:val="22"/>
          <w:lang w:val="it-IT"/>
        </w:rPr>
        <w:t>penne preriempite</w:t>
      </w:r>
      <w:r w:rsidR="00D132F9" w:rsidRPr="00E51C74">
        <w:rPr>
          <w:color w:val="000000"/>
          <w:szCs w:val="22"/>
          <w:lang w:val="it-IT"/>
        </w:rPr>
        <w:t>.</w:t>
      </w:r>
    </w:p>
    <w:p w14:paraId="61FD3279" w14:textId="77777777" w:rsidR="00D132F9" w:rsidRPr="00E51C74" w:rsidRDefault="00D132F9" w:rsidP="00D132F9">
      <w:pPr>
        <w:tabs>
          <w:tab w:val="clear" w:pos="567"/>
        </w:tabs>
        <w:spacing w:line="240" w:lineRule="auto"/>
        <w:rPr>
          <w:color w:val="000000"/>
          <w:szCs w:val="22"/>
          <w:lang w:val="it-IT"/>
        </w:rPr>
      </w:pPr>
    </w:p>
    <w:p w14:paraId="49862B91" w14:textId="7BD05280" w:rsidR="00D132F9" w:rsidRPr="00E51C74" w:rsidRDefault="00D132F9" w:rsidP="00D132F9">
      <w:pPr>
        <w:keepNext/>
        <w:tabs>
          <w:tab w:val="clear" w:pos="567"/>
        </w:tabs>
        <w:spacing w:line="240" w:lineRule="auto"/>
        <w:rPr>
          <w:color w:val="000000"/>
          <w:szCs w:val="22"/>
          <w:u w:val="single"/>
          <w:lang w:val="it-IT"/>
        </w:rPr>
      </w:pPr>
      <w:r w:rsidRPr="00E51C74">
        <w:rPr>
          <w:color w:val="000000"/>
          <w:szCs w:val="22"/>
          <w:u w:val="single"/>
          <w:lang w:val="it-IT"/>
        </w:rPr>
        <w:t xml:space="preserve">Xolair 300 mg </w:t>
      </w:r>
      <w:r w:rsidR="008C09A7" w:rsidRPr="00E51C74">
        <w:rPr>
          <w:color w:val="000000"/>
          <w:szCs w:val="22"/>
          <w:u w:val="single"/>
          <w:lang w:val="it-IT"/>
        </w:rPr>
        <w:t>soluzione per iniezione in penna preriempita</w:t>
      </w:r>
    </w:p>
    <w:p w14:paraId="3B422AD3" w14:textId="77777777" w:rsidR="00D132F9" w:rsidRPr="00E51C74" w:rsidRDefault="00D132F9" w:rsidP="00D132F9">
      <w:pPr>
        <w:keepNext/>
        <w:tabs>
          <w:tab w:val="clear" w:pos="567"/>
        </w:tabs>
        <w:spacing w:line="240" w:lineRule="auto"/>
        <w:rPr>
          <w:color w:val="000000"/>
          <w:szCs w:val="22"/>
          <w:lang w:val="it-IT"/>
        </w:rPr>
      </w:pPr>
    </w:p>
    <w:p w14:paraId="7471AFA0" w14:textId="05AA5B80" w:rsidR="00D132F9" w:rsidRPr="00E51C74" w:rsidRDefault="00D132F9" w:rsidP="00D132F9">
      <w:pPr>
        <w:tabs>
          <w:tab w:val="clear" w:pos="567"/>
        </w:tabs>
        <w:spacing w:line="240" w:lineRule="auto"/>
        <w:rPr>
          <w:color w:val="000000"/>
          <w:szCs w:val="22"/>
          <w:lang w:val="it-IT"/>
        </w:rPr>
      </w:pPr>
      <w:r w:rsidRPr="00E51C74">
        <w:rPr>
          <w:color w:val="000000"/>
          <w:szCs w:val="22"/>
          <w:lang w:val="it-IT"/>
        </w:rPr>
        <w:t xml:space="preserve">Xolair 300 mg </w:t>
      </w:r>
      <w:r w:rsidR="008C09A7" w:rsidRPr="00E51C74">
        <w:rPr>
          <w:color w:val="000000"/>
          <w:szCs w:val="22"/>
          <w:lang w:val="it-IT"/>
        </w:rPr>
        <w:t xml:space="preserve">soluzione per iniezione in penna preriempita </w:t>
      </w:r>
      <w:r w:rsidR="00ED76EB" w:rsidRPr="00E51C74">
        <w:rPr>
          <w:color w:val="000000"/>
          <w:szCs w:val="22"/>
          <w:lang w:val="it-IT"/>
        </w:rPr>
        <w:t>si presenta</w:t>
      </w:r>
      <w:r w:rsidR="008C09A7" w:rsidRPr="00E51C74">
        <w:rPr>
          <w:color w:val="000000"/>
          <w:szCs w:val="22"/>
          <w:lang w:val="it-IT"/>
        </w:rPr>
        <w:t xml:space="preserve"> come </w:t>
      </w:r>
      <w:r w:rsidRPr="00E51C74">
        <w:rPr>
          <w:color w:val="000000"/>
          <w:szCs w:val="22"/>
          <w:lang w:val="it-IT"/>
        </w:rPr>
        <w:t>2 m</w:t>
      </w:r>
      <w:r w:rsidR="008C09A7" w:rsidRPr="00E51C74">
        <w:rPr>
          <w:color w:val="000000"/>
          <w:szCs w:val="22"/>
          <w:lang w:val="it-IT"/>
        </w:rPr>
        <w:t xml:space="preserve">L di soluzione in una penna preriempita (vetro tipo I) con ago presaldato </w:t>
      </w:r>
      <w:r w:rsidR="008F6C34" w:rsidRPr="00E51C74">
        <w:rPr>
          <w:color w:val="000000"/>
          <w:szCs w:val="22"/>
          <w:lang w:val="it-IT"/>
        </w:rPr>
        <w:t>calibro 27</w:t>
      </w:r>
      <w:r w:rsidR="008C09A7" w:rsidRPr="00E51C74">
        <w:rPr>
          <w:color w:val="000000"/>
          <w:szCs w:val="22"/>
          <w:lang w:val="it-IT"/>
        </w:rPr>
        <w:t xml:space="preserve"> (acciaio inossidabile)</w:t>
      </w:r>
      <w:r w:rsidR="00BE0BD2" w:rsidRPr="00E51C74">
        <w:rPr>
          <w:color w:val="000000"/>
          <w:szCs w:val="22"/>
          <w:lang w:val="it-IT"/>
        </w:rPr>
        <w:t>, stantuffo (tipo I) e cappuccio copriago.</w:t>
      </w:r>
    </w:p>
    <w:p w14:paraId="486B7833" w14:textId="77777777" w:rsidR="00D132F9" w:rsidRPr="00E51C74" w:rsidRDefault="00D132F9" w:rsidP="00D132F9">
      <w:pPr>
        <w:tabs>
          <w:tab w:val="clear" w:pos="567"/>
        </w:tabs>
        <w:spacing w:line="240" w:lineRule="auto"/>
        <w:rPr>
          <w:color w:val="000000"/>
          <w:szCs w:val="22"/>
          <w:lang w:val="it-IT"/>
        </w:rPr>
      </w:pPr>
    </w:p>
    <w:p w14:paraId="5DEF05BB" w14:textId="4A69C483" w:rsidR="00D132F9" w:rsidRPr="00E51C74" w:rsidRDefault="00BE0BD2" w:rsidP="00D132F9">
      <w:pPr>
        <w:widowControl w:val="0"/>
        <w:tabs>
          <w:tab w:val="clear" w:pos="567"/>
        </w:tabs>
        <w:spacing w:line="240" w:lineRule="auto"/>
        <w:rPr>
          <w:color w:val="000000"/>
          <w:szCs w:val="22"/>
          <w:lang w:val="it-IT"/>
        </w:rPr>
      </w:pPr>
      <w:r w:rsidRPr="00E51C74">
        <w:rPr>
          <w:color w:val="000000"/>
          <w:szCs w:val="22"/>
          <w:lang w:val="it-IT"/>
        </w:rPr>
        <w:t>Formato delle confezioni</w:t>
      </w:r>
      <w:r w:rsidR="00D132F9" w:rsidRPr="00E51C74">
        <w:rPr>
          <w:color w:val="000000"/>
          <w:szCs w:val="22"/>
          <w:lang w:val="it-IT"/>
        </w:rPr>
        <w:t xml:space="preserve">: </w:t>
      </w:r>
      <w:r w:rsidRPr="00E51C74">
        <w:rPr>
          <w:color w:val="000000"/>
          <w:szCs w:val="22"/>
          <w:lang w:val="it-IT"/>
        </w:rPr>
        <w:t>confezioni contenenti</w:t>
      </w:r>
      <w:r w:rsidR="00D132F9" w:rsidRPr="00E51C74">
        <w:rPr>
          <w:color w:val="000000"/>
          <w:szCs w:val="22"/>
          <w:lang w:val="it-IT"/>
        </w:rPr>
        <w:t xml:space="preserve"> 1 </w:t>
      </w:r>
      <w:r w:rsidRPr="00E51C74">
        <w:rPr>
          <w:color w:val="000000"/>
          <w:szCs w:val="22"/>
          <w:lang w:val="it-IT"/>
        </w:rPr>
        <w:t xml:space="preserve">penna preriempita e confezioni multiple contenenti </w:t>
      </w:r>
      <w:r w:rsidR="00D132F9" w:rsidRPr="00E51C74">
        <w:rPr>
          <w:color w:val="000000"/>
          <w:szCs w:val="22"/>
          <w:lang w:val="it-IT"/>
        </w:rPr>
        <w:t>3 (3 x 1) o 6 (6 x 1) </w:t>
      </w:r>
      <w:r w:rsidRPr="00E51C74">
        <w:rPr>
          <w:color w:val="000000"/>
          <w:szCs w:val="22"/>
          <w:lang w:val="it-IT"/>
        </w:rPr>
        <w:t>penne preriempite</w:t>
      </w:r>
      <w:r w:rsidR="00D132F9" w:rsidRPr="00E51C74">
        <w:rPr>
          <w:color w:val="000000"/>
          <w:szCs w:val="22"/>
          <w:lang w:val="it-IT"/>
        </w:rPr>
        <w:t>.</w:t>
      </w:r>
    </w:p>
    <w:p w14:paraId="77500F91" w14:textId="77777777" w:rsidR="00EC7C96" w:rsidRPr="00E51C74" w:rsidRDefault="00EC7C96" w:rsidP="00E16EFD">
      <w:pPr>
        <w:rPr>
          <w:color w:val="000000"/>
          <w:szCs w:val="22"/>
          <w:lang w:val="it-IT"/>
        </w:rPr>
      </w:pPr>
    </w:p>
    <w:p w14:paraId="5572384B" w14:textId="77777777" w:rsidR="00AE6323" w:rsidRPr="00E51C74" w:rsidRDefault="00AE6323" w:rsidP="00E16EFD">
      <w:pPr>
        <w:rPr>
          <w:color w:val="000000"/>
          <w:szCs w:val="22"/>
          <w:lang w:val="it-IT"/>
        </w:rPr>
      </w:pPr>
      <w:r w:rsidRPr="00E51C74">
        <w:rPr>
          <w:color w:val="000000"/>
          <w:szCs w:val="22"/>
          <w:lang w:val="it-IT"/>
        </w:rPr>
        <w:t>È’ possibile che non tutte le confezioni siano commercializzate.</w:t>
      </w:r>
    </w:p>
    <w:p w14:paraId="19E67096" w14:textId="77777777" w:rsidR="00AE6323" w:rsidRPr="00E51C74" w:rsidRDefault="00AE6323" w:rsidP="00E16EFD">
      <w:pPr>
        <w:pStyle w:val="Text"/>
        <w:spacing w:before="0"/>
        <w:jc w:val="left"/>
        <w:rPr>
          <w:color w:val="000000"/>
          <w:sz w:val="22"/>
          <w:szCs w:val="22"/>
          <w:lang w:val="it-IT"/>
        </w:rPr>
      </w:pPr>
    </w:p>
    <w:p w14:paraId="3879EE14" w14:textId="77777777" w:rsidR="00AE6323" w:rsidRPr="00E51C74" w:rsidRDefault="00AE6323" w:rsidP="00E16EFD">
      <w:pPr>
        <w:keepNext/>
        <w:suppressAutoHyphens/>
        <w:ind w:left="567" w:hanging="567"/>
        <w:rPr>
          <w:noProof/>
          <w:lang w:val="it-IT"/>
        </w:rPr>
      </w:pPr>
      <w:r w:rsidRPr="00E51C74">
        <w:rPr>
          <w:b/>
          <w:noProof/>
          <w:lang w:val="it-IT"/>
        </w:rPr>
        <w:t>6.6</w:t>
      </w:r>
      <w:r w:rsidRPr="00E51C74">
        <w:rPr>
          <w:b/>
          <w:noProof/>
          <w:lang w:val="it-IT"/>
        </w:rPr>
        <w:tab/>
        <w:t>Precauzioni particolari per lo smaltimento e la manipolazione</w:t>
      </w:r>
    </w:p>
    <w:p w14:paraId="38AF48F6" w14:textId="77777777" w:rsidR="00AE6323" w:rsidRPr="00E51C74" w:rsidRDefault="00AE6323" w:rsidP="00E16EFD">
      <w:pPr>
        <w:pStyle w:val="Text"/>
        <w:keepNext/>
        <w:spacing w:before="0"/>
        <w:jc w:val="left"/>
        <w:rPr>
          <w:bCs/>
          <w:color w:val="000000"/>
          <w:sz w:val="22"/>
          <w:szCs w:val="22"/>
          <w:lang w:val="it-IT"/>
        </w:rPr>
      </w:pPr>
    </w:p>
    <w:p w14:paraId="7B86F41B" w14:textId="24A68313" w:rsidR="00B8522E" w:rsidRPr="00E51C74" w:rsidRDefault="00B8522E" w:rsidP="00B8522E">
      <w:pPr>
        <w:pStyle w:val="Text"/>
        <w:keepNext/>
        <w:spacing w:before="0"/>
        <w:jc w:val="left"/>
        <w:rPr>
          <w:color w:val="000000"/>
          <w:sz w:val="22"/>
          <w:szCs w:val="22"/>
          <w:u w:val="single"/>
          <w:lang w:val="it-IT"/>
        </w:rPr>
      </w:pPr>
      <w:r w:rsidRPr="00E51C74">
        <w:rPr>
          <w:color w:val="000000"/>
          <w:sz w:val="22"/>
          <w:szCs w:val="22"/>
          <w:u w:val="single"/>
          <w:lang w:val="it-IT"/>
        </w:rPr>
        <w:t>Siringa preriempita</w:t>
      </w:r>
    </w:p>
    <w:p w14:paraId="034F9DF5" w14:textId="77777777" w:rsidR="00B8522E" w:rsidRPr="00E51C74" w:rsidRDefault="00B8522E" w:rsidP="00B8522E">
      <w:pPr>
        <w:pStyle w:val="Text"/>
        <w:keepNext/>
        <w:spacing w:before="0"/>
        <w:jc w:val="left"/>
        <w:rPr>
          <w:color w:val="000000"/>
          <w:sz w:val="22"/>
          <w:szCs w:val="22"/>
          <w:lang w:val="it-IT"/>
        </w:rPr>
      </w:pPr>
    </w:p>
    <w:p w14:paraId="378EDB16" w14:textId="3B19560A" w:rsidR="001511E7" w:rsidRPr="00E51C74" w:rsidRDefault="00B8522E" w:rsidP="00E16EFD">
      <w:pPr>
        <w:pStyle w:val="Text"/>
        <w:spacing w:before="0"/>
        <w:jc w:val="left"/>
        <w:rPr>
          <w:bCs/>
          <w:color w:val="000000"/>
          <w:sz w:val="22"/>
          <w:szCs w:val="22"/>
          <w:lang w:val="it-IT"/>
        </w:rPr>
      </w:pPr>
      <w:r w:rsidRPr="00E51C74">
        <w:rPr>
          <w:bCs/>
          <w:color w:val="000000"/>
          <w:sz w:val="22"/>
          <w:szCs w:val="22"/>
          <w:lang w:val="it-IT"/>
        </w:rPr>
        <w:t>La</w:t>
      </w:r>
      <w:r w:rsidR="00F81149" w:rsidRPr="00E51C74">
        <w:rPr>
          <w:bCs/>
          <w:color w:val="000000"/>
          <w:sz w:val="22"/>
          <w:szCs w:val="22"/>
          <w:lang w:val="it-IT"/>
        </w:rPr>
        <w:t xml:space="preserve"> siringa preriempita monouso </w:t>
      </w:r>
      <w:r w:rsidRPr="00E51C74">
        <w:rPr>
          <w:bCs/>
          <w:color w:val="000000"/>
          <w:sz w:val="22"/>
          <w:szCs w:val="22"/>
          <w:lang w:val="it-IT"/>
        </w:rPr>
        <w:t xml:space="preserve">è </w:t>
      </w:r>
      <w:r w:rsidR="00F81149" w:rsidRPr="00E51C74">
        <w:rPr>
          <w:bCs/>
          <w:color w:val="000000"/>
          <w:sz w:val="22"/>
          <w:szCs w:val="22"/>
          <w:lang w:val="it-IT"/>
        </w:rPr>
        <w:t xml:space="preserve">per uso individuale. </w:t>
      </w:r>
      <w:r w:rsidRPr="00E51C74">
        <w:rPr>
          <w:bCs/>
          <w:color w:val="000000"/>
          <w:sz w:val="22"/>
          <w:szCs w:val="22"/>
          <w:lang w:val="it-IT"/>
        </w:rPr>
        <w:t>D</w:t>
      </w:r>
      <w:r w:rsidR="00F81149" w:rsidRPr="00E51C74">
        <w:rPr>
          <w:bCs/>
          <w:color w:val="000000"/>
          <w:sz w:val="22"/>
          <w:szCs w:val="22"/>
          <w:lang w:val="it-IT"/>
        </w:rPr>
        <w:t xml:space="preserve">eve essere estratta dal frigorifero </w:t>
      </w:r>
      <w:r w:rsidRPr="00E51C74">
        <w:rPr>
          <w:bCs/>
          <w:color w:val="000000"/>
          <w:sz w:val="22"/>
          <w:szCs w:val="22"/>
          <w:lang w:val="it-IT"/>
        </w:rPr>
        <w:t>3</w:t>
      </w:r>
      <w:r w:rsidR="00F81149" w:rsidRPr="00E51C74">
        <w:rPr>
          <w:bCs/>
          <w:color w:val="000000"/>
          <w:sz w:val="22"/>
          <w:szCs w:val="22"/>
          <w:lang w:val="it-IT"/>
        </w:rPr>
        <w:t xml:space="preserve">0 minuti prima dell’iniezione </w:t>
      </w:r>
      <w:r w:rsidR="00FA435F" w:rsidRPr="00E51C74">
        <w:rPr>
          <w:bCs/>
          <w:color w:val="000000"/>
          <w:sz w:val="22"/>
          <w:szCs w:val="22"/>
          <w:lang w:val="it-IT"/>
        </w:rPr>
        <w:t>a</w:t>
      </w:r>
      <w:r w:rsidR="00ED76EB" w:rsidRPr="00E51C74">
        <w:rPr>
          <w:bCs/>
          <w:color w:val="000000"/>
          <w:sz w:val="22"/>
          <w:szCs w:val="22"/>
          <w:lang w:val="it-IT"/>
        </w:rPr>
        <w:t>l fine di</w:t>
      </w:r>
      <w:r w:rsidR="00F81149" w:rsidRPr="00E51C74">
        <w:rPr>
          <w:bCs/>
          <w:color w:val="000000"/>
          <w:sz w:val="22"/>
          <w:szCs w:val="22"/>
          <w:lang w:val="it-IT"/>
        </w:rPr>
        <w:t xml:space="preserve"> raggiungere </w:t>
      </w:r>
      <w:r w:rsidR="00ED76EB" w:rsidRPr="00E51C74">
        <w:rPr>
          <w:bCs/>
          <w:color w:val="000000"/>
          <w:sz w:val="22"/>
          <w:szCs w:val="22"/>
          <w:lang w:val="it-IT"/>
        </w:rPr>
        <w:t xml:space="preserve">la </w:t>
      </w:r>
      <w:r w:rsidR="00F81149" w:rsidRPr="00E51C74">
        <w:rPr>
          <w:bCs/>
          <w:color w:val="000000"/>
          <w:sz w:val="22"/>
          <w:szCs w:val="22"/>
          <w:lang w:val="it-IT"/>
        </w:rPr>
        <w:t>temperatura ambiente.</w:t>
      </w:r>
    </w:p>
    <w:p w14:paraId="7E77AD09" w14:textId="495A2A42" w:rsidR="00AE6323" w:rsidRPr="00E51C74" w:rsidRDefault="00AE6323" w:rsidP="00E16EFD">
      <w:pPr>
        <w:pStyle w:val="Text"/>
        <w:spacing w:before="0"/>
        <w:jc w:val="left"/>
        <w:rPr>
          <w:color w:val="000000"/>
          <w:sz w:val="22"/>
          <w:szCs w:val="22"/>
          <w:lang w:val="it-IT"/>
        </w:rPr>
      </w:pPr>
    </w:p>
    <w:p w14:paraId="51486D81" w14:textId="77777777" w:rsidR="00B8522E" w:rsidRPr="00E51C74" w:rsidRDefault="00B8522E" w:rsidP="00B8522E">
      <w:pPr>
        <w:pStyle w:val="Text"/>
        <w:keepNext/>
        <w:spacing w:before="0"/>
        <w:jc w:val="left"/>
        <w:rPr>
          <w:color w:val="000000"/>
          <w:sz w:val="22"/>
          <w:szCs w:val="22"/>
          <w:u w:val="single"/>
          <w:lang w:val="it-IT"/>
        </w:rPr>
      </w:pPr>
      <w:r w:rsidRPr="00E51C74">
        <w:rPr>
          <w:color w:val="000000"/>
          <w:sz w:val="22"/>
          <w:szCs w:val="22"/>
          <w:u w:val="single"/>
          <w:lang w:val="it-IT"/>
        </w:rPr>
        <w:t>Penna preriempita</w:t>
      </w:r>
    </w:p>
    <w:p w14:paraId="629DCB26" w14:textId="77777777" w:rsidR="00B8522E" w:rsidRPr="00E51C74" w:rsidRDefault="00B8522E" w:rsidP="00B8522E">
      <w:pPr>
        <w:pStyle w:val="Text"/>
        <w:keepNext/>
        <w:spacing w:before="0"/>
        <w:jc w:val="left"/>
        <w:rPr>
          <w:color w:val="000000"/>
          <w:sz w:val="22"/>
          <w:szCs w:val="22"/>
          <w:lang w:val="it-IT"/>
        </w:rPr>
      </w:pPr>
    </w:p>
    <w:p w14:paraId="5A87501D" w14:textId="56068F4E" w:rsidR="00B8522E" w:rsidRPr="00E51C74" w:rsidRDefault="00B8522E" w:rsidP="00B8522E">
      <w:pPr>
        <w:pStyle w:val="Text"/>
        <w:spacing w:before="0"/>
        <w:jc w:val="left"/>
        <w:rPr>
          <w:color w:val="000000"/>
          <w:sz w:val="22"/>
          <w:szCs w:val="22"/>
          <w:lang w:val="it-IT"/>
        </w:rPr>
      </w:pPr>
      <w:r w:rsidRPr="00E51C74">
        <w:rPr>
          <w:color w:val="000000"/>
          <w:sz w:val="22"/>
          <w:szCs w:val="22"/>
          <w:lang w:val="it-IT"/>
        </w:rPr>
        <w:t xml:space="preserve">La penna preriempita monouso è per uso individuale. </w:t>
      </w:r>
      <w:r w:rsidRPr="00E51C74">
        <w:rPr>
          <w:bCs/>
          <w:color w:val="000000"/>
          <w:sz w:val="22"/>
          <w:szCs w:val="22"/>
          <w:lang w:val="it-IT"/>
        </w:rPr>
        <w:t xml:space="preserve">Deve essere estratta dal frigorifero 30 minuti prima dell’iniezione </w:t>
      </w:r>
      <w:r w:rsidR="00ED76EB" w:rsidRPr="00E51C74">
        <w:rPr>
          <w:bCs/>
          <w:color w:val="000000"/>
          <w:sz w:val="22"/>
          <w:szCs w:val="22"/>
          <w:lang w:val="it-IT"/>
        </w:rPr>
        <w:t>al fine di</w:t>
      </w:r>
      <w:r w:rsidRPr="00E51C74">
        <w:rPr>
          <w:bCs/>
          <w:color w:val="000000"/>
          <w:sz w:val="22"/>
          <w:szCs w:val="22"/>
          <w:lang w:val="it-IT"/>
        </w:rPr>
        <w:t xml:space="preserve"> raggiungere </w:t>
      </w:r>
      <w:r w:rsidR="00ED76EB" w:rsidRPr="00E51C74">
        <w:rPr>
          <w:bCs/>
          <w:color w:val="000000"/>
          <w:sz w:val="22"/>
          <w:szCs w:val="22"/>
          <w:lang w:val="it-IT"/>
        </w:rPr>
        <w:t xml:space="preserve">la </w:t>
      </w:r>
      <w:r w:rsidRPr="00E51C74">
        <w:rPr>
          <w:bCs/>
          <w:color w:val="000000"/>
          <w:sz w:val="22"/>
          <w:szCs w:val="22"/>
          <w:lang w:val="it-IT"/>
        </w:rPr>
        <w:t>temperatura ambiente.</w:t>
      </w:r>
    </w:p>
    <w:p w14:paraId="2313F660" w14:textId="77777777" w:rsidR="00B8522E" w:rsidRPr="00E51C74" w:rsidRDefault="00B8522E" w:rsidP="00E16EFD">
      <w:pPr>
        <w:pStyle w:val="Text"/>
        <w:spacing w:before="0"/>
        <w:jc w:val="left"/>
        <w:rPr>
          <w:color w:val="000000"/>
          <w:sz w:val="22"/>
          <w:szCs w:val="22"/>
          <w:lang w:val="it-IT"/>
        </w:rPr>
      </w:pPr>
    </w:p>
    <w:p w14:paraId="50362E80" w14:textId="77777777" w:rsidR="00AE6323" w:rsidRPr="00E51C74" w:rsidRDefault="00AE6323" w:rsidP="00E16EFD">
      <w:pPr>
        <w:pStyle w:val="Text"/>
        <w:keepNext/>
        <w:spacing w:before="0"/>
        <w:jc w:val="left"/>
        <w:rPr>
          <w:color w:val="000000"/>
          <w:sz w:val="22"/>
          <w:szCs w:val="22"/>
          <w:u w:val="single"/>
          <w:lang w:val="it-IT"/>
        </w:rPr>
      </w:pPr>
      <w:r w:rsidRPr="00E51C74">
        <w:rPr>
          <w:color w:val="000000"/>
          <w:sz w:val="22"/>
          <w:szCs w:val="22"/>
          <w:u w:val="single"/>
          <w:lang w:val="it-IT"/>
        </w:rPr>
        <w:t>Istruzione per lo smaltimento</w:t>
      </w:r>
    </w:p>
    <w:p w14:paraId="49A2C4A2" w14:textId="77777777" w:rsidR="00CE1AF4" w:rsidRPr="00E51C74" w:rsidRDefault="00CE1AF4" w:rsidP="00E16EFD">
      <w:pPr>
        <w:pStyle w:val="Text"/>
        <w:keepNext/>
        <w:spacing w:before="0"/>
        <w:jc w:val="left"/>
        <w:rPr>
          <w:color w:val="000000"/>
          <w:sz w:val="22"/>
          <w:szCs w:val="22"/>
          <w:lang w:val="it-IT"/>
        </w:rPr>
      </w:pPr>
    </w:p>
    <w:p w14:paraId="045E566B" w14:textId="5C33D8B5"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 xml:space="preserve">Gettare immediatamente la siringa </w:t>
      </w:r>
      <w:r w:rsidR="00755C84" w:rsidRPr="00E51C74">
        <w:rPr>
          <w:color w:val="000000"/>
          <w:sz w:val="22"/>
          <w:szCs w:val="22"/>
          <w:lang w:val="it-IT"/>
        </w:rPr>
        <w:t xml:space="preserve">o la penna </w:t>
      </w:r>
      <w:r w:rsidRPr="00E51C74">
        <w:rPr>
          <w:color w:val="000000"/>
          <w:sz w:val="22"/>
          <w:szCs w:val="22"/>
          <w:lang w:val="it-IT"/>
        </w:rPr>
        <w:t>utilizzata nell’apposito contenitore per lo smaltimento di oggetti appuntiti.</w:t>
      </w:r>
    </w:p>
    <w:p w14:paraId="3225F900" w14:textId="77777777" w:rsidR="00AE6323" w:rsidRPr="00E51C74" w:rsidRDefault="00AE6323" w:rsidP="00E16EFD">
      <w:pPr>
        <w:pStyle w:val="Listlevel1"/>
        <w:spacing w:before="0" w:after="0"/>
        <w:ind w:left="0" w:firstLine="0"/>
        <w:rPr>
          <w:color w:val="000000"/>
          <w:sz w:val="22"/>
          <w:szCs w:val="22"/>
          <w:lang w:val="it-IT"/>
        </w:rPr>
      </w:pPr>
    </w:p>
    <w:p w14:paraId="75CE3C54" w14:textId="77777777" w:rsidR="00EC7C96" w:rsidRPr="00E51C74" w:rsidRDefault="00EC7C96" w:rsidP="00E16EFD">
      <w:pPr>
        <w:pStyle w:val="Text"/>
        <w:widowControl w:val="0"/>
        <w:spacing w:before="0"/>
        <w:jc w:val="left"/>
        <w:rPr>
          <w:sz w:val="22"/>
          <w:szCs w:val="22"/>
          <w:lang w:val="it-IT"/>
        </w:rPr>
      </w:pPr>
      <w:r w:rsidRPr="00E51C74">
        <w:rPr>
          <w:sz w:val="22"/>
          <w:szCs w:val="22"/>
          <w:lang w:val="it-IT"/>
        </w:rPr>
        <w:t>Il medicinale non utilizzato e i rifiuti derivati da tale medicinale devono essere smaltiti in conformità alla normativa locale vigente.</w:t>
      </w:r>
    </w:p>
    <w:p w14:paraId="03ED5FBA" w14:textId="77777777" w:rsidR="00EC7C96" w:rsidRPr="00E51C74" w:rsidRDefault="00EC7C96" w:rsidP="00E16EFD">
      <w:pPr>
        <w:pStyle w:val="Text"/>
        <w:widowControl w:val="0"/>
        <w:spacing w:before="0"/>
        <w:jc w:val="left"/>
        <w:rPr>
          <w:color w:val="000000"/>
          <w:sz w:val="22"/>
          <w:szCs w:val="22"/>
          <w:lang w:val="it-IT"/>
        </w:rPr>
      </w:pPr>
    </w:p>
    <w:p w14:paraId="447E03C3" w14:textId="77777777" w:rsidR="00AE6323" w:rsidRPr="00E51C74" w:rsidRDefault="00AE6323" w:rsidP="00E16EFD">
      <w:pPr>
        <w:pStyle w:val="Text"/>
        <w:widowControl w:val="0"/>
        <w:spacing w:before="0"/>
        <w:jc w:val="left"/>
        <w:rPr>
          <w:color w:val="000000"/>
          <w:sz w:val="22"/>
          <w:szCs w:val="22"/>
          <w:lang w:val="it-IT"/>
        </w:rPr>
      </w:pPr>
    </w:p>
    <w:p w14:paraId="31633B97" w14:textId="77777777" w:rsidR="00AE6323" w:rsidRPr="00E51C74" w:rsidRDefault="00AE6323" w:rsidP="00E16EFD">
      <w:pPr>
        <w:keepNext/>
        <w:widowControl w:val="0"/>
        <w:tabs>
          <w:tab w:val="clear" w:pos="567"/>
        </w:tabs>
        <w:spacing w:line="240" w:lineRule="auto"/>
        <w:ind w:left="567" w:hanging="567"/>
        <w:rPr>
          <w:szCs w:val="22"/>
          <w:lang w:val="it-IT"/>
        </w:rPr>
      </w:pPr>
      <w:r w:rsidRPr="00E51C74">
        <w:rPr>
          <w:b/>
          <w:szCs w:val="22"/>
          <w:lang w:val="it-IT"/>
        </w:rPr>
        <w:t>7.</w:t>
      </w:r>
      <w:r w:rsidRPr="00E51C74">
        <w:rPr>
          <w:b/>
          <w:szCs w:val="22"/>
          <w:lang w:val="it-IT"/>
        </w:rPr>
        <w:tab/>
      </w:r>
      <w:r w:rsidRPr="00E51C74">
        <w:rPr>
          <w:b/>
          <w:lang w:val="it-IT"/>
        </w:rPr>
        <w:t>TITOLARE DELL'AUTORIZZAZIONE ALL'IMMISSIONE IN COMMERCIO</w:t>
      </w:r>
    </w:p>
    <w:p w14:paraId="46F1CAF9" w14:textId="77777777" w:rsidR="00AE6323" w:rsidRPr="00E51C74" w:rsidRDefault="00AE6323" w:rsidP="00E16EFD">
      <w:pPr>
        <w:keepNext/>
        <w:widowControl w:val="0"/>
        <w:tabs>
          <w:tab w:val="clear" w:pos="567"/>
        </w:tabs>
        <w:spacing w:line="240" w:lineRule="auto"/>
        <w:rPr>
          <w:color w:val="000000"/>
          <w:szCs w:val="22"/>
          <w:lang w:val="it-IT"/>
        </w:rPr>
      </w:pPr>
    </w:p>
    <w:p w14:paraId="4504985C" w14:textId="77777777" w:rsidR="00AE6323" w:rsidRPr="00E51C74" w:rsidRDefault="00AE6323" w:rsidP="00E16EFD">
      <w:pPr>
        <w:keepNext/>
        <w:widowControl w:val="0"/>
        <w:tabs>
          <w:tab w:val="clear" w:pos="567"/>
        </w:tabs>
        <w:spacing w:line="240" w:lineRule="auto"/>
        <w:rPr>
          <w:color w:val="000000"/>
          <w:szCs w:val="22"/>
          <w:lang w:val="it-IT"/>
        </w:rPr>
      </w:pPr>
      <w:r w:rsidRPr="00E51C74">
        <w:rPr>
          <w:color w:val="000000"/>
          <w:szCs w:val="22"/>
          <w:lang w:val="it-IT"/>
        </w:rPr>
        <w:t>Novartis Europharm Limited</w:t>
      </w:r>
    </w:p>
    <w:p w14:paraId="5C55DC75" w14:textId="77777777" w:rsidR="000D6B88" w:rsidRPr="00E51C74" w:rsidRDefault="000D6B88" w:rsidP="00E16EFD">
      <w:pPr>
        <w:keepNext/>
        <w:widowControl w:val="0"/>
        <w:spacing w:line="240" w:lineRule="auto"/>
        <w:rPr>
          <w:color w:val="000000"/>
        </w:rPr>
      </w:pPr>
      <w:r w:rsidRPr="00E51C74">
        <w:rPr>
          <w:color w:val="000000"/>
        </w:rPr>
        <w:t>Vista Building</w:t>
      </w:r>
    </w:p>
    <w:p w14:paraId="64F768F1"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0281C9BC"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4824DF27" w14:textId="77777777" w:rsidR="00AE6323" w:rsidRPr="00E51C74" w:rsidRDefault="000D6B88" w:rsidP="00E16EFD">
      <w:pPr>
        <w:pStyle w:val="EndnoteText"/>
        <w:widowControl w:val="0"/>
        <w:tabs>
          <w:tab w:val="clear" w:pos="567"/>
        </w:tabs>
        <w:rPr>
          <w:color w:val="000000"/>
          <w:szCs w:val="22"/>
          <w:lang w:val="it-IT"/>
        </w:rPr>
      </w:pPr>
      <w:r w:rsidRPr="00E51C74">
        <w:rPr>
          <w:color w:val="000000"/>
          <w:lang w:val="it-IT"/>
        </w:rPr>
        <w:t>Irlanda</w:t>
      </w:r>
    </w:p>
    <w:p w14:paraId="4991BB4E" w14:textId="77777777" w:rsidR="00AE6323" w:rsidRPr="00E51C74" w:rsidRDefault="00AE6323" w:rsidP="00E16EFD">
      <w:pPr>
        <w:pStyle w:val="Text"/>
        <w:spacing w:before="0"/>
        <w:jc w:val="left"/>
        <w:rPr>
          <w:color w:val="000000"/>
          <w:sz w:val="22"/>
          <w:szCs w:val="22"/>
          <w:lang w:val="it-IT"/>
        </w:rPr>
      </w:pPr>
    </w:p>
    <w:p w14:paraId="76CB6B89" w14:textId="77777777" w:rsidR="00AE6323" w:rsidRPr="00E51C74" w:rsidRDefault="00AE6323" w:rsidP="00E16EFD">
      <w:pPr>
        <w:pStyle w:val="Text"/>
        <w:spacing w:before="0"/>
        <w:jc w:val="left"/>
        <w:rPr>
          <w:color w:val="000000"/>
          <w:sz w:val="22"/>
          <w:szCs w:val="22"/>
          <w:lang w:val="it-IT"/>
        </w:rPr>
      </w:pPr>
    </w:p>
    <w:p w14:paraId="74E95C8E" w14:textId="77777777" w:rsidR="00AE6323" w:rsidRPr="00E51C74" w:rsidRDefault="00AE6323" w:rsidP="00E16EFD">
      <w:pPr>
        <w:keepNext/>
        <w:widowControl w:val="0"/>
        <w:tabs>
          <w:tab w:val="clear" w:pos="567"/>
        </w:tabs>
        <w:spacing w:line="240" w:lineRule="auto"/>
        <w:ind w:left="567" w:hanging="567"/>
        <w:rPr>
          <w:b/>
          <w:szCs w:val="22"/>
          <w:lang w:val="it-IT"/>
        </w:rPr>
      </w:pPr>
      <w:r w:rsidRPr="00E51C74">
        <w:rPr>
          <w:b/>
          <w:szCs w:val="22"/>
          <w:lang w:val="it-IT"/>
        </w:rPr>
        <w:t>8.</w:t>
      </w:r>
      <w:r w:rsidRPr="00E51C74">
        <w:rPr>
          <w:b/>
          <w:szCs w:val="22"/>
          <w:lang w:val="it-IT"/>
        </w:rPr>
        <w:tab/>
      </w:r>
      <w:r w:rsidRPr="00E51C74">
        <w:rPr>
          <w:b/>
          <w:lang w:val="it-IT"/>
        </w:rPr>
        <w:t>NUMERO DELL’ AUTORIZZAZIONE ALL’IMMISSIONE IN COMMERCIO</w:t>
      </w:r>
    </w:p>
    <w:p w14:paraId="3790A21B" w14:textId="77777777" w:rsidR="00AE6323" w:rsidRPr="00E51C74" w:rsidRDefault="00AE6323" w:rsidP="00E16EFD">
      <w:pPr>
        <w:pStyle w:val="Text"/>
        <w:keepNext/>
        <w:spacing w:before="0"/>
        <w:jc w:val="left"/>
        <w:rPr>
          <w:color w:val="000000"/>
          <w:sz w:val="22"/>
          <w:szCs w:val="22"/>
          <w:lang w:val="it-IT"/>
        </w:rPr>
      </w:pPr>
    </w:p>
    <w:p w14:paraId="02F5B75E" w14:textId="22A8D0D2" w:rsidR="001A16D7" w:rsidRPr="00E51C74" w:rsidRDefault="001A16D7" w:rsidP="00350B52">
      <w:pPr>
        <w:keepNext/>
        <w:keepLines/>
        <w:spacing w:line="240" w:lineRule="auto"/>
        <w:rPr>
          <w:szCs w:val="22"/>
          <w:u w:val="single"/>
          <w:lang w:val="it-IT"/>
        </w:rPr>
      </w:pPr>
      <w:r w:rsidRPr="00E51C74">
        <w:rPr>
          <w:szCs w:val="22"/>
          <w:u w:val="single"/>
          <w:lang w:val="it-IT"/>
        </w:rPr>
        <w:t>Xolair 150 mg soluzione per iniezione in siringa preriempita</w:t>
      </w:r>
    </w:p>
    <w:p w14:paraId="278841DB" w14:textId="77777777" w:rsidR="001A16D7" w:rsidRPr="00E51C74" w:rsidRDefault="001A16D7" w:rsidP="001A16D7">
      <w:pPr>
        <w:pStyle w:val="Text"/>
        <w:keepNext/>
        <w:keepLines/>
        <w:spacing w:before="0"/>
        <w:jc w:val="left"/>
        <w:rPr>
          <w:sz w:val="22"/>
          <w:szCs w:val="22"/>
          <w:lang w:val="it-IT"/>
        </w:rPr>
      </w:pPr>
    </w:p>
    <w:p w14:paraId="42A7BCA7" w14:textId="77777777" w:rsidR="00325CB2" w:rsidRPr="00E51C74" w:rsidRDefault="00AE6323" w:rsidP="00BE172F">
      <w:pPr>
        <w:pStyle w:val="Text"/>
        <w:keepNext/>
        <w:spacing w:before="0"/>
        <w:jc w:val="left"/>
        <w:rPr>
          <w:color w:val="000000"/>
          <w:sz w:val="22"/>
          <w:szCs w:val="22"/>
          <w:lang w:val="it-IT"/>
        </w:rPr>
      </w:pPr>
      <w:r w:rsidRPr="00E51C74">
        <w:rPr>
          <w:color w:val="000000"/>
          <w:sz w:val="22"/>
          <w:szCs w:val="22"/>
          <w:lang w:val="it-IT"/>
        </w:rPr>
        <w:t>EU/1/05/319/00</w:t>
      </w:r>
      <w:r w:rsidR="00325CB2" w:rsidRPr="00E51C74">
        <w:rPr>
          <w:color w:val="000000"/>
          <w:sz w:val="22"/>
          <w:szCs w:val="22"/>
          <w:lang w:val="it-IT"/>
        </w:rPr>
        <w:t>8</w:t>
      </w:r>
    </w:p>
    <w:p w14:paraId="37FD1A26" w14:textId="77777777" w:rsidR="00325CB2" w:rsidRPr="00E51C74" w:rsidRDefault="00325CB2" w:rsidP="00BE172F">
      <w:pPr>
        <w:pStyle w:val="Text"/>
        <w:keepNext/>
        <w:spacing w:before="0"/>
        <w:jc w:val="left"/>
        <w:rPr>
          <w:color w:val="000000"/>
          <w:sz w:val="22"/>
          <w:szCs w:val="22"/>
          <w:lang w:val="it-IT"/>
        </w:rPr>
      </w:pPr>
      <w:r w:rsidRPr="00E51C74">
        <w:rPr>
          <w:color w:val="000000"/>
          <w:sz w:val="22"/>
          <w:szCs w:val="22"/>
          <w:lang w:val="it-IT"/>
        </w:rPr>
        <w:t>EU/1/05/319/009</w:t>
      </w:r>
    </w:p>
    <w:p w14:paraId="03E10896" w14:textId="77777777" w:rsidR="00325CB2" w:rsidRPr="00E51C74" w:rsidRDefault="00325CB2" w:rsidP="003306C5">
      <w:pPr>
        <w:pStyle w:val="Text"/>
        <w:keepNext/>
        <w:spacing w:before="0"/>
        <w:jc w:val="left"/>
        <w:rPr>
          <w:color w:val="000000"/>
          <w:sz w:val="22"/>
          <w:szCs w:val="22"/>
          <w:lang w:val="it-IT"/>
        </w:rPr>
      </w:pPr>
      <w:r w:rsidRPr="00E51C74">
        <w:rPr>
          <w:color w:val="000000"/>
          <w:sz w:val="22"/>
          <w:szCs w:val="22"/>
          <w:lang w:val="it-IT"/>
        </w:rPr>
        <w:t>EU/1/05/319/010</w:t>
      </w:r>
    </w:p>
    <w:p w14:paraId="6B1321BB" w14:textId="77777777" w:rsidR="000461A4" w:rsidRPr="00E51C74" w:rsidRDefault="000461A4" w:rsidP="003306C5">
      <w:pPr>
        <w:pStyle w:val="Text"/>
        <w:keepNext/>
        <w:spacing w:before="0"/>
        <w:jc w:val="left"/>
        <w:rPr>
          <w:color w:val="000000"/>
          <w:sz w:val="22"/>
          <w:szCs w:val="22"/>
          <w:lang w:val="it-IT"/>
        </w:rPr>
      </w:pPr>
      <w:r w:rsidRPr="00E51C74">
        <w:rPr>
          <w:color w:val="000000"/>
          <w:sz w:val="22"/>
          <w:szCs w:val="22"/>
          <w:lang w:val="it-IT"/>
        </w:rPr>
        <w:t>EU/1/05/319/011</w:t>
      </w:r>
    </w:p>
    <w:p w14:paraId="5DDE6B3E" w14:textId="5B1DF29C" w:rsidR="001A16D7" w:rsidRPr="00E51C74" w:rsidRDefault="001A16D7" w:rsidP="00BE172F">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024</w:t>
      </w:r>
    </w:p>
    <w:p w14:paraId="38C508E8" w14:textId="3739F793" w:rsidR="001A16D7" w:rsidRPr="00E51C74" w:rsidRDefault="001A16D7" w:rsidP="00BE172F">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025</w:t>
      </w:r>
    </w:p>
    <w:p w14:paraId="79F38EE2" w14:textId="519A8E81" w:rsidR="001A16D7" w:rsidRPr="00E51C74" w:rsidRDefault="001A16D7" w:rsidP="001A16D7">
      <w:pPr>
        <w:tabs>
          <w:tab w:val="clear" w:pos="567"/>
        </w:tabs>
        <w:spacing w:line="240" w:lineRule="auto"/>
        <w:rPr>
          <w:rFonts w:eastAsia="SimSun"/>
          <w:szCs w:val="22"/>
          <w:lang w:val="it-IT"/>
        </w:rPr>
      </w:pPr>
      <w:r w:rsidRPr="00E51C74">
        <w:rPr>
          <w:rFonts w:eastAsia="SimSun"/>
          <w:szCs w:val="22"/>
          <w:lang w:val="it-IT"/>
        </w:rPr>
        <w:t>EU/1/05/319/</w:t>
      </w:r>
      <w:r w:rsidR="00B27DB6" w:rsidRPr="00E51C74">
        <w:rPr>
          <w:rFonts w:eastAsia="SimSun"/>
          <w:szCs w:val="22"/>
          <w:lang w:val="it-IT"/>
        </w:rPr>
        <w:t>026</w:t>
      </w:r>
    </w:p>
    <w:p w14:paraId="0FBD75CE" w14:textId="77777777" w:rsidR="001A16D7" w:rsidRPr="00E51C74" w:rsidRDefault="001A16D7" w:rsidP="001A16D7">
      <w:pPr>
        <w:tabs>
          <w:tab w:val="clear" w:pos="567"/>
        </w:tabs>
        <w:spacing w:line="240" w:lineRule="auto"/>
        <w:rPr>
          <w:rFonts w:eastAsia="SimSun"/>
          <w:szCs w:val="22"/>
          <w:lang w:val="it-IT"/>
        </w:rPr>
      </w:pPr>
    </w:p>
    <w:p w14:paraId="725D237E" w14:textId="662A9EC7" w:rsidR="001A16D7" w:rsidRPr="00E51C74" w:rsidRDefault="001A16D7" w:rsidP="001A16D7">
      <w:pPr>
        <w:keepNext/>
        <w:keepLines/>
        <w:spacing w:line="240" w:lineRule="auto"/>
        <w:rPr>
          <w:szCs w:val="22"/>
          <w:u w:val="single"/>
          <w:lang w:val="it-IT"/>
        </w:rPr>
      </w:pPr>
      <w:r w:rsidRPr="00E51C74">
        <w:rPr>
          <w:szCs w:val="22"/>
          <w:u w:val="single"/>
          <w:lang w:val="it-IT"/>
        </w:rPr>
        <w:t>Xolair 300 mg soluzione per iniezione in siringa preriempita</w:t>
      </w:r>
    </w:p>
    <w:p w14:paraId="7A2799CC" w14:textId="77777777" w:rsidR="001A16D7" w:rsidRPr="00E51C74" w:rsidRDefault="001A16D7" w:rsidP="001A16D7">
      <w:pPr>
        <w:keepNext/>
        <w:keepLines/>
        <w:spacing w:line="240" w:lineRule="auto"/>
        <w:rPr>
          <w:szCs w:val="22"/>
          <w:lang w:val="it-IT"/>
        </w:rPr>
      </w:pPr>
    </w:p>
    <w:p w14:paraId="5C441F38" w14:textId="251A7DBA" w:rsidR="001A16D7" w:rsidRPr="00E51C74" w:rsidRDefault="001A16D7" w:rsidP="001A16D7">
      <w:pPr>
        <w:keepNext/>
        <w:keepLines/>
        <w:tabs>
          <w:tab w:val="clear" w:pos="567"/>
        </w:tabs>
        <w:spacing w:line="240" w:lineRule="auto"/>
        <w:rPr>
          <w:rFonts w:eastAsia="SimSun"/>
          <w:szCs w:val="22"/>
          <w:lang w:val="it-IT"/>
        </w:rPr>
      </w:pPr>
      <w:r w:rsidRPr="00E51C74">
        <w:rPr>
          <w:rFonts w:eastAsia="SimSun"/>
          <w:szCs w:val="22"/>
          <w:lang w:val="it-IT"/>
        </w:rPr>
        <w:t>EU/1/05/319/</w:t>
      </w:r>
      <w:r w:rsidR="00B27DB6" w:rsidRPr="00E51C74">
        <w:rPr>
          <w:rFonts w:eastAsia="SimSun"/>
          <w:szCs w:val="22"/>
          <w:lang w:val="it-IT"/>
        </w:rPr>
        <w:t>012</w:t>
      </w:r>
    </w:p>
    <w:p w14:paraId="3C6E87C7" w14:textId="72FB26E0" w:rsidR="001A16D7" w:rsidRPr="00E51C74" w:rsidRDefault="001A16D7" w:rsidP="001A16D7">
      <w:pPr>
        <w:keepNext/>
        <w:keepLines/>
        <w:tabs>
          <w:tab w:val="clear" w:pos="567"/>
        </w:tabs>
        <w:spacing w:line="240" w:lineRule="auto"/>
        <w:rPr>
          <w:rFonts w:eastAsia="SimSun"/>
          <w:szCs w:val="22"/>
          <w:lang w:val="it-IT"/>
        </w:rPr>
      </w:pPr>
      <w:r w:rsidRPr="00E51C74">
        <w:rPr>
          <w:rFonts w:eastAsia="SimSun"/>
          <w:szCs w:val="22"/>
          <w:lang w:val="it-IT"/>
        </w:rPr>
        <w:t>EU/1/05/319/</w:t>
      </w:r>
      <w:r w:rsidR="00B27DB6" w:rsidRPr="00E51C74">
        <w:rPr>
          <w:rFonts w:eastAsia="SimSun"/>
          <w:szCs w:val="22"/>
          <w:lang w:val="it-IT"/>
        </w:rPr>
        <w:t>013</w:t>
      </w:r>
    </w:p>
    <w:p w14:paraId="775BAE5D" w14:textId="3704306E" w:rsidR="001A16D7" w:rsidRPr="00E51C74" w:rsidRDefault="001A16D7" w:rsidP="001A16D7">
      <w:pPr>
        <w:tabs>
          <w:tab w:val="clear" w:pos="567"/>
        </w:tabs>
        <w:spacing w:line="240" w:lineRule="auto"/>
        <w:rPr>
          <w:szCs w:val="22"/>
          <w:lang w:val="it-IT"/>
        </w:rPr>
      </w:pPr>
      <w:r w:rsidRPr="00E51C74">
        <w:rPr>
          <w:rFonts w:eastAsia="SimSun"/>
          <w:szCs w:val="22"/>
          <w:lang w:val="it-IT"/>
        </w:rPr>
        <w:t>EU/1/05/319/</w:t>
      </w:r>
      <w:r w:rsidR="00B27DB6" w:rsidRPr="00E51C74">
        <w:rPr>
          <w:rFonts w:eastAsia="SimSun"/>
          <w:szCs w:val="22"/>
          <w:lang w:val="it-IT"/>
        </w:rPr>
        <w:t>014</w:t>
      </w:r>
    </w:p>
    <w:p w14:paraId="133D1428" w14:textId="77777777" w:rsidR="001A16D7" w:rsidRPr="00E51C74" w:rsidRDefault="001A16D7" w:rsidP="001A16D7">
      <w:pPr>
        <w:pStyle w:val="Text"/>
        <w:spacing w:before="0"/>
        <w:jc w:val="left"/>
        <w:rPr>
          <w:sz w:val="22"/>
          <w:szCs w:val="22"/>
          <w:lang w:val="it-IT"/>
        </w:rPr>
      </w:pPr>
    </w:p>
    <w:p w14:paraId="293B0B70" w14:textId="3FD086DF" w:rsidR="001A16D7" w:rsidRPr="00E51C74" w:rsidRDefault="001A16D7" w:rsidP="001A16D7">
      <w:pPr>
        <w:keepNext/>
        <w:keepLines/>
        <w:spacing w:line="240" w:lineRule="auto"/>
        <w:rPr>
          <w:szCs w:val="22"/>
          <w:u w:val="single"/>
          <w:lang w:val="it-IT"/>
        </w:rPr>
      </w:pPr>
      <w:r w:rsidRPr="00E51C74">
        <w:rPr>
          <w:szCs w:val="22"/>
          <w:u w:val="single"/>
          <w:lang w:val="it-IT"/>
        </w:rPr>
        <w:lastRenderedPageBreak/>
        <w:t>Xolair 150 mg soluzione per iniezione in penna preriempita</w:t>
      </w:r>
    </w:p>
    <w:p w14:paraId="59329769" w14:textId="77777777" w:rsidR="001A16D7" w:rsidRPr="00E51C74" w:rsidRDefault="001A16D7" w:rsidP="001A16D7">
      <w:pPr>
        <w:pStyle w:val="Text"/>
        <w:keepNext/>
        <w:keepLines/>
        <w:spacing w:before="0"/>
        <w:jc w:val="left"/>
        <w:rPr>
          <w:sz w:val="22"/>
          <w:szCs w:val="22"/>
          <w:lang w:val="it-IT"/>
        </w:rPr>
      </w:pPr>
    </w:p>
    <w:p w14:paraId="04E77B2D" w14:textId="1C00B151" w:rsidR="001A16D7" w:rsidRPr="00E51C74" w:rsidRDefault="001A16D7" w:rsidP="001A16D7">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027</w:t>
      </w:r>
    </w:p>
    <w:p w14:paraId="3F6D33A1" w14:textId="28A1410F" w:rsidR="001A16D7" w:rsidRPr="00E51C74" w:rsidRDefault="001A16D7" w:rsidP="001A16D7">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028</w:t>
      </w:r>
    </w:p>
    <w:p w14:paraId="5B628FDD" w14:textId="234A1D06" w:rsidR="001A16D7" w:rsidRPr="00E51C74" w:rsidRDefault="001A16D7" w:rsidP="008779C7">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029</w:t>
      </w:r>
    </w:p>
    <w:p w14:paraId="6F35EC18" w14:textId="65CBAAE0" w:rsidR="001A16D7" w:rsidRPr="008779C7" w:rsidRDefault="004D05D4" w:rsidP="001A16D7">
      <w:pPr>
        <w:pStyle w:val="Text"/>
        <w:spacing w:before="0"/>
        <w:jc w:val="left"/>
        <w:rPr>
          <w:sz w:val="20"/>
          <w:lang w:val="pt-PT"/>
        </w:rPr>
      </w:pPr>
      <w:ins w:id="3" w:author="Author">
        <w:r w:rsidRPr="008779C7">
          <w:rPr>
            <w:rFonts w:eastAsia="SimSun"/>
            <w:sz w:val="22"/>
            <w:lang w:val="fr-CH"/>
          </w:rPr>
          <w:t>EU/1/05/319/030</w:t>
        </w:r>
      </w:ins>
    </w:p>
    <w:p w14:paraId="02AF5A9F" w14:textId="77777777" w:rsidR="001A16D7" w:rsidRPr="00E51C74" w:rsidRDefault="001A16D7" w:rsidP="001A16D7">
      <w:pPr>
        <w:spacing w:line="240" w:lineRule="auto"/>
        <w:rPr>
          <w:szCs w:val="22"/>
          <w:lang w:val="fr-CH"/>
        </w:rPr>
      </w:pPr>
    </w:p>
    <w:p w14:paraId="1C3429A8" w14:textId="3834D815" w:rsidR="001A16D7" w:rsidRPr="00E51C74" w:rsidRDefault="001A16D7" w:rsidP="001A16D7">
      <w:pPr>
        <w:keepNext/>
        <w:keepLines/>
        <w:spacing w:line="240" w:lineRule="auto"/>
        <w:rPr>
          <w:szCs w:val="22"/>
          <w:u w:val="single"/>
          <w:lang w:val="it-IT"/>
        </w:rPr>
      </w:pPr>
      <w:r w:rsidRPr="00E51C74">
        <w:rPr>
          <w:szCs w:val="22"/>
          <w:u w:val="single"/>
          <w:lang w:val="it-IT"/>
        </w:rPr>
        <w:t>Xolair 300 mg soluzione per iniezione in penna preriempita</w:t>
      </w:r>
    </w:p>
    <w:p w14:paraId="182EC5BD" w14:textId="77777777" w:rsidR="001A16D7" w:rsidRPr="00E51C74" w:rsidRDefault="001A16D7" w:rsidP="001A16D7">
      <w:pPr>
        <w:pStyle w:val="Text"/>
        <w:keepNext/>
        <w:keepLines/>
        <w:spacing w:before="0"/>
        <w:jc w:val="left"/>
        <w:rPr>
          <w:sz w:val="22"/>
          <w:szCs w:val="22"/>
          <w:lang w:val="pt-PT"/>
        </w:rPr>
      </w:pPr>
    </w:p>
    <w:p w14:paraId="55649483" w14:textId="353952F4" w:rsidR="001A16D7" w:rsidRPr="00E51C74" w:rsidRDefault="001A16D7" w:rsidP="001A16D7">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015</w:t>
      </w:r>
    </w:p>
    <w:p w14:paraId="0EA24FEB" w14:textId="2D97F507" w:rsidR="001A16D7" w:rsidRPr="00E51C74" w:rsidRDefault="001A16D7" w:rsidP="001A16D7">
      <w:pPr>
        <w:keepNext/>
        <w:keepLines/>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016</w:t>
      </w:r>
    </w:p>
    <w:p w14:paraId="03E0942F" w14:textId="0F4185B5" w:rsidR="001A16D7" w:rsidRPr="00E51C74" w:rsidRDefault="001A16D7" w:rsidP="001A16D7">
      <w:pPr>
        <w:tabs>
          <w:tab w:val="clear" w:pos="567"/>
        </w:tabs>
        <w:spacing w:line="240" w:lineRule="auto"/>
        <w:rPr>
          <w:rFonts w:eastAsia="SimSun"/>
          <w:szCs w:val="22"/>
          <w:lang w:val="fr-CH"/>
        </w:rPr>
      </w:pPr>
      <w:r w:rsidRPr="00E51C74">
        <w:rPr>
          <w:rFonts w:eastAsia="SimSun"/>
          <w:szCs w:val="22"/>
          <w:lang w:val="fr-CH"/>
        </w:rPr>
        <w:t>EU/1/05/319/</w:t>
      </w:r>
      <w:r w:rsidR="00B27DB6" w:rsidRPr="00E51C74">
        <w:rPr>
          <w:rFonts w:eastAsia="SimSun"/>
          <w:szCs w:val="22"/>
          <w:lang w:val="fr-CH"/>
        </w:rPr>
        <w:t>017</w:t>
      </w:r>
    </w:p>
    <w:p w14:paraId="5801E876" w14:textId="77777777" w:rsidR="00AE6323" w:rsidRPr="00E51C74" w:rsidRDefault="00AE6323" w:rsidP="00E16EFD">
      <w:pPr>
        <w:pStyle w:val="Text"/>
        <w:spacing w:before="0"/>
        <w:jc w:val="left"/>
        <w:rPr>
          <w:color w:val="000000"/>
          <w:sz w:val="22"/>
          <w:szCs w:val="22"/>
          <w:lang w:val="it-IT"/>
        </w:rPr>
      </w:pPr>
    </w:p>
    <w:p w14:paraId="5C3FD580" w14:textId="77777777" w:rsidR="00AE6323" w:rsidRPr="00E51C74" w:rsidRDefault="00AE6323" w:rsidP="00E16EFD">
      <w:pPr>
        <w:pStyle w:val="Text"/>
        <w:spacing w:before="0"/>
        <w:jc w:val="left"/>
        <w:rPr>
          <w:color w:val="000000"/>
          <w:sz w:val="22"/>
          <w:szCs w:val="22"/>
          <w:lang w:val="it-IT"/>
        </w:rPr>
      </w:pPr>
    </w:p>
    <w:p w14:paraId="17EE7927" w14:textId="77777777" w:rsidR="00AE6323" w:rsidRPr="00E51C74" w:rsidRDefault="00AE6323" w:rsidP="00E16EFD">
      <w:pPr>
        <w:keepNext/>
        <w:widowControl w:val="0"/>
        <w:tabs>
          <w:tab w:val="clear" w:pos="567"/>
        </w:tabs>
        <w:spacing w:line="240" w:lineRule="auto"/>
        <w:ind w:left="567" w:hanging="567"/>
        <w:rPr>
          <w:szCs w:val="22"/>
          <w:lang w:val="it-IT"/>
        </w:rPr>
      </w:pPr>
      <w:r w:rsidRPr="00E51C74">
        <w:rPr>
          <w:b/>
          <w:szCs w:val="22"/>
          <w:lang w:val="it-IT"/>
        </w:rPr>
        <w:t>9.</w:t>
      </w:r>
      <w:r w:rsidRPr="00E51C74">
        <w:rPr>
          <w:b/>
          <w:szCs w:val="22"/>
          <w:lang w:val="it-IT"/>
        </w:rPr>
        <w:tab/>
      </w:r>
      <w:r w:rsidRPr="00E51C74">
        <w:rPr>
          <w:b/>
          <w:lang w:val="it-IT"/>
        </w:rPr>
        <w:t>DATA DELLA PRIMA AUTORIZZAZIONE/RINNOVO DELL’AUTORIZZAZIONE</w:t>
      </w:r>
    </w:p>
    <w:p w14:paraId="32AA84FE" w14:textId="77777777" w:rsidR="00AE6323" w:rsidRPr="00E51C74" w:rsidRDefault="00AE6323" w:rsidP="00E16EFD">
      <w:pPr>
        <w:pStyle w:val="Text"/>
        <w:keepNext/>
        <w:spacing w:before="0"/>
        <w:jc w:val="left"/>
        <w:rPr>
          <w:color w:val="000000"/>
          <w:sz w:val="22"/>
          <w:szCs w:val="22"/>
          <w:lang w:val="it-IT"/>
        </w:rPr>
      </w:pPr>
    </w:p>
    <w:p w14:paraId="52BCC41D" w14:textId="77777777" w:rsidR="006E2F06" w:rsidRPr="00E51C74" w:rsidRDefault="004A00F6" w:rsidP="00E16EFD">
      <w:pPr>
        <w:pStyle w:val="Text"/>
        <w:keepNext/>
        <w:spacing w:before="0"/>
        <w:jc w:val="left"/>
        <w:rPr>
          <w:color w:val="000000"/>
          <w:sz w:val="22"/>
          <w:szCs w:val="22"/>
          <w:lang w:val="it-IT"/>
        </w:rPr>
      </w:pPr>
      <w:r w:rsidRPr="00E51C74">
        <w:rPr>
          <w:color w:val="000000"/>
          <w:sz w:val="22"/>
          <w:szCs w:val="22"/>
          <w:lang w:val="it-IT"/>
        </w:rPr>
        <w:t xml:space="preserve">Data della prima autorizzazione: </w:t>
      </w:r>
      <w:r w:rsidR="00AE6323" w:rsidRPr="00E51C74">
        <w:rPr>
          <w:color w:val="000000"/>
          <w:sz w:val="22"/>
          <w:szCs w:val="22"/>
          <w:lang w:val="it-IT"/>
        </w:rPr>
        <w:t>25</w:t>
      </w:r>
      <w:r w:rsidR="001619E7" w:rsidRPr="00E51C74">
        <w:rPr>
          <w:color w:val="000000"/>
          <w:sz w:val="22"/>
          <w:szCs w:val="22"/>
          <w:lang w:val="it-IT"/>
        </w:rPr>
        <w:t xml:space="preserve"> ottobre </w:t>
      </w:r>
      <w:r w:rsidR="00AE6323" w:rsidRPr="00E51C74">
        <w:rPr>
          <w:color w:val="000000"/>
          <w:sz w:val="22"/>
          <w:szCs w:val="22"/>
          <w:lang w:val="it-IT"/>
        </w:rPr>
        <w:t>2005</w:t>
      </w:r>
    </w:p>
    <w:p w14:paraId="2EBC5D16" w14:textId="77777777" w:rsidR="004A00F6" w:rsidRPr="00E51C74" w:rsidRDefault="004A00F6" w:rsidP="00E16EFD">
      <w:pPr>
        <w:pStyle w:val="Text"/>
        <w:spacing w:before="0"/>
        <w:jc w:val="left"/>
        <w:rPr>
          <w:color w:val="000000"/>
          <w:sz w:val="22"/>
          <w:szCs w:val="22"/>
          <w:lang w:val="it-IT"/>
        </w:rPr>
      </w:pPr>
      <w:r w:rsidRPr="00E51C74">
        <w:rPr>
          <w:color w:val="000000"/>
          <w:sz w:val="22"/>
          <w:szCs w:val="22"/>
          <w:lang w:val="it-IT"/>
        </w:rPr>
        <w:t>Data del rinnovo</w:t>
      </w:r>
      <w:r w:rsidR="001619E7" w:rsidRPr="00E51C74">
        <w:rPr>
          <w:color w:val="000000"/>
          <w:sz w:val="22"/>
          <w:szCs w:val="22"/>
          <w:lang w:val="it-IT"/>
        </w:rPr>
        <w:t xml:space="preserve"> più recente</w:t>
      </w:r>
      <w:r w:rsidRPr="00E51C74">
        <w:rPr>
          <w:color w:val="000000"/>
          <w:sz w:val="22"/>
          <w:szCs w:val="22"/>
          <w:lang w:val="it-IT"/>
        </w:rPr>
        <w:t>:</w:t>
      </w:r>
      <w:r w:rsidR="00B20992" w:rsidRPr="00E51C74">
        <w:rPr>
          <w:color w:val="000000"/>
          <w:sz w:val="22"/>
          <w:szCs w:val="22"/>
          <w:lang w:val="it-IT"/>
        </w:rPr>
        <w:t xml:space="preserve"> </w:t>
      </w:r>
      <w:r w:rsidR="003A7EC3" w:rsidRPr="00E51C74">
        <w:rPr>
          <w:color w:val="000000"/>
          <w:sz w:val="22"/>
          <w:szCs w:val="22"/>
          <w:lang w:val="it-IT"/>
        </w:rPr>
        <w:t>22 giugno 2015</w:t>
      </w:r>
    </w:p>
    <w:p w14:paraId="0B4BD296" w14:textId="77777777" w:rsidR="00AE6323" w:rsidRPr="00E51C74" w:rsidRDefault="00AE6323" w:rsidP="00E16EFD">
      <w:pPr>
        <w:pStyle w:val="Text"/>
        <w:spacing w:before="0"/>
        <w:jc w:val="left"/>
        <w:rPr>
          <w:color w:val="000000"/>
          <w:sz w:val="22"/>
          <w:szCs w:val="22"/>
          <w:lang w:val="it-IT"/>
        </w:rPr>
      </w:pPr>
    </w:p>
    <w:p w14:paraId="76DA83CE" w14:textId="77777777" w:rsidR="00AE6323" w:rsidRPr="00E51C74" w:rsidRDefault="00AE6323" w:rsidP="00E16EFD">
      <w:pPr>
        <w:pStyle w:val="Text"/>
        <w:spacing w:before="0"/>
        <w:jc w:val="left"/>
        <w:rPr>
          <w:color w:val="000000"/>
          <w:sz w:val="22"/>
          <w:szCs w:val="22"/>
          <w:lang w:val="it-IT"/>
        </w:rPr>
      </w:pPr>
    </w:p>
    <w:p w14:paraId="37FF6255" w14:textId="77777777" w:rsidR="00B714CC" w:rsidRPr="00E51C74" w:rsidRDefault="00AE6323" w:rsidP="00E16EFD">
      <w:pPr>
        <w:keepNext/>
        <w:widowControl w:val="0"/>
        <w:tabs>
          <w:tab w:val="clear" w:pos="567"/>
        </w:tabs>
        <w:spacing w:line="240" w:lineRule="auto"/>
        <w:ind w:left="567" w:hanging="567"/>
        <w:rPr>
          <w:b/>
          <w:lang w:val="it-IT"/>
        </w:rPr>
      </w:pPr>
      <w:r w:rsidRPr="00E51C74">
        <w:rPr>
          <w:b/>
          <w:szCs w:val="22"/>
          <w:lang w:val="it-IT"/>
        </w:rPr>
        <w:t>10.</w:t>
      </w:r>
      <w:r w:rsidRPr="00E51C74">
        <w:rPr>
          <w:b/>
          <w:szCs w:val="22"/>
          <w:lang w:val="it-IT"/>
        </w:rPr>
        <w:tab/>
      </w:r>
      <w:r w:rsidRPr="00E51C74">
        <w:rPr>
          <w:b/>
          <w:lang w:val="it-IT"/>
        </w:rPr>
        <w:t>DATA DI REVISIONE DEL TESTO</w:t>
      </w:r>
    </w:p>
    <w:p w14:paraId="5B6C3151" w14:textId="77777777" w:rsidR="00B714CC" w:rsidRPr="00E51C74" w:rsidRDefault="00B714CC" w:rsidP="00E16EFD">
      <w:pPr>
        <w:keepNext/>
        <w:widowControl w:val="0"/>
        <w:tabs>
          <w:tab w:val="clear" w:pos="567"/>
        </w:tabs>
        <w:spacing w:line="240" w:lineRule="auto"/>
        <w:ind w:left="567" w:hanging="567"/>
        <w:rPr>
          <w:lang w:val="it-IT"/>
        </w:rPr>
      </w:pPr>
    </w:p>
    <w:p w14:paraId="60ACD37B" w14:textId="77777777" w:rsidR="00B714CC" w:rsidRPr="00E51C74" w:rsidRDefault="00B714CC" w:rsidP="00E16EFD">
      <w:pPr>
        <w:keepNext/>
        <w:widowControl w:val="0"/>
        <w:tabs>
          <w:tab w:val="clear" w:pos="567"/>
        </w:tabs>
        <w:spacing w:line="240" w:lineRule="auto"/>
        <w:rPr>
          <w:noProof/>
          <w:szCs w:val="22"/>
          <w:lang w:val="it-IT"/>
        </w:rPr>
      </w:pPr>
    </w:p>
    <w:p w14:paraId="6139F477" w14:textId="54B47CB9" w:rsidR="00AE6323" w:rsidRPr="00E51C74" w:rsidRDefault="00B714CC" w:rsidP="00E16EFD">
      <w:pPr>
        <w:widowControl w:val="0"/>
        <w:tabs>
          <w:tab w:val="clear" w:pos="567"/>
        </w:tabs>
        <w:spacing w:line="240" w:lineRule="auto"/>
        <w:rPr>
          <w:noProof/>
          <w:color w:val="000000"/>
          <w:szCs w:val="22"/>
          <w:lang w:val="it-IT"/>
        </w:rPr>
      </w:pPr>
      <w:r w:rsidRPr="00E51C74">
        <w:rPr>
          <w:noProof/>
          <w:szCs w:val="22"/>
          <w:lang w:val="it-IT"/>
        </w:rPr>
        <w:t xml:space="preserve">Informazioni più dettagliate su questo medicinale sono disponibili sul sito web della Agenzia </w:t>
      </w:r>
      <w:r w:rsidR="001619E7" w:rsidRPr="00E51C74">
        <w:rPr>
          <w:noProof/>
          <w:szCs w:val="22"/>
          <w:lang w:val="it-IT"/>
        </w:rPr>
        <w:t>e</w:t>
      </w:r>
      <w:r w:rsidRPr="00E51C74">
        <w:rPr>
          <w:noProof/>
          <w:szCs w:val="22"/>
          <w:lang w:val="it-IT"/>
        </w:rPr>
        <w:t xml:space="preserve">uropea </w:t>
      </w:r>
      <w:r w:rsidR="002677B2" w:rsidRPr="00E51C74">
        <w:rPr>
          <w:noProof/>
          <w:color w:val="000000"/>
          <w:szCs w:val="22"/>
          <w:lang w:val="it-IT"/>
        </w:rPr>
        <w:t xml:space="preserve">per i </w:t>
      </w:r>
      <w:r w:rsidR="001619E7" w:rsidRPr="00E51C74">
        <w:rPr>
          <w:noProof/>
          <w:color w:val="000000"/>
          <w:szCs w:val="22"/>
          <w:lang w:val="it-IT"/>
        </w:rPr>
        <w:t>m</w:t>
      </w:r>
      <w:r w:rsidRPr="00E51C74">
        <w:rPr>
          <w:noProof/>
          <w:color w:val="000000"/>
          <w:szCs w:val="22"/>
          <w:lang w:val="it-IT"/>
        </w:rPr>
        <w:t>edicinali</w:t>
      </w:r>
      <w:r w:rsidR="00CD6438" w:rsidRPr="00E51C74">
        <w:rPr>
          <w:noProof/>
          <w:color w:val="000000"/>
          <w:szCs w:val="22"/>
          <w:lang w:val="it-IT"/>
        </w:rPr>
        <w:t>,</w:t>
      </w:r>
      <w:r w:rsidRPr="00E51C74">
        <w:rPr>
          <w:noProof/>
          <w:color w:val="000000"/>
          <w:szCs w:val="22"/>
          <w:lang w:val="it-IT"/>
        </w:rPr>
        <w:t xml:space="preserve"> </w:t>
      </w:r>
      <w:hyperlink r:id="rId16" w:history="1">
        <w:r w:rsidR="0007537C" w:rsidRPr="00E51C74">
          <w:rPr>
            <w:rStyle w:val="Hyperlink"/>
            <w:noProof/>
            <w:szCs w:val="22"/>
            <w:lang w:val="it-IT"/>
          </w:rPr>
          <w:t>http://www.ema.europa.eu</w:t>
        </w:r>
      </w:hyperlink>
    </w:p>
    <w:p w14:paraId="076470D2" w14:textId="77777777" w:rsidR="0007537C" w:rsidRPr="00E51C74" w:rsidRDefault="0007537C" w:rsidP="00E16EFD">
      <w:pPr>
        <w:widowControl w:val="0"/>
        <w:tabs>
          <w:tab w:val="clear" w:pos="567"/>
        </w:tabs>
        <w:spacing w:line="240" w:lineRule="auto"/>
        <w:rPr>
          <w:szCs w:val="22"/>
          <w:lang w:val="it-IT"/>
        </w:rPr>
      </w:pPr>
    </w:p>
    <w:p w14:paraId="3348D7DF" w14:textId="77777777" w:rsidR="00FA2BD9" w:rsidRPr="00E51C74" w:rsidRDefault="00AE6323" w:rsidP="00E16EFD">
      <w:pPr>
        <w:ind w:right="-1"/>
        <w:rPr>
          <w:lang w:val="it-IT"/>
        </w:rPr>
      </w:pPr>
      <w:r w:rsidRPr="00E51C74">
        <w:rPr>
          <w:b/>
          <w:lang w:val="it-IT"/>
        </w:rPr>
        <w:br w:type="page"/>
      </w:r>
    </w:p>
    <w:p w14:paraId="472A7EB8" w14:textId="77777777" w:rsidR="00F00851" w:rsidRPr="00E51C74" w:rsidRDefault="00F00851" w:rsidP="00F00851">
      <w:pPr>
        <w:widowControl w:val="0"/>
        <w:tabs>
          <w:tab w:val="clear" w:pos="567"/>
        </w:tabs>
        <w:spacing w:line="240" w:lineRule="auto"/>
        <w:ind w:left="567" w:hanging="567"/>
        <w:rPr>
          <w:szCs w:val="22"/>
          <w:lang w:val="it-IT"/>
        </w:rPr>
      </w:pPr>
      <w:r w:rsidRPr="00E51C74">
        <w:rPr>
          <w:b/>
          <w:szCs w:val="22"/>
          <w:lang w:val="it-IT"/>
        </w:rPr>
        <w:lastRenderedPageBreak/>
        <w:t>1.</w:t>
      </w:r>
      <w:r w:rsidRPr="00E51C74">
        <w:rPr>
          <w:b/>
          <w:szCs w:val="22"/>
          <w:lang w:val="it-IT"/>
        </w:rPr>
        <w:tab/>
        <w:t>DENOMINAZIONE DEL MEDICINALE</w:t>
      </w:r>
    </w:p>
    <w:p w14:paraId="444C318F" w14:textId="77777777" w:rsidR="00F00851" w:rsidRPr="00E51C74" w:rsidRDefault="00F00851" w:rsidP="00F00851">
      <w:pPr>
        <w:pStyle w:val="Text"/>
        <w:spacing w:before="0"/>
        <w:jc w:val="left"/>
        <w:rPr>
          <w:sz w:val="22"/>
          <w:szCs w:val="22"/>
          <w:lang w:val="it-IT"/>
        </w:rPr>
      </w:pPr>
    </w:p>
    <w:p w14:paraId="3A161730" w14:textId="77777777" w:rsidR="00F00851" w:rsidRPr="00E51C74" w:rsidRDefault="00F00851" w:rsidP="00F00851">
      <w:pPr>
        <w:pStyle w:val="Text"/>
        <w:spacing w:before="0"/>
        <w:jc w:val="left"/>
        <w:rPr>
          <w:sz w:val="22"/>
          <w:szCs w:val="22"/>
          <w:lang w:val="it-IT"/>
        </w:rPr>
      </w:pPr>
      <w:r w:rsidRPr="00E51C74">
        <w:rPr>
          <w:sz w:val="22"/>
          <w:szCs w:val="22"/>
          <w:lang w:val="it-IT"/>
        </w:rPr>
        <w:t>Xolair 75 mg polvere e solvente per soluzione iniettabile</w:t>
      </w:r>
    </w:p>
    <w:p w14:paraId="7C8456EA" w14:textId="77777777" w:rsidR="00F00851" w:rsidRPr="00E51C74" w:rsidRDefault="00F00851" w:rsidP="00F00851">
      <w:pPr>
        <w:pStyle w:val="Text"/>
        <w:spacing w:before="0"/>
        <w:jc w:val="left"/>
        <w:rPr>
          <w:sz w:val="22"/>
          <w:szCs w:val="22"/>
          <w:lang w:val="it-IT"/>
        </w:rPr>
      </w:pPr>
    </w:p>
    <w:p w14:paraId="7C073DF9" w14:textId="77777777" w:rsidR="00F00851" w:rsidRPr="00E51C74" w:rsidRDefault="00F00851" w:rsidP="00F00851">
      <w:pPr>
        <w:pStyle w:val="Text"/>
        <w:spacing w:before="0"/>
        <w:jc w:val="left"/>
        <w:rPr>
          <w:sz w:val="22"/>
          <w:szCs w:val="22"/>
          <w:lang w:val="it-IT"/>
        </w:rPr>
      </w:pPr>
    </w:p>
    <w:p w14:paraId="3CE17A1C"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2.</w:t>
      </w:r>
      <w:r w:rsidRPr="00E51C74">
        <w:rPr>
          <w:b/>
          <w:szCs w:val="22"/>
          <w:lang w:val="it-IT"/>
        </w:rPr>
        <w:tab/>
        <w:t>COMPOSIZIONE QUALITATIVA E QUANTITATIVA</w:t>
      </w:r>
    </w:p>
    <w:p w14:paraId="3116595E" w14:textId="77777777" w:rsidR="00F00851" w:rsidRPr="00E51C74" w:rsidRDefault="00F00851" w:rsidP="00F00851">
      <w:pPr>
        <w:pStyle w:val="Text"/>
        <w:keepNext/>
        <w:spacing w:before="0"/>
        <w:jc w:val="left"/>
        <w:rPr>
          <w:sz w:val="22"/>
          <w:szCs w:val="22"/>
          <w:lang w:val="it-IT"/>
        </w:rPr>
      </w:pPr>
    </w:p>
    <w:p w14:paraId="416F32C8" w14:textId="77777777" w:rsidR="00F00851" w:rsidRPr="00E51C74" w:rsidRDefault="00F00851" w:rsidP="00F00851">
      <w:pPr>
        <w:pStyle w:val="Text"/>
        <w:spacing w:before="0"/>
        <w:jc w:val="left"/>
        <w:rPr>
          <w:sz w:val="22"/>
          <w:szCs w:val="22"/>
          <w:lang w:val="it-IT"/>
        </w:rPr>
      </w:pPr>
      <w:r w:rsidRPr="00E51C74">
        <w:rPr>
          <w:sz w:val="22"/>
          <w:szCs w:val="22"/>
          <w:lang w:val="it-IT"/>
        </w:rPr>
        <w:t>Un flaconcino contiene 75 mg di omalizumab</w:t>
      </w:r>
      <w:r w:rsidRPr="00E51C74">
        <w:rPr>
          <w:color w:val="000000"/>
          <w:sz w:val="22"/>
          <w:szCs w:val="22"/>
          <w:lang w:val="it-IT"/>
        </w:rPr>
        <w:t>*</w:t>
      </w:r>
      <w:r w:rsidRPr="00E51C74">
        <w:rPr>
          <w:sz w:val="22"/>
          <w:szCs w:val="22"/>
          <w:lang w:val="it-IT"/>
        </w:rPr>
        <w:t>.</w:t>
      </w:r>
    </w:p>
    <w:p w14:paraId="61FBEF02" w14:textId="77777777" w:rsidR="00F00851" w:rsidRPr="00E51C74" w:rsidRDefault="00F00851" w:rsidP="00F00851">
      <w:pPr>
        <w:pStyle w:val="Text"/>
        <w:spacing w:before="0"/>
        <w:jc w:val="left"/>
        <w:rPr>
          <w:sz w:val="22"/>
          <w:szCs w:val="22"/>
          <w:lang w:val="it-IT"/>
        </w:rPr>
      </w:pPr>
    </w:p>
    <w:p w14:paraId="190CFD17" w14:textId="77777777" w:rsidR="00F00851" w:rsidRPr="00E51C74" w:rsidRDefault="00F00851" w:rsidP="00F00851">
      <w:pPr>
        <w:pStyle w:val="Text"/>
        <w:spacing w:before="0"/>
        <w:jc w:val="left"/>
        <w:rPr>
          <w:sz w:val="22"/>
          <w:szCs w:val="22"/>
          <w:lang w:val="it-IT"/>
        </w:rPr>
      </w:pPr>
      <w:r w:rsidRPr="00E51C74">
        <w:rPr>
          <w:sz w:val="22"/>
          <w:szCs w:val="22"/>
          <w:lang w:val="it-IT"/>
        </w:rPr>
        <w:t>Dopo ricostituzione un flaconcino contiene 125 mg/mL di omalizumab (75 mg in 0,6 mL).</w:t>
      </w:r>
    </w:p>
    <w:p w14:paraId="22561B45" w14:textId="77777777" w:rsidR="00F00851" w:rsidRPr="00E51C74" w:rsidRDefault="00F00851" w:rsidP="00F00851">
      <w:pPr>
        <w:pStyle w:val="Text"/>
        <w:spacing w:before="0"/>
        <w:jc w:val="left"/>
        <w:rPr>
          <w:sz w:val="22"/>
          <w:szCs w:val="22"/>
          <w:lang w:val="it-IT"/>
        </w:rPr>
      </w:pPr>
    </w:p>
    <w:p w14:paraId="5C60FD95" w14:textId="2B21B9CC" w:rsidR="00F00851" w:rsidRPr="00E51C74" w:rsidRDefault="00F00851" w:rsidP="00F00851">
      <w:pPr>
        <w:pStyle w:val="Text"/>
        <w:spacing w:before="0"/>
        <w:jc w:val="left"/>
        <w:rPr>
          <w:sz w:val="22"/>
          <w:szCs w:val="22"/>
          <w:lang w:val="it-IT"/>
        </w:rPr>
      </w:pPr>
      <w:r w:rsidRPr="00E51C74">
        <w:rPr>
          <w:color w:val="000000"/>
          <w:sz w:val="22"/>
          <w:szCs w:val="22"/>
          <w:lang w:val="it-IT"/>
        </w:rPr>
        <w:t>*</w:t>
      </w:r>
      <w:r w:rsidRPr="00E51C74">
        <w:rPr>
          <w:sz w:val="22"/>
          <w:szCs w:val="22"/>
          <w:lang w:val="it-IT"/>
        </w:rPr>
        <w:t>Omalizumab è un anticorpo monoclonale umanizzato prodotto in una linea cellulare ovarica di criceto cinese (CHO)</w:t>
      </w:r>
      <w:r w:rsidR="00805FFB" w:rsidRPr="00E51C74">
        <w:rPr>
          <w:sz w:val="22"/>
          <w:szCs w:val="22"/>
          <w:lang w:val="it-IT"/>
        </w:rPr>
        <w:t xml:space="preserve"> con la tecnologia DNA ricombinante</w:t>
      </w:r>
      <w:r w:rsidRPr="00E51C74">
        <w:rPr>
          <w:sz w:val="22"/>
          <w:szCs w:val="22"/>
          <w:lang w:val="it-IT"/>
        </w:rPr>
        <w:t>.</w:t>
      </w:r>
    </w:p>
    <w:p w14:paraId="0FED1CF7" w14:textId="77777777" w:rsidR="00F00851" w:rsidRPr="00E51C74" w:rsidRDefault="00F00851" w:rsidP="00F00851">
      <w:pPr>
        <w:pStyle w:val="Text"/>
        <w:spacing w:before="0"/>
        <w:jc w:val="left"/>
        <w:rPr>
          <w:sz w:val="22"/>
          <w:szCs w:val="22"/>
          <w:lang w:val="it-IT"/>
        </w:rPr>
      </w:pPr>
    </w:p>
    <w:p w14:paraId="167CEF6C" w14:textId="77777777" w:rsidR="00F00851" w:rsidRPr="00E51C74" w:rsidRDefault="00F00851" w:rsidP="00F00851">
      <w:pPr>
        <w:pStyle w:val="Text"/>
        <w:spacing w:before="0"/>
        <w:jc w:val="left"/>
        <w:rPr>
          <w:sz w:val="22"/>
          <w:szCs w:val="22"/>
          <w:lang w:val="it-IT"/>
        </w:rPr>
      </w:pPr>
      <w:r w:rsidRPr="00E51C74">
        <w:rPr>
          <w:sz w:val="22"/>
          <w:szCs w:val="22"/>
          <w:lang w:val="it-IT"/>
        </w:rPr>
        <w:t>Per l’elenco completo degli eccipienti, vedere paragrafo 6.1.</w:t>
      </w:r>
    </w:p>
    <w:p w14:paraId="51F9C4D8" w14:textId="77777777" w:rsidR="00F00851" w:rsidRPr="00E51C74" w:rsidRDefault="00F00851" w:rsidP="00F00851">
      <w:pPr>
        <w:pStyle w:val="Text"/>
        <w:spacing w:before="0"/>
        <w:jc w:val="left"/>
        <w:rPr>
          <w:sz w:val="22"/>
          <w:szCs w:val="22"/>
          <w:lang w:val="it-IT"/>
        </w:rPr>
      </w:pPr>
    </w:p>
    <w:p w14:paraId="76017EAA" w14:textId="77777777" w:rsidR="00F00851" w:rsidRPr="00E51C74" w:rsidRDefault="00F00851" w:rsidP="00F00851">
      <w:pPr>
        <w:pStyle w:val="Text"/>
        <w:spacing w:before="0"/>
        <w:jc w:val="left"/>
        <w:rPr>
          <w:sz w:val="22"/>
          <w:szCs w:val="22"/>
          <w:lang w:val="it-IT"/>
        </w:rPr>
      </w:pPr>
    </w:p>
    <w:p w14:paraId="326524B0" w14:textId="77777777" w:rsidR="00F00851" w:rsidRPr="00E51C74" w:rsidRDefault="00F00851" w:rsidP="00F00851">
      <w:pPr>
        <w:keepNext/>
        <w:widowControl w:val="0"/>
        <w:tabs>
          <w:tab w:val="clear" w:pos="567"/>
        </w:tabs>
        <w:spacing w:line="240" w:lineRule="auto"/>
        <w:ind w:left="567" w:hanging="567"/>
        <w:rPr>
          <w:caps/>
          <w:szCs w:val="22"/>
          <w:lang w:val="it-IT"/>
        </w:rPr>
      </w:pPr>
      <w:r w:rsidRPr="00E51C74">
        <w:rPr>
          <w:b/>
          <w:szCs w:val="22"/>
          <w:lang w:val="it-IT"/>
        </w:rPr>
        <w:t>3.</w:t>
      </w:r>
      <w:r w:rsidRPr="00E51C74">
        <w:rPr>
          <w:b/>
          <w:szCs w:val="22"/>
          <w:lang w:val="it-IT"/>
        </w:rPr>
        <w:tab/>
        <w:t>FORMA FARMACEUTICA</w:t>
      </w:r>
    </w:p>
    <w:p w14:paraId="6D3D4130" w14:textId="77777777" w:rsidR="00F00851" w:rsidRPr="00E51C74" w:rsidRDefault="00F00851" w:rsidP="00F00851">
      <w:pPr>
        <w:pStyle w:val="Text"/>
        <w:keepNext/>
        <w:spacing w:before="0"/>
        <w:jc w:val="left"/>
        <w:rPr>
          <w:sz w:val="22"/>
          <w:szCs w:val="22"/>
          <w:lang w:val="it-IT"/>
        </w:rPr>
      </w:pPr>
    </w:p>
    <w:p w14:paraId="61FAB2B1" w14:textId="47E192DD" w:rsidR="00F00851" w:rsidRPr="00E51C74" w:rsidRDefault="00F00851" w:rsidP="00F00851">
      <w:pPr>
        <w:pStyle w:val="Text"/>
        <w:spacing w:before="0"/>
        <w:jc w:val="left"/>
        <w:rPr>
          <w:sz w:val="22"/>
          <w:szCs w:val="22"/>
          <w:lang w:val="it-IT"/>
        </w:rPr>
      </w:pPr>
      <w:r w:rsidRPr="00E51C74">
        <w:rPr>
          <w:sz w:val="22"/>
          <w:szCs w:val="22"/>
          <w:lang w:val="it-IT"/>
        </w:rPr>
        <w:t>Polvere e solvente per soluzione iniettabile</w:t>
      </w:r>
    </w:p>
    <w:p w14:paraId="69A60BA3" w14:textId="77777777" w:rsidR="00F00851" w:rsidRPr="00E51C74" w:rsidRDefault="00F00851" w:rsidP="00F00851">
      <w:pPr>
        <w:pStyle w:val="Text"/>
        <w:spacing w:before="0"/>
        <w:jc w:val="left"/>
        <w:rPr>
          <w:sz w:val="22"/>
          <w:szCs w:val="22"/>
          <w:lang w:val="it-IT"/>
        </w:rPr>
      </w:pPr>
    </w:p>
    <w:p w14:paraId="2219562A" w14:textId="77777777" w:rsidR="00F00851" w:rsidRPr="00E51C74" w:rsidRDefault="00F00851" w:rsidP="00F00851">
      <w:pPr>
        <w:pStyle w:val="Text"/>
        <w:spacing w:before="0"/>
        <w:jc w:val="left"/>
        <w:rPr>
          <w:sz w:val="22"/>
          <w:szCs w:val="22"/>
          <w:lang w:val="it-IT"/>
        </w:rPr>
      </w:pPr>
      <w:r w:rsidRPr="00E51C74">
        <w:rPr>
          <w:sz w:val="22"/>
          <w:szCs w:val="22"/>
          <w:lang w:val="it-IT"/>
        </w:rPr>
        <w:t>Polvere: liofilizzato di colore da bianco a biancastro</w:t>
      </w:r>
    </w:p>
    <w:p w14:paraId="410B5CF4" w14:textId="77777777" w:rsidR="00F00851" w:rsidRPr="00E51C74" w:rsidRDefault="00F00851" w:rsidP="00F00851">
      <w:pPr>
        <w:pStyle w:val="Text"/>
        <w:spacing w:before="0"/>
        <w:jc w:val="left"/>
        <w:rPr>
          <w:sz w:val="22"/>
          <w:szCs w:val="22"/>
          <w:lang w:val="it-IT"/>
        </w:rPr>
      </w:pPr>
      <w:r w:rsidRPr="00E51C74">
        <w:rPr>
          <w:sz w:val="22"/>
          <w:szCs w:val="22"/>
          <w:lang w:val="it-IT"/>
        </w:rPr>
        <w:t>Solvente: soluzione limpida e incolore</w:t>
      </w:r>
    </w:p>
    <w:p w14:paraId="6BF9D25B" w14:textId="77777777" w:rsidR="00F00851" w:rsidRPr="00E51C74" w:rsidRDefault="00F00851" w:rsidP="00F00851">
      <w:pPr>
        <w:pStyle w:val="Text"/>
        <w:spacing w:before="0"/>
        <w:jc w:val="left"/>
        <w:rPr>
          <w:sz w:val="22"/>
          <w:szCs w:val="22"/>
          <w:lang w:val="it-IT"/>
        </w:rPr>
      </w:pPr>
    </w:p>
    <w:p w14:paraId="6A07E577" w14:textId="77777777" w:rsidR="00F00851" w:rsidRPr="00E51C74" w:rsidRDefault="00F00851" w:rsidP="00F00851">
      <w:pPr>
        <w:pStyle w:val="Text"/>
        <w:spacing w:before="0"/>
        <w:jc w:val="left"/>
        <w:rPr>
          <w:sz w:val="22"/>
          <w:szCs w:val="22"/>
          <w:lang w:val="it-IT"/>
        </w:rPr>
      </w:pPr>
    </w:p>
    <w:p w14:paraId="4BFB0289" w14:textId="77777777" w:rsidR="00F00851" w:rsidRPr="00E51C74" w:rsidRDefault="00F00851" w:rsidP="00F00851">
      <w:pPr>
        <w:keepNext/>
        <w:widowControl w:val="0"/>
        <w:tabs>
          <w:tab w:val="clear" w:pos="567"/>
        </w:tabs>
        <w:spacing w:line="240" w:lineRule="auto"/>
        <w:ind w:left="567" w:hanging="567"/>
        <w:rPr>
          <w:caps/>
          <w:szCs w:val="22"/>
          <w:lang w:val="it-IT"/>
        </w:rPr>
      </w:pPr>
      <w:r w:rsidRPr="00E51C74">
        <w:rPr>
          <w:b/>
          <w:caps/>
          <w:szCs w:val="22"/>
          <w:lang w:val="it-IT"/>
        </w:rPr>
        <w:t>4.</w:t>
      </w:r>
      <w:r w:rsidRPr="00E51C74">
        <w:rPr>
          <w:b/>
          <w:caps/>
          <w:szCs w:val="22"/>
          <w:lang w:val="it-IT"/>
        </w:rPr>
        <w:tab/>
        <w:t>INFORMAZIONI CLINICHE</w:t>
      </w:r>
    </w:p>
    <w:p w14:paraId="779D28B8" w14:textId="77777777" w:rsidR="00F00851" w:rsidRPr="00E51C74" w:rsidRDefault="00F00851" w:rsidP="00F00851">
      <w:pPr>
        <w:keepNext/>
        <w:widowControl w:val="0"/>
        <w:tabs>
          <w:tab w:val="clear" w:pos="567"/>
        </w:tabs>
        <w:spacing w:line="240" w:lineRule="auto"/>
        <w:rPr>
          <w:szCs w:val="22"/>
          <w:lang w:val="it-IT"/>
        </w:rPr>
      </w:pPr>
    </w:p>
    <w:p w14:paraId="63300AB6"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4.1</w:t>
      </w:r>
      <w:r w:rsidRPr="00E51C74">
        <w:rPr>
          <w:b/>
          <w:szCs w:val="22"/>
          <w:lang w:val="it-IT"/>
        </w:rPr>
        <w:tab/>
        <w:t>Indicazioni terapeutiche</w:t>
      </w:r>
    </w:p>
    <w:p w14:paraId="4517C94D" w14:textId="77777777" w:rsidR="00F00851" w:rsidRPr="00E51C74" w:rsidRDefault="00F00851" w:rsidP="00F00851">
      <w:pPr>
        <w:keepNext/>
        <w:widowControl w:val="0"/>
        <w:tabs>
          <w:tab w:val="clear" w:pos="567"/>
        </w:tabs>
        <w:spacing w:line="240" w:lineRule="auto"/>
        <w:ind w:left="567" w:hanging="567"/>
        <w:rPr>
          <w:color w:val="000000"/>
          <w:szCs w:val="22"/>
          <w:lang w:val="it-IT"/>
        </w:rPr>
      </w:pPr>
    </w:p>
    <w:p w14:paraId="3C925901" w14:textId="77777777" w:rsidR="00F00851" w:rsidRPr="00E51C74" w:rsidRDefault="00F00851" w:rsidP="00F00851">
      <w:pPr>
        <w:keepNext/>
        <w:widowControl w:val="0"/>
        <w:tabs>
          <w:tab w:val="clear" w:pos="567"/>
        </w:tabs>
        <w:spacing w:line="240" w:lineRule="auto"/>
        <w:ind w:left="567" w:hanging="567"/>
        <w:rPr>
          <w:color w:val="000000"/>
          <w:szCs w:val="22"/>
          <w:u w:val="single"/>
          <w:lang w:val="it-IT"/>
        </w:rPr>
      </w:pPr>
      <w:r w:rsidRPr="00E51C74">
        <w:rPr>
          <w:color w:val="000000"/>
          <w:szCs w:val="22"/>
          <w:u w:val="single"/>
          <w:lang w:val="it-IT"/>
        </w:rPr>
        <w:t>Asma allergico</w:t>
      </w:r>
    </w:p>
    <w:p w14:paraId="556D4085" w14:textId="77777777" w:rsidR="00F00851" w:rsidRPr="00E51C74" w:rsidRDefault="00F00851" w:rsidP="00F00851">
      <w:pPr>
        <w:pStyle w:val="Text"/>
        <w:keepNext/>
        <w:spacing w:before="0"/>
        <w:jc w:val="left"/>
        <w:rPr>
          <w:color w:val="000000"/>
          <w:sz w:val="22"/>
          <w:szCs w:val="22"/>
          <w:lang w:val="it-IT"/>
        </w:rPr>
      </w:pPr>
    </w:p>
    <w:p w14:paraId="5B512141"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Xolair è indicato negli adulti, negli adolescenti e nei bambini di età compresa tra 6 e &lt;12 anni.</w:t>
      </w:r>
    </w:p>
    <w:p w14:paraId="5275ACE1" w14:textId="77777777" w:rsidR="00F00851" w:rsidRPr="00E51C74" w:rsidRDefault="00F00851" w:rsidP="00F00851">
      <w:pPr>
        <w:pStyle w:val="Text"/>
        <w:spacing w:before="0"/>
        <w:jc w:val="left"/>
        <w:rPr>
          <w:color w:val="000000"/>
          <w:sz w:val="22"/>
          <w:szCs w:val="22"/>
          <w:lang w:val="it-IT"/>
        </w:rPr>
      </w:pPr>
    </w:p>
    <w:p w14:paraId="07760DA8" w14:textId="77777777" w:rsidR="00F00851" w:rsidRPr="00E51C74" w:rsidRDefault="00F00851" w:rsidP="00F00851">
      <w:pPr>
        <w:pStyle w:val="Text"/>
        <w:spacing w:before="0"/>
        <w:jc w:val="left"/>
        <w:rPr>
          <w:sz w:val="22"/>
          <w:szCs w:val="22"/>
          <w:lang w:val="it-IT"/>
        </w:rPr>
      </w:pPr>
      <w:r w:rsidRPr="00E51C74">
        <w:rPr>
          <w:sz w:val="22"/>
          <w:szCs w:val="22"/>
          <w:lang w:val="it-IT"/>
        </w:rPr>
        <w:t>Il trattamento con Xolair deve essere considerato solo per i pazienti con asma di accertata natura IgE (immunoglobulina E) mediata (vedere paragrafo 4.2).</w:t>
      </w:r>
    </w:p>
    <w:p w14:paraId="56F6984F" w14:textId="77777777" w:rsidR="00F00851" w:rsidRPr="00E51C74" w:rsidRDefault="00F00851" w:rsidP="00F00851">
      <w:pPr>
        <w:pStyle w:val="Text"/>
        <w:spacing w:before="0"/>
        <w:jc w:val="left"/>
        <w:rPr>
          <w:sz w:val="22"/>
          <w:szCs w:val="22"/>
          <w:lang w:val="it-IT"/>
        </w:rPr>
      </w:pPr>
    </w:p>
    <w:p w14:paraId="4D3DE3F8" w14:textId="77777777" w:rsidR="00F00851" w:rsidRPr="00E51C74" w:rsidRDefault="00F00851" w:rsidP="00F00851">
      <w:pPr>
        <w:pStyle w:val="Text"/>
        <w:keepNext/>
        <w:spacing w:before="0"/>
        <w:jc w:val="left"/>
        <w:rPr>
          <w:i/>
          <w:sz w:val="22"/>
          <w:szCs w:val="22"/>
          <w:u w:val="single"/>
          <w:lang w:val="it-IT"/>
        </w:rPr>
      </w:pPr>
      <w:bookmarkStart w:id="4" w:name="OLE_LINK1"/>
      <w:r w:rsidRPr="00E51C74">
        <w:rPr>
          <w:i/>
          <w:sz w:val="22"/>
          <w:szCs w:val="22"/>
          <w:u w:val="single"/>
          <w:lang w:val="it-IT"/>
        </w:rPr>
        <w:t>Adulti e adolescenti (di età pari o superiore a 12 anni)</w:t>
      </w:r>
    </w:p>
    <w:p w14:paraId="5A5F6FB1" w14:textId="32668F39" w:rsidR="00F00851" w:rsidRPr="00E51C74" w:rsidRDefault="00F00851" w:rsidP="00F00851">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F017C1"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ridotta funzionalità polmonare (FEV</w:t>
      </w:r>
      <w:r w:rsidRPr="00E51C74">
        <w:rPr>
          <w:sz w:val="22"/>
          <w:szCs w:val="22"/>
          <w:vertAlign w:val="subscript"/>
          <w:lang w:val="it-IT"/>
        </w:rPr>
        <w:t>1</w:t>
      </w:r>
      <w:r w:rsidRPr="00E51C74">
        <w:rPr>
          <w:sz w:val="22"/>
          <w:szCs w:val="22"/>
          <w:lang w:val="it-IT"/>
        </w:rPr>
        <w:t xml:space="preserve"> &lt;80%) nonché frequenti sintomi diurni o risvegli notturni e in pazienti con documentate esacerbazioni asmatiche </w:t>
      </w:r>
      <w:r w:rsidR="00F017C1"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bookmarkEnd w:id="4"/>
    </w:p>
    <w:p w14:paraId="1A4CC7E6" w14:textId="77777777" w:rsidR="00F00851" w:rsidRPr="00E51C74" w:rsidRDefault="00F00851" w:rsidP="00F00851">
      <w:pPr>
        <w:pStyle w:val="Text"/>
        <w:spacing w:before="0"/>
        <w:jc w:val="left"/>
        <w:rPr>
          <w:sz w:val="22"/>
          <w:szCs w:val="22"/>
          <w:lang w:val="it-IT"/>
        </w:rPr>
      </w:pPr>
    </w:p>
    <w:p w14:paraId="0E9D79EE"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Bambini (da 6 a &lt;12 anni di età)</w:t>
      </w:r>
    </w:p>
    <w:p w14:paraId="4A5B5BDA" w14:textId="251A60CC" w:rsidR="00F00851" w:rsidRPr="00E51C74" w:rsidRDefault="00F00851" w:rsidP="00F00851">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F017C1"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frequenti sintomi diurni o risvegli notturni e in pazienti con documentate esacerbazioni asmatiche </w:t>
      </w:r>
      <w:r w:rsidR="00F017C1"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2DDFA379" w14:textId="77777777" w:rsidR="00F00851" w:rsidRPr="00E51C74" w:rsidRDefault="00F00851" w:rsidP="00F00851">
      <w:pPr>
        <w:pStyle w:val="Text"/>
        <w:widowControl w:val="0"/>
        <w:spacing w:before="0"/>
        <w:jc w:val="left"/>
        <w:rPr>
          <w:color w:val="000000"/>
          <w:sz w:val="22"/>
          <w:szCs w:val="22"/>
          <w:lang w:val="it-IT"/>
        </w:rPr>
      </w:pPr>
    </w:p>
    <w:p w14:paraId="778F144C"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470AA26B" w14:textId="77777777" w:rsidR="00F00851" w:rsidRPr="00E51C74" w:rsidRDefault="00F00851" w:rsidP="00F00851">
      <w:pPr>
        <w:pStyle w:val="Text"/>
        <w:keepNext/>
        <w:widowControl w:val="0"/>
        <w:spacing w:before="0"/>
        <w:jc w:val="left"/>
        <w:rPr>
          <w:color w:val="000000"/>
          <w:sz w:val="22"/>
          <w:szCs w:val="22"/>
          <w:lang w:val="it-IT"/>
        </w:rPr>
      </w:pPr>
    </w:p>
    <w:p w14:paraId="7E05B19E" w14:textId="00004343" w:rsidR="00F00851" w:rsidRPr="00E51C74" w:rsidRDefault="00F00851" w:rsidP="00F00851">
      <w:pPr>
        <w:pStyle w:val="Text"/>
        <w:widowControl w:val="0"/>
        <w:spacing w:before="0"/>
        <w:jc w:val="left"/>
        <w:rPr>
          <w:strike/>
          <w:color w:val="000000"/>
          <w:sz w:val="22"/>
          <w:szCs w:val="22"/>
          <w:lang w:val="it-IT"/>
        </w:rPr>
      </w:pPr>
      <w:r w:rsidRPr="00E51C74">
        <w:rPr>
          <w:color w:val="000000"/>
          <w:sz w:val="22"/>
          <w:szCs w:val="22"/>
          <w:lang w:val="it-IT"/>
        </w:rPr>
        <w:t xml:space="preserve">Xolair è indicato come terapia aggiuntiva ai corticosteroidi intranasali per il trattamento di adulti (età pari o superiore a 18 anni) con CRSwNP </w:t>
      </w:r>
      <w:r w:rsidR="00F017C1" w:rsidRPr="00E51C74">
        <w:rPr>
          <w:color w:val="000000"/>
          <w:sz w:val="22"/>
          <w:szCs w:val="22"/>
          <w:lang w:val="it-IT"/>
        </w:rPr>
        <w:t xml:space="preserve">severa </w:t>
      </w:r>
      <w:r w:rsidRPr="00E51C74">
        <w:rPr>
          <w:color w:val="000000"/>
          <w:sz w:val="22"/>
          <w:szCs w:val="22"/>
          <w:lang w:val="it-IT"/>
        </w:rPr>
        <w:t>per i quali la terapia con i corticosteroidi intranasali non fornisce un controllo adeguato della malattia.</w:t>
      </w:r>
    </w:p>
    <w:p w14:paraId="3B7BF6EE" w14:textId="77777777" w:rsidR="00F00851" w:rsidRPr="00E51C74" w:rsidRDefault="00F00851" w:rsidP="00F00851">
      <w:pPr>
        <w:pStyle w:val="Text"/>
        <w:spacing w:before="0"/>
        <w:jc w:val="left"/>
        <w:rPr>
          <w:sz w:val="22"/>
          <w:szCs w:val="22"/>
          <w:lang w:val="it-IT"/>
        </w:rPr>
      </w:pPr>
    </w:p>
    <w:p w14:paraId="1DBCDE1B"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lastRenderedPageBreak/>
        <w:t>4.2</w:t>
      </w:r>
      <w:r w:rsidRPr="00E51C74">
        <w:rPr>
          <w:b/>
          <w:szCs w:val="22"/>
          <w:lang w:val="it-IT"/>
        </w:rPr>
        <w:tab/>
        <w:t>Posologia e modo di somministrazione</w:t>
      </w:r>
    </w:p>
    <w:p w14:paraId="71A17CE2" w14:textId="77777777" w:rsidR="00F00851" w:rsidRPr="00E51C74" w:rsidRDefault="00F00851" w:rsidP="00F00851">
      <w:pPr>
        <w:keepNext/>
        <w:widowControl w:val="0"/>
        <w:tabs>
          <w:tab w:val="clear" w:pos="567"/>
        </w:tabs>
        <w:spacing w:line="240" w:lineRule="auto"/>
        <w:rPr>
          <w:szCs w:val="22"/>
          <w:lang w:val="it-IT"/>
        </w:rPr>
      </w:pPr>
    </w:p>
    <w:p w14:paraId="5B40EA74" w14:textId="7F879A59" w:rsidR="00F00851" w:rsidRPr="00E51C74" w:rsidRDefault="00F00851" w:rsidP="00F00851">
      <w:pPr>
        <w:pStyle w:val="Text"/>
        <w:spacing w:before="0"/>
        <w:jc w:val="left"/>
        <w:rPr>
          <w:sz w:val="22"/>
          <w:szCs w:val="22"/>
          <w:lang w:val="it-IT"/>
        </w:rPr>
      </w:pPr>
      <w:r w:rsidRPr="00E51C74">
        <w:rPr>
          <w:sz w:val="22"/>
          <w:szCs w:val="22"/>
          <w:lang w:val="it-IT"/>
        </w:rPr>
        <w:t xml:space="preserve">Il trattamento deve essere iniziato da medici esperti nella diagnosi e nel trattamento di asma persistente </w:t>
      </w:r>
      <w:r w:rsidR="00F017C1" w:rsidRPr="00E51C74">
        <w:rPr>
          <w:sz w:val="22"/>
          <w:szCs w:val="22"/>
          <w:lang w:val="it-IT"/>
        </w:rPr>
        <w:t xml:space="preserve">severo </w:t>
      </w:r>
      <w:r w:rsidRPr="00E51C74">
        <w:rPr>
          <w:sz w:val="22"/>
          <w:szCs w:val="22"/>
          <w:lang w:val="it-IT"/>
        </w:rPr>
        <w:t xml:space="preserve">o rinosinusite cronica con polipi nasali </w:t>
      </w:r>
      <w:r w:rsidRPr="00E51C74">
        <w:rPr>
          <w:color w:val="000000"/>
          <w:sz w:val="22"/>
          <w:szCs w:val="22"/>
          <w:lang w:val="it-IT"/>
        </w:rPr>
        <w:t>(CRSwNP)</w:t>
      </w:r>
      <w:r w:rsidRPr="00E51C74">
        <w:rPr>
          <w:sz w:val="22"/>
          <w:szCs w:val="22"/>
          <w:lang w:val="it-IT"/>
        </w:rPr>
        <w:t>.</w:t>
      </w:r>
    </w:p>
    <w:p w14:paraId="646F43D2" w14:textId="77777777" w:rsidR="00F00851" w:rsidRPr="00E51C74" w:rsidRDefault="00F00851" w:rsidP="00F00851">
      <w:pPr>
        <w:pStyle w:val="Text"/>
        <w:spacing w:before="0"/>
        <w:jc w:val="left"/>
        <w:rPr>
          <w:sz w:val="22"/>
          <w:szCs w:val="22"/>
          <w:lang w:val="it-IT"/>
        </w:rPr>
      </w:pPr>
    </w:p>
    <w:p w14:paraId="1B89CDC5"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t>Posologia</w:t>
      </w:r>
    </w:p>
    <w:p w14:paraId="10A7C96C" w14:textId="77777777" w:rsidR="00F00851" w:rsidRPr="00E51C74" w:rsidRDefault="00F00851" w:rsidP="00F00851">
      <w:pPr>
        <w:pStyle w:val="Text"/>
        <w:keepNext/>
        <w:spacing w:before="0"/>
        <w:jc w:val="left"/>
        <w:rPr>
          <w:color w:val="000000"/>
          <w:sz w:val="22"/>
          <w:szCs w:val="22"/>
          <w:lang w:val="it-IT"/>
        </w:rPr>
      </w:pPr>
    </w:p>
    <w:p w14:paraId="0FE6F952" w14:textId="0030667D" w:rsidR="00F00851" w:rsidRPr="00E51C74" w:rsidRDefault="00F00851" w:rsidP="00F00851">
      <w:pPr>
        <w:pStyle w:val="Text"/>
        <w:spacing w:before="0"/>
        <w:jc w:val="left"/>
        <w:rPr>
          <w:sz w:val="22"/>
          <w:szCs w:val="22"/>
          <w:lang w:val="it-IT"/>
        </w:rPr>
      </w:pPr>
      <w:r w:rsidRPr="00E51C74">
        <w:rPr>
          <w:sz w:val="22"/>
          <w:szCs w:val="22"/>
          <w:lang w:val="it-IT"/>
        </w:rPr>
        <w:t xml:space="preserve">Il dosaggio per asma allergico e </w:t>
      </w:r>
      <w:r w:rsidRPr="00E51C74">
        <w:rPr>
          <w:color w:val="000000"/>
          <w:sz w:val="22"/>
          <w:szCs w:val="22"/>
          <w:lang w:val="it-IT"/>
        </w:rPr>
        <w:t>CRSwNP</w:t>
      </w:r>
      <w:r w:rsidRPr="00E51C74">
        <w:rPr>
          <w:sz w:val="22"/>
          <w:szCs w:val="22"/>
          <w:lang w:val="it-IT"/>
        </w:rPr>
        <w:t xml:space="preserve"> segue gli stessi principi di dosaggio. La dose appropriata e la frequenza di somministrazione di </w:t>
      </w:r>
      <w:r w:rsidR="00805FFB" w:rsidRPr="00E51C74">
        <w:rPr>
          <w:sz w:val="22"/>
          <w:szCs w:val="22"/>
          <w:lang w:val="it-IT"/>
        </w:rPr>
        <w:t>omalizumab</w:t>
      </w:r>
      <w:r w:rsidRPr="00E51C74">
        <w:rPr>
          <w:sz w:val="22"/>
          <w:szCs w:val="22"/>
          <w:lang w:val="it-IT"/>
        </w:rPr>
        <w:t xml:space="preserve"> per queste condizioni sono determinate dai livelli di IgE basali (UI/mL), rilevati prima di iniziare il trattamento, e dal peso corporeo (kg). Prima della somministrazione della dose iniziale, i pazienti devono determinare i propri livelli di IgE mediante qualsiasi test disponibile in commercio per le IgE sieriche totali al fine della definizione della loro dose. Sulla base di queste determinazioni possono essere necessari per ciascuna somministrazione da 75 a 600 mg di </w:t>
      </w:r>
      <w:r w:rsidR="00805FFB" w:rsidRPr="00E51C74">
        <w:rPr>
          <w:sz w:val="22"/>
          <w:szCs w:val="22"/>
          <w:lang w:val="it-IT"/>
        </w:rPr>
        <w:t>omalizumab</w:t>
      </w:r>
      <w:r w:rsidRPr="00E51C74">
        <w:rPr>
          <w:sz w:val="22"/>
          <w:szCs w:val="22"/>
          <w:lang w:val="it-IT"/>
        </w:rPr>
        <w:t xml:space="preserve"> in 1</w:t>
      </w:r>
      <w:r w:rsidRPr="00E51C74">
        <w:rPr>
          <w:sz w:val="22"/>
          <w:szCs w:val="22"/>
          <w:lang w:val="it-IT"/>
        </w:rPr>
        <w:noBreakHyphen/>
        <w:t>4 iniezioni.</w:t>
      </w:r>
    </w:p>
    <w:p w14:paraId="2AF78466" w14:textId="77777777" w:rsidR="00F00851" w:rsidRPr="00E51C74" w:rsidRDefault="00F00851" w:rsidP="00F00851">
      <w:pPr>
        <w:pStyle w:val="Text"/>
        <w:spacing w:before="0"/>
        <w:jc w:val="left"/>
        <w:rPr>
          <w:sz w:val="22"/>
          <w:szCs w:val="22"/>
          <w:lang w:val="it-IT"/>
        </w:rPr>
      </w:pPr>
    </w:p>
    <w:p w14:paraId="749F0D13"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Nei pazienti con asma allergico e livelli di IgE al basale inferiori a 76 UI/mL è meno probabile osservare dei benefici (vedere paragrafo 5.1). Prima di iniziare la terapia il medico deve accertarsi che i pazienti adulti ed adolescenti con livelli di IgE inferiori a 76 UI/mL ed i bambini (da 6 a &lt;12 anni) con livelli di IgE inferiori a 200 UI/mL abbiano inequivocabile reattività </w:t>
      </w:r>
      <w:r w:rsidRPr="00E51C74">
        <w:rPr>
          <w:i/>
          <w:iCs/>
          <w:sz w:val="22"/>
          <w:szCs w:val="22"/>
          <w:lang w:val="it-IT"/>
        </w:rPr>
        <w:t>in vitro</w:t>
      </w:r>
      <w:r w:rsidRPr="00E51C74">
        <w:rPr>
          <w:sz w:val="22"/>
          <w:szCs w:val="22"/>
          <w:lang w:val="it-IT"/>
        </w:rPr>
        <w:t xml:space="preserve"> (RAST) ad un allergene perenne.</w:t>
      </w:r>
    </w:p>
    <w:p w14:paraId="14C591CF" w14:textId="77777777" w:rsidR="00F00851" w:rsidRPr="00E51C74" w:rsidRDefault="00F00851" w:rsidP="00F00851">
      <w:pPr>
        <w:pStyle w:val="Text"/>
        <w:spacing w:before="0"/>
        <w:jc w:val="left"/>
        <w:rPr>
          <w:sz w:val="22"/>
          <w:szCs w:val="22"/>
          <w:lang w:val="it-IT"/>
        </w:rPr>
      </w:pPr>
    </w:p>
    <w:p w14:paraId="7A776812" w14:textId="77777777" w:rsidR="00F00851" w:rsidRPr="00E51C74" w:rsidRDefault="00F00851" w:rsidP="00F00851">
      <w:pPr>
        <w:pStyle w:val="Text"/>
        <w:spacing w:before="0"/>
        <w:jc w:val="left"/>
        <w:rPr>
          <w:sz w:val="22"/>
          <w:szCs w:val="22"/>
          <w:lang w:val="it-IT"/>
        </w:rPr>
      </w:pPr>
      <w:r w:rsidRPr="00E51C74">
        <w:rPr>
          <w:sz w:val="22"/>
          <w:szCs w:val="22"/>
          <w:lang w:val="it-IT"/>
        </w:rPr>
        <w:t>Vedere la Tabella 1 per la conversione e le Tabelle 2 e 3 per la determinazione della dose.</w:t>
      </w:r>
    </w:p>
    <w:p w14:paraId="51E06B61" w14:textId="77777777" w:rsidR="00F00851" w:rsidRPr="00E51C74" w:rsidRDefault="00F00851" w:rsidP="00F00851">
      <w:pPr>
        <w:pStyle w:val="Text"/>
        <w:spacing w:before="0"/>
        <w:jc w:val="left"/>
        <w:rPr>
          <w:sz w:val="22"/>
          <w:szCs w:val="22"/>
          <w:lang w:val="it-IT"/>
        </w:rPr>
      </w:pPr>
    </w:p>
    <w:p w14:paraId="2984575C" w14:textId="5BD883B4" w:rsidR="00F00851" w:rsidRPr="00E51C74" w:rsidRDefault="00F00851" w:rsidP="00F00851">
      <w:pPr>
        <w:pStyle w:val="Text"/>
        <w:spacing w:before="0"/>
        <w:jc w:val="left"/>
        <w:rPr>
          <w:sz w:val="22"/>
          <w:szCs w:val="22"/>
          <w:lang w:val="it-IT"/>
        </w:rPr>
      </w:pPr>
      <w:r w:rsidRPr="00E51C74">
        <w:rPr>
          <w:sz w:val="22"/>
          <w:szCs w:val="22"/>
          <w:lang w:val="it-IT"/>
        </w:rPr>
        <w:t xml:space="preserve">Ai pazienti i cui livelli di IgE basali o peso corporeo in chilogrammi non rientrano nei limiti della tabella dei dosaggi, </w:t>
      </w:r>
      <w:r w:rsidR="00805FFB" w:rsidRPr="00E51C74">
        <w:rPr>
          <w:sz w:val="22"/>
          <w:szCs w:val="22"/>
          <w:lang w:val="it-IT"/>
        </w:rPr>
        <w:t>omalizumab</w:t>
      </w:r>
      <w:r w:rsidRPr="00E51C74">
        <w:rPr>
          <w:sz w:val="22"/>
          <w:szCs w:val="22"/>
          <w:lang w:val="it-IT"/>
        </w:rPr>
        <w:t xml:space="preserve"> non deve essere somministrato.</w:t>
      </w:r>
    </w:p>
    <w:p w14:paraId="55182635" w14:textId="77777777" w:rsidR="00F00851" w:rsidRPr="00E51C74" w:rsidRDefault="00F00851" w:rsidP="00F00851">
      <w:pPr>
        <w:pStyle w:val="Text"/>
        <w:spacing w:before="0"/>
        <w:jc w:val="left"/>
        <w:rPr>
          <w:sz w:val="22"/>
          <w:szCs w:val="22"/>
          <w:lang w:val="it-IT"/>
        </w:rPr>
      </w:pPr>
    </w:p>
    <w:p w14:paraId="1A7EAB87" w14:textId="77777777" w:rsidR="00F00851" w:rsidRPr="00E51C74" w:rsidRDefault="00F00851" w:rsidP="00F00851">
      <w:pPr>
        <w:pStyle w:val="Text"/>
        <w:spacing w:before="0"/>
        <w:jc w:val="left"/>
        <w:rPr>
          <w:sz w:val="22"/>
          <w:szCs w:val="22"/>
          <w:lang w:val="it-IT"/>
        </w:rPr>
      </w:pPr>
      <w:r w:rsidRPr="00E51C74">
        <w:rPr>
          <w:sz w:val="22"/>
          <w:szCs w:val="22"/>
          <w:lang w:val="it-IT"/>
        </w:rPr>
        <w:t>La dose massima raccomandata è di 600 mg di omalizumab ogni due settimane.</w:t>
      </w:r>
    </w:p>
    <w:p w14:paraId="08871F95" w14:textId="77777777" w:rsidR="00F00851" w:rsidRPr="00E51C74" w:rsidRDefault="00F00851" w:rsidP="00F00851">
      <w:pPr>
        <w:pStyle w:val="Text"/>
        <w:spacing w:before="0"/>
        <w:jc w:val="left"/>
        <w:rPr>
          <w:sz w:val="22"/>
          <w:szCs w:val="22"/>
          <w:lang w:val="it-IT"/>
        </w:rPr>
      </w:pPr>
    </w:p>
    <w:p w14:paraId="42D339D2" w14:textId="77777777" w:rsidR="00F00851" w:rsidRPr="00E51C74" w:rsidRDefault="00F00851" w:rsidP="00F00851">
      <w:pPr>
        <w:pStyle w:val="Text"/>
        <w:keepNext/>
        <w:widowControl w:val="0"/>
        <w:tabs>
          <w:tab w:val="left" w:pos="1134"/>
        </w:tabs>
        <w:spacing w:before="0"/>
        <w:ind w:left="1134" w:hanging="1134"/>
        <w:jc w:val="left"/>
        <w:rPr>
          <w:b/>
          <w:bCs/>
          <w:sz w:val="22"/>
          <w:szCs w:val="22"/>
          <w:lang w:val="it-IT"/>
        </w:rPr>
      </w:pPr>
      <w:r w:rsidRPr="00E51C74">
        <w:rPr>
          <w:b/>
          <w:bCs/>
          <w:sz w:val="22"/>
          <w:szCs w:val="22"/>
          <w:lang w:val="it-IT"/>
        </w:rPr>
        <w:t>Tabella 1</w:t>
      </w:r>
      <w:r w:rsidRPr="00E51C74">
        <w:rPr>
          <w:b/>
          <w:bCs/>
          <w:sz w:val="22"/>
          <w:szCs w:val="22"/>
          <w:lang w:val="it-IT"/>
        </w:rPr>
        <w:tab/>
        <w:t>Conversione dalla dose a numero di flaconcini, numero di iniezioni e volume totale iniettato con ciascuna somministrazione</w:t>
      </w:r>
    </w:p>
    <w:p w14:paraId="3C5E0AF3" w14:textId="77777777" w:rsidR="00F00851" w:rsidRPr="00E51C74" w:rsidRDefault="00F00851" w:rsidP="00F00851">
      <w:pPr>
        <w:keepNext/>
        <w:widowControl w:val="0"/>
        <w:spacing w:line="240" w:lineRule="auto"/>
        <w:rPr>
          <w:szCs w:val="22"/>
          <w:lang w:val="it-IT"/>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F00851" w:rsidRPr="00E51C74" w14:paraId="73721EC8" w14:textId="77777777" w:rsidTr="000E6015">
        <w:trPr>
          <w:cantSplit/>
        </w:trPr>
        <w:tc>
          <w:tcPr>
            <w:tcW w:w="1134" w:type="dxa"/>
            <w:tcBorders>
              <w:top w:val="single" w:sz="4" w:space="0" w:color="auto"/>
              <w:left w:val="single" w:sz="4" w:space="0" w:color="auto"/>
            </w:tcBorders>
          </w:tcPr>
          <w:p w14:paraId="7ED6E810"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Dose (mg)</w:t>
            </w:r>
          </w:p>
        </w:tc>
        <w:tc>
          <w:tcPr>
            <w:tcW w:w="2042" w:type="dxa"/>
            <w:gridSpan w:val="2"/>
            <w:tcBorders>
              <w:top w:val="single" w:sz="4" w:space="0" w:color="auto"/>
            </w:tcBorders>
          </w:tcPr>
          <w:p w14:paraId="15919B36"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flaconcini</w:t>
            </w:r>
          </w:p>
        </w:tc>
        <w:tc>
          <w:tcPr>
            <w:tcW w:w="2410" w:type="dxa"/>
            <w:tcBorders>
              <w:top w:val="single" w:sz="4" w:space="0" w:color="auto"/>
            </w:tcBorders>
          </w:tcPr>
          <w:p w14:paraId="0DFC219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iniezioni</w:t>
            </w:r>
          </w:p>
        </w:tc>
        <w:tc>
          <w:tcPr>
            <w:tcW w:w="3260" w:type="dxa"/>
            <w:tcBorders>
              <w:top w:val="single" w:sz="4" w:space="0" w:color="auto"/>
              <w:right w:val="single" w:sz="4" w:space="0" w:color="auto"/>
            </w:tcBorders>
          </w:tcPr>
          <w:p w14:paraId="1CA14F76"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Volume totale iniettato (mL)</w:t>
            </w:r>
          </w:p>
        </w:tc>
      </w:tr>
      <w:tr w:rsidR="00F00851" w:rsidRPr="00E51C74" w14:paraId="71898180" w14:textId="77777777" w:rsidTr="000E6015">
        <w:trPr>
          <w:cantSplit/>
        </w:trPr>
        <w:tc>
          <w:tcPr>
            <w:tcW w:w="1134" w:type="dxa"/>
            <w:tcBorders>
              <w:left w:val="single" w:sz="4" w:space="0" w:color="auto"/>
              <w:bottom w:val="single" w:sz="4" w:space="0" w:color="auto"/>
            </w:tcBorders>
          </w:tcPr>
          <w:p w14:paraId="7C13D258"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p>
        </w:tc>
        <w:tc>
          <w:tcPr>
            <w:tcW w:w="1050" w:type="dxa"/>
            <w:tcBorders>
              <w:bottom w:val="single" w:sz="4" w:space="0" w:color="auto"/>
            </w:tcBorders>
          </w:tcPr>
          <w:p w14:paraId="1F79653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75 mg</w:t>
            </w:r>
            <w:r w:rsidRPr="00E51C74">
              <w:rPr>
                <w:rFonts w:ascii="Times New Roman" w:hAnsi="Times New Roman"/>
                <w:sz w:val="22"/>
                <w:szCs w:val="22"/>
                <w:vertAlign w:val="superscript"/>
                <w:lang w:val="it-IT"/>
              </w:rPr>
              <w:t xml:space="preserve"> a</w:t>
            </w:r>
          </w:p>
        </w:tc>
        <w:tc>
          <w:tcPr>
            <w:tcW w:w="992" w:type="dxa"/>
            <w:tcBorders>
              <w:bottom w:val="single" w:sz="4" w:space="0" w:color="auto"/>
            </w:tcBorders>
          </w:tcPr>
          <w:p w14:paraId="0F2BDFF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150 mg</w:t>
            </w:r>
            <w:r w:rsidRPr="00E51C74">
              <w:rPr>
                <w:rFonts w:ascii="Times New Roman" w:hAnsi="Times New Roman"/>
                <w:sz w:val="22"/>
                <w:szCs w:val="22"/>
                <w:vertAlign w:val="superscript"/>
                <w:lang w:val="it-IT"/>
              </w:rPr>
              <w:t xml:space="preserve"> b</w:t>
            </w:r>
          </w:p>
        </w:tc>
        <w:tc>
          <w:tcPr>
            <w:tcW w:w="2410" w:type="dxa"/>
            <w:tcBorders>
              <w:bottom w:val="single" w:sz="4" w:space="0" w:color="auto"/>
            </w:tcBorders>
          </w:tcPr>
          <w:p w14:paraId="213B03E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p>
        </w:tc>
        <w:tc>
          <w:tcPr>
            <w:tcW w:w="3260" w:type="dxa"/>
            <w:tcBorders>
              <w:bottom w:val="single" w:sz="4" w:space="0" w:color="auto"/>
              <w:right w:val="single" w:sz="4" w:space="0" w:color="auto"/>
            </w:tcBorders>
          </w:tcPr>
          <w:p w14:paraId="7011AF9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p>
        </w:tc>
      </w:tr>
      <w:tr w:rsidR="00F00851" w:rsidRPr="00E51C74" w14:paraId="5CE454E1" w14:textId="77777777" w:rsidTr="000E6015">
        <w:trPr>
          <w:cantSplit/>
        </w:trPr>
        <w:tc>
          <w:tcPr>
            <w:tcW w:w="1134" w:type="dxa"/>
            <w:tcBorders>
              <w:top w:val="single" w:sz="4" w:space="0" w:color="auto"/>
              <w:left w:val="single" w:sz="8" w:space="0" w:color="auto"/>
            </w:tcBorders>
          </w:tcPr>
          <w:p w14:paraId="433A094E" w14:textId="77777777" w:rsidR="00F00851" w:rsidRPr="00E51C74" w:rsidRDefault="00F00851" w:rsidP="000E6015">
            <w:pPr>
              <w:pStyle w:val="Table"/>
              <w:keepNext/>
              <w:keepLines w:val="0"/>
              <w:widowControl w:val="0"/>
              <w:spacing w:before="0" w:after="0"/>
              <w:rPr>
                <w:rFonts w:ascii="Times New Roman" w:hAnsi="Times New Roman"/>
                <w:sz w:val="22"/>
                <w:szCs w:val="22"/>
              </w:rPr>
            </w:pPr>
            <w:r w:rsidRPr="00E51C74">
              <w:rPr>
                <w:rFonts w:ascii="Times New Roman" w:hAnsi="Times New Roman"/>
                <w:sz w:val="22"/>
                <w:szCs w:val="22"/>
              </w:rPr>
              <w:t>75</w:t>
            </w:r>
          </w:p>
        </w:tc>
        <w:tc>
          <w:tcPr>
            <w:tcW w:w="1050" w:type="dxa"/>
            <w:tcBorders>
              <w:top w:val="single" w:sz="4" w:space="0" w:color="auto"/>
            </w:tcBorders>
          </w:tcPr>
          <w:p w14:paraId="2483CE4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1</w:t>
            </w:r>
            <w:r w:rsidRPr="00E51C74">
              <w:rPr>
                <w:rFonts w:ascii="Times New Roman" w:hAnsi="Times New Roman"/>
                <w:sz w:val="22"/>
                <w:szCs w:val="22"/>
                <w:vertAlign w:val="superscript"/>
                <w:lang w:val="it-IT"/>
              </w:rPr>
              <w:t>c</w:t>
            </w:r>
          </w:p>
        </w:tc>
        <w:tc>
          <w:tcPr>
            <w:tcW w:w="992" w:type="dxa"/>
            <w:tcBorders>
              <w:top w:val="single" w:sz="4" w:space="0" w:color="auto"/>
            </w:tcBorders>
          </w:tcPr>
          <w:p w14:paraId="6F8D449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0</w:t>
            </w:r>
          </w:p>
        </w:tc>
        <w:tc>
          <w:tcPr>
            <w:tcW w:w="2410" w:type="dxa"/>
            <w:tcBorders>
              <w:top w:val="single" w:sz="4" w:space="0" w:color="auto"/>
            </w:tcBorders>
          </w:tcPr>
          <w:p w14:paraId="198C7985"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1</w:t>
            </w:r>
          </w:p>
        </w:tc>
        <w:tc>
          <w:tcPr>
            <w:tcW w:w="3260" w:type="dxa"/>
            <w:tcBorders>
              <w:top w:val="single" w:sz="4" w:space="0" w:color="auto"/>
              <w:right w:val="single" w:sz="8" w:space="0" w:color="auto"/>
            </w:tcBorders>
          </w:tcPr>
          <w:p w14:paraId="3D1EAD1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0,6</w:t>
            </w:r>
          </w:p>
        </w:tc>
      </w:tr>
      <w:tr w:rsidR="00F00851" w:rsidRPr="00E51C74" w14:paraId="16BA7C25" w14:textId="77777777" w:rsidTr="000E6015">
        <w:trPr>
          <w:cantSplit/>
        </w:trPr>
        <w:tc>
          <w:tcPr>
            <w:tcW w:w="1134" w:type="dxa"/>
            <w:tcBorders>
              <w:left w:val="single" w:sz="8" w:space="0" w:color="auto"/>
            </w:tcBorders>
          </w:tcPr>
          <w:p w14:paraId="3E9914AE"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150</w:t>
            </w:r>
          </w:p>
        </w:tc>
        <w:tc>
          <w:tcPr>
            <w:tcW w:w="1050" w:type="dxa"/>
          </w:tcPr>
          <w:p w14:paraId="11BB21FE"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0</w:t>
            </w:r>
          </w:p>
        </w:tc>
        <w:tc>
          <w:tcPr>
            <w:tcW w:w="992" w:type="dxa"/>
          </w:tcPr>
          <w:p w14:paraId="5313CB6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2410" w:type="dxa"/>
          </w:tcPr>
          <w:p w14:paraId="396E850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3260" w:type="dxa"/>
            <w:tcBorders>
              <w:right w:val="single" w:sz="8" w:space="0" w:color="auto"/>
            </w:tcBorders>
          </w:tcPr>
          <w:p w14:paraId="5FF3601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1,2</w:t>
            </w:r>
          </w:p>
        </w:tc>
      </w:tr>
      <w:tr w:rsidR="00F00851" w:rsidRPr="00E51C74" w14:paraId="7560DDEE" w14:textId="77777777" w:rsidTr="000E6015">
        <w:trPr>
          <w:cantSplit/>
        </w:trPr>
        <w:tc>
          <w:tcPr>
            <w:tcW w:w="1134" w:type="dxa"/>
            <w:tcBorders>
              <w:left w:val="single" w:sz="8" w:space="0" w:color="auto"/>
            </w:tcBorders>
          </w:tcPr>
          <w:p w14:paraId="0B3961D9"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225</w:t>
            </w:r>
          </w:p>
        </w:tc>
        <w:tc>
          <w:tcPr>
            <w:tcW w:w="1050" w:type="dxa"/>
          </w:tcPr>
          <w:p w14:paraId="336B837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r w:rsidRPr="00E51C74">
              <w:rPr>
                <w:rFonts w:ascii="Times New Roman" w:hAnsi="Times New Roman"/>
                <w:sz w:val="22"/>
                <w:szCs w:val="22"/>
                <w:vertAlign w:val="superscript"/>
                <w:lang w:val="it-IT"/>
              </w:rPr>
              <w:t>c</w:t>
            </w:r>
          </w:p>
        </w:tc>
        <w:tc>
          <w:tcPr>
            <w:tcW w:w="992" w:type="dxa"/>
          </w:tcPr>
          <w:p w14:paraId="3E9F70EE"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2410" w:type="dxa"/>
          </w:tcPr>
          <w:p w14:paraId="05BC283E"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3260" w:type="dxa"/>
            <w:tcBorders>
              <w:right w:val="single" w:sz="8" w:space="0" w:color="auto"/>
            </w:tcBorders>
          </w:tcPr>
          <w:p w14:paraId="1E60747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1,8</w:t>
            </w:r>
          </w:p>
        </w:tc>
      </w:tr>
      <w:tr w:rsidR="00F00851" w:rsidRPr="00E51C74" w14:paraId="0B84D2A5" w14:textId="77777777" w:rsidTr="000E6015">
        <w:trPr>
          <w:cantSplit/>
        </w:trPr>
        <w:tc>
          <w:tcPr>
            <w:tcW w:w="1134" w:type="dxa"/>
            <w:tcBorders>
              <w:left w:val="single" w:sz="8" w:space="0" w:color="auto"/>
            </w:tcBorders>
          </w:tcPr>
          <w:p w14:paraId="202EF876"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300</w:t>
            </w:r>
          </w:p>
        </w:tc>
        <w:tc>
          <w:tcPr>
            <w:tcW w:w="1050" w:type="dxa"/>
          </w:tcPr>
          <w:p w14:paraId="44FE8A3A"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0</w:t>
            </w:r>
          </w:p>
        </w:tc>
        <w:tc>
          <w:tcPr>
            <w:tcW w:w="992" w:type="dxa"/>
          </w:tcPr>
          <w:p w14:paraId="7409B83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2410" w:type="dxa"/>
          </w:tcPr>
          <w:p w14:paraId="33ED44CA"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3260" w:type="dxa"/>
            <w:tcBorders>
              <w:right w:val="single" w:sz="8" w:space="0" w:color="auto"/>
            </w:tcBorders>
          </w:tcPr>
          <w:p w14:paraId="3074CA6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2,4</w:t>
            </w:r>
          </w:p>
        </w:tc>
      </w:tr>
      <w:tr w:rsidR="00F00851" w:rsidRPr="00E51C74" w14:paraId="6D128C4C" w14:textId="77777777" w:rsidTr="000E6015">
        <w:trPr>
          <w:cantSplit/>
        </w:trPr>
        <w:tc>
          <w:tcPr>
            <w:tcW w:w="1134" w:type="dxa"/>
            <w:tcBorders>
              <w:left w:val="single" w:sz="8" w:space="0" w:color="auto"/>
            </w:tcBorders>
          </w:tcPr>
          <w:p w14:paraId="0191AA89"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375</w:t>
            </w:r>
          </w:p>
        </w:tc>
        <w:tc>
          <w:tcPr>
            <w:tcW w:w="1050" w:type="dxa"/>
          </w:tcPr>
          <w:p w14:paraId="4C47EBC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r w:rsidRPr="00E51C74">
              <w:rPr>
                <w:rFonts w:ascii="Times New Roman" w:hAnsi="Times New Roman"/>
                <w:sz w:val="22"/>
                <w:szCs w:val="22"/>
                <w:vertAlign w:val="superscript"/>
                <w:lang w:val="it-IT"/>
              </w:rPr>
              <w:t>c</w:t>
            </w:r>
          </w:p>
        </w:tc>
        <w:tc>
          <w:tcPr>
            <w:tcW w:w="992" w:type="dxa"/>
          </w:tcPr>
          <w:p w14:paraId="7E2D69B0"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2410" w:type="dxa"/>
          </w:tcPr>
          <w:p w14:paraId="2F3C914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3</w:t>
            </w:r>
          </w:p>
        </w:tc>
        <w:tc>
          <w:tcPr>
            <w:tcW w:w="3260" w:type="dxa"/>
            <w:tcBorders>
              <w:right w:val="single" w:sz="8" w:space="0" w:color="auto"/>
            </w:tcBorders>
          </w:tcPr>
          <w:p w14:paraId="419E32E0"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3,0</w:t>
            </w:r>
          </w:p>
        </w:tc>
      </w:tr>
      <w:tr w:rsidR="00F00851" w:rsidRPr="00E51C74" w14:paraId="18BB1FD0" w14:textId="77777777" w:rsidTr="000E6015">
        <w:trPr>
          <w:cantSplit/>
        </w:trPr>
        <w:tc>
          <w:tcPr>
            <w:tcW w:w="1134" w:type="dxa"/>
            <w:tcBorders>
              <w:left w:val="single" w:sz="8" w:space="0" w:color="auto"/>
            </w:tcBorders>
          </w:tcPr>
          <w:p w14:paraId="7B9D200A"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450</w:t>
            </w:r>
          </w:p>
        </w:tc>
        <w:tc>
          <w:tcPr>
            <w:tcW w:w="1050" w:type="dxa"/>
          </w:tcPr>
          <w:p w14:paraId="55E31724"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0</w:t>
            </w:r>
          </w:p>
        </w:tc>
        <w:tc>
          <w:tcPr>
            <w:tcW w:w="992" w:type="dxa"/>
          </w:tcPr>
          <w:p w14:paraId="03FBB57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2410" w:type="dxa"/>
          </w:tcPr>
          <w:p w14:paraId="6A6E6E7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3260" w:type="dxa"/>
            <w:tcBorders>
              <w:right w:val="single" w:sz="8" w:space="0" w:color="auto"/>
            </w:tcBorders>
          </w:tcPr>
          <w:p w14:paraId="29901D2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3,6</w:t>
            </w:r>
          </w:p>
        </w:tc>
      </w:tr>
      <w:tr w:rsidR="00F00851" w:rsidRPr="00E51C74" w14:paraId="6FAAF35F" w14:textId="77777777" w:rsidTr="000E6015">
        <w:trPr>
          <w:cantSplit/>
        </w:trPr>
        <w:tc>
          <w:tcPr>
            <w:tcW w:w="1134" w:type="dxa"/>
            <w:tcBorders>
              <w:left w:val="single" w:sz="8" w:space="0" w:color="auto"/>
            </w:tcBorders>
          </w:tcPr>
          <w:p w14:paraId="5DC01C58"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525</w:t>
            </w:r>
          </w:p>
        </w:tc>
        <w:tc>
          <w:tcPr>
            <w:tcW w:w="1050" w:type="dxa"/>
          </w:tcPr>
          <w:p w14:paraId="2E0C352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1</w:t>
            </w:r>
            <w:r w:rsidRPr="00E51C74">
              <w:rPr>
                <w:rFonts w:ascii="Times New Roman" w:hAnsi="Times New Roman"/>
                <w:color w:val="000000"/>
                <w:sz w:val="22"/>
                <w:szCs w:val="22"/>
                <w:vertAlign w:val="superscript"/>
              </w:rPr>
              <w:t>c</w:t>
            </w:r>
          </w:p>
        </w:tc>
        <w:tc>
          <w:tcPr>
            <w:tcW w:w="992" w:type="dxa"/>
          </w:tcPr>
          <w:p w14:paraId="255F390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2410" w:type="dxa"/>
          </w:tcPr>
          <w:p w14:paraId="511BE66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3260" w:type="dxa"/>
            <w:tcBorders>
              <w:right w:val="single" w:sz="8" w:space="0" w:color="auto"/>
            </w:tcBorders>
          </w:tcPr>
          <w:p w14:paraId="36622ED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4,2</w:t>
            </w:r>
          </w:p>
        </w:tc>
      </w:tr>
      <w:tr w:rsidR="00F00851" w:rsidRPr="00E51C74" w14:paraId="6873900D" w14:textId="77777777" w:rsidTr="000E6015">
        <w:trPr>
          <w:cantSplit/>
        </w:trPr>
        <w:tc>
          <w:tcPr>
            <w:tcW w:w="1134" w:type="dxa"/>
            <w:tcBorders>
              <w:left w:val="single" w:sz="8" w:space="0" w:color="auto"/>
              <w:bottom w:val="single" w:sz="4" w:space="0" w:color="auto"/>
            </w:tcBorders>
          </w:tcPr>
          <w:p w14:paraId="0C476F7D"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600</w:t>
            </w:r>
          </w:p>
        </w:tc>
        <w:tc>
          <w:tcPr>
            <w:tcW w:w="1050" w:type="dxa"/>
            <w:tcBorders>
              <w:bottom w:val="single" w:sz="4" w:space="0" w:color="auto"/>
            </w:tcBorders>
          </w:tcPr>
          <w:p w14:paraId="2B8CB826"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0</w:t>
            </w:r>
          </w:p>
        </w:tc>
        <w:tc>
          <w:tcPr>
            <w:tcW w:w="992" w:type="dxa"/>
            <w:tcBorders>
              <w:bottom w:val="single" w:sz="4" w:space="0" w:color="auto"/>
            </w:tcBorders>
          </w:tcPr>
          <w:p w14:paraId="508143F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2410" w:type="dxa"/>
            <w:tcBorders>
              <w:bottom w:val="single" w:sz="4" w:space="0" w:color="auto"/>
            </w:tcBorders>
          </w:tcPr>
          <w:p w14:paraId="0A18995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3260" w:type="dxa"/>
            <w:tcBorders>
              <w:bottom w:val="single" w:sz="4" w:space="0" w:color="auto"/>
              <w:right w:val="single" w:sz="8" w:space="0" w:color="auto"/>
            </w:tcBorders>
          </w:tcPr>
          <w:p w14:paraId="6CBEA2AC"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4,8</w:t>
            </w:r>
          </w:p>
        </w:tc>
      </w:tr>
      <w:tr w:rsidR="00F00851" w:rsidRPr="004D05D4" w14:paraId="6882B334" w14:textId="77777777" w:rsidTr="000E6015">
        <w:trPr>
          <w:cantSplit/>
        </w:trPr>
        <w:tc>
          <w:tcPr>
            <w:tcW w:w="8846" w:type="dxa"/>
            <w:gridSpan w:val="5"/>
          </w:tcPr>
          <w:p w14:paraId="346A2E65"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 xml:space="preserve">a </w:t>
            </w:r>
            <w:r w:rsidRPr="00E51C74">
              <w:rPr>
                <w:rFonts w:ascii="Times New Roman" w:hAnsi="Times New Roman"/>
                <w:sz w:val="22"/>
                <w:szCs w:val="22"/>
                <w:lang w:val="it-IT"/>
              </w:rPr>
              <w:t>0,6 mL = massimo volume estraibile per flaconcino (Xolair 75 mg).</w:t>
            </w:r>
          </w:p>
        </w:tc>
      </w:tr>
      <w:tr w:rsidR="00F00851" w:rsidRPr="004D05D4" w14:paraId="1E32DAAC" w14:textId="77777777" w:rsidTr="000E6015">
        <w:trPr>
          <w:cantSplit/>
        </w:trPr>
        <w:tc>
          <w:tcPr>
            <w:tcW w:w="8846" w:type="dxa"/>
            <w:gridSpan w:val="5"/>
          </w:tcPr>
          <w:p w14:paraId="7921BBE9" w14:textId="77777777" w:rsidR="00F00851" w:rsidRPr="00E51C74" w:rsidRDefault="00F00851" w:rsidP="000E6015">
            <w:pPr>
              <w:pStyle w:val="Table"/>
              <w:keepNext/>
              <w:keepLines w:val="0"/>
              <w:widowControl w:val="0"/>
              <w:spacing w:before="0" w:after="0"/>
              <w:rPr>
                <w:rFonts w:ascii="Times New Roman" w:hAnsi="Times New Roman"/>
                <w:sz w:val="22"/>
                <w:szCs w:val="22"/>
                <w:vertAlign w:val="superscript"/>
                <w:lang w:val="it-IT"/>
              </w:rPr>
            </w:pPr>
            <w:r w:rsidRPr="00E51C74">
              <w:rPr>
                <w:rFonts w:ascii="Times New Roman" w:hAnsi="Times New Roman"/>
                <w:sz w:val="22"/>
                <w:szCs w:val="22"/>
                <w:vertAlign w:val="superscript"/>
                <w:lang w:val="it-IT"/>
              </w:rPr>
              <w:t xml:space="preserve">b </w:t>
            </w:r>
            <w:r w:rsidRPr="00E51C74">
              <w:rPr>
                <w:rFonts w:ascii="Times New Roman" w:hAnsi="Times New Roman"/>
                <w:sz w:val="22"/>
                <w:szCs w:val="22"/>
                <w:lang w:val="it-IT"/>
              </w:rPr>
              <w:t>1,2 mL = massimo volume estraibile per flaconcino (Xolair 150 mg).</w:t>
            </w:r>
          </w:p>
        </w:tc>
      </w:tr>
      <w:tr w:rsidR="00F00851" w:rsidRPr="004D05D4" w14:paraId="198A19CB" w14:textId="77777777" w:rsidTr="000E6015">
        <w:trPr>
          <w:cantSplit/>
        </w:trPr>
        <w:tc>
          <w:tcPr>
            <w:tcW w:w="8846" w:type="dxa"/>
            <w:gridSpan w:val="5"/>
          </w:tcPr>
          <w:p w14:paraId="1FFBCA3C" w14:textId="77777777" w:rsidR="00F00851" w:rsidRPr="00E51C74" w:rsidRDefault="00F00851" w:rsidP="000E6015">
            <w:pPr>
              <w:pStyle w:val="Table"/>
              <w:keepLines w:val="0"/>
              <w:widowControl w:val="0"/>
              <w:spacing w:before="0" w:after="0"/>
              <w:rPr>
                <w:rFonts w:ascii="Times New Roman" w:hAnsi="Times New Roman"/>
                <w:sz w:val="22"/>
                <w:szCs w:val="22"/>
                <w:vertAlign w:val="superscript"/>
                <w:lang w:val="it-IT"/>
              </w:rPr>
            </w:pPr>
            <w:r w:rsidRPr="00E51C74">
              <w:rPr>
                <w:rFonts w:ascii="Times New Roman" w:hAnsi="Times New Roman"/>
                <w:sz w:val="22"/>
                <w:szCs w:val="22"/>
                <w:vertAlign w:val="superscript"/>
                <w:lang w:val="it-IT"/>
              </w:rPr>
              <w:t xml:space="preserve">c </w:t>
            </w:r>
            <w:r w:rsidRPr="00E51C74">
              <w:rPr>
                <w:rFonts w:ascii="Times New Roman" w:hAnsi="Times New Roman"/>
                <w:sz w:val="22"/>
                <w:szCs w:val="22"/>
                <w:lang w:val="it-IT"/>
              </w:rPr>
              <w:t>oppure utilizzare 0,6 mL da un flaconcino da 150 mg.</w:t>
            </w:r>
          </w:p>
        </w:tc>
      </w:tr>
    </w:tbl>
    <w:p w14:paraId="620C4AD9" w14:textId="77777777" w:rsidR="00F00851" w:rsidRPr="00E51C74" w:rsidRDefault="00F00851" w:rsidP="00F00851">
      <w:pPr>
        <w:pStyle w:val="Text"/>
        <w:widowControl w:val="0"/>
        <w:spacing w:before="0"/>
        <w:jc w:val="left"/>
        <w:rPr>
          <w:bCs/>
          <w:sz w:val="22"/>
          <w:szCs w:val="22"/>
          <w:lang w:val="it-IT"/>
        </w:rPr>
      </w:pPr>
    </w:p>
    <w:p w14:paraId="0CA05953" w14:textId="1C41765F" w:rsidR="00F00851" w:rsidRPr="00E51C74" w:rsidRDefault="00F00851" w:rsidP="00F00851">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2</w:t>
      </w:r>
      <w:r w:rsidRPr="00E51C74">
        <w:rPr>
          <w:b/>
          <w:bCs/>
          <w:sz w:val="22"/>
          <w:szCs w:val="22"/>
          <w:lang w:val="it-IT"/>
        </w:rPr>
        <w:tab/>
        <w:t xml:space="preserve">SOMMINISTRAZIONE OGNI 4 SETTIMANE. Dosi di </w:t>
      </w:r>
      <w:r w:rsidR="00805FFB" w:rsidRPr="00E30522">
        <w:rPr>
          <w:b/>
          <w:bCs/>
          <w:sz w:val="22"/>
          <w:szCs w:val="22"/>
          <w:lang w:val="it-IT"/>
        </w:rPr>
        <w:t>omalizumab</w:t>
      </w:r>
      <w:r w:rsidRPr="00E51C74">
        <w:rPr>
          <w:b/>
          <w:bCs/>
          <w:sz w:val="22"/>
          <w:szCs w:val="22"/>
          <w:lang w:val="it-IT"/>
        </w:rPr>
        <w:t xml:space="preserve"> (milligrammi per dose) somministrate mediante iniezione sottocutanea ogni 4 settimane</w:t>
      </w:r>
    </w:p>
    <w:p w14:paraId="7E8F8D9B" w14:textId="77777777" w:rsidR="00F00851" w:rsidRPr="00E51C74" w:rsidRDefault="00F00851" w:rsidP="00F00851">
      <w:pPr>
        <w:pStyle w:val="Text"/>
        <w:keepNext/>
        <w:spacing w:before="0"/>
        <w:jc w:val="left"/>
        <w:rPr>
          <w:bCs/>
          <w:color w:val="000000"/>
          <w:sz w:val="22"/>
          <w:szCs w:val="22"/>
          <w:lang w:val="it-I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28"/>
        <w:gridCol w:w="707"/>
        <w:gridCol w:w="831"/>
        <w:gridCol w:w="826"/>
        <w:gridCol w:w="828"/>
        <w:gridCol w:w="828"/>
        <w:gridCol w:w="51"/>
        <w:gridCol w:w="760"/>
        <w:gridCol w:w="51"/>
        <w:gridCol w:w="748"/>
        <w:gridCol w:w="12"/>
        <w:gridCol w:w="51"/>
        <w:gridCol w:w="760"/>
        <w:gridCol w:w="51"/>
        <w:gridCol w:w="760"/>
        <w:gridCol w:w="51"/>
        <w:gridCol w:w="758"/>
        <w:gridCol w:w="7"/>
        <w:gridCol w:w="6"/>
      </w:tblGrid>
      <w:tr w:rsidR="00F00851" w:rsidRPr="00E51C74" w14:paraId="7968D742" w14:textId="77777777" w:rsidTr="000E6015">
        <w:trPr>
          <w:gridAfter w:val="2"/>
          <w:wAfter w:w="13" w:type="dxa"/>
          <w:trHeight w:val="404"/>
        </w:trPr>
        <w:tc>
          <w:tcPr>
            <w:tcW w:w="1128" w:type="dxa"/>
            <w:tcBorders>
              <w:top w:val="single" w:sz="4" w:space="0" w:color="auto"/>
              <w:left w:val="single" w:sz="4" w:space="0" w:color="auto"/>
              <w:right w:val="single" w:sz="4" w:space="0" w:color="auto"/>
            </w:tcBorders>
            <w:shd w:val="clear" w:color="auto" w:fill="auto"/>
            <w:vAlign w:val="bottom"/>
          </w:tcPr>
          <w:p w14:paraId="643865F2" w14:textId="77777777" w:rsidR="00F00851" w:rsidRPr="00E51C74" w:rsidRDefault="00F00851" w:rsidP="000E6015">
            <w:pPr>
              <w:pStyle w:val="Table"/>
              <w:keepNext/>
              <w:keepLines w:val="0"/>
              <w:rPr>
                <w:rFonts w:ascii="Times New Roman" w:hAnsi="Times New Roman"/>
                <w:b/>
                <w:color w:val="000000"/>
                <w:sz w:val="22"/>
                <w:szCs w:val="22"/>
                <w:lang w:val="it-IT"/>
              </w:rPr>
            </w:pPr>
          </w:p>
        </w:tc>
        <w:tc>
          <w:tcPr>
            <w:tcW w:w="8073" w:type="dxa"/>
            <w:gridSpan w:val="16"/>
            <w:tcBorders>
              <w:top w:val="single" w:sz="4" w:space="0" w:color="auto"/>
              <w:left w:val="single" w:sz="4" w:space="0" w:color="auto"/>
              <w:bottom w:val="single" w:sz="4" w:space="0" w:color="auto"/>
              <w:right w:val="single" w:sz="4" w:space="0" w:color="auto"/>
            </w:tcBorders>
            <w:shd w:val="clear" w:color="auto" w:fill="auto"/>
            <w:vAlign w:val="bottom"/>
          </w:tcPr>
          <w:p w14:paraId="62ABF1D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
                <w:sz w:val="22"/>
                <w:szCs w:val="22"/>
                <w:lang w:val="it-IT"/>
              </w:rPr>
              <w:t>Peso corporeo (kg)</w:t>
            </w:r>
          </w:p>
        </w:tc>
      </w:tr>
      <w:tr w:rsidR="00F00851" w:rsidRPr="00E51C74" w14:paraId="589DB7AF" w14:textId="77777777" w:rsidTr="000E6015">
        <w:trPr>
          <w:gridAfter w:val="1"/>
          <w:wAfter w:w="6" w:type="dxa"/>
          <w:trHeight w:val="700"/>
        </w:trPr>
        <w:tc>
          <w:tcPr>
            <w:tcW w:w="1128" w:type="dxa"/>
            <w:tcBorders>
              <w:top w:val="single" w:sz="4" w:space="0" w:color="auto"/>
              <w:left w:val="single" w:sz="4" w:space="0" w:color="auto"/>
              <w:right w:val="single" w:sz="4" w:space="0" w:color="auto"/>
            </w:tcBorders>
            <w:shd w:val="clear" w:color="auto" w:fill="auto"/>
            <w:vAlign w:val="bottom"/>
          </w:tcPr>
          <w:p w14:paraId="4616F43D" w14:textId="77777777" w:rsidR="00F00851" w:rsidRPr="00E51C74" w:rsidRDefault="00F00851" w:rsidP="000E6015">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(UI/mL)</w:t>
            </w:r>
          </w:p>
        </w:tc>
        <w:tc>
          <w:tcPr>
            <w:tcW w:w="707" w:type="dxa"/>
            <w:tcBorders>
              <w:top w:val="single" w:sz="4" w:space="0" w:color="auto"/>
              <w:left w:val="single" w:sz="4" w:space="0" w:color="auto"/>
              <w:bottom w:val="single" w:sz="4" w:space="0" w:color="auto"/>
              <w:right w:val="nil"/>
            </w:tcBorders>
            <w:shd w:val="clear" w:color="auto" w:fill="auto"/>
            <w:vAlign w:val="bottom"/>
          </w:tcPr>
          <w:p w14:paraId="79A4AC56"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20</w:t>
            </w:r>
            <w:r w:rsidRPr="00E51C74">
              <w:rPr>
                <w:rFonts w:ascii="Times New Roman" w:hAnsi="Times New Roman"/>
                <w:color w:val="000000"/>
                <w:sz w:val="22"/>
                <w:szCs w:val="22"/>
              </w:rPr>
              <w:noBreakHyphen/>
              <w:t>25*</w:t>
            </w:r>
          </w:p>
        </w:tc>
        <w:tc>
          <w:tcPr>
            <w:tcW w:w="831" w:type="dxa"/>
            <w:tcBorders>
              <w:top w:val="single" w:sz="4" w:space="0" w:color="auto"/>
              <w:left w:val="nil"/>
              <w:bottom w:val="single" w:sz="4" w:space="0" w:color="auto"/>
              <w:right w:val="nil"/>
            </w:tcBorders>
            <w:shd w:val="clear" w:color="auto" w:fill="auto"/>
            <w:vAlign w:val="bottom"/>
          </w:tcPr>
          <w:p w14:paraId="3D7459D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&gt;25</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30*</w:t>
            </w:r>
          </w:p>
        </w:tc>
        <w:tc>
          <w:tcPr>
            <w:tcW w:w="826" w:type="dxa"/>
            <w:tcBorders>
              <w:top w:val="single" w:sz="4" w:space="0" w:color="auto"/>
              <w:left w:val="nil"/>
              <w:bottom w:val="single" w:sz="4" w:space="0" w:color="auto"/>
              <w:right w:val="nil"/>
            </w:tcBorders>
            <w:shd w:val="clear" w:color="auto" w:fill="auto"/>
            <w:vAlign w:val="bottom"/>
          </w:tcPr>
          <w:p w14:paraId="33A6D3C9"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&gt;30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40</w:t>
            </w:r>
          </w:p>
        </w:tc>
        <w:tc>
          <w:tcPr>
            <w:tcW w:w="828" w:type="dxa"/>
            <w:tcBorders>
              <w:top w:val="single" w:sz="4" w:space="0" w:color="auto"/>
              <w:left w:val="nil"/>
              <w:bottom w:val="single" w:sz="4" w:space="0" w:color="auto"/>
              <w:right w:val="nil"/>
            </w:tcBorders>
            <w:shd w:val="clear" w:color="auto" w:fill="auto"/>
            <w:vAlign w:val="bottom"/>
          </w:tcPr>
          <w:p w14:paraId="2217A196"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50</w:t>
            </w:r>
          </w:p>
        </w:tc>
        <w:tc>
          <w:tcPr>
            <w:tcW w:w="828" w:type="dxa"/>
            <w:tcBorders>
              <w:top w:val="single" w:sz="4" w:space="0" w:color="auto"/>
              <w:left w:val="nil"/>
              <w:bottom w:val="single" w:sz="4" w:space="0" w:color="auto"/>
              <w:right w:val="nil"/>
            </w:tcBorders>
            <w:shd w:val="clear" w:color="auto" w:fill="auto"/>
            <w:vAlign w:val="bottom"/>
          </w:tcPr>
          <w:p w14:paraId="7F9EA99E"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60</w:t>
            </w:r>
          </w:p>
        </w:tc>
        <w:tc>
          <w:tcPr>
            <w:tcW w:w="811" w:type="dxa"/>
            <w:gridSpan w:val="2"/>
            <w:tcBorders>
              <w:top w:val="single" w:sz="4" w:space="0" w:color="auto"/>
              <w:left w:val="nil"/>
              <w:bottom w:val="single" w:sz="4" w:space="0" w:color="auto"/>
              <w:right w:val="nil"/>
            </w:tcBorders>
            <w:shd w:val="clear" w:color="auto" w:fill="auto"/>
            <w:vAlign w:val="bottom"/>
          </w:tcPr>
          <w:p w14:paraId="04DE0019"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70</w:t>
            </w:r>
          </w:p>
        </w:tc>
        <w:tc>
          <w:tcPr>
            <w:tcW w:w="811" w:type="dxa"/>
            <w:gridSpan w:val="3"/>
            <w:tcBorders>
              <w:top w:val="single" w:sz="4" w:space="0" w:color="auto"/>
              <w:left w:val="nil"/>
              <w:bottom w:val="single" w:sz="4" w:space="0" w:color="auto"/>
              <w:right w:val="nil"/>
            </w:tcBorders>
            <w:shd w:val="clear" w:color="auto" w:fill="auto"/>
            <w:vAlign w:val="bottom"/>
          </w:tcPr>
          <w:p w14:paraId="53B66F8F"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&gt;70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80</w:t>
            </w:r>
          </w:p>
        </w:tc>
        <w:tc>
          <w:tcPr>
            <w:tcW w:w="811" w:type="dxa"/>
            <w:gridSpan w:val="2"/>
            <w:tcBorders>
              <w:top w:val="single" w:sz="4" w:space="0" w:color="auto"/>
              <w:left w:val="nil"/>
              <w:bottom w:val="single" w:sz="4" w:space="0" w:color="auto"/>
              <w:right w:val="nil"/>
            </w:tcBorders>
            <w:shd w:val="clear" w:color="auto" w:fill="auto"/>
            <w:vAlign w:val="bottom"/>
          </w:tcPr>
          <w:p w14:paraId="18E2AEC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&gt;80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90</w:t>
            </w:r>
          </w:p>
        </w:tc>
        <w:tc>
          <w:tcPr>
            <w:tcW w:w="811" w:type="dxa"/>
            <w:gridSpan w:val="2"/>
            <w:tcBorders>
              <w:top w:val="single" w:sz="4" w:space="0" w:color="auto"/>
              <w:left w:val="nil"/>
              <w:bottom w:val="single" w:sz="4" w:space="0" w:color="auto"/>
              <w:right w:val="nil"/>
            </w:tcBorders>
            <w:shd w:val="clear" w:color="auto" w:fill="auto"/>
            <w:vAlign w:val="bottom"/>
          </w:tcPr>
          <w:p w14:paraId="4B58868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&gt;90</w:t>
            </w:r>
            <w:r w:rsidRPr="00E51C74">
              <w:rPr>
                <w:rFonts w:ascii="Times New Roman" w:hAnsi="Times New Roman"/>
                <w:color w:val="000000"/>
                <w:sz w:val="22"/>
                <w:szCs w:val="22"/>
              </w:rPr>
              <w:br/>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rPr>
              <w:t>125</w:t>
            </w:r>
          </w:p>
        </w:tc>
        <w:tc>
          <w:tcPr>
            <w:tcW w:w="816" w:type="dxa"/>
            <w:gridSpan w:val="3"/>
            <w:tcBorders>
              <w:top w:val="single" w:sz="4" w:space="0" w:color="auto"/>
              <w:left w:val="nil"/>
              <w:bottom w:val="single" w:sz="4" w:space="0" w:color="auto"/>
              <w:right w:val="single" w:sz="4" w:space="0" w:color="auto"/>
            </w:tcBorders>
            <w:shd w:val="clear" w:color="auto" w:fill="auto"/>
            <w:vAlign w:val="bottom"/>
          </w:tcPr>
          <w:p w14:paraId="1E2DA84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&gt;125</w:t>
            </w:r>
            <w:r w:rsidRPr="00E51C74">
              <w:rPr>
                <w:rFonts w:ascii="Times New Roman" w:hAnsi="Times New Roman"/>
                <w:color w:val="000000"/>
                <w:sz w:val="22"/>
                <w:szCs w:val="22"/>
              </w:rPr>
              <w:br/>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rPr>
              <w:t>150</w:t>
            </w:r>
          </w:p>
        </w:tc>
      </w:tr>
      <w:tr w:rsidR="00F00851" w:rsidRPr="00E51C74" w14:paraId="138153A3" w14:textId="77777777" w:rsidTr="000E6015">
        <w:trPr>
          <w:gridAfter w:val="1"/>
          <w:wAfter w:w="6" w:type="dxa"/>
          <w:trHeight w:val="454"/>
        </w:trPr>
        <w:tc>
          <w:tcPr>
            <w:tcW w:w="1128" w:type="dxa"/>
            <w:tcBorders>
              <w:top w:val="single" w:sz="4" w:space="0" w:color="auto"/>
              <w:left w:val="single" w:sz="4" w:space="0" w:color="auto"/>
              <w:right w:val="single" w:sz="4" w:space="0" w:color="auto"/>
            </w:tcBorders>
            <w:shd w:val="clear" w:color="auto" w:fill="auto"/>
          </w:tcPr>
          <w:p w14:paraId="359C9322"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30</w:t>
            </w:r>
            <w:r w:rsidRPr="00E51C74">
              <w:rPr>
                <w:rFonts w:ascii="Times New Roman" w:hAnsi="Times New Roman"/>
                <w:color w:val="000000"/>
                <w:sz w:val="22"/>
                <w:szCs w:val="22"/>
              </w:rPr>
              <w:noBreakHyphen/>
              <w:t>100</w:t>
            </w:r>
          </w:p>
        </w:tc>
        <w:tc>
          <w:tcPr>
            <w:tcW w:w="707" w:type="dxa"/>
            <w:tcBorders>
              <w:top w:val="single" w:sz="4" w:space="0" w:color="auto"/>
              <w:left w:val="single" w:sz="4" w:space="0" w:color="auto"/>
              <w:bottom w:val="nil"/>
              <w:right w:val="nil"/>
            </w:tcBorders>
            <w:shd w:val="clear" w:color="auto" w:fill="auto"/>
          </w:tcPr>
          <w:p w14:paraId="52C5620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31" w:type="dxa"/>
            <w:tcBorders>
              <w:top w:val="single" w:sz="4" w:space="0" w:color="auto"/>
              <w:left w:val="nil"/>
              <w:bottom w:val="nil"/>
            </w:tcBorders>
            <w:shd w:val="clear" w:color="auto" w:fill="auto"/>
          </w:tcPr>
          <w:p w14:paraId="794EAF3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26" w:type="dxa"/>
            <w:tcBorders>
              <w:top w:val="single" w:sz="4" w:space="0" w:color="auto"/>
              <w:bottom w:val="nil"/>
            </w:tcBorders>
            <w:shd w:val="clear" w:color="auto" w:fill="auto"/>
          </w:tcPr>
          <w:p w14:paraId="5AA49072"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28" w:type="dxa"/>
            <w:tcBorders>
              <w:top w:val="single" w:sz="4" w:space="0" w:color="auto"/>
              <w:bottom w:val="nil"/>
            </w:tcBorders>
            <w:shd w:val="clear" w:color="auto" w:fill="auto"/>
          </w:tcPr>
          <w:p w14:paraId="7646398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8" w:type="dxa"/>
            <w:tcBorders>
              <w:top w:val="single" w:sz="4" w:space="0" w:color="auto"/>
              <w:bottom w:val="nil"/>
            </w:tcBorders>
            <w:shd w:val="clear" w:color="auto" w:fill="auto"/>
          </w:tcPr>
          <w:p w14:paraId="7F1AFC1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gridSpan w:val="2"/>
            <w:tcBorders>
              <w:top w:val="single" w:sz="4" w:space="0" w:color="auto"/>
              <w:bottom w:val="nil"/>
            </w:tcBorders>
            <w:shd w:val="clear" w:color="auto" w:fill="auto"/>
          </w:tcPr>
          <w:p w14:paraId="4946C45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gridSpan w:val="3"/>
            <w:tcBorders>
              <w:top w:val="single" w:sz="4" w:space="0" w:color="auto"/>
              <w:bottom w:val="nil"/>
            </w:tcBorders>
            <w:shd w:val="clear" w:color="auto" w:fill="auto"/>
          </w:tcPr>
          <w:p w14:paraId="3AE8304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gridSpan w:val="2"/>
            <w:tcBorders>
              <w:top w:val="single" w:sz="4" w:space="0" w:color="auto"/>
              <w:bottom w:val="nil"/>
            </w:tcBorders>
            <w:shd w:val="clear" w:color="auto" w:fill="auto"/>
          </w:tcPr>
          <w:p w14:paraId="7890DD5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gridSpan w:val="2"/>
            <w:tcBorders>
              <w:top w:val="single" w:sz="4" w:space="0" w:color="auto"/>
              <w:bottom w:val="nil"/>
            </w:tcBorders>
            <w:shd w:val="clear" w:color="auto" w:fill="auto"/>
          </w:tcPr>
          <w:p w14:paraId="68896D9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6" w:type="dxa"/>
            <w:gridSpan w:val="3"/>
            <w:tcBorders>
              <w:top w:val="single" w:sz="4" w:space="0" w:color="auto"/>
              <w:bottom w:val="nil"/>
              <w:right w:val="single" w:sz="4" w:space="0" w:color="auto"/>
            </w:tcBorders>
            <w:shd w:val="clear" w:color="auto" w:fill="auto"/>
          </w:tcPr>
          <w:p w14:paraId="7B3DF8D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r>
      <w:tr w:rsidR="00F00851" w:rsidRPr="00E51C74" w14:paraId="3BA8BB15" w14:textId="77777777" w:rsidTr="000E6015">
        <w:trPr>
          <w:gridAfter w:val="1"/>
          <w:wAfter w:w="6" w:type="dxa"/>
          <w:trHeight w:val="454"/>
        </w:trPr>
        <w:tc>
          <w:tcPr>
            <w:tcW w:w="1128" w:type="dxa"/>
            <w:tcBorders>
              <w:left w:val="single" w:sz="4" w:space="0" w:color="auto"/>
              <w:right w:val="single" w:sz="4" w:space="0" w:color="auto"/>
            </w:tcBorders>
          </w:tcPr>
          <w:p w14:paraId="637258C6"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&gt;100</w:t>
            </w:r>
            <w:r w:rsidRPr="00E51C74">
              <w:rPr>
                <w:rFonts w:ascii="Times New Roman" w:hAnsi="Times New Roman"/>
                <w:color w:val="000000"/>
                <w:sz w:val="22"/>
                <w:szCs w:val="22"/>
              </w:rPr>
              <w:noBreakHyphen/>
              <w:t>200</w:t>
            </w:r>
          </w:p>
        </w:tc>
        <w:tc>
          <w:tcPr>
            <w:tcW w:w="707" w:type="dxa"/>
            <w:tcBorders>
              <w:top w:val="nil"/>
              <w:left w:val="single" w:sz="4" w:space="0" w:color="auto"/>
              <w:bottom w:val="nil"/>
              <w:right w:val="nil"/>
            </w:tcBorders>
          </w:tcPr>
          <w:p w14:paraId="34C4857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31" w:type="dxa"/>
            <w:tcBorders>
              <w:top w:val="nil"/>
              <w:left w:val="nil"/>
              <w:bottom w:val="nil"/>
            </w:tcBorders>
          </w:tcPr>
          <w:p w14:paraId="7241D2E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6" w:type="dxa"/>
            <w:tcBorders>
              <w:top w:val="nil"/>
              <w:bottom w:val="nil"/>
            </w:tcBorders>
          </w:tcPr>
          <w:p w14:paraId="6245584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8" w:type="dxa"/>
            <w:tcBorders>
              <w:top w:val="nil"/>
              <w:bottom w:val="nil"/>
            </w:tcBorders>
          </w:tcPr>
          <w:p w14:paraId="1958DD5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tcBorders>
              <w:top w:val="nil"/>
              <w:bottom w:val="nil"/>
            </w:tcBorders>
          </w:tcPr>
          <w:p w14:paraId="012FE68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2"/>
            <w:tcBorders>
              <w:top w:val="nil"/>
              <w:bottom w:val="nil"/>
            </w:tcBorders>
          </w:tcPr>
          <w:p w14:paraId="25ABFBC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3"/>
            <w:tcBorders>
              <w:top w:val="nil"/>
              <w:bottom w:val="nil"/>
            </w:tcBorders>
          </w:tcPr>
          <w:p w14:paraId="51E5B06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2"/>
            <w:tcBorders>
              <w:top w:val="nil"/>
              <w:bottom w:val="nil"/>
              <w:right w:val="nil"/>
            </w:tcBorders>
          </w:tcPr>
          <w:p w14:paraId="73ACE82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2"/>
            <w:tcBorders>
              <w:top w:val="nil"/>
              <w:left w:val="nil"/>
              <w:bottom w:val="nil"/>
            </w:tcBorders>
            <w:shd w:val="clear" w:color="auto" w:fill="auto"/>
          </w:tcPr>
          <w:p w14:paraId="4B52C6A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3"/>
            <w:tcBorders>
              <w:top w:val="nil"/>
              <w:bottom w:val="single" w:sz="4" w:space="0" w:color="auto"/>
              <w:right w:val="single" w:sz="4" w:space="0" w:color="auto"/>
            </w:tcBorders>
            <w:shd w:val="clear" w:color="auto" w:fill="auto"/>
          </w:tcPr>
          <w:p w14:paraId="419CE92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r>
      <w:tr w:rsidR="00F00851" w:rsidRPr="00E51C74" w14:paraId="084B8712" w14:textId="77777777" w:rsidTr="000E6015">
        <w:trPr>
          <w:gridAfter w:val="1"/>
          <w:wAfter w:w="6" w:type="dxa"/>
          <w:trHeight w:val="454"/>
        </w:trPr>
        <w:tc>
          <w:tcPr>
            <w:tcW w:w="1128" w:type="dxa"/>
            <w:tcBorders>
              <w:left w:val="single" w:sz="4" w:space="0" w:color="auto"/>
              <w:right w:val="single" w:sz="4" w:space="0" w:color="auto"/>
            </w:tcBorders>
          </w:tcPr>
          <w:p w14:paraId="531DE686"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&gt;200</w:t>
            </w:r>
            <w:r w:rsidRPr="00E51C74">
              <w:rPr>
                <w:rFonts w:ascii="Times New Roman" w:hAnsi="Times New Roman"/>
                <w:color w:val="000000"/>
                <w:sz w:val="22"/>
                <w:szCs w:val="22"/>
              </w:rPr>
              <w:noBreakHyphen/>
              <w:t>300</w:t>
            </w:r>
          </w:p>
        </w:tc>
        <w:tc>
          <w:tcPr>
            <w:tcW w:w="707" w:type="dxa"/>
            <w:tcBorders>
              <w:top w:val="nil"/>
              <w:left w:val="single" w:sz="4" w:space="0" w:color="auto"/>
              <w:bottom w:val="nil"/>
              <w:right w:val="nil"/>
            </w:tcBorders>
          </w:tcPr>
          <w:p w14:paraId="3D2190F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31" w:type="dxa"/>
            <w:tcBorders>
              <w:top w:val="nil"/>
              <w:left w:val="nil"/>
              <w:bottom w:val="nil"/>
            </w:tcBorders>
          </w:tcPr>
          <w:p w14:paraId="4BC388A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6" w:type="dxa"/>
            <w:tcBorders>
              <w:top w:val="nil"/>
              <w:bottom w:val="nil"/>
              <w:right w:val="nil"/>
            </w:tcBorders>
          </w:tcPr>
          <w:p w14:paraId="275F6E7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28" w:type="dxa"/>
            <w:tcBorders>
              <w:top w:val="nil"/>
              <w:left w:val="nil"/>
              <w:bottom w:val="nil"/>
              <w:right w:val="nil"/>
            </w:tcBorders>
          </w:tcPr>
          <w:p w14:paraId="131D198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tcBorders>
              <w:top w:val="nil"/>
              <w:left w:val="nil"/>
              <w:bottom w:val="nil"/>
              <w:right w:val="nil"/>
            </w:tcBorders>
          </w:tcPr>
          <w:p w14:paraId="5E6A260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gridSpan w:val="2"/>
            <w:tcBorders>
              <w:top w:val="nil"/>
              <w:left w:val="nil"/>
              <w:bottom w:val="nil"/>
            </w:tcBorders>
            <w:shd w:val="clear" w:color="auto" w:fill="auto"/>
          </w:tcPr>
          <w:p w14:paraId="2941419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3"/>
            <w:tcBorders>
              <w:top w:val="nil"/>
              <w:bottom w:val="nil"/>
            </w:tcBorders>
            <w:shd w:val="clear" w:color="auto" w:fill="auto"/>
          </w:tcPr>
          <w:p w14:paraId="477E2B6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2"/>
            <w:tcBorders>
              <w:top w:val="nil"/>
              <w:bottom w:val="nil"/>
            </w:tcBorders>
            <w:shd w:val="clear" w:color="auto" w:fill="auto"/>
          </w:tcPr>
          <w:p w14:paraId="4E53D75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2"/>
            <w:tcBorders>
              <w:top w:val="nil"/>
              <w:bottom w:val="single" w:sz="4" w:space="0" w:color="auto"/>
              <w:right w:val="single" w:sz="4" w:space="0" w:color="auto"/>
            </w:tcBorders>
            <w:shd w:val="clear" w:color="auto" w:fill="auto"/>
          </w:tcPr>
          <w:p w14:paraId="01785AE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6" w:type="dxa"/>
            <w:gridSpan w:val="3"/>
            <w:tcBorders>
              <w:top w:val="single" w:sz="4" w:space="0" w:color="auto"/>
              <w:left w:val="single" w:sz="4" w:space="0" w:color="auto"/>
              <w:bottom w:val="nil"/>
              <w:right w:val="single" w:sz="4" w:space="0" w:color="auto"/>
            </w:tcBorders>
            <w:shd w:val="clear" w:color="auto" w:fill="auto"/>
          </w:tcPr>
          <w:p w14:paraId="01432769"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5957E61A" w14:textId="77777777" w:rsidTr="000E6015">
        <w:trPr>
          <w:gridAfter w:val="1"/>
          <w:wAfter w:w="6" w:type="dxa"/>
          <w:trHeight w:val="454"/>
        </w:trPr>
        <w:tc>
          <w:tcPr>
            <w:tcW w:w="1128" w:type="dxa"/>
            <w:tcBorders>
              <w:left w:val="single" w:sz="4" w:space="0" w:color="auto"/>
              <w:right w:val="single" w:sz="4" w:space="0" w:color="auto"/>
            </w:tcBorders>
          </w:tcPr>
          <w:p w14:paraId="548964B0"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&gt;300</w:t>
            </w:r>
            <w:r w:rsidRPr="00E51C74">
              <w:rPr>
                <w:rFonts w:ascii="Times New Roman" w:hAnsi="Times New Roman"/>
                <w:color w:val="000000"/>
                <w:sz w:val="22"/>
                <w:szCs w:val="22"/>
              </w:rPr>
              <w:noBreakHyphen/>
              <w:t>400</w:t>
            </w:r>
          </w:p>
        </w:tc>
        <w:tc>
          <w:tcPr>
            <w:tcW w:w="707" w:type="dxa"/>
            <w:tcBorders>
              <w:top w:val="nil"/>
              <w:left w:val="single" w:sz="4" w:space="0" w:color="auto"/>
              <w:bottom w:val="nil"/>
              <w:right w:val="nil"/>
            </w:tcBorders>
          </w:tcPr>
          <w:p w14:paraId="35E8866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31" w:type="dxa"/>
            <w:tcBorders>
              <w:top w:val="nil"/>
              <w:left w:val="nil"/>
              <w:bottom w:val="nil"/>
            </w:tcBorders>
          </w:tcPr>
          <w:p w14:paraId="347915A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26" w:type="dxa"/>
            <w:tcBorders>
              <w:top w:val="nil"/>
              <w:bottom w:val="nil"/>
              <w:right w:val="nil"/>
            </w:tcBorders>
          </w:tcPr>
          <w:p w14:paraId="24417C2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8" w:type="dxa"/>
            <w:tcBorders>
              <w:top w:val="nil"/>
              <w:left w:val="nil"/>
              <w:bottom w:val="nil"/>
              <w:right w:val="nil"/>
            </w:tcBorders>
            <w:shd w:val="clear" w:color="auto" w:fill="auto"/>
          </w:tcPr>
          <w:p w14:paraId="7F44594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left w:val="nil"/>
              <w:bottom w:val="nil"/>
              <w:right w:val="nil"/>
            </w:tcBorders>
            <w:shd w:val="clear" w:color="auto" w:fill="auto"/>
          </w:tcPr>
          <w:p w14:paraId="7C22D23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2"/>
            <w:tcBorders>
              <w:top w:val="nil"/>
              <w:left w:val="nil"/>
              <w:bottom w:val="nil"/>
            </w:tcBorders>
            <w:shd w:val="clear" w:color="auto" w:fill="auto"/>
          </w:tcPr>
          <w:p w14:paraId="5EE7498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gridSpan w:val="3"/>
            <w:tcBorders>
              <w:top w:val="nil"/>
              <w:bottom w:val="single" w:sz="4" w:space="0" w:color="auto"/>
            </w:tcBorders>
            <w:shd w:val="clear" w:color="auto" w:fill="auto"/>
          </w:tcPr>
          <w:p w14:paraId="69FD30E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2"/>
            <w:tcBorders>
              <w:top w:val="nil"/>
              <w:bottom w:val="single" w:sz="4" w:space="0" w:color="auto"/>
              <w:right w:val="single" w:sz="4" w:space="0" w:color="auto"/>
            </w:tcBorders>
            <w:shd w:val="clear" w:color="auto" w:fill="auto"/>
          </w:tcPr>
          <w:p w14:paraId="314B400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2"/>
            <w:tcBorders>
              <w:top w:val="single" w:sz="4" w:space="0" w:color="auto"/>
              <w:left w:val="single" w:sz="4" w:space="0" w:color="auto"/>
              <w:bottom w:val="nil"/>
            </w:tcBorders>
            <w:shd w:val="clear" w:color="auto" w:fill="auto"/>
          </w:tcPr>
          <w:p w14:paraId="2EE51CE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3"/>
            <w:tcBorders>
              <w:top w:val="nil"/>
              <w:bottom w:val="nil"/>
              <w:right w:val="single" w:sz="4" w:space="0" w:color="auto"/>
            </w:tcBorders>
            <w:shd w:val="clear" w:color="auto" w:fill="auto"/>
          </w:tcPr>
          <w:p w14:paraId="269265CB"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7A60D4F9" w14:textId="77777777" w:rsidTr="000E6015">
        <w:trPr>
          <w:gridAfter w:val="1"/>
          <w:wAfter w:w="6" w:type="dxa"/>
          <w:trHeight w:val="454"/>
        </w:trPr>
        <w:tc>
          <w:tcPr>
            <w:tcW w:w="1128" w:type="dxa"/>
            <w:tcBorders>
              <w:left w:val="single" w:sz="4" w:space="0" w:color="auto"/>
              <w:right w:val="single" w:sz="4" w:space="0" w:color="auto"/>
            </w:tcBorders>
          </w:tcPr>
          <w:p w14:paraId="1C23469E"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07" w:type="dxa"/>
            <w:tcBorders>
              <w:top w:val="nil"/>
              <w:left w:val="single" w:sz="4" w:space="0" w:color="auto"/>
              <w:bottom w:val="nil"/>
              <w:right w:val="nil"/>
            </w:tcBorders>
          </w:tcPr>
          <w:p w14:paraId="1058E6B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31" w:type="dxa"/>
            <w:tcBorders>
              <w:top w:val="nil"/>
              <w:left w:val="nil"/>
              <w:bottom w:val="nil"/>
              <w:right w:val="nil"/>
            </w:tcBorders>
          </w:tcPr>
          <w:p w14:paraId="3D974FE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6" w:type="dxa"/>
            <w:tcBorders>
              <w:top w:val="nil"/>
              <w:left w:val="nil"/>
              <w:bottom w:val="nil"/>
            </w:tcBorders>
            <w:shd w:val="clear" w:color="auto" w:fill="auto"/>
          </w:tcPr>
          <w:p w14:paraId="70E1E3F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bottom w:val="nil"/>
            </w:tcBorders>
            <w:shd w:val="clear" w:color="auto" w:fill="auto"/>
          </w:tcPr>
          <w:p w14:paraId="24F3E67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bottom w:val="nil"/>
            </w:tcBorders>
            <w:shd w:val="clear" w:color="auto" w:fill="auto"/>
          </w:tcPr>
          <w:p w14:paraId="3BDCDB10" w14:textId="77777777" w:rsidR="00F00851" w:rsidRPr="00E51C74" w:rsidDel="00373CFE"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2"/>
            <w:tcBorders>
              <w:top w:val="nil"/>
              <w:bottom w:val="single" w:sz="4" w:space="0" w:color="auto"/>
              <w:right w:val="single" w:sz="4" w:space="0" w:color="auto"/>
            </w:tcBorders>
            <w:shd w:val="clear" w:color="auto" w:fill="auto"/>
          </w:tcPr>
          <w:p w14:paraId="22CCD65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3"/>
            <w:tcBorders>
              <w:top w:val="single" w:sz="4" w:space="0" w:color="auto"/>
              <w:left w:val="single" w:sz="4" w:space="0" w:color="auto"/>
              <w:bottom w:val="nil"/>
            </w:tcBorders>
            <w:shd w:val="clear" w:color="auto" w:fill="auto"/>
          </w:tcPr>
          <w:p w14:paraId="2748C105"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single" w:sz="4" w:space="0" w:color="auto"/>
              <w:bottom w:val="nil"/>
            </w:tcBorders>
            <w:shd w:val="clear" w:color="auto" w:fill="auto"/>
          </w:tcPr>
          <w:p w14:paraId="2D21B3B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00F901C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3"/>
            <w:tcBorders>
              <w:top w:val="nil"/>
              <w:bottom w:val="nil"/>
              <w:right w:val="single" w:sz="4" w:space="0" w:color="auto"/>
            </w:tcBorders>
            <w:shd w:val="clear" w:color="auto" w:fill="auto"/>
          </w:tcPr>
          <w:p w14:paraId="6BC4DD0B"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25CAD378" w14:textId="77777777" w:rsidTr="000E6015">
        <w:trPr>
          <w:gridAfter w:val="1"/>
          <w:wAfter w:w="6" w:type="dxa"/>
          <w:trHeight w:val="454"/>
        </w:trPr>
        <w:tc>
          <w:tcPr>
            <w:tcW w:w="1128" w:type="dxa"/>
            <w:tcBorders>
              <w:left w:val="single" w:sz="4" w:space="0" w:color="auto"/>
              <w:right w:val="single" w:sz="4" w:space="0" w:color="auto"/>
            </w:tcBorders>
          </w:tcPr>
          <w:p w14:paraId="6FD74213"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07" w:type="dxa"/>
            <w:tcBorders>
              <w:top w:val="nil"/>
              <w:left w:val="single" w:sz="4" w:space="0" w:color="auto"/>
              <w:bottom w:val="nil"/>
              <w:right w:val="nil"/>
            </w:tcBorders>
          </w:tcPr>
          <w:p w14:paraId="300EC93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31" w:type="dxa"/>
            <w:tcBorders>
              <w:top w:val="nil"/>
              <w:left w:val="nil"/>
              <w:bottom w:val="single" w:sz="4" w:space="0" w:color="auto"/>
              <w:right w:val="nil"/>
            </w:tcBorders>
          </w:tcPr>
          <w:p w14:paraId="424A15A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6" w:type="dxa"/>
            <w:tcBorders>
              <w:top w:val="nil"/>
              <w:left w:val="nil"/>
              <w:bottom w:val="nil"/>
            </w:tcBorders>
            <w:shd w:val="clear" w:color="auto" w:fill="auto"/>
          </w:tcPr>
          <w:p w14:paraId="2F2C826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bottom w:val="nil"/>
            </w:tcBorders>
            <w:shd w:val="clear" w:color="auto" w:fill="auto"/>
          </w:tcPr>
          <w:p w14:paraId="5992824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8" w:type="dxa"/>
            <w:tcBorders>
              <w:top w:val="nil"/>
              <w:bottom w:val="single" w:sz="4" w:space="0" w:color="auto"/>
              <w:right w:val="single" w:sz="4" w:space="0" w:color="auto"/>
            </w:tcBorders>
            <w:shd w:val="clear" w:color="auto" w:fill="auto"/>
          </w:tcPr>
          <w:p w14:paraId="649BC83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gridSpan w:val="2"/>
            <w:tcBorders>
              <w:top w:val="single" w:sz="4" w:space="0" w:color="auto"/>
              <w:left w:val="single" w:sz="4" w:space="0" w:color="auto"/>
              <w:bottom w:val="nil"/>
            </w:tcBorders>
            <w:shd w:val="clear" w:color="auto" w:fill="auto"/>
          </w:tcPr>
          <w:p w14:paraId="475D90B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3"/>
            <w:tcBorders>
              <w:top w:val="nil"/>
              <w:bottom w:val="nil"/>
            </w:tcBorders>
            <w:shd w:val="clear" w:color="auto" w:fill="auto"/>
          </w:tcPr>
          <w:p w14:paraId="6B85C46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05CC69E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0E08801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3"/>
            <w:tcBorders>
              <w:top w:val="nil"/>
              <w:bottom w:val="nil"/>
              <w:right w:val="single" w:sz="4" w:space="0" w:color="auto"/>
            </w:tcBorders>
            <w:shd w:val="clear" w:color="auto" w:fill="auto"/>
          </w:tcPr>
          <w:p w14:paraId="7726C7C5"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4C49044A" w14:textId="77777777" w:rsidTr="000E6015">
        <w:trPr>
          <w:gridAfter w:val="1"/>
          <w:wAfter w:w="6" w:type="dxa"/>
          <w:trHeight w:val="454"/>
        </w:trPr>
        <w:tc>
          <w:tcPr>
            <w:tcW w:w="1128" w:type="dxa"/>
            <w:tcBorders>
              <w:left w:val="single" w:sz="4" w:space="0" w:color="auto"/>
              <w:right w:val="single" w:sz="4" w:space="0" w:color="auto"/>
            </w:tcBorders>
          </w:tcPr>
          <w:p w14:paraId="711F62A8"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07" w:type="dxa"/>
            <w:tcBorders>
              <w:top w:val="nil"/>
              <w:left w:val="single" w:sz="4" w:space="0" w:color="auto"/>
              <w:bottom w:val="single" w:sz="4" w:space="0" w:color="auto"/>
              <w:right w:val="single" w:sz="4" w:space="0" w:color="auto"/>
            </w:tcBorders>
          </w:tcPr>
          <w:p w14:paraId="5C18AC7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31" w:type="dxa"/>
            <w:tcBorders>
              <w:top w:val="single" w:sz="4" w:space="0" w:color="auto"/>
              <w:left w:val="single" w:sz="4" w:space="0" w:color="auto"/>
              <w:bottom w:val="nil"/>
              <w:right w:val="single" w:sz="4" w:space="0" w:color="auto"/>
            </w:tcBorders>
            <w:shd w:val="clear" w:color="auto" w:fill="auto"/>
          </w:tcPr>
          <w:p w14:paraId="399DE8CA"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6" w:type="dxa"/>
            <w:tcBorders>
              <w:top w:val="nil"/>
              <w:left w:val="single" w:sz="4" w:space="0" w:color="auto"/>
              <w:bottom w:val="single" w:sz="4" w:space="0" w:color="auto"/>
            </w:tcBorders>
            <w:shd w:val="clear" w:color="auto" w:fill="auto"/>
          </w:tcPr>
          <w:p w14:paraId="79F85BC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8" w:type="dxa"/>
            <w:tcBorders>
              <w:top w:val="nil"/>
              <w:bottom w:val="single" w:sz="4" w:space="0" w:color="auto"/>
              <w:right w:val="single" w:sz="4" w:space="0" w:color="auto"/>
            </w:tcBorders>
            <w:shd w:val="clear" w:color="auto" w:fill="auto"/>
          </w:tcPr>
          <w:p w14:paraId="47E4FB2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8" w:type="dxa"/>
            <w:tcBorders>
              <w:top w:val="single" w:sz="4" w:space="0" w:color="auto"/>
              <w:left w:val="single" w:sz="4" w:space="0" w:color="auto"/>
              <w:bottom w:val="nil"/>
            </w:tcBorders>
            <w:shd w:val="clear" w:color="auto" w:fill="auto"/>
          </w:tcPr>
          <w:p w14:paraId="3684646F"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100DB89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3"/>
            <w:tcBorders>
              <w:top w:val="nil"/>
              <w:bottom w:val="nil"/>
            </w:tcBorders>
            <w:shd w:val="clear" w:color="auto" w:fill="auto"/>
          </w:tcPr>
          <w:p w14:paraId="796E35AA"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140DB44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right w:val="nil"/>
            </w:tcBorders>
            <w:shd w:val="clear" w:color="auto" w:fill="auto"/>
          </w:tcPr>
          <w:p w14:paraId="6CCA6CB2"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3"/>
            <w:tcBorders>
              <w:top w:val="nil"/>
              <w:left w:val="nil"/>
              <w:bottom w:val="nil"/>
              <w:right w:val="single" w:sz="4" w:space="0" w:color="auto"/>
            </w:tcBorders>
            <w:shd w:val="clear" w:color="auto" w:fill="auto"/>
          </w:tcPr>
          <w:p w14:paraId="2CB8E57F"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27607A3B" w14:textId="77777777" w:rsidTr="000E6015">
        <w:trPr>
          <w:gridAfter w:val="1"/>
          <w:wAfter w:w="6" w:type="dxa"/>
          <w:trHeight w:val="454"/>
        </w:trPr>
        <w:tc>
          <w:tcPr>
            <w:tcW w:w="1128" w:type="dxa"/>
            <w:tcBorders>
              <w:left w:val="single" w:sz="4" w:space="0" w:color="auto"/>
              <w:right w:val="single" w:sz="4" w:space="0" w:color="auto"/>
            </w:tcBorders>
          </w:tcPr>
          <w:p w14:paraId="28366BD8"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&gt;700</w:t>
            </w:r>
            <w:r w:rsidRPr="00E51C74">
              <w:rPr>
                <w:rFonts w:ascii="Times New Roman" w:hAnsi="Times New Roman"/>
                <w:color w:val="000000"/>
                <w:sz w:val="22"/>
                <w:szCs w:val="22"/>
              </w:rPr>
              <w:noBreakHyphen/>
              <w:t>800</w:t>
            </w:r>
          </w:p>
        </w:tc>
        <w:tc>
          <w:tcPr>
            <w:tcW w:w="707" w:type="dxa"/>
            <w:tcBorders>
              <w:top w:val="single" w:sz="4" w:space="0" w:color="auto"/>
              <w:left w:val="single" w:sz="4" w:space="0" w:color="auto"/>
              <w:bottom w:val="nil"/>
              <w:right w:val="nil"/>
            </w:tcBorders>
          </w:tcPr>
          <w:p w14:paraId="4AD3F29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400E82B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6" w:type="dxa"/>
            <w:tcBorders>
              <w:top w:val="single" w:sz="4" w:space="0" w:color="auto"/>
              <w:left w:val="nil"/>
              <w:bottom w:val="nil"/>
            </w:tcBorders>
            <w:shd w:val="clear" w:color="auto" w:fill="auto"/>
          </w:tcPr>
          <w:p w14:paraId="07BA7E7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8" w:type="dxa"/>
            <w:tcBorders>
              <w:top w:val="single" w:sz="4" w:space="0" w:color="auto"/>
              <w:bottom w:val="nil"/>
            </w:tcBorders>
            <w:shd w:val="clear" w:color="auto" w:fill="auto"/>
          </w:tcPr>
          <w:p w14:paraId="1892E4CA"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8" w:type="dxa"/>
            <w:tcBorders>
              <w:top w:val="nil"/>
              <w:bottom w:val="nil"/>
            </w:tcBorders>
            <w:shd w:val="clear" w:color="auto" w:fill="auto"/>
          </w:tcPr>
          <w:p w14:paraId="565FE463"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37C97CF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3"/>
            <w:tcBorders>
              <w:top w:val="nil"/>
              <w:bottom w:val="nil"/>
            </w:tcBorders>
            <w:shd w:val="clear" w:color="auto" w:fill="auto"/>
          </w:tcPr>
          <w:p w14:paraId="47CCB34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tcBorders>
            <w:shd w:val="clear" w:color="auto" w:fill="auto"/>
          </w:tcPr>
          <w:p w14:paraId="13067B92"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gridSpan w:val="2"/>
            <w:tcBorders>
              <w:top w:val="nil"/>
              <w:bottom w:val="nil"/>
              <w:right w:val="nil"/>
            </w:tcBorders>
            <w:shd w:val="clear" w:color="auto" w:fill="auto"/>
          </w:tcPr>
          <w:p w14:paraId="7ABF3C2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3"/>
            <w:tcBorders>
              <w:top w:val="nil"/>
              <w:left w:val="nil"/>
              <w:bottom w:val="nil"/>
              <w:right w:val="single" w:sz="4" w:space="0" w:color="auto"/>
            </w:tcBorders>
            <w:shd w:val="clear" w:color="auto" w:fill="auto"/>
          </w:tcPr>
          <w:p w14:paraId="15743D4D"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4D05D4" w14:paraId="77E08055" w14:textId="77777777" w:rsidTr="000E6015">
        <w:trPr>
          <w:gridAfter w:val="1"/>
          <w:wAfter w:w="6" w:type="dxa"/>
          <w:trHeight w:val="448"/>
        </w:trPr>
        <w:tc>
          <w:tcPr>
            <w:tcW w:w="1128" w:type="dxa"/>
            <w:tcBorders>
              <w:left w:val="single" w:sz="4" w:space="0" w:color="auto"/>
              <w:right w:val="single" w:sz="4" w:space="0" w:color="auto"/>
            </w:tcBorders>
          </w:tcPr>
          <w:p w14:paraId="3B3DF94F"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&gt;800</w:t>
            </w:r>
            <w:r w:rsidRPr="00E51C74">
              <w:rPr>
                <w:rFonts w:ascii="Times New Roman" w:hAnsi="Times New Roman"/>
                <w:color w:val="000000"/>
                <w:sz w:val="22"/>
                <w:szCs w:val="22"/>
              </w:rPr>
              <w:noBreakHyphen/>
              <w:t>900</w:t>
            </w:r>
          </w:p>
        </w:tc>
        <w:tc>
          <w:tcPr>
            <w:tcW w:w="707" w:type="dxa"/>
            <w:tcBorders>
              <w:top w:val="nil"/>
              <w:left w:val="single" w:sz="4" w:space="0" w:color="auto"/>
              <w:bottom w:val="nil"/>
              <w:right w:val="nil"/>
            </w:tcBorders>
          </w:tcPr>
          <w:p w14:paraId="5392174D"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2694C961"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6" w:type="dxa"/>
            <w:tcBorders>
              <w:top w:val="nil"/>
              <w:left w:val="nil"/>
              <w:bottom w:val="nil"/>
            </w:tcBorders>
            <w:shd w:val="clear" w:color="auto" w:fill="auto"/>
          </w:tcPr>
          <w:p w14:paraId="34FE510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8" w:type="dxa"/>
            <w:tcBorders>
              <w:top w:val="nil"/>
              <w:bottom w:val="nil"/>
            </w:tcBorders>
            <w:shd w:val="clear" w:color="auto" w:fill="auto"/>
          </w:tcPr>
          <w:p w14:paraId="1B7640C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4072" w:type="dxa"/>
            <w:gridSpan w:val="10"/>
            <w:tcBorders>
              <w:top w:val="nil"/>
            </w:tcBorders>
            <w:shd w:val="clear" w:color="auto" w:fill="auto"/>
          </w:tcPr>
          <w:p w14:paraId="229FA241"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SOMMINISTRAZIONE OGNI 2 SETTIMANE</w:t>
            </w:r>
          </w:p>
          <w:p w14:paraId="61206589"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3</w:t>
            </w:r>
          </w:p>
        </w:tc>
        <w:tc>
          <w:tcPr>
            <w:tcW w:w="816" w:type="dxa"/>
            <w:gridSpan w:val="3"/>
            <w:tcBorders>
              <w:top w:val="nil"/>
              <w:left w:val="nil"/>
              <w:bottom w:val="nil"/>
              <w:right w:val="single" w:sz="4" w:space="0" w:color="auto"/>
            </w:tcBorders>
            <w:shd w:val="clear" w:color="auto" w:fill="auto"/>
          </w:tcPr>
          <w:p w14:paraId="32E4356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321F6A3E" w14:textId="77777777" w:rsidTr="000E6015">
        <w:trPr>
          <w:trHeight w:val="454"/>
        </w:trPr>
        <w:tc>
          <w:tcPr>
            <w:tcW w:w="1128" w:type="dxa"/>
            <w:tcBorders>
              <w:left w:val="single" w:sz="4" w:space="0" w:color="auto"/>
              <w:right w:val="single" w:sz="4" w:space="0" w:color="auto"/>
            </w:tcBorders>
          </w:tcPr>
          <w:p w14:paraId="7AA8429F" w14:textId="34C35255"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&gt;900-1</w:t>
            </w:r>
            <w:r w:rsidR="00805FFB" w:rsidRPr="00E51C74">
              <w:rPr>
                <w:rFonts w:ascii="Times New Roman" w:hAnsi="Times New Roman"/>
                <w:color w:val="000000"/>
                <w:sz w:val="22"/>
                <w:szCs w:val="22"/>
              </w:rPr>
              <w:t> </w:t>
            </w:r>
            <w:r w:rsidRPr="00E51C74">
              <w:rPr>
                <w:rFonts w:ascii="Times New Roman" w:hAnsi="Times New Roman"/>
                <w:color w:val="000000"/>
                <w:sz w:val="22"/>
                <w:szCs w:val="22"/>
              </w:rPr>
              <w:t>000</w:t>
            </w:r>
          </w:p>
        </w:tc>
        <w:tc>
          <w:tcPr>
            <w:tcW w:w="707" w:type="dxa"/>
            <w:tcBorders>
              <w:top w:val="nil"/>
              <w:left w:val="single" w:sz="4" w:space="0" w:color="auto"/>
              <w:bottom w:val="nil"/>
              <w:right w:val="nil"/>
            </w:tcBorders>
          </w:tcPr>
          <w:p w14:paraId="2410D6CF"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350D7F3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6" w:type="dxa"/>
            <w:tcBorders>
              <w:top w:val="nil"/>
              <w:left w:val="nil"/>
              <w:bottom w:val="nil"/>
            </w:tcBorders>
            <w:shd w:val="clear" w:color="auto" w:fill="auto"/>
          </w:tcPr>
          <w:p w14:paraId="61D64DC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8" w:type="dxa"/>
            <w:tcBorders>
              <w:top w:val="nil"/>
              <w:bottom w:val="nil"/>
            </w:tcBorders>
            <w:shd w:val="clear" w:color="auto" w:fill="auto"/>
          </w:tcPr>
          <w:p w14:paraId="75729B3D"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2438" w:type="dxa"/>
            <w:gridSpan w:val="5"/>
            <w:tcBorders>
              <w:bottom w:val="nil"/>
            </w:tcBorders>
            <w:shd w:val="clear" w:color="auto" w:fill="auto"/>
          </w:tcPr>
          <w:p w14:paraId="48BA6C1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2456" w:type="dxa"/>
            <w:gridSpan w:val="9"/>
            <w:tcBorders>
              <w:top w:val="nil"/>
              <w:left w:val="nil"/>
              <w:bottom w:val="nil"/>
              <w:right w:val="single" w:sz="4" w:space="0" w:color="auto"/>
            </w:tcBorders>
            <w:shd w:val="clear" w:color="auto" w:fill="auto"/>
          </w:tcPr>
          <w:p w14:paraId="32D1B527"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41B9DC48" w14:textId="77777777" w:rsidTr="000E6015">
        <w:trPr>
          <w:trHeight w:val="454"/>
        </w:trPr>
        <w:tc>
          <w:tcPr>
            <w:tcW w:w="1128" w:type="dxa"/>
            <w:tcBorders>
              <w:left w:val="single" w:sz="4" w:space="0" w:color="auto"/>
              <w:right w:val="single" w:sz="4" w:space="0" w:color="auto"/>
            </w:tcBorders>
          </w:tcPr>
          <w:p w14:paraId="7A3B9487" w14:textId="79F7916C" w:rsidR="00F00851" w:rsidRPr="00E51C74" w:rsidRDefault="00F00851" w:rsidP="00E30522">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&gt;1</w:t>
            </w:r>
            <w:r w:rsidR="00805FFB" w:rsidRPr="00E51C74">
              <w:rPr>
                <w:rFonts w:ascii="Times New Roman" w:hAnsi="Times New Roman"/>
                <w:color w:val="000000"/>
                <w:sz w:val="22"/>
                <w:szCs w:val="22"/>
              </w:rPr>
              <w:t> </w:t>
            </w:r>
            <w:r w:rsidRPr="00E51C74">
              <w:rPr>
                <w:rFonts w:ascii="Times New Roman" w:hAnsi="Times New Roman"/>
                <w:color w:val="000000"/>
                <w:sz w:val="22"/>
                <w:szCs w:val="22"/>
              </w:rPr>
              <w:t>000-1</w:t>
            </w:r>
            <w:r w:rsidR="00805FFB" w:rsidRPr="00E51C74">
              <w:rPr>
                <w:rFonts w:ascii="Times New Roman" w:hAnsi="Times New Roman"/>
                <w:color w:val="000000"/>
                <w:sz w:val="22"/>
                <w:szCs w:val="22"/>
              </w:rPr>
              <w:t> </w:t>
            </w:r>
            <w:r w:rsidRPr="00E51C74">
              <w:rPr>
                <w:rFonts w:ascii="Times New Roman" w:hAnsi="Times New Roman"/>
                <w:color w:val="000000"/>
                <w:sz w:val="22"/>
                <w:szCs w:val="22"/>
              </w:rPr>
              <w:t>100</w:t>
            </w:r>
          </w:p>
        </w:tc>
        <w:tc>
          <w:tcPr>
            <w:tcW w:w="707" w:type="dxa"/>
            <w:tcBorders>
              <w:top w:val="nil"/>
              <w:left w:val="single" w:sz="4" w:space="0" w:color="auto"/>
              <w:bottom w:val="single" w:sz="4" w:space="0" w:color="auto"/>
              <w:right w:val="nil"/>
            </w:tcBorders>
          </w:tcPr>
          <w:p w14:paraId="5ABDEE3C" w14:textId="77777777" w:rsidR="00F00851" w:rsidRPr="00E51C74" w:rsidRDefault="00F00851" w:rsidP="000E6015">
            <w:pPr>
              <w:pStyle w:val="Table"/>
              <w:keepLines w:val="0"/>
              <w:jc w:val="center"/>
              <w:rPr>
                <w:rFonts w:ascii="Times New Roman" w:hAnsi="Times New Roman"/>
                <w:color w:val="000000"/>
                <w:sz w:val="22"/>
                <w:szCs w:val="22"/>
              </w:rPr>
            </w:pPr>
          </w:p>
        </w:tc>
        <w:tc>
          <w:tcPr>
            <w:tcW w:w="831" w:type="dxa"/>
            <w:tcBorders>
              <w:top w:val="nil"/>
              <w:left w:val="nil"/>
              <w:bottom w:val="single" w:sz="4" w:space="0" w:color="auto"/>
              <w:right w:val="nil"/>
            </w:tcBorders>
            <w:shd w:val="clear" w:color="auto" w:fill="auto"/>
          </w:tcPr>
          <w:p w14:paraId="436962EA" w14:textId="77777777" w:rsidR="00F00851" w:rsidRPr="00E51C74" w:rsidRDefault="00F00851" w:rsidP="000E6015">
            <w:pPr>
              <w:pStyle w:val="Table"/>
              <w:keepLines w:val="0"/>
              <w:jc w:val="center"/>
              <w:rPr>
                <w:rFonts w:ascii="Times New Roman" w:hAnsi="Times New Roman"/>
                <w:color w:val="000000"/>
                <w:sz w:val="22"/>
                <w:szCs w:val="22"/>
              </w:rPr>
            </w:pPr>
          </w:p>
        </w:tc>
        <w:tc>
          <w:tcPr>
            <w:tcW w:w="826" w:type="dxa"/>
            <w:tcBorders>
              <w:top w:val="nil"/>
              <w:left w:val="nil"/>
              <w:bottom w:val="single" w:sz="4" w:space="0" w:color="auto"/>
            </w:tcBorders>
            <w:shd w:val="clear" w:color="auto" w:fill="auto"/>
          </w:tcPr>
          <w:p w14:paraId="3D049329" w14:textId="77777777" w:rsidR="00F00851" w:rsidRPr="00E51C74" w:rsidRDefault="00F00851" w:rsidP="000E6015">
            <w:pPr>
              <w:pStyle w:val="Table"/>
              <w:keepLines w:val="0"/>
              <w:jc w:val="center"/>
              <w:rPr>
                <w:rFonts w:ascii="Times New Roman" w:hAnsi="Times New Roman"/>
                <w:color w:val="000000"/>
                <w:sz w:val="22"/>
                <w:szCs w:val="22"/>
              </w:rPr>
            </w:pPr>
          </w:p>
        </w:tc>
        <w:tc>
          <w:tcPr>
            <w:tcW w:w="828" w:type="dxa"/>
            <w:tcBorders>
              <w:top w:val="nil"/>
              <w:bottom w:val="single" w:sz="4" w:space="0" w:color="auto"/>
            </w:tcBorders>
            <w:shd w:val="clear" w:color="auto" w:fill="auto"/>
          </w:tcPr>
          <w:p w14:paraId="738E51CD" w14:textId="77777777" w:rsidR="00F00851" w:rsidRPr="00E51C74" w:rsidRDefault="00F00851" w:rsidP="000E6015">
            <w:pPr>
              <w:pStyle w:val="Table"/>
              <w:keepLines w:val="0"/>
              <w:jc w:val="center"/>
              <w:rPr>
                <w:rFonts w:ascii="Times New Roman" w:hAnsi="Times New Roman"/>
                <w:color w:val="000000"/>
                <w:sz w:val="22"/>
                <w:szCs w:val="22"/>
              </w:rPr>
            </w:pPr>
          </w:p>
        </w:tc>
        <w:tc>
          <w:tcPr>
            <w:tcW w:w="879" w:type="dxa"/>
            <w:gridSpan w:val="2"/>
            <w:tcBorders>
              <w:top w:val="nil"/>
              <w:bottom w:val="single" w:sz="4" w:space="0" w:color="auto"/>
            </w:tcBorders>
            <w:shd w:val="clear" w:color="auto" w:fill="auto"/>
          </w:tcPr>
          <w:p w14:paraId="35E5115F"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gridSpan w:val="2"/>
            <w:tcBorders>
              <w:top w:val="nil"/>
              <w:bottom w:val="single" w:sz="4" w:space="0" w:color="auto"/>
            </w:tcBorders>
            <w:shd w:val="clear" w:color="auto" w:fill="auto"/>
          </w:tcPr>
          <w:p w14:paraId="2FD83291"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gridSpan w:val="3"/>
            <w:tcBorders>
              <w:top w:val="nil"/>
              <w:bottom w:val="single" w:sz="4" w:space="0" w:color="auto"/>
            </w:tcBorders>
            <w:shd w:val="clear" w:color="auto" w:fill="auto"/>
          </w:tcPr>
          <w:p w14:paraId="1418C257"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gridSpan w:val="2"/>
            <w:tcBorders>
              <w:top w:val="nil"/>
              <w:bottom w:val="single" w:sz="4" w:space="0" w:color="auto"/>
            </w:tcBorders>
            <w:shd w:val="clear" w:color="auto" w:fill="auto"/>
          </w:tcPr>
          <w:p w14:paraId="14E43908"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gridSpan w:val="2"/>
            <w:tcBorders>
              <w:top w:val="nil"/>
              <w:bottom w:val="single" w:sz="4" w:space="0" w:color="auto"/>
              <w:right w:val="nil"/>
            </w:tcBorders>
            <w:shd w:val="clear" w:color="auto" w:fill="auto"/>
          </w:tcPr>
          <w:p w14:paraId="126CAEF1" w14:textId="77777777" w:rsidR="00F00851" w:rsidRPr="00E51C74" w:rsidRDefault="00F00851" w:rsidP="000E6015">
            <w:pPr>
              <w:pStyle w:val="Table"/>
              <w:keepLines w:val="0"/>
              <w:jc w:val="center"/>
              <w:rPr>
                <w:rFonts w:ascii="Times New Roman" w:hAnsi="Times New Roman"/>
                <w:color w:val="000000"/>
                <w:sz w:val="22"/>
                <w:szCs w:val="22"/>
              </w:rPr>
            </w:pPr>
          </w:p>
        </w:tc>
        <w:tc>
          <w:tcPr>
            <w:tcW w:w="771" w:type="dxa"/>
            <w:gridSpan w:val="3"/>
            <w:tcBorders>
              <w:top w:val="nil"/>
              <w:left w:val="nil"/>
              <w:bottom w:val="single" w:sz="4" w:space="0" w:color="auto"/>
              <w:right w:val="single" w:sz="4" w:space="0" w:color="auto"/>
            </w:tcBorders>
            <w:shd w:val="clear" w:color="auto" w:fill="auto"/>
          </w:tcPr>
          <w:p w14:paraId="6E800E84" w14:textId="77777777" w:rsidR="00F00851" w:rsidRPr="00E51C74" w:rsidRDefault="00F00851" w:rsidP="000E6015">
            <w:pPr>
              <w:pStyle w:val="Table"/>
              <w:keepLines w:val="0"/>
              <w:jc w:val="center"/>
              <w:rPr>
                <w:rFonts w:ascii="Times New Roman" w:hAnsi="Times New Roman"/>
                <w:color w:val="000000"/>
                <w:sz w:val="22"/>
                <w:szCs w:val="22"/>
              </w:rPr>
            </w:pPr>
          </w:p>
        </w:tc>
      </w:tr>
    </w:tbl>
    <w:p w14:paraId="12449997" w14:textId="77777777" w:rsidR="00F00851" w:rsidRPr="00E51C74" w:rsidRDefault="00F00851" w:rsidP="00F00851">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6CC4EAC1" w14:textId="77777777" w:rsidR="00F00851" w:rsidRPr="00E51C74" w:rsidRDefault="00F00851" w:rsidP="00F00851">
      <w:pPr>
        <w:spacing w:line="240" w:lineRule="auto"/>
        <w:rPr>
          <w:color w:val="000000"/>
          <w:szCs w:val="22"/>
          <w:lang w:val="it-IT"/>
        </w:rPr>
      </w:pPr>
    </w:p>
    <w:p w14:paraId="596ED118" w14:textId="1666E48B" w:rsidR="00F00851" w:rsidRPr="00E51C74" w:rsidRDefault="00F00851" w:rsidP="00F00851">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3</w:t>
      </w:r>
      <w:r w:rsidRPr="00E51C74">
        <w:rPr>
          <w:b/>
          <w:bCs/>
          <w:sz w:val="22"/>
          <w:szCs w:val="22"/>
          <w:lang w:val="it-IT"/>
        </w:rPr>
        <w:tab/>
        <w:t xml:space="preserve">SOMMINISTRAZIONE OGNI 2 SETTIMANE. Dosi di </w:t>
      </w:r>
      <w:r w:rsidR="00C0014B" w:rsidRPr="00E51C74">
        <w:rPr>
          <w:b/>
          <w:bCs/>
          <w:sz w:val="22"/>
          <w:szCs w:val="22"/>
          <w:lang w:val="it-IT"/>
        </w:rPr>
        <w:t>o</w:t>
      </w:r>
      <w:r w:rsidR="00805FFB" w:rsidRPr="00E51C74">
        <w:rPr>
          <w:b/>
          <w:bCs/>
          <w:sz w:val="22"/>
          <w:szCs w:val="22"/>
          <w:lang w:val="it-IT"/>
        </w:rPr>
        <w:t>malizumab</w:t>
      </w:r>
      <w:r w:rsidRPr="00E51C74">
        <w:rPr>
          <w:b/>
          <w:bCs/>
          <w:sz w:val="22"/>
          <w:szCs w:val="22"/>
          <w:lang w:val="it-IT"/>
        </w:rPr>
        <w:t xml:space="preserve"> (milligrammi per dose) somministrate mediante iniezione sottocutanea ogni 2 settimane</w:t>
      </w:r>
    </w:p>
    <w:p w14:paraId="0B585D9D" w14:textId="77777777" w:rsidR="00F00851" w:rsidRPr="00E51C74" w:rsidRDefault="00F00851" w:rsidP="00F00851">
      <w:pPr>
        <w:pStyle w:val="Text"/>
        <w:keepNext/>
        <w:spacing w:before="0"/>
        <w:jc w:val="left"/>
        <w:rPr>
          <w:bCs/>
          <w:color w:val="000000"/>
          <w:sz w:val="22"/>
          <w:szCs w:val="22"/>
          <w:lang w:val="it-IT"/>
        </w:rPr>
      </w:pPr>
    </w:p>
    <w:tbl>
      <w:tblPr>
        <w:tblW w:w="9214" w:type="dxa"/>
        <w:tblInd w:w="108" w:type="dxa"/>
        <w:tblBorders>
          <w:right w:val="single" w:sz="4" w:space="0" w:color="auto"/>
        </w:tblBorders>
        <w:tblLayout w:type="fixed"/>
        <w:tblLook w:val="0000" w:firstRow="0" w:lastRow="0" w:firstColumn="0" w:lastColumn="0" w:noHBand="0" w:noVBand="0"/>
      </w:tblPr>
      <w:tblGrid>
        <w:gridCol w:w="1109"/>
        <w:gridCol w:w="704"/>
        <w:gridCol w:w="752"/>
        <w:gridCol w:w="795"/>
        <w:gridCol w:w="799"/>
        <w:gridCol w:w="806"/>
        <w:gridCol w:w="799"/>
        <w:gridCol w:w="6"/>
        <w:gridCol w:w="794"/>
        <w:gridCol w:w="11"/>
        <w:gridCol w:w="788"/>
        <w:gridCol w:w="11"/>
        <w:gridCol w:w="868"/>
        <w:gridCol w:w="11"/>
        <w:gridCol w:w="961"/>
      </w:tblGrid>
      <w:tr w:rsidR="00F00851" w:rsidRPr="00E51C74" w14:paraId="3AABAC1F" w14:textId="77777777" w:rsidTr="000E6015">
        <w:trPr>
          <w:trHeight w:val="404"/>
        </w:trPr>
        <w:tc>
          <w:tcPr>
            <w:tcW w:w="1109" w:type="dxa"/>
            <w:tcBorders>
              <w:top w:val="single" w:sz="4" w:space="0" w:color="auto"/>
              <w:left w:val="single" w:sz="4" w:space="0" w:color="auto"/>
              <w:bottom w:val="single" w:sz="4" w:space="0" w:color="auto"/>
              <w:right w:val="single" w:sz="4" w:space="0" w:color="auto"/>
            </w:tcBorders>
            <w:shd w:val="clear" w:color="auto" w:fill="auto"/>
            <w:vAlign w:val="bottom"/>
          </w:tcPr>
          <w:p w14:paraId="580C05FB" w14:textId="77777777" w:rsidR="00F00851" w:rsidRPr="00E51C74" w:rsidRDefault="00F00851" w:rsidP="000E6015">
            <w:pPr>
              <w:pStyle w:val="Table"/>
              <w:keepNext/>
              <w:keepLines w:val="0"/>
              <w:ind w:left="176" w:hanging="176"/>
              <w:rPr>
                <w:rFonts w:ascii="Times New Roman" w:hAnsi="Times New Roman"/>
                <w:b/>
                <w:color w:val="000000"/>
                <w:sz w:val="22"/>
                <w:szCs w:val="22"/>
                <w:lang w:val="it-IT"/>
              </w:rPr>
            </w:pPr>
          </w:p>
        </w:tc>
        <w:tc>
          <w:tcPr>
            <w:tcW w:w="8105" w:type="dxa"/>
            <w:gridSpan w:val="14"/>
            <w:tcBorders>
              <w:top w:val="single" w:sz="4" w:space="0" w:color="auto"/>
              <w:left w:val="single" w:sz="4" w:space="0" w:color="auto"/>
              <w:bottom w:val="single" w:sz="4" w:space="0" w:color="auto"/>
            </w:tcBorders>
            <w:shd w:val="clear" w:color="auto" w:fill="auto"/>
            <w:vAlign w:val="bottom"/>
          </w:tcPr>
          <w:p w14:paraId="604E65FE"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p>
        </w:tc>
      </w:tr>
      <w:tr w:rsidR="00F00851" w:rsidRPr="00E51C74" w14:paraId="5ADA1948" w14:textId="77777777" w:rsidTr="000E6015">
        <w:trPr>
          <w:trHeight w:val="273"/>
        </w:trPr>
        <w:tc>
          <w:tcPr>
            <w:tcW w:w="1109" w:type="dxa"/>
            <w:tcBorders>
              <w:top w:val="single" w:sz="4" w:space="0" w:color="auto"/>
              <w:left w:val="single" w:sz="4" w:space="0" w:color="auto"/>
              <w:bottom w:val="single" w:sz="4" w:space="0" w:color="auto"/>
              <w:right w:val="single" w:sz="4" w:space="0" w:color="auto"/>
            </w:tcBorders>
            <w:shd w:val="clear" w:color="auto" w:fill="auto"/>
            <w:vAlign w:val="bottom"/>
          </w:tcPr>
          <w:p w14:paraId="66F6FBD9" w14:textId="77777777" w:rsidR="00F00851" w:rsidRPr="00E51C74" w:rsidRDefault="00F00851" w:rsidP="000E6015">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(UI/mL)</w:t>
            </w:r>
          </w:p>
        </w:tc>
        <w:tc>
          <w:tcPr>
            <w:tcW w:w="704" w:type="dxa"/>
            <w:tcBorders>
              <w:top w:val="single" w:sz="4" w:space="0" w:color="auto"/>
              <w:left w:val="single" w:sz="4" w:space="0" w:color="auto"/>
              <w:bottom w:val="single" w:sz="4" w:space="0" w:color="auto"/>
            </w:tcBorders>
            <w:shd w:val="clear" w:color="auto" w:fill="auto"/>
            <w:vAlign w:val="bottom"/>
          </w:tcPr>
          <w:p w14:paraId="2C28A4D3"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20</w:t>
            </w:r>
            <w:r w:rsidRPr="00E51C74">
              <w:rPr>
                <w:rFonts w:ascii="Times New Roman" w:hAnsi="Times New Roman"/>
                <w:color w:val="000000"/>
                <w:sz w:val="22"/>
                <w:szCs w:val="22"/>
                <w:lang w:val="it-IT"/>
              </w:rPr>
              <w:noBreakHyphen/>
              <w:t>25</w:t>
            </w:r>
            <w:r w:rsidRPr="00E51C74">
              <w:rPr>
                <w:rFonts w:ascii="Times New Roman" w:hAnsi="Times New Roman"/>
                <w:color w:val="000000"/>
                <w:sz w:val="22"/>
                <w:szCs w:val="22"/>
              </w:rPr>
              <w:t>*</w:t>
            </w:r>
          </w:p>
        </w:tc>
        <w:tc>
          <w:tcPr>
            <w:tcW w:w="752" w:type="dxa"/>
            <w:tcBorders>
              <w:top w:val="single" w:sz="4" w:space="0" w:color="auto"/>
              <w:bottom w:val="single" w:sz="4" w:space="0" w:color="auto"/>
            </w:tcBorders>
            <w:shd w:val="clear" w:color="auto" w:fill="auto"/>
            <w:vAlign w:val="bottom"/>
          </w:tcPr>
          <w:p w14:paraId="2E480932"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t xml:space="preserve"> 30</w:t>
            </w:r>
            <w:r w:rsidRPr="00E51C74">
              <w:rPr>
                <w:rFonts w:ascii="Times New Roman" w:hAnsi="Times New Roman"/>
                <w:color w:val="000000"/>
                <w:sz w:val="22"/>
                <w:szCs w:val="22"/>
              </w:rPr>
              <w:t>*</w:t>
            </w:r>
          </w:p>
        </w:tc>
        <w:tc>
          <w:tcPr>
            <w:tcW w:w="795" w:type="dxa"/>
            <w:tcBorders>
              <w:top w:val="single" w:sz="4" w:space="0" w:color="auto"/>
              <w:bottom w:val="single" w:sz="4" w:space="0" w:color="auto"/>
            </w:tcBorders>
            <w:shd w:val="clear" w:color="auto" w:fill="auto"/>
            <w:vAlign w:val="bottom"/>
          </w:tcPr>
          <w:p w14:paraId="1C959523"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t xml:space="preserve"> 40</w:t>
            </w:r>
          </w:p>
        </w:tc>
        <w:tc>
          <w:tcPr>
            <w:tcW w:w="799" w:type="dxa"/>
            <w:tcBorders>
              <w:top w:val="single" w:sz="4" w:space="0" w:color="auto"/>
              <w:bottom w:val="single" w:sz="4" w:space="0" w:color="auto"/>
            </w:tcBorders>
            <w:shd w:val="clear" w:color="auto" w:fill="auto"/>
            <w:vAlign w:val="bottom"/>
          </w:tcPr>
          <w:p w14:paraId="31872E9E"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50</w:t>
            </w:r>
          </w:p>
        </w:tc>
        <w:tc>
          <w:tcPr>
            <w:tcW w:w="806" w:type="dxa"/>
            <w:tcBorders>
              <w:top w:val="single" w:sz="4" w:space="0" w:color="auto"/>
              <w:bottom w:val="single" w:sz="4" w:space="0" w:color="auto"/>
            </w:tcBorders>
            <w:shd w:val="clear" w:color="auto" w:fill="auto"/>
            <w:vAlign w:val="bottom"/>
          </w:tcPr>
          <w:p w14:paraId="2A142124"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60</w:t>
            </w:r>
          </w:p>
        </w:tc>
        <w:tc>
          <w:tcPr>
            <w:tcW w:w="799" w:type="dxa"/>
            <w:tcBorders>
              <w:top w:val="single" w:sz="4" w:space="0" w:color="auto"/>
              <w:bottom w:val="single" w:sz="4" w:space="0" w:color="auto"/>
            </w:tcBorders>
            <w:shd w:val="clear" w:color="auto" w:fill="auto"/>
            <w:vAlign w:val="bottom"/>
          </w:tcPr>
          <w:p w14:paraId="61482F54"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70</w:t>
            </w:r>
          </w:p>
        </w:tc>
        <w:tc>
          <w:tcPr>
            <w:tcW w:w="800" w:type="dxa"/>
            <w:gridSpan w:val="2"/>
            <w:tcBorders>
              <w:top w:val="single" w:sz="4" w:space="0" w:color="auto"/>
              <w:bottom w:val="single" w:sz="4" w:space="0" w:color="auto"/>
            </w:tcBorders>
            <w:shd w:val="clear" w:color="auto" w:fill="auto"/>
            <w:vAlign w:val="bottom"/>
          </w:tcPr>
          <w:p w14:paraId="294C8DC5"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80</w:t>
            </w:r>
          </w:p>
        </w:tc>
        <w:tc>
          <w:tcPr>
            <w:tcW w:w="799" w:type="dxa"/>
            <w:gridSpan w:val="2"/>
            <w:tcBorders>
              <w:top w:val="single" w:sz="4" w:space="0" w:color="auto"/>
              <w:bottom w:val="single" w:sz="4" w:space="0" w:color="auto"/>
            </w:tcBorders>
            <w:shd w:val="clear" w:color="auto" w:fill="auto"/>
            <w:vAlign w:val="bottom"/>
          </w:tcPr>
          <w:p w14:paraId="78E799C0"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90</w:t>
            </w:r>
          </w:p>
        </w:tc>
        <w:tc>
          <w:tcPr>
            <w:tcW w:w="879" w:type="dxa"/>
            <w:gridSpan w:val="2"/>
            <w:tcBorders>
              <w:top w:val="single" w:sz="4" w:space="0" w:color="auto"/>
              <w:bottom w:val="single" w:sz="4" w:space="0" w:color="auto"/>
              <w:right w:val="nil"/>
            </w:tcBorders>
            <w:shd w:val="clear" w:color="auto" w:fill="auto"/>
            <w:vAlign w:val="bottom"/>
          </w:tcPr>
          <w:p w14:paraId="68025D20"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w:t>
            </w:r>
            <w:r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noBreakHyphen/>
              <w:t>125</w:t>
            </w:r>
          </w:p>
        </w:tc>
        <w:tc>
          <w:tcPr>
            <w:tcW w:w="972" w:type="dxa"/>
            <w:gridSpan w:val="2"/>
            <w:tcBorders>
              <w:top w:val="single" w:sz="4" w:space="0" w:color="auto"/>
              <w:left w:val="nil"/>
              <w:bottom w:val="single" w:sz="4" w:space="0" w:color="auto"/>
              <w:right w:val="single" w:sz="4" w:space="0" w:color="auto"/>
            </w:tcBorders>
            <w:shd w:val="clear" w:color="auto" w:fill="auto"/>
            <w:vAlign w:val="bottom"/>
          </w:tcPr>
          <w:p w14:paraId="3DBB7090"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&gt;125</w:t>
            </w:r>
            <w:r w:rsidRPr="00E51C74">
              <w:rPr>
                <w:rFonts w:ascii="Times New Roman" w:hAnsi="Times New Roman"/>
                <w:color w:val="000000"/>
                <w:sz w:val="22"/>
                <w:szCs w:val="22"/>
                <w:lang w:val="it-IT"/>
              </w:rPr>
              <w:br/>
            </w:r>
            <w:r w:rsidRPr="00E51C74">
              <w:rPr>
                <w:rFonts w:ascii="Times New Roman" w:hAnsi="Times New Roman"/>
                <w:color w:val="000000"/>
                <w:sz w:val="22"/>
                <w:szCs w:val="22"/>
                <w:lang w:val="it-IT"/>
              </w:rPr>
              <w:noBreakHyphen/>
              <w:t>150</w:t>
            </w:r>
          </w:p>
        </w:tc>
      </w:tr>
      <w:tr w:rsidR="00F00851" w:rsidRPr="004D05D4" w14:paraId="520A8DB9" w14:textId="77777777" w:rsidTr="000E6015">
        <w:trPr>
          <w:trHeight w:val="454"/>
        </w:trPr>
        <w:tc>
          <w:tcPr>
            <w:tcW w:w="1109" w:type="dxa"/>
            <w:tcBorders>
              <w:top w:val="single" w:sz="4" w:space="0" w:color="auto"/>
              <w:left w:val="single" w:sz="4" w:space="0" w:color="auto"/>
              <w:right w:val="single" w:sz="4" w:space="0" w:color="auto"/>
            </w:tcBorders>
          </w:tcPr>
          <w:p w14:paraId="7C08B83E"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30</w:t>
            </w:r>
            <w:r w:rsidRPr="00E51C74">
              <w:rPr>
                <w:rFonts w:ascii="Times New Roman" w:hAnsi="Times New Roman"/>
                <w:color w:val="000000"/>
                <w:sz w:val="22"/>
                <w:szCs w:val="22"/>
                <w:lang w:val="it-IT"/>
              </w:rPr>
              <w:noBreakHyphen/>
              <w:t>100</w:t>
            </w:r>
          </w:p>
        </w:tc>
        <w:tc>
          <w:tcPr>
            <w:tcW w:w="3856" w:type="dxa"/>
            <w:gridSpan w:val="5"/>
            <w:tcBorders>
              <w:top w:val="single" w:sz="4" w:space="0" w:color="auto"/>
              <w:left w:val="single" w:sz="4" w:space="0" w:color="auto"/>
            </w:tcBorders>
            <w:shd w:val="clear" w:color="auto" w:fill="auto"/>
          </w:tcPr>
          <w:p w14:paraId="7591219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SOMMINISTRAZIONE OGNI 4 SETTIMANE</w:t>
            </w:r>
          </w:p>
          <w:p w14:paraId="5BC2ED2E"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2</w:t>
            </w:r>
          </w:p>
        </w:tc>
        <w:tc>
          <w:tcPr>
            <w:tcW w:w="799" w:type="dxa"/>
            <w:tcBorders>
              <w:top w:val="single" w:sz="4" w:space="0" w:color="auto"/>
            </w:tcBorders>
            <w:shd w:val="clear" w:color="auto" w:fill="auto"/>
          </w:tcPr>
          <w:p w14:paraId="6011EEA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0" w:type="dxa"/>
            <w:gridSpan w:val="2"/>
            <w:tcBorders>
              <w:top w:val="single" w:sz="4" w:space="0" w:color="auto"/>
            </w:tcBorders>
            <w:shd w:val="clear" w:color="auto" w:fill="auto"/>
          </w:tcPr>
          <w:p w14:paraId="2AFC661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gridSpan w:val="2"/>
            <w:tcBorders>
              <w:top w:val="single" w:sz="4" w:space="0" w:color="auto"/>
            </w:tcBorders>
            <w:shd w:val="clear" w:color="auto" w:fill="auto"/>
          </w:tcPr>
          <w:p w14:paraId="2FE449E8"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79" w:type="dxa"/>
            <w:gridSpan w:val="2"/>
            <w:tcBorders>
              <w:top w:val="single" w:sz="4" w:space="0" w:color="auto"/>
            </w:tcBorders>
            <w:shd w:val="clear" w:color="auto" w:fill="auto"/>
          </w:tcPr>
          <w:p w14:paraId="63F417CE"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972" w:type="dxa"/>
            <w:gridSpan w:val="2"/>
            <w:tcBorders>
              <w:top w:val="single" w:sz="4" w:space="0" w:color="auto"/>
            </w:tcBorders>
            <w:shd w:val="clear" w:color="auto" w:fill="auto"/>
          </w:tcPr>
          <w:p w14:paraId="26422177"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7D3A9F9F" w14:textId="77777777" w:rsidTr="000E6015">
        <w:trPr>
          <w:trHeight w:val="454"/>
        </w:trPr>
        <w:tc>
          <w:tcPr>
            <w:tcW w:w="1109" w:type="dxa"/>
            <w:tcBorders>
              <w:left w:val="single" w:sz="4" w:space="0" w:color="auto"/>
              <w:right w:val="single" w:sz="4" w:space="0" w:color="auto"/>
            </w:tcBorders>
          </w:tcPr>
          <w:p w14:paraId="79EBD496"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&gt;100</w:t>
            </w:r>
            <w:r w:rsidRPr="00E51C74">
              <w:rPr>
                <w:rFonts w:ascii="Times New Roman" w:hAnsi="Times New Roman"/>
                <w:color w:val="000000"/>
                <w:sz w:val="22"/>
                <w:szCs w:val="22"/>
                <w:lang w:val="it-IT"/>
              </w:rPr>
              <w:noBreakHyphen/>
              <w:t>200</w:t>
            </w:r>
          </w:p>
        </w:tc>
        <w:tc>
          <w:tcPr>
            <w:tcW w:w="3856" w:type="dxa"/>
            <w:gridSpan w:val="5"/>
            <w:tcBorders>
              <w:left w:val="single" w:sz="4" w:space="0" w:color="auto"/>
            </w:tcBorders>
            <w:shd w:val="clear" w:color="auto" w:fill="auto"/>
          </w:tcPr>
          <w:p w14:paraId="67476B49"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shd w:val="clear" w:color="auto" w:fill="auto"/>
          </w:tcPr>
          <w:p w14:paraId="39EBC5D5"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0" w:type="dxa"/>
            <w:gridSpan w:val="2"/>
            <w:shd w:val="clear" w:color="auto" w:fill="auto"/>
          </w:tcPr>
          <w:p w14:paraId="25114EF4"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gridSpan w:val="2"/>
            <w:shd w:val="clear" w:color="auto" w:fill="auto"/>
          </w:tcPr>
          <w:p w14:paraId="240EA09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79" w:type="dxa"/>
            <w:gridSpan w:val="2"/>
            <w:shd w:val="clear" w:color="auto" w:fill="auto"/>
          </w:tcPr>
          <w:p w14:paraId="60327772"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972" w:type="dxa"/>
            <w:gridSpan w:val="2"/>
            <w:tcBorders>
              <w:bottom w:val="single" w:sz="4" w:space="0" w:color="auto"/>
            </w:tcBorders>
            <w:shd w:val="clear" w:color="auto" w:fill="auto"/>
          </w:tcPr>
          <w:p w14:paraId="0B1D4707"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2EBED28B" w14:textId="77777777" w:rsidTr="000E6015">
        <w:trPr>
          <w:trHeight w:val="454"/>
        </w:trPr>
        <w:tc>
          <w:tcPr>
            <w:tcW w:w="1109" w:type="dxa"/>
            <w:tcBorders>
              <w:left w:val="single" w:sz="4" w:space="0" w:color="auto"/>
              <w:right w:val="single" w:sz="4" w:space="0" w:color="auto"/>
            </w:tcBorders>
          </w:tcPr>
          <w:p w14:paraId="4D0A8CEC"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&gt;200</w:t>
            </w:r>
            <w:r w:rsidRPr="00E51C74">
              <w:rPr>
                <w:rFonts w:ascii="Times New Roman" w:hAnsi="Times New Roman"/>
                <w:color w:val="000000"/>
                <w:sz w:val="22"/>
                <w:szCs w:val="22"/>
                <w:lang w:val="it-IT"/>
              </w:rPr>
              <w:noBreakHyphen/>
              <w:t>300</w:t>
            </w:r>
          </w:p>
        </w:tc>
        <w:tc>
          <w:tcPr>
            <w:tcW w:w="704" w:type="dxa"/>
            <w:tcBorders>
              <w:left w:val="single" w:sz="4" w:space="0" w:color="auto"/>
            </w:tcBorders>
            <w:shd w:val="clear" w:color="auto" w:fill="auto"/>
          </w:tcPr>
          <w:p w14:paraId="28CD24CF"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52" w:type="dxa"/>
            <w:shd w:val="clear" w:color="auto" w:fill="auto"/>
          </w:tcPr>
          <w:p w14:paraId="6109E254"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5" w:type="dxa"/>
            <w:shd w:val="clear" w:color="auto" w:fill="auto"/>
          </w:tcPr>
          <w:p w14:paraId="533C9525"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shd w:val="clear" w:color="auto" w:fill="auto"/>
          </w:tcPr>
          <w:p w14:paraId="5632841B"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6" w:type="dxa"/>
            <w:shd w:val="clear" w:color="auto" w:fill="auto"/>
          </w:tcPr>
          <w:p w14:paraId="6B02ED94"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5" w:type="dxa"/>
            <w:gridSpan w:val="2"/>
            <w:shd w:val="clear" w:color="auto" w:fill="auto"/>
          </w:tcPr>
          <w:p w14:paraId="6A612493"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5" w:type="dxa"/>
            <w:gridSpan w:val="2"/>
            <w:shd w:val="clear" w:color="auto" w:fill="auto"/>
          </w:tcPr>
          <w:p w14:paraId="2BC5052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gridSpan w:val="2"/>
            <w:shd w:val="clear" w:color="auto" w:fill="auto"/>
          </w:tcPr>
          <w:p w14:paraId="406281C7"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79" w:type="dxa"/>
            <w:gridSpan w:val="2"/>
            <w:tcBorders>
              <w:bottom w:val="single" w:sz="4" w:space="0" w:color="auto"/>
              <w:right w:val="single" w:sz="4" w:space="0" w:color="auto"/>
            </w:tcBorders>
            <w:shd w:val="clear" w:color="auto" w:fill="auto"/>
          </w:tcPr>
          <w:p w14:paraId="1E19916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961" w:type="dxa"/>
            <w:tcBorders>
              <w:top w:val="single" w:sz="4" w:space="0" w:color="auto"/>
              <w:left w:val="single" w:sz="4" w:space="0" w:color="auto"/>
            </w:tcBorders>
            <w:shd w:val="clear" w:color="auto" w:fill="auto"/>
          </w:tcPr>
          <w:p w14:paraId="55EAE0CC"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r>
      <w:tr w:rsidR="00F00851" w:rsidRPr="00E51C74" w14:paraId="7DE78264" w14:textId="77777777" w:rsidTr="000E6015">
        <w:trPr>
          <w:trHeight w:val="454"/>
        </w:trPr>
        <w:tc>
          <w:tcPr>
            <w:tcW w:w="1109" w:type="dxa"/>
            <w:tcBorders>
              <w:left w:val="single" w:sz="4" w:space="0" w:color="auto"/>
              <w:right w:val="single" w:sz="4" w:space="0" w:color="auto"/>
            </w:tcBorders>
          </w:tcPr>
          <w:p w14:paraId="699FEF91"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&gt;300</w:t>
            </w:r>
            <w:r w:rsidRPr="00E51C74">
              <w:rPr>
                <w:rFonts w:ascii="Times New Roman" w:hAnsi="Times New Roman"/>
                <w:color w:val="000000"/>
                <w:sz w:val="22"/>
                <w:szCs w:val="22"/>
                <w:lang w:val="it-IT"/>
              </w:rPr>
              <w:noBreakHyphen/>
              <w:t>400</w:t>
            </w:r>
          </w:p>
        </w:tc>
        <w:tc>
          <w:tcPr>
            <w:tcW w:w="704" w:type="dxa"/>
            <w:tcBorders>
              <w:left w:val="single" w:sz="4" w:space="0" w:color="auto"/>
            </w:tcBorders>
            <w:shd w:val="clear" w:color="auto" w:fill="auto"/>
          </w:tcPr>
          <w:p w14:paraId="37B67C0C"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52" w:type="dxa"/>
            <w:shd w:val="clear" w:color="auto" w:fill="auto"/>
          </w:tcPr>
          <w:p w14:paraId="6EC1A13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5" w:type="dxa"/>
            <w:shd w:val="clear" w:color="auto" w:fill="auto"/>
          </w:tcPr>
          <w:p w14:paraId="15519D8F"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shd w:val="clear" w:color="auto" w:fill="auto"/>
          </w:tcPr>
          <w:p w14:paraId="771638CF"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6" w:type="dxa"/>
            <w:shd w:val="clear" w:color="auto" w:fill="auto"/>
          </w:tcPr>
          <w:p w14:paraId="2A8E507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5" w:type="dxa"/>
            <w:gridSpan w:val="2"/>
            <w:shd w:val="clear" w:color="auto" w:fill="auto"/>
          </w:tcPr>
          <w:p w14:paraId="30B0C09D"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5" w:type="dxa"/>
            <w:gridSpan w:val="2"/>
            <w:tcBorders>
              <w:bottom w:val="single" w:sz="4" w:space="0" w:color="auto"/>
            </w:tcBorders>
            <w:shd w:val="clear" w:color="auto" w:fill="auto"/>
          </w:tcPr>
          <w:p w14:paraId="07DA1E68"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gridSpan w:val="2"/>
            <w:tcBorders>
              <w:bottom w:val="single" w:sz="4" w:space="0" w:color="auto"/>
              <w:right w:val="single" w:sz="4" w:space="0" w:color="auto"/>
            </w:tcBorders>
            <w:shd w:val="clear" w:color="auto" w:fill="auto"/>
          </w:tcPr>
          <w:p w14:paraId="55CD275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79" w:type="dxa"/>
            <w:gridSpan w:val="2"/>
            <w:tcBorders>
              <w:top w:val="single" w:sz="4" w:space="0" w:color="auto"/>
              <w:left w:val="single" w:sz="4" w:space="0" w:color="auto"/>
            </w:tcBorders>
            <w:shd w:val="clear" w:color="auto" w:fill="auto"/>
          </w:tcPr>
          <w:p w14:paraId="3A6A165C"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bCs/>
                <w:color w:val="000000"/>
                <w:sz w:val="22"/>
                <w:szCs w:val="22"/>
                <w:lang w:val="it-IT"/>
              </w:rPr>
              <w:t>450</w:t>
            </w:r>
          </w:p>
        </w:tc>
        <w:tc>
          <w:tcPr>
            <w:tcW w:w="961" w:type="dxa"/>
            <w:tcBorders>
              <w:bottom w:val="nil"/>
            </w:tcBorders>
            <w:shd w:val="clear" w:color="auto" w:fill="auto"/>
          </w:tcPr>
          <w:p w14:paraId="12E8894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lang w:val="it-IT"/>
              </w:rPr>
              <w:t>5</w:t>
            </w:r>
            <w:r w:rsidRPr="00E51C74">
              <w:rPr>
                <w:rFonts w:ascii="Times New Roman" w:hAnsi="Times New Roman"/>
                <w:bCs/>
                <w:color w:val="000000"/>
                <w:sz w:val="22"/>
                <w:szCs w:val="22"/>
              </w:rPr>
              <w:t>25</w:t>
            </w:r>
          </w:p>
        </w:tc>
      </w:tr>
      <w:tr w:rsidR="00F00851" w:rsidRPr="00E51C74" w14:paraId="49E6CF1E" w14:textId="77777777" w:rsidTr="000E6015">
        <w:trPr>
          <w:trHeight w:val="454"/>
        </w:trPr>
        <w:tc>
          <w:tcPr>
            <w:tcW w:w="1109" w:type="dxa"/>
            <w:tcBorders>
              <w:left w:val="single" w:sz="4" w:space="0" w:color="auto"/>
              <w:right w:val="single" w:sz="4" w:space="0" w:color="auto"/>
            </w:tcBorders>
          </w:tcPr>
          <w:p w14:paraId="35824478"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04" w:type="dxa"/>
            <w:tcBorders>
              <w:left w:val="single" w:sz="4" w:space="0" w:color="auto"/>
            </w:tcBorders>
            <w:shd w:val="clear" w:color="auto" w:fill="auto"/>
          </w:tcPr>
          <w:p w14:paraId="61897919"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52" w:type="dxa"/>
            <w:shd w:val="clear" w:color="auto" w:fill="auto"/>
          </w:tcPr>
          <w:p w14:paraId="71F7953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5" w:type="dxa"/>
            <w:shd w:val="clear" w:color="auto" w:fill="auto"/>
          </w:tcPr>
          <w:p w14:paraId="42233BDD"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shd w:val="clear" w:color="auto" w:fill="auto"/>
          </w:tcPr>
          <w:p w14:paraId="5CBC56A3"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6" w:type="dxa"/>
            <w:shd w:val="clear" w:color="auto" w:fill="auto"/>
          </w:tcPr>
          <w:p w14:paraId="4054A4C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gridSpan w:val="2"/>
            <w:tcBorders>
              <w:bottom w:val="single" w:sz="4" w:space="0" w:color="auto"/>
              <w:right w:val="single" w:sz="4" w:space="0" w:color="auto"/>
            </w:tcBorders>
            <w:shd w:val="clear" w:color="auto" w:fill="auto"/>
          </w:tcPr>
          <w:p w14:paraId="0A41250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gridSpan w:val="2"/>
            <w:tcBorders>
              <w:top w:val="single" w:sz="4" w:space="0" w:color="auto"/>
              <w:left w:val="single" w:sz="4" w:space="0" w:color="auto"/>
            </w:tcBorders>
            <w:shd w:val="clear" w:color="auto" w:fill="auto"/>
          </w:tcPr>
          <w:p w14:paraId="0037529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799" w:type="dxa"/>
            <w:gridSpan w:val="2"/>
            <w:tcBorders>
              <w:top w:val="single" w:sz="4" w:space="0" w:color="auto"/>
            </w:tcBorders>
            <w:shd w:val="clear" w:color="auto" w:fill="auto"/>
          </w:tcPr>
          <w:p w14:paraId="65694AA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79" w:type="dxa"/>
            <w:gridSpan w:val="2"/>
            <w:tcBorders>
              <w:bottom w:val="nil"/>
            </w:tcBorders>
            <w:shd w:val="clear" w:color="auto" w:fill="auto"/>
          </w:tcPr>
          <w:p w14:paraId="13616E3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961" w:type="dxa"/>
            <w:tcBorders>
              <w:bottom w:val="single" w:sz="4" w:space="0" w:color="auto"/>
            </w:tcBorders>
            <w:shd w:val="clear" w:color="auto" w:fill="auto"/>
          </w:tcPr>
          <w:p w14:paraId="1BCE06C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r>
      <w:tr w:rsidR="00F00851" w:rsidRPr="00E51C74" w14:paraId="406536A1" w14:textId="77777777" w:rsidTr="000E6015">
        <w:trPr>
          <w:trHeight w:val="454"/>
        </w:trPr>
        <w:tc>
          <w:tcPr>
            <w:tcW w:w="1109" w:type="dxa"/>
            <w:tcBorders>
              <w:left w:val="single" w:sz="4" w:space="0" w:color="auto"/>
              <w:right w:val="single" w:sz="4" w:space="0" w:color="auto"/>
            </w:tcBorders>
          </w:tcPr>
          <w:p w14:paraId="36A48F09"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04" w:type="dxa"/>
            <w:tcBorders>
              <w:left w:val="single" w:sz="4" w:space="0" w:color="auto"/>
            </w:tcBorders>
            <w:shd w:val="clear" w:color="auto" w:fill="auto"/>
          </w:tcPr>
          <w:p w14:paraId="62101DA4"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52" w:type="dxa"/>
            <w:tcBorders>
              <w:bottom w:val="single" w:sz="4" w:space="0" w:color="auto"/>
            </w:tcBorders>
            <w:shd w:val="clear" w:color="auto" w:fill="auto"/>
          </w:tcPr>
          <w:p w14:paraId="1F4E007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5" w:type="dxa"/>
          </w:tcPr>
          <w:p w14:paraId="0E74673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tcPr>
          <w:p w14:paraId="22A8733D"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6" w:type="dxa"/>
            <w:tcBorders>
              <w:bottom w:val="single" w:sz="4" w:space="0" w:color="auto"/>
              <w:right w:val="single" w:sz="4" w:space="0" w:color="auto"/>
            </w:tcBorders>
          </w:tcPr>
          <w:p w14:paraId="33599EDD"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gridSpan w:val="2"/>
            <w:tcBorders>
              <w:top w:val="single" w:sz="4" w:space="0" w:color="auto"/>
              <w:left w:val="single" w:sz="4" w:space="0" w:color="auto"/>
            </w:tcBorders>
          </w:tcPr>
          <w:p w14:paraId="1030448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05" w:type="dxa"/>
            <w:gridSpan w:val="2"/>
          </w:tcPr>
          <w:p w14:paraId="26C0AF8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gridSpan w:val="2"/>
            <w:tcBorders>
              <w:bottom w:val="nil"/>
            </w:tcBorders>
          </w:tcPr>
          <w:p w14:paraId="491A9D6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79" w:type="dxa"/>
            <w:gridSpan w:val="2"/>
            <w:tcBorders>
              <w:bottom w:val="single" w:sz="4" w:space="0" w:color="auto"/>
              <w:right w:val="single" w:sz="4" w:space="0" w:color="auto"/>
            </w:tcBorders>
          </w:tcPr>
          <w:p w14:paraId="1D14ECE2"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961" w:type="dxa"/>
            <w:tcBorders>
              <w:top w:val="single" w:sz="4" w:space="0" w:color="auto"/>
              <w:left w:val="single" w:sz="4" w:space="0" w:color="auto"/>
            </w:tcBorders>
            <w:shd w:val="clear" w:color="auto" w:fill="auto"/>
          </w:tcPr>
          <w:p w14:paraId="46D04EA0"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4184F7BC" w14:textId="77777777" w:rsidTr="000E6015">
        <w:trPr>
          <w:trHeight w:val="454"/>
        </w:trPr>
        <w:tc>
          <w:tcPr>
            <w:tcW w:w="1109" w:type="dxa"/>
            <w:tcBorders>
              <w:left w:val="single" w:sz="4" w:space="0" w:color="auto"/>
              <w:right w:val="single" w:sz="4" w:space="0" w:color="auto"/>
            </w:tcBorders>
          </w:tcPr>
          <w:p w14:paraId="05ED848D"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04" w:type="dxa"/>
            <w:tcBorders>
              <w:left w:val="single" w:sz="4" w:space="0" w:color="auto"/>
              <w:bottom w:val="single" w:sz="4" w:space="0" w:color="auto"/>
              <w:right w:val="single" w:sz="4" w:space="0" w:color="auto"/>
            </w:tcBorders>
            <w:shd w:val="clear" w:color="auto" w:fill="auto"/>
          </w:tcPr>
          <w:p w14:paraId="0402C255"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52" w:type="dxa"/>
            <w:tcBorders>
              <w:top w:val="single" w:sz="4" w:space="0" w:color="auto"/>
              <w:left w:val="single" w:sz="4" w:space="0" w:color="auto"/>
              <w:right w:val="single" w:sz="4" w:space="0" w:color="auto"/>
            </w:tcBorders>
          </w:tcPr>
          <w:p w14:paraId="78E5F7B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795" w:type="dxa"/>
            <w:tcBorders>
              <w:left w:val="single" w:sz="4" w:space="0" w:color="auto"/>
              <w:bottom w:val="single" w:sz="4" w:space="0" w:color="auto"/>
            </w:tcBorders>
          </w:tcPr>
          <w:p w14:paraId="295C1FB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tcBorders>
              <w:bottom w:val="single" w:sz="4" w:space="0" w:color="auto"/>
              <w:right w:val="single" w:sz="4" w:space="0" w:color="auto"/>
            </w:tcBorders>
          </w:tcPr>
          <w:p w14:paraId="4E395DD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6" w:type="dxa"/>
            <w:tcBorders>
              <w:top w:val="single" w:sz="4" w:space="0" w:color="auto"/>
              <w:left w:val="single" w:sz="4" w:space="0" w:color="auto"/>
            </w:tcBorders>
          </w:tcPr>
          <w:p w14:paraId="09D2AB7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05" w:type="dxa"/>
            <w:gridSpan w:val="2"/>
          </w:tcPr>
          <w:p w14:paraId="7208FFA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05" w:type="dxa"/>
            <w:gridSpan w:val="2"/>
          </w:tcPr>
          <w:p w14:paraId="5E45449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gridSpan w:val="2"/>
            <w:tcBorders>
              <w:bottom w:val="nil"/>
              <w:right w:val="single" w:sz="4" w:space="0" w:color="auto"/>
            </w:tcBorders>
          </w:tcPr>
          <w:p w14:paraId="226576A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79" w:type="dxa"/>
            <w:gridSpan w:val="2"/>
            <w:tcBorders>
              <w:top w:val="single" w:sz="4" w:space="0" w:color="auto"/>
              <w:left w:val="single" w:sz="4" w:space="0" w:color="auto"/>
            </w:tcBorders>
            <w:shd w:val="clear" w:color="auto" w:fill="auto"/>
          </w:tcPr>
          <w:p w14:paraId="2984B82F"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shd w:val="clear" w:color="auto" w:fill="auto"/>
          </w:tcPr>
          <w:p w14:paraId="639AB7AB"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2D5E5076" w14:textId="77777777" w:rsidTr="000E6015">
        <w:trPr>
          <w:trHeight w:val="454"/>
        </w:trPr>
        <w:tc>
          <w:tcPr>
            <w:tcW w:w="1109" w:type="dxa"/>
            <w:tcBorders>
              <w:left w:val="single" w:sz="4" w:space="0" w:color="auto"/>
              <w:right w:val="single" w:sz="4" w:space="0" w:color="auto"/>
            </w:tcBorders>
          </w:tcPr>
          <w:p w14:paraId="2520AE42"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&gt;700</w:t>
            </w:r>
            <w:r w:rsidRPr="00E51C74">
              <w:rPr>
                <w:rFonts w:ascii="Times New Roman" w:hAnsi="Times New Roman"/>
                <w:bCs/>
                <w:color w:val="000000"/>
                <w:sz w:val="22"/>
                <w:szCs w:val="22"/>
              </w:rPr>
              <w:noBreakHyphen/>
              <w:t>800</w:t>
            </w:r>
          </w:p>
        </w:tc>
        <w:tc>
          <w:tcPr>
            <w:tcW w:w="704" w:type="dxa"/>
            <w:tcBorders>
              <w:top w:val="single" w:sz="4" w:space="0" w:color="auto"/>
              <w:left w:val="single" w:sz="4" w:space="0" w:color="auto"/>
            </w:tcBorders>
          </w:tcPr>
          <w:p w14:paraId="71C9CDF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52" w:type="dxa"/>
          </w:tcPr>
          <w:p w14:paraId="65EFCBE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5" w:type="dxa"/>
            <w:tcBorders>
              <w:top w:val="single" w:sz="4" w:space="0" w:color="auto"/>
            </w:tcBorders>
          </w:tcPr>
          <w:p w14:paraId="3B6E664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9" w:type="dxa"/>
            <w:tcBorders>
              <w:top w:val="single" w:sz="4" w:space="0" w:color="auto"/>
            </w:tcBorders>
          </w:tcPr>
          <w:p w14:paraId="1555F02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06" w:type="dxa"/>
          </w:tcPr>
          <w:p w14:paraId="1CEB03E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05" w:type="dxa"/>
            <w:gridSpan w:val="2"/>
          </w:tcPr>
          <w:p w14:paraId="7F007DF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05" w:type="dxa"/>
            <w:gridSpan w:val="2"/>
            <w:tcBorders>
              <w:bottom w:val="nil"/>
            </w:tcBorders>
          </w:tcPr>
          <w:p w14:paraId="50EC710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799" w:type="dxa"/>
            <w:gridSpan w:val="2"/>
            <w:tcBorders>
              <w:bottom w:val="single" w:sz="4" w:space="0" w:color="auto"/>
              <w:right w:val="single" w:sz="4" w:space="0" w:color="auto"/>
            </w:tcBorders>
          </w:tcPr>
          <w:p w14:paraId="19B8D15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79" w:type="dxa"/>
            <w:gridSpan w:val="2"/>
            <w:tcBorders>
              <w:left w:val="single" w:sz="4" w:space="0" w:color="auto"/>
            </w:tcBorders>
            <w:shd w:val="clear" w:color="auto" w:fill="auto"/>
          </w:tcPr>
          <w:p w14:paraId="6244C2FC"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shd w:val="clear" w:color="auto" w:fill="auto"/>
          </w:tcPr>
          <w:p w14:paraId="02F93476"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5FCACF15" w14:textId="77777777" w:rsidTr="000E6015">
        <w:trPr>
          <w:trHeight w:val="454"/>
        </w:trPr>
        <w:tc>
          <w:tcPr>
            <w:tcW w:w="1109" w:type="dxa"/>
            <w:tcBorders>
              <w:left w:val="single" w:sz="4" w:space="0" w:color="auto"/>
              <w:right w:val="single" w:sz="4" w:space="0" w:color="auto"/>
            </w:tcBorders>
          </w:tcPr>
          <w:p w14:paraId="16417E30"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&gt;800</w:t>
            </w:r>
            <w:r w:rsidRPr="00E51C74">
              <w:rPr>
                <w:rFonts w:ascii="Times New Roman" w:hAnsi="Times New Roman"/>
                <w:bCs/>
                <w:color w:val="000000"/>
                <w:sz w:val="22"/>
                <w:szCs w:val="22"/>
              </w:rPr>
              <w:noBreakHyphen/>
              <w:t>900</w:t>
            </w:r>
          </w:p>
        </w:tc>
        <w:tc>
          <w:tcPr>
            <w:tcW w:w="704" w:type="dxa"/>
            <w:tcBorders>
              <w:left w:val="single" w:sz="4" w:space="0" w:color="auto"/>
            </w:tcBorders>
          </w:tcPr>
          <w:p w14:paraId="6992AE3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52" w:type="dxa"/>
          </w:tcPr>
          <w:p w14:paraId="3B321EF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5" w:type="dxa"/>
          </w:tcPr>
          <w:p w14:paraId="0CDBB3C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9" w:type="dxa"/>
          </w:tcPr>
          <w:p w14:paraId="638D2B1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06" w:type="dxa"/>
          </w:tcPr>
          <w:p w14:paraId="39BB01F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05" w:type="dxa"/>
            <w:gridSpan w:val="2"/>
            <w:tcBorders>
              <w:bottom w:val="nil"/>
            </w:tcBorders>
          </w:tcPr>
          <w:p w14:paraId="5647878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05" w:type="dxa"/>
            <w:gridSpan w:val="2"/>
            <w:tcBorders>
              <w:bottom w:val="single" w:sz="4" w:space="0" w:color="auto"/>
              <w:right w:val="single" w:sz="4" w:space="0" w:color="auto"/>
            </w:tcBorders>
          </w:tcPr>
          <w:p w14:paraId="1126DFE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799" w:type="dxa"/>
            <w:gridSpan w:val="2"/>
            <w:tcBorders>
              <w:top w:val="single" w:sz="4" w:space="0" w:color="auto"/>
              <w:left w:val="single" w:sz="4" w:space="0" w:color="auto"/>
            </w:tcBorders>
            <w:shd w:val="clear" w:color="auto" w:fill="auto"/>
          </w:tcPr>
          <w:p w14:paraId="1B682138" w14:textId="77777777" w:rsidR="00F00851" w:rsidRPr="00E51C74" w:rsidRDefault="00F00851" w:rsidP="000E6015">
            <w:pPr>
              <w:pStyle w:val="Table"/>
              <w:keepNext/>
              <w:keepLines w:val="0"/>
              <w:rPr>
                <w:rFonts w:ascii="Times New Roman" w:hAnsi="Times New Roman"/>
                <w:color w:val="000000"/>
                <w:sz w:val="22"/>
                <w:szCs w:val="22"/>
              </w:rPr>
            </w:pPr>
          </w:p>
        </w:tc>
        <w:tc>
          <w:tcPr>
            <w:tcW w:w="879" w:type="dxa"/>
            <w:gridSpan w:val="2"/>
            <w:shd w:val="clear" w:color="auto" w:fill="auto"/>
          </w:tcPr>
          <w:p w14:paraId="04CF30B2"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shd w:val="clear" w:color="auto" w:fill="auto"/>
          </w:tcPr>
          <w:p w14:paraId="1B8BDDDB"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3409E09E" w14:textId="77777777" w:rsidTr="000E6015">
        <w:trPr>
          <w:trHeight w:val="454"/>
        </w:trPr>
        <w:tc>
          <w:tcPr>
            <w:tcW w:w="1109" w:type="dxa"/>
            <w:tcBorders>
              <w:left w:val="single" w:sz="4" w:space="0" w:color="auto"/>
              <w:right w:val="single" w:sz="4" w:space="0" w:color="auto"/>
            </w:tcBorders>
          </w:tcPr>
          <w:p w14:paraId="02773F23" w14:textId="328B0CC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&gt;900-1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000</w:t>
            </w:r>
          </w:p>
        </w:tc>
        <w:tc>
          <w:tcPr>
            <w:tcW w:w="704" w:type="dxa"/>
            <w:tcBorders>
              <w:left w:val="single" w:sz="4" w:space="0" w:color="auto"/>
            </w:tcBorders>
          </w:tcPr>
          <w:p w14:paraId="33BDC16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52" w:type="dxa"/>
          </w:tcPr>
          <w:p w14:paraId="11B1AC9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5" w:type="dxa"/>
          </w:tcPr>
          <w:p w14:paraId="6838013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9" w:type="dxa"/>
          </w:tcPr>
          <w:p w14:paraId="4793705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06" w:type="dxa"/>
            <w:tcBorders>
              <w:bottom w:val="nil"/>
            </w:tcBorders>
          </w:tcPr>
          <w:p w14:paraId="7E48F5B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05" w:type="dxa"/>
            <w:gridSpan w:val="2"/>
            <w:tcBorders>
              <w:bottom w:val="single" w:sz="4" w:space="0" w:color="auto"/>
              <w:right w:val="single" w:sz="4" w:space="0" w:color="auto"/>
            </w:tcBorders>
          </w:tcPr>
          <w:p w14:paraId="50077E5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05" w:type="dxa"/>
            <w:gridSpan w:val="2"/>
            <w:tcBorders>
              <w:top w:val="single" w:sz="4" w:space="0" w:color="auto"/>
              <w:left w:val="single" w:sz="4" w:space="0" w:color="auto"/>
            </w:tcBorders>
            <w:shd w:val="clear" w:color="auto" w:fill="auto"/>
          </w:tcPr>
          <w:p w14:paraId="4A85C79C" w14:textId="77777777" w:rsidR="00F00851" w:rsidRPr="00E51C74" w:rsidRDefault="00F00851" w:rsidP="000E6015">
            <w:pPr>
              <w:pStyle w:val="Table"/>
              <w:keepNext/>
              <w:keepLines w:val="0"/>
              <w:rPr>
                <w:rFonts w:ascii="Times New Roman" w:hAnsi="Times New Roman"/>
                <w:color w:val="000000"/>
                <w:sz w:val="22"/>
                <w:szCs w:val="22"/>
              </w:rPr>
            </w:pPr>
          </w:p>
        </w:tc>
        <w:tc>
          <w:tcPr>
            <w:tcW w:w="799" w:type="dxa"/>
            <w:gridSpan w:val="2"/>
            <w:shd w:val="clear" w:color="auto" w:fill="auto"/>
          </w:tcPr>
          <w:p w14:paraId="094791E1" w14:textId="77777777" w:rsidR="00F00851" w:rsidRPr="00E51C74" w:rsidRDefault="00F00851" w:rsidP="000E6015">
            <w:pPr>
              <w:pStyle w:val="Table"/>
              <w:keepNext/>
              <w:keepLines w:val="0"/>
              <w:rPr>
                <w:rFonts w:ascii="Times New Roman" w:hAnsi="Times New Roman"/>
                <w:color w:val="000000"/>
                <w:sz w:val="22"/>
                <w:szCs w:val="22"/>
              </w:rPr>
            </w:pPr>
          </w:p>
        </w:tc>
        <w:tc>
          <w:tcPr>
            <w:tcW w:w="879" w:type="dxa"/>
            <w:gridSpan w:val="2"/>
            <w:shd w:val="clear" w:color="auto" w:fill="auto"/>
          </w:tcPr>
          <w:p w14:paraId="19B40EED"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shd w:val="clear" w:color="auto" w:fill="auto"/>
          </w:tcPr>
          <w:p w14:paraId="2BAD57B1"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64197833" w14:textId="77777777" w:rsidTr="000E6015">
        <w:trPr>
          <w:trHeight w:val="454"/>
        </w:trPr>
        <w:tc>
          <w:tcPr>
            <w:tcW w:w="1109" w:type="dxa"/>
            <w:tcBorders>
              <w:left w:val="single" w:sz="4" w:space="0" w:color="auto"/>
              <w:right w:val="single" w:sz="4" w:space="0" w:color="auto"/>
            </w:tcBorders>
          </w:tcPr>
          <w:p w14:paraId="79FAD387" w14:textId="3E89C9A1"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000-1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100</w:t>
            </w:r>
          </w:p>
        </w:tc>
        <w:tc>
          <w:tcPr>
            <w:tcW w:w="704" w:type="dxa"/>
            <w:tcBorders>
              <w:left w:val="single" w:sz="4" w:space="0" w:color="auto"/>
            </w:tcBorders>
          </w:tcPr>
          <w:p w14:paraId="2691E2D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52" w:type="dxa"/>
          </w:tcPr>
          <w:p w14:paraId="45B85B9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5" w:type="dxa"/>
          </w:tcPr>
          <w:p w14:paraId="4C9EE25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9" w:type="dxa"/>
          </w:tcPr>
          <w:p w14:paraId="065DCA5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06" w:type="dxa"/>
            <w:tcBorders>
              <w:bottom w:val="nil"/>
              <w:right w:val="single" w:sz="4" w:space="0" w:color="auto"/>
            </w:tcBorders>
          </w:tcPr>
          <w:p w14:paraId="5728684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05" w:type="dxa"/>
            <w:gridSpan w:val="2"/>
            <w:tcBorders>
              <w:top w:val="single" w:sz="4" w:space="0" w:color="auto"/>
              <w:left w:val="single" w:sz="4" w:space="0" w:color="auto"/>
            </w:tcBorders>
            <w:shd w:val="clear" w:color="auto" w:fill="auto"/>
          </w:tcPr>
          <w:p w14:paraId="44359BF3" w14:textId="77777777" w:rsidR="00F00851" w:rsidRPr="00E51C74" w:rsidRDefault="00F00851" w:rsidP="000E6015">
            <w:pPr>
              <w:pStyle w:val="Table"/>
              <w:keepNext/>
              <w:keepLines w:val="0"/>
              <w:rPr>
                <w:rFonts w:ascii="Times New Roman" w:hAnsi="Times New Roman"/>
                <w:color w:val="000000"/>
                <w:sz w:val="22"/>
                <w:szCs w:val="22"/>
              </w:rPr>
            </w:pPr>
          </w:p>
        </w:tc>
        <w:tc>
          <w:tcPr>
            <w:tcW w:w="805" w:type="dxa"/>
            <w:gridSpan w:val="2"/>
            <w:shd w:val="clear" w:color="auto" w:fill="auto"/>
          </w:tcPr>
          <w:p w14:paraId="57AC948A" w14:textId="77777777" w:rsidR="00F00851" w:rsidRPr="00E51C74" w:rsidRDefault="00F00851" w:rsidP="000E6015">
            <w:pPr>
              <w:pStyle w:val="Table"/>
              <w:keepNext/>
              <w:keepLines w:val="0"/>
              <w:rPr>
                <w:rFonts w:ascii="Times New Roman" w:hAnsi="Times New Roman"/>
                <w:color w:val="000000"/>
                <w:sz w:val="22"/>
                <w:szCs w:val="22"/>
              </w:rPr>
            </w:pPr>
          </w:p>
        </w:tc>
        <w:tc>
          <w:tcPr>
            <w:tcW w:w="799" w:type="dxa"/>
            <w:gridSpan w:val="2"/>
            <w:shd w:val="clear" w:color="auto" w:fill="auto"/>
          </w:tcPr>
          <w:p w14:paraId="12CB551E" w14:textId="77777777" w:rsidR="00F00851" w:rsidRPr="00E51C74" w:rsidRDefault="00F00851" w:rsidP="000E6015">
            <w:pPr>
              <w:pStyle w:val="Table"/>
              <w:keepNext/>
              <w:keepLines w:val="0"/>
              <w:rPr>
                <w:rFonts w:ascii="Times New Roman" w:hAnsi="Times New Roman"/>
                <w:color w:val="000000"/>
                <w:sz w:val="22"/>
                <w:szCs w:val="22"/>
              </w:rPr>
            </w:pPr>
          </w:p>
        </w:tc>
        <w:tc>
          <w:tcPr>
            <w:tcW w:w="879" w:type="dxa"/>
            <w:gridSpan w:val="2"/>
            <w:shd w:val="clear" w:color="auto" w:fill="auto"/>
          </w:tcPr>
          <w:p w14:paraId="1D8D115B"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shd w:val="clear" w:color="auto" w:fill="auto"/>
          </w:tcPr>
          <w:p w14:paraId="47DF7F0A"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4D05D4" w14:paraId="6A1DB148" w14:textId="77777777" w:rsidTr="000E6015">
        <w:trPr>
          <w:trHeight w:val="454"/>
        </w:trPr>
        <w:tc>
          <w:tcPr>
            <w:tcW w:w="1109" w:type="dxa"/>
            <w:tcBorders>
              <w:left w:val="single" w:sz="4" w:space="0" w:color="auto"/>
              <w:right w:val="single" w:sz="4" w:space="0" w:color="auto"/>
            </w:tcBorders>
          </w:tcPr>
          <w:p w14:paraId="40252700" w14:textId="3AD72D62"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100-1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200</w:t>
            </w:r>
          </w:p>
        </w:tc>
        <w:tc>
          <w:tcPr>
            <w:tcW w:w="704" w:type="dxa"/>
            <w:tcBorders>
              <w:left w:val="single" w:sz="4" w:space="0" w:color="auto"/>
            </w:tcBorders>
          </w:tcPr>
          <w:p w14:paraId="6C56091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52" w:type="dxa"/>
          </w:tcPr>
          <w:p w14:paraId="3BA8566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5" w:type="dxa"/>
          </w:tcPr>
          <w:p w14:paraId="4407A88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tcBorders>
              <w:bottom w:val="nil"/>
            </w:tcBorders>
          </w:tcPr>
          <w:p w14:paraId="74D9073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06" w:type="dxa"/>
            <w:tcBorders>
              <w:bottom w:val="single" w:sz="4" w:space="0" w:color="auto"/>
              <w:right w:val="single" w:sz="4" w:space="0" w:color="auto"/>
            </w:tcBorders>
          </w:tcPr>
          <w:p w14:paraId="44F7212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4249" w:type="dxa"/>
            <w:gridSpan w:val="9"/>
            <w:tcBorders>
              <w:left w:val="single" w:sz="4" w:space="0" w:color="auto"/>
            </w:tcBorders>
            <w:shd w:val="clear" w:color="auto" w:fill="auto"/>
          </w:tcPr>
          <w:p w14:paraId="57BF89FE" w14:textId="77777777" w:rsidR="00F00851" w:rsidRPr="00E51C74" w:rsidRDefault="00F00851" w:rsidP="000E6015">
            <w:pPr>
              <w:keepNext/>
              <w:rPr>
                <w:szCs w:val="22"/>
                <w:lang w:val="it-IT"/>
              </w:rPr>
            </w:pPr>
            <w:r w:rsidRPr="00E51C74">
              <w:rPr>
                <w:szCs w:val="22"/>
                <w:lang w:val="it-IT"/>
              </w:rPr>
              <w:t>Dati insufficienti a raccomandare una dose</w:t>
            </w:r>
          </w:p>
        </w:tc>
      </w:tr>
      <w:tr w:rsidR="00F00851" w:rsidRPr="00E51C74" w14:paraId="700052BF" w14:textId="77777777" w:rsidTr="000E6015">
        <w:trPr>
          <w:trHeight w:val="454"/>
        </w:trPr>
        <w:tc>
          <w:tcPr>
            <w:tcW w:w="1109" w:type="dxa"/>
            <w:tcBorders>
              <w:left w:val="single" w:sz="4" w:space="0" w:color="auto"/>
              <w:right w:val="single" w:sz="4" w:space="0" w:color="auto"/>
            </w:tcBorders>
          </w:tcPr>
          <w:p w14:paraId="10271976" w14:textId="37AA3615"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200-1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300</w:t>
            </w:r>
          </w:p>
        </w:tc>
        <w:tc>
          <w:tcPr>
            <w:tcW w:w="704" w:type="dxa"/>
            <w:tcBorders>
              <w:left w:val="single" w:sz="4" w:space="0" w:color="auto"/>
              <w:bottom w:val="nil"/>
            </w:tcBorders>
          </w:tcPr>
          <w:p w14:paraId="4708727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52" w:type="dxa"/>
            <w:tcBorders>
              <w:bottom w:val="nil"/>
            </w:tcBorders>
          </w:tcPr>
          <w:p w14:paraId="2A1C650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5" w:type="dxa"/>
            <w:tcBorders>
              <w:bottom w:val="nil"/>
            </w:tcBorders>
          </w:tcPr>
          <w:p w14:paraId="1E5D561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tcBorders>
              <w:bottom w:val="nil"/>
              <w:right w:val="single" w:sz="4" w:space="0" w:color="auto"/>
            </w:tcBorders>
          </w:tcPr>
          <w:p w14:paraId="7DBBF32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06" w:type="dxa"/>
            <w:tcBorders>
              <w:top w:val="single" w:sz="4" w:space="0" w:color="auto"/>
              <w:left w:val="single" w:sz="4" w:space="0" w:color="auto"/>
              <w:bottom w:val="nil"/>
            </w:tcBorders>
            <w:shd w:val="clear" w:color="auto" w:fill="auto"/>
          </w:tcPr>
          <w:p w14:paraId="2E6B768F"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gridSpan w:val="2"/>
            <w:tcBorders>
              <w:bottom w:val="nil"/>
            </w:tcBorders>
            <w:shd w:val="clear" w:color="auto" w:fill="auto"/>
          </w:tcPr>
          <w:p w14:paraId="6BB014B4" w14:textId="77777777" w:rsidR="00F00851" w:rsidRPr="00E51C74" w:rsidRDefault="00F00851" w:rsidP="000E6015">
            <w:pPr>
              <w:pStyle w:val="Table"/>
              <w:keepNext/>
              <w:keepLines w:val="0"/>
              <w:rPr>
                <w:rFonts w:ascii="Times New Roman" w:hAnsi="Times New Roman"/>
                <w:color w:val="000000"/>
                <w:sz w:val="22"/>
                <w:szCs w:val="22"/>
              </w:rPr>
            </w:pPr>
          </w:p>
        </w:tc>
        <w:tc>
          <w:tcPr>
            <w:tcW w:w="805" w:type="dxa"/>
            <w:gridSpan w:val="2"/>
            <w:tcBorders>
              <w:bottom w:val="nil"/>
            </w:tcBorders>
            <w:shd w:val="clear" w:color="auto" w:fill="auto"/>
          </w:tcPr>
          <w:p w14:paraId="5D17258A" w14:textId="77777777" w:rsidR="00F00851" w:rsidRPr="00E51C74" w:rsidRDefault="00F00851" w:rsidP="000E6015">
            <w:pPr>
              <w:pStyle w:val="Table"/>
              <w:keepNext/>
              <w:keepLines w:val="0"/>
              <w:rPr>
                <w:rFonts w:ascii="Times New Roman" w:hAnsi="Times New Roman"/>
                <w:color w:val="000000"/>
                <w:sz w:val="22"/>
                <w:szCs w:val="22"/>
              </w:rPr>
            </w:pPr>
          </w:p>
        </w:tc>
        <w:tc>
          <w:tcPr>
            <w:tcW w:w="799" w:type="dxa"/>
            <w:gridSpan w:val="2"/>
            <w:tcBorders>
              <w:bottom w:val="nil"/>
            </w:tcBorders>
            <w:shd w:val="clear" w:color="auto" w:fill="auto"/>
          </w:tcPr>
          <w:p w14:paraId="5C080B8D" w14:textId="77777777" w:rsidR="00F00851" w:rsidRPr="00E51C74" w:rsidRDefault="00F00851" w:rsidP="000E6015">
            <w:pPr>
              <w:pStyle w:val="Table"/>
              <w:keepNext/>
              <w:keepLines w:val="0"/>
              <w:rPr>
                <w:rFonts w:ascii="Times New Roman" w:hAnsi="Times New Roman"/>
                <w:color w:val="000000"/>
                <w:sz w:val="22"/>
                <w:szCs w:val="22"/>
              </w:rPr>
            </w:pPr>
          </w:p>
        </w:tc>
        <w:tc>
          <w:tcPr>
            <w:tcW w:w="879" w:type="dxa"/>
            <w:gridSpan w:val="2"/>
            <w:tcBorders>
              <w:bottom w:val="nil"/>
            </w:tcBorders>
            <w:shd w:val="clear" w:color="auto" w:fill="auto"/>
          </w:tcPr>
          <w:p w14:paraId="3BB01A0F" w14:textId="77777777" w:rsidR="00F00851" w:rsidRPr="00E51C74" w:rsidRDefault="00F00851" w:rsidP="000E6015">
            <w:pPr>
              <w:pStyle w:val="Table"/>
              <w:keepNext/>
              <w:keepLines w:val="0"/>
              <w:rPr>
                <w:rFonts w:ascii="Times New Roman" w:hAnsi="Times New Roman"/>
                <w:color w:val="000000"/>
                <w:sz w:val="22"/>
                <w:szCs w:val="22"/>
              </w:rPr>
            </w:pPr>
          </w:p>
        </w:tc>
        <w:tc>
          <w:tcPr>
            <w:tcW w:w="961" w:type="dxa"/>
            <w:tcBorders>
              <w:bottom w:val="nil"/>
            </w:tcBorders>
            <w:shd w:val="clear" w:color="auto" w:fill="auto"/>
          </w:tcPr>
          <w:p w14:paraId="6DE47242"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19B94199" w14:textId="77777777" w:rsidTr="000E6015">
        <w:trPr>
          <w:trHeight w:val="454"/>
        </w:trPr>
        <w:tc>
          <w:tcPr>
            <w:tcW w:w="1109" w:type="dxa"/>
            <w:tcBorders>
              <w:left w:val="single" w:sz="4" w:space="0" w:color="auto"/>
              <w:bottom w:val="single" w:sz="4" w:space="0" w:color="auto"/>
              <w:right w:val="single" w:sz="4" w:space="0" w:color="auto"/>
            </w:tcBorders>
          </w:tcPr>
          <w:p w14:paraId="5773647E" w14:textId="25DBDC9C" w:rsidR="00F00851" w:rsidRPr="00E51C74" w:rsidRDefault="00F00851" w:rsidP="00E30522">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300-1</w:t>
            </w:r>
            <w:r w:rsidR="00805FFB" w:rsidRPr="00E51C74">
              <w:rPr>
                <w:rFonts w:ascii="Times New Roman" w:hAnsi="Times New Roman"/>
                <w:bCs/>
                <w:color w:val="000000"/>
                <w:sz w:val="22"/>
                <w:szCs w:val="22"/>
              </w:rPr>
              <w:t> </w:t>
            </w:r>
            <w:r w:rsidRPr="00E51C74">
              <w:rPr>
                <w:rFonts w:ascii="Times New Roman" w:hAnsi="Times New Roman"/>
                <w:bCs/>
                <w:color w:val="000000"/>
                <w:sz w:val="22"/>
                <w:szCs w:val="22"/>
              </w:rPr>
              <w:t>500</w:t>
            </w:r>
          </w:p>
        </w:tc>
        <w:tc>
          <w:tcPr>
            <w:tcW w:w="704" w:type="dxa"/>
            <w:tcBorders>
              <w:left w:val="single" w:sz="4" w:space="0" w:color="auto"/>
              <w:bottom w:val="single" w:sz="4" w:space="0" w:color="auto"/>
            </w:tcBorders>
          </w:tcPr>
          <w:p w14:paraId="00E32067"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52" w:type="dxa"/>
            <w:tcBorders>
              <w:bottom w:val="single" w:sz="4" w:space="0" w:color="auto"/>
            </w:tcBorders>
          </w:tcPr>
          <w:p w14:paraId="245EAEBD"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5" w:type="dxa"/>
            <w:tcBorders>
              <w:bottom w:val="single" w:sz="4" w:space="0" w:color="auto"/>
            </w:tcBorders>
          </w:tcPr>
          <w:p w14:paraId="5F625FA7"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799" w:type="dxa"/>
            <w:tcBorders>
              <w:bottom w:val="single" w:sz="4" w:space="0" w:color="auto"/>
              <w:right w:val="single" w:sz="4" w:space="0" w:color="auto"/>
            </w:tcBorders>
          </w:tcPr>
          <w:p w14:paraId="5BFC6A96"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06" w:type="dxa"/>
            <w:tcBorders>
              <w:left w:val="single" w:sz="4" w:space="0" w:color="auto"/>
              <w:bottom w:val="single" w:sz="4" w:space="0" w:color="auto"/>
            </w:tcBorders>
            <w:shd w:val="clear" w:color="auto" w:fill="auto"/>
          </w:tcPr>
          <w:p w14:paraId="7D91E7A3" w14:textId="77777777" w:rsidR="00F00851" w:rsidRPr="00E51C74" w:rsidRDefault="00F00851" w:rsidP="000E6015">
            <w:pPr>
              <w:pStyle w:val="Table"/>
              <w:keepLines w:val="0"/>
              <w:jc w:val="center"/>
              <w:rPr>
                <w:rFonts w:ascii="Times New Roman" w:hAnsi="Times New Roman"/>
                <w:color w:val="000000"/>
                <w:sz w:val="22"/>
                <w:szCs w:val="22"/>
              </w:rPr>
            </w:pPr>
          </w:p>
        </w:tc>
        <w:tc>
          <w:tcPr>
            <w:tcW w:w="805" w:type="dxa"/>
            <w:gridSpan w:val="2"/>
            <w:tcBorders>
              <w:bottom w:val="single" w:sz="4" w:space="0" w:color="auto"/>
            </w:tcBorders>
            <w:shd w:val="clear" w:color="auto" w:fill="auto"/>
          </w:tcPr>
          <w:p w14:paraId="61704EAD" w14:textId="77777777" w:rsidR="00F00851" w:rsidRPr="00E51C74" w:rsidRDefault="00F00851" w:rsidP="000E6015">
            <w:pPr>
              <w:pStyle w:val="Table"/>
              <w:keepLines w:val="0"/>
              <w:rPr>
                <w:rFonts w:ascii="Times New Roman" w:hAnsi="Times New Roman"/>
                <w:color w:val="000000"/>
                <w:sz w:val="22"/>
                <w:szCs w:val="22"/>
              </w:rPr>
            </w:pPr>
          </w:p>
        </w:tc>
        <w:tc>
          <w:tcPr>
            <w:tcW w:w="805" w:type="dxa"/>
            <w:gridSpan w:val="2"/>
            <w:tcBorders>
              <w:bottom w:val="single" w:sz="4" w:space="0" w:color="auto"/>
            </w:tcBorders>
            <w:shd w:val="clear" w:color="auto" w:fill="auto"/>
          </w:tcPr>
          <w:p w14:paraId="2C87236F" w14:textId="77777777" w:rsidR="00F00851" w:rsidRPr="00E51C74" w:rsidRDefault="00F00851" w:rsidP="000E6015">
            <w:pPr>
              <w:pStyle w:val="Table"/>
              <w:keepLines w:val="0"/>
              <w:rPr>
                <w:rFonts w:ascii="Times New Roman" w:hAnsi="Times New Roman"/>
                <w:color w:val="000000"/>
                <w:sz w:val="22"/>
                <w:szCs w:val="22"/>
              </w:rPr>
            </w:pPr>
          </w:p>
        </w:tc>
        <w:tc>
          <w:tcPr>
            <w:tcW w:w="799" w:type="dxa"/>
            <w:gridSpan w:val="2"/>
            <w:tcBorders>
              <w:bottom w:val="single" w:sz="4" w:space="0" w:color="auto"/>
            </w:tcBorders>
            <w:shd w:val="clear" w:color="auto" w:fill="auto"/>
          </w:tcPr>
          <w:p w14:paraId="576711F8" w14:textId="77777777" w:rsidR="00F00851" w:rsidRPr="00E51C74" w:rsidRDefault="00F00851" w:rsidP="000E6015">
            <w:pPr>
              <w:pStyle w:val="Table"/>
              <w:keepLines w:val="0"/>
              <w:rPr>
                <w:rFonts w:ascii="Times New Roman" w:hAnsi="Times New Roman"/>
                <w:color w:val="000000"/>
                <w:sz w:val="22"/>
                <w:szCs w:val="22"/>
              </w:rPr>
            </w:pPr>
          </w:p>
        </w:tc>
        <w:tc>
          <w:tcPr>
            <w:tcW w:w="879" w:type="dxa"/>
            <w:gridSpan w:val="2"/>
            <w:tcBorders>
              <w:bottom w:val="single" w:sz="4" w:space="0" w:color="auto"/>
            </w:tcBorders>
            <w:shd w:val="clear" w:color="auto" w:fill="auto"/>
          </w:tcPr>
          <w:p w14:paraId="28293D39" w14:textId="77777777" w:rsidR="00F00851" w:rsidRPr="00E51C74" w:rsidRDefault="00F00851" w:rsidP="000E6015">
            <w:pPr>
              <w:pStyle w:val="Table"/>
              <w:keepLines w:val="0"/>
              <w:rPr>
                <w:rFonts w:ascii="Times New Roman" w:hAnsi="Times New Roman"/>
                <w:color w:val="000000"/>
                <w:sz w:val="22"/>
                <w:szCs w:val="22"/>
              </w:rPr>
            </w:pPr>
          </w:p>
        </w:tc>
        <w:tc>
          <w:tcPr>
            <w:tcW w:w="961" w:type="dxa"/>
            <w:tcBorders>
              <w:bottom w:val="single" w:sz="4" w:space="0" w:color="auto"/>
            </w:tcBorders>
            <w:shd w:val="clear" w:color="auto" w:fill="auto"/>
          </w:tcPr>
          <w:p w14:paraId="511E7D49" w14:textId="77777777" w:rsidR="00F00851" w:rsidRPr="00E51C74" w:rsidRDefault="00F00851" w:rsidP="000E6015">
            <w:pPr>
              <w:pStyle w:val="Table"/>
              <w:keepLines w:val="0"/>
              <w:rPr>
                <w:rFonts w:ascii="Times New Roman" w:hAnsi="Times New Roman"/>
                <w:color w:val="000000"/>
                <w:sz w:val="22"/>
                <w:szCs w:val="22"/>
              </w:rPr>
            </w:pPr>
          </w:p>
        </w:tc>
      </w:tr>
    </w:tbl>
    <w:p w14:paraId="73164985" w14:textId="77777777" w:rsidR="00F00851" w:rsidRPr="00E51C74" w:rsidRDefault="00F00851" w:rsidP="00F00851">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390F6356" w14:textId="77777777" w:rsidR="00F00851" w:rsidRPr="00E51C74" w:rsidRDefault="00F00851" w:rsidP="00F00851">
      <w:pPr>
        <w:pStyle w:val="Text"/>
        <w:spacing w:before="0"/>
        <w:jc w:val="left"/>
        <w:rPr>
          <w:i/>
          <w:color w:val="000000"/>
          <w:sz w:val="22"/>
          <w:szCs w:val="22"/>
          <w:lang w:val="it-IT"/>
        </w:rPr>
      </w:pPr>
    </w:p>
    <w:p w14:paraId="1E62A300"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Durata del trattamento, monitoraggio e aggiustamento della dose</w:t>
      </w:r>
    </w:p>
    <w:p w14:paraId="4913F8C9" w14:textId="77777777" w:rsidR="00F00851" w:rsidRPr="00E51C74" w:rsidRDefault="00F00851" w:rsidP="00F00851">
      <w:pPr>
        <w:keepNext/>
        <w:widowControl w:val="0"/>
        <w:spacing w:line="240" w:lineRule="auto"/>
        <w:rPr>
          <w:i/>
          <w:szCs w:val="22"/>
          <w:lang w:val="it-IT"/>
        </w:rPr>
      </w:pPr>
      <w:r w:rsidRPr="00E51C74">
        <w:rPr>
          <w:i/>
          <w:szCs w:val="22"/>
          <w:lang w:val="it-IT"/>
        </w:rPr>
        <w:t>Asma allergico</w:t>
      </w:r>
    </w:p>
    <w:p w14:paraId="1E3C234B" w14:textId="1C2D929C" w:rsidR="00F00851" w:rsidRPr="00E51C74" w:rsidRDefault="00F00851" w:rsidP="00F00851">
      <w:pPr>
        <w:pStyle w:val="Text"/>
        <w:widowControl w:val="0"/>
        <w:spacing w:before="0"/>
        <w:jc w:val="left"/>
        <w:rPr>
          <w:sz w:val="22"/>
          <w:szCs w:val="22"/>
          <w:lang w:val="it-IT"/>
        </w:rPr>
      </w:pPr>
      <w:r w:rsidRPr="00E51C74">
        <w:rPr>
          <w:sz w:val="22"/>
          <w:szCs w:val="22"/>
          <w:lang w:val="it-IT"/>
        </w:rPr>
        <w:t>Xolair è destinato ad un trattamento a lungo termine. Gli studi clinici hanno dimostrato che devono trascorrere almeno 12</w:t>
      </w:r>
      <w:r w:rsidRPr="00E51C74">
        <w:rPr>
          <w:sz w:val="22"/>
          <w:szCs w:val="22"/>
          <w:lang w:val="it-IT"/>
        </w:rPr>
        <w:noBreakHyphen/>
        <w:t>16 settimane prima che il trattamento mostri efficacia. Dopo 16 settimane dall’inizio della terapia con Xolair i pazienti devono essere valutati dal proprio medico per verificare l’efficacia del trattamento prima che vengano effettuate ulteriori iniezioni. La decisione di continuare la terapia allo scadere della 16</w:t>
      </w:r>
      <w:r w:rsidRPr="00E51C74">
        <w:rPr>
          <w:sz w:val="22"/>
          <w:szCs w:val="22"/>
          <w:vertAlign w:val="superscript"/>
          <w:lang w:val="it-IT"/>
        </w:rPr>
        <w:t>a</w:t>
      </w:r>
      <w:r w:rsidRPr="00E51C74">
        <w:rPr>
          <w:sz w:val="22"/>
          <w:szCs w:val="22"/>
          <w:lang w:val="it-IT"/>
        </w:rPr>
        <w:t>°settimana, o in occasioni successive, deve basarsi sull’osservazione di un marcato miglioramento del controllo complessivo dell’asma (vedere paragrafo 5.1. Valutazione complessiva dell’efficacia del trattamento da parte del medico).</w:t>
      </w:r>
    </w:p>
    <w:p w14:paraId="0422B9C9" w14:textId="77777777" w:rsidR="00F00851" w:rsidRPr="00E51C74" w:rsidRDefault="00F00851" w:rsidP="00F00851">
      <w:pPr>
        <w:pStyle w:val="Text"/>
        <w:widowControl w:val="0"/>
        <w:spacing w:before="0"/>
        <w:jc w:val="left"/>
        <w:rPr>
          <w:sz w:val="22"/>
          <w:szCs w:val="22"/>
          <w:lang w:val="it-IT"/>
        </w:rPr>
      </w:pPr>
    </w:p>
    <w:p w14:paraId="433DF6B6" w14:textId="77777777" w:rsidR="00F00851" w:rsidRPr="00E51C74" w:rsidRDefault="00F00851" w:rsidP="00F00851">
      <w:pPr>
        <w:pStyle w:val="Text"/>
        <w:keepNext/>
        <w:widowControl w:val="0"/>
        <w:spacing w:before="0"/>
        <w:jc w:val="left"/>
        <w:rPr>
          <w:i/>
          <w:color w:val="000000"/>
          <w:sz w:val="22"/>
          <w:szCs w:val="22"/>
          <w:lang w:val="it-IT"/>
        </w:rPr>
      </w:pPr>
      <w:r w:rsidRPr="00E51C74">
        <w:rPr>
          <w:i/>
          <w:color w:val="000000"/>
          <w:sz w:val="22"/>
          <w:szCs w:val="22"/>
          <w:lang w:val="it-IT"/>
        </w:rPr>
        <w:t>Rinosinusite cronica con polipi nasali (CRSwNP)</w:t>
      </w:r>
    </w:p>
    <w:p w14:paraId="3B2E81C7"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02358B16" w14:textId="77777777" w:rsidR="00F00851" w:rsidRPr="00E51C74" w:rsidRDefault="00F00851" w:rsidP="00F00851">
      <w:pPr>
        <w:pStyle w:val="Text"/>
        <w:widowControl w:val="0"/>
        <w:spacing w:before="0"/>
        <w:jc w:val="left"/>
        <w:rPr>
          <w:color w:val="000000"/>
          <w:sz w:val="22"/>
          <w:szCs w:val="22"/>
          <w:lang w:val="it-IT"/>
        </w:rPr>
      </w:pPr>
    </w:p>
    <w:p w14:paraId="5B256BA9" w14:textId="77777777" w:rsidR="00F00851" w:rsidRPr="00E51C74" w:rsidRDefault="00F00851" w:rsidP="00F00851">
      <w:pPr>
        <w:pStyle w:val="Text"/>
        <w:keepNext/>
        <w:widowControl w:val="0"/>
        <w:spacing w:before="0"/>
        <w:jc w:val="left"/>
        <w:rPr>
          <w:i/>
          <w:color w:val="000000"/>
          <w:sz w:val="22"/>
          <w:szCs w:val="22"/>
          <w:lang w:val="it-IT"/>
        </w:rPr>
      </w:pPr>
      <w:r w:rsidRPr="00E51C74">
        <w:rPr>
          <w:i/>
          <w:color w:val="000000"/>
          <w:sz w:val="22"/>
          <w:szCs w:val="22"/>
          <w:lang w:val="it-IT"/>
        </w:rPr>
        <w:lastRenderedPageBreak/>
        <w:t>Asma allergico e rinosinusite cronica con polipi nasali (CRSwNP)</w:t>
      </w:r>
    </w:p>
    <w:p w14:paraId="45A013BB" w14:textId="79011F10" w:rsidR="00F00851" w:rsidRPr="00E51C74" w:rsidRDefault="00F00851" w:rsidP="00F00851">
      <w:pPr>
        <w:pStyle w:val="Text"/>
        <w:widowControl w:val="0"/>
        <w:spacing w:before="0"/>
        <w:jc w:val="left"/>
        <w:rPr>
          <w:sz w:val="22"/>
          <w:szCs w:val="22"/>
          <w:lang w:val="it-IT"/>
        </w:rPr>
      </w:pPr>
      <w:r w:rsidRPr="00E51C74">
        <w:rPr>
          <w:sz w:val="22"/>
          <w:szCs w:val="22"/>
          <w:lang w:val="it-IT"/>
        </w:rPr>
        <w:t>La sospensione del trattamento provoca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anno o più.</w:t>
      </w:r>
    </w:p>
    <w:p w14:paraId="2921B58A" w14:textId="77777777" w:rsidR="00F00851" w:rsidRPr="00E51C74" w:rsidRDefault="00F00851" w:rsidP="00F00851">
      <w:pPr>
        <w:pStyle w:val="Text"/>
        <w:widowControl w:val="0"/>
        <w:spacing w:before="0"/>
        <w:jc w:val="left"/>
        <w:rPr>
          <w:sz w:val="22"/>
          <w:szCs w:val="22"/>
          <w:lang w:val="it-IT"/>
        </w:rPr>
      </w:pPr>
    </w:p>
    <w:p w14:paraId="0D3E495A"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Le dosi devono essere aggiustate in caso di modifiche significative del peso corporeo (vedere Tabelle 2 e 3).</w:t>
      </w:r>
    </w:p>
    <w:p w14:paraId="2990A97C" w14:textId="77777777" w:rsidR="00F00851" w:rsidRPr="00E51C74" w:rsidRDefault="00F00851" w:rsidP="00F00851">
      <w:pPr>
        <w:pStyle w:val="Text"/>
        <w:spacing w:before="0"/>
        <w:jc w:val="left"/>
        <w:rPr>
          <w:color w:val="000000"/>
          <w:sz w:val="22"/>
          <w:szCs w:val="22"/>
          <w:lang w:val="it-IT"/>
        </w:rPr>
      </w:pPr>
    </w:p>
    <w:p w14:paraId="2DC2BED5"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Popolazioni speciali</w:t>
      </w:r>
    </w:p>
    <w:p w14:paraId="231FC17B" w14:textId="77777777" w:rsidR="00F00851" w:rsidRPr="00E51C74" w:rsidRDefault="00F00851" w:rsidP="00F00851">
      <w:pPr>
        <w:keepNext/>
        <w:widowControl w:val="0"/>
        <w:spacing w:line="240" w:lineRule="auto"/>
        <w:rPr>
          <w:i/>
          <w:szCs w:val="22"/>
          <w:lang w:val="it-IT"/>
        </w:rPr>
      </w:pPr>
      <w:r w:rsidRPr="00E51C74">
        <w:rPr>
          <w:i/>
          <w:szCs w:val="22"/>
          <w:lang w:val="it-IT"/>
        </w:rPr>
        <w:t>Anziani (dai 65 anni di età in poi)</w:t>
      </w:r>
    </w:p>
    <w:p w14:paraId="144E45D5" w14:textId="3B11A472"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Sono disponibili dati limitati sull’utilizzo di </w:t>
      </w:r>
      <w:r w:rsidR="00805FFB" w:rsidRPr="00E51C74">
        <w:rPr>
          <w:sz w:val="22"/>
          <w:szCs w:val="22"/>
          <w:lang w:val="it-IT"/>
        </w:rPr>
        <w:t>omalizumab</w:t>
      </w:r>
      <w:r w:rsidRPr="00E51C74">
        <w:rPr>
          <w:sz w:val="22"/>
          <w:szCs w:val="22"/>
          <w:lang w:val="it-IT"/>
        </w:rPr>
        <w:t xml:space="preserve"> in pazienti oltre i 65 anni di età ma non vi è prova che i pazienti anziani necessitino di una dose diversa da quella usata nei pazienti adulti più giovani.</w:t>
      </w:r>
    </w:p>
    <w:p w14:paraId="19D9AE0F" w14:textId="77777777" w:rsidR="00F00851" w:rsidRPr="00E51C74" w:rsidRDefault="00F00851" w:rsidP="00F00851">
      <w:pPr>
        <w:pStyle w:val="Text"/>
        <w:widowControl w:val="0"/>
        <w:spacing w:before="0"/>
        <w:jc w:val="left"/>
        <w:rPr>
          <w:sz w:val="22"/>
          <w:szCs w:val="22"/>
          <w:lang w:val="it-IT"/>
        </w:rPr>
      </w:pPr>
    </w:p>
    <w:p w14:paraId="4EF73955" w14:textId="77777777" w:rsidR="00F00851" w:rsidRPr="00E51C74" w:rsidRDefault="00F00851" w:rsidP="00F00851">
      <w:pPr>
        <w:pStyle w:val="Text"/>
        <w:keepNext/>
        <w:spacing w:before="0"/>
        <w:rPr>
          <w:i/>
          <w:color w:val="000000"/>
          <w:sz w:val="22"/>
          <w:szCs w:val="22"/>
          <w:lang w:val="it-IT"/>
        </w:rPr>
      </w:pPr>
      <w:r w:rsidRPr="00E51C74">
        <w:rPr>
          <w:i/>
          <w:color w:val="000000"/>
          <w:sz w:val="22"/>
          <w:szCs w:val="22"/>
          <w:lang w:val="it-IT"/>
        </w:rPr>
        <w:t>Compromissione della funzionalità renale o epatica</w:t>
      </w:r>
    </w:p>
    <w:p w14:paraId="7D5F6172" w14:textId="27B4B96D"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 xml:space="preserve">Non sono stati effettuati studi sull’effetto della compromissione della funzionalità renale o epatica sulla farmacocinetica di </w:t>
      </w:r>
      <w:r w:rsidR="00805FFB" w:rsidRPr="00E51C74">
        <w:rPr>
          <w:sz w:val="22"/>
          <w:szCs w:val="22"/>
          <w:lang w:val="it-IT"/>
        </w:rPr>
        <w:t>omalizumab</w:t>
      </w:r>
      <w:r w:rsidRPr="00E51C74">
        <w:rPr>
          <w:color w:val="000000"/>
          <w:sz w:val="22"/>
          <w:szCs w:val="22"/>
          <w:lang w:val="it-IT"/>
        </w:rPr>
        <w:t xml:space="preserve">. Poiché alle dosi cliniche la </w:t>
      </w:r>
      <w:r w:rsidRPr="00E51C74">
        <w:rPr>
          <w:i/>
          <w:color w:val="000000"/>
          <w:sz w:val="22"/>
          <w:szCs w:val="22"/>
          <w:lang w:val="it-IT"/>
        </w:rPr>
        <w:t xml:space="preserve">clearance </w:t>
      </w:r>
      <w:r w:rsidRPr="00E51C74">
        <w:rPr>
          <w:color w:val="000000"/>
          <w:sz w:val="22"/>
          <w:szCs w:val="22"/>
          <w:lang w:val="it-IT"/>
        </w:rPr>
        <w:t xml:space="preserve">di omalizumab è dominata dal sistema reticolo-endoteliale (RES), è improbabile che venga alterata dalla compromissione renale o epatica. Pur non essendo raccomandato un particolare aggiustamento della dose, </w:t>
      </w:r>
      <w:r w:rsidR="00805FFB" w:rsidRPr="00E51C74">
        <w:rPr>
          <w:sz w:val="22"/>
          <w:szCs w:val="22"/>
          <w:lang w:val="it-IT"/>
        </w:rPr>
        <w:t>omalizumab</w:t>
      </w:r>
      <w:r w:rsidRPr="00E51C74">
        <w:rPr>
          <w:color w:val="000000"/>
          <w:sz w:val="22"/>
          <w:szCs w:val="22"/>
          <w:lang w:val="it-IT"/>
        </w:rPr>
        <w:t xml:space="preserve"> deve essere somministrato con cautela in questi pazienti (vedere paragrafo 4.4).</w:t>
      </w:r>
    </w:p>
    <w:p w14:paraId="4F2A3E03" w14:textId="77777777" w:rsidR="00F00851" w:rsidRPr="00E51C74" w:rsidRDefault="00F00851" w:rsidP="00F00851">
      <w:pPr>
        <w:pStyle w:val="Text"/>
        <w:spacing w:before="0"/>
        <w:jc w:val="left"/>
        <w:rPr>
          <w:sz w:val="22"/>
          <w:szCs w:val="22"/>
          <w:lang w:val="it-IT"/>
        </w:rPr>
      </w:pPr>
    </w:p>
    <w:p w14:paraId="2299CCA3" w14:textId="77777777" w:rsidR="00F00851" w:rsidRPr="00E51C74" w:rsidRDefault="00F00851" w:rsidP="00F00851">
      <w:pPr>
        <w:keepNext/>
        <w:widowControl w:val="0"/>
        <w:spacing w:line="240" w:lineRule="auto"/>
        <w:rPr>
          <w:szCs w:val="22"/>
          <w:u w:val="single"/>
          <w:lang w:val="it-IT"/>
        </w:rPr>
      </w:pPr>
      <w:r w:rsidRPr="00E51C74">
        <w:rPr>
          <w:i/>
          <w:szCs w:val="22"/>
          <w:lang w:val="it-IT"/>
        </w:rPr>
        <w:t>Popolazione pediatrica</w:t>
      </w:r>
    </w:p>
    <w:p w14:paraId="014C5100" w14:textId="5B3A6017" w:rsidR="00F00851" w:rsidRPr="00E51C74" w:rsidRDefault="00F00851" w:rsidP="00F00851">
      <w:pPr>
        <w:pStyle w:val="Text"/>
        <w:spacing w:before="0"/>
        <w:jc w:val="left"/>
        <w:rPr>
          <w:sz w:val="22"/>
          <w:szCs w:val="22"/>
          <w:lang w:val="it-IT"/>
        </w:rPr>
      </w:pPr>
      <w:r w:rsidRPr="00E51C74">
        <w:rPr>
          <w:sz w:val="22"/>
          <w:szCs w:val="22"/>
          <w:lang w:val="it-IT"/>
        </w:rPr>
        <w:t xml:space="preserve">Nell’asma allergico, la sicurezza e l’efficacia di </w:t>
      </w:r>
      <w:r w:rsidR="00805FFB" w:rsidRPr="00E51C74">
        <w:rPr>
          <w:sz w:val="22"/>
          <w:szCs w:val="22"/>
          <w:lang w:val="it-IT"/>
        </w:rPr>
        <w:t>omalizumab</w:t>
      </w:r>
      <w:r w:rsidRPr="00E51C74">
        <w:rPr>
          <w:sz w:val="22"/>
          <w:szCs w:val="22"/>
          <w:lang w:val="it-IT"/>
        </w:rPr>
        <w:t xml:space="preserve"> in pazienti di età inferiore a 6 anni non sono state stabilite. Non ci sono dati disponibili.</w:t>
      </w:r>
    </w:p>
    <w:p w14:paraId="67CC20EC" w14:textId="77777777" w:rsidR="00F00851" w:rsidRPr="00E51C74" w:rsidRDefault="00F00851" w:rsidP="00F00851">
      <w:pPr>
        <w:pStyle w:val="Text"/>
        <w:widowControl w:val="0"/>
        <w:spacing w:before="0"/>
        <w:jc w:val="left"/>
        <w:rPr>
          <w:sz w:val="22"/>
          <w:szCs w:val="22"/>
          <w:lang w:val="it-IT"/>
        </w:rPr>
      </w:pPr>
    </w:p>
    <w:p w14:paraId="1D17F938" w14:textId="698535DC"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Nella CRSwNP, la sicurezza e l’efficacia di </w:t>
      </w:r>
      <w:r w:rsidR="00805FFB" w:rsidRPr="00E51C74">
        <w:rPr>
          <w:sz w:val="22"/>
          <w:szCs w:val="22"/>
          <w:lang w:val="it-IT"/>
        </w:rPr>
        <w:t>omalizumab</w:t>
      </w:r>
      <w:r w:rsidRPr="00E51C74">
        <w:rPr>
          <w:sz w:val="22"/>
          <w:szCs w:val="22"/>
          <w:lang w:val="it-IT"/>
        </w:rPr>
        <w:t xml:space="preserve"> in pazienti di età inferiore a 18 anni non sono state stabilite.</w:t>
      </w:r>
      <w:r w:rsidR="00805FFB" w:rsidRPr="00E51C74">
        <w:rPr>
          <w:sz w:val="22"/>
          <w:szCs w:val="22"/>
          <w:lang w:val="it-IT"/>
        </w:rPr>
        <w:t xml:space="preserve"> Non ci sono dati disponibili.</w:t>
      </w:r>
    </w:p>
    <w:p w14:paraId="3BC0A579" w14:textId="77777777" w:rsidR="00F00851" w:rsidRPr="00E51C74" w:rsidRDefault="00F00851" w:rsidP="00F00851">
      <w:pPr>
        <w:pStyle w:val="Text"/>
        <w:widowControl w:val="0"/>
        <w:spacing w:before="0"/>
        <w:jc w:val="left"/>
        <w:rPr>
          <w:bCs/>
          <w:sz w:val="22"/>
          <w:szCs w:val="22"/>
          <w:lang w:val="it-IT"/>
        </w:rPr>
      </w:pPr>
    </w:p>
    <w:p w14:paraId="6898DB69" w14:textId="77777777" w:rsidR="00F00851" w:rsidRPr="00E51C74" w:rsidRDefault="00F00851" w:rsidP="00F00851">
      <w:pPr>
        <w:keepNext/>
        <w:widowControl w:val="0"/>
        <w:spacing w:line="240" w:lineRule="auto"/>
        <w:rPr>
          <w:color w:val="000000"/>
          <w:szCs w:val="22"/>
          <w:u w:val="single"/>
          <w:lang w:val="it-IT"/>
        </w:rPr>
      </w:pPr>
      <w:r w:rsidRPr="00E51C74">
        <w:rPr>
          <w:color w:val="000000"/>
          <w:szCs w:val="22"/>
          <w:u w:val="single"/>
          <w:lang w:val="it-IT"/>
        </w:rPr>
        <w:t>Modo di somministrazione</w:t>
      </w:r>
    </w:p>
    <w:p w14:paraId="4B263DC9" w14:textId="77777777" w:rsidR="00F00851" w:rsidRPr="00E51C74" w:rsidRDefault="00F00851" w:rsidP="00F00851">
      <w:pPr>
        <w:keepNext/>
        <w:widowControl w:val="0"/>
        <w:spacing w:line="240" w:lineRule="auto"/>
        <w:rPr>
          <w:color w:val="000000"/>
          <w:szCs w:val="22"/>
          <w:lang w:val="it-IT"/>
        </w:rPr>
      </w:pPr>
    </w:p>
    <w:p w14:paraId="151D1E6A" w14:textId="36701B27" w:rsidR="00F00851" w:rsidRPr="00E51C74" w:rsidRDefault="00F00851" w:rsidP="00F00851">
      <w:pPr>
        <w:pStyle w:val="Text"/>
        <w:spacing w:before="0"/>
        <w:jc w:val="left"/>
        <w:rPr>
          <w:sz w:val="22"/>
          <w:szCs w:val="22"/>
          <w:lang w:val="it-IT"/>
        </w:rPr>
      </w:pPr>
      <w:r w:rsidRPr="00E51C74">
        <w:rPr>
          <w:sz w:val="22"/>
          <w:szCs w:val="22"/>
          <w:lang w:val="it-IT"/>
        </w:rPr>
        <w:t xml:space="preserve">Solo per somministrazione sottocutanea. </w:t>
      </w:r>
      <w:r w:rsidR="00805FFB" w:rsidRPr="00E51C74">
        <w:rPr>
          <w:sz w:val="22"/>
          <w:szCs w:val="22"/>
          <w:lang w:val="it-IT"/>
        </w:rPr>
        <w:t>Omalizumab</w:t>
      </w:r>
      <w:r w:rsidRPr="00E51C74">
        <w:rPr>
          <w:sz w:val="22"/>
          <w:szCs w:val="22"/>
          <w:lang w:val="it-IT"/>
        </w:rPr>
        <w:t xml:space="preserve"> non deve essere somministrato per via endovenosa o intramuscolare.</w:t>
      </w:r>
    </w:p>
    <w:p w14:paraId="19248C8C" w14:textId="77777777" w:rsidR="00F00851" w:rsidRPr="00E51C74" w:rsidRDefault="00F00851" w:rsidP="00F00851">
      <w:pPr>
        <w:pStyle w:val="Text"/>
        <w:spacing w:before="0"/>
        <w:jc w:val="left"/>
        <w:rPr>
          <w:sz w:val="22"/>
          <w:szCs w:val="22"/>
          <w:lang w:val="it-IT"/>
        </w:rPr>
      </w:pPr>
    </w:p>
    <w:p w14:paraId="2A3087A4"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Dosi superiori a 150 mg (Tabella 1) devono essere ripartite attraverso due o più siti di iniezione.</w:t>
      </w:r>
    </w:p>
    <w:p w14:paraId="22D05B92" w14:textId="77777777" w:rsidR="00F00851" w:rsidRPr="00E51C74" w:rsidRDefault="00F00851" w:rsidP="00F00851">
      <w:pPr>
        <w:pStyle w:val="Text"/>
        <w:spacing w:before="0"/>
        <w:jc w:val="left"/>
        <w:rPr>
          <w:sz w:val="22"/>
          <w:szCs w:val="22"/>
          <w:lang w:val="it-IT"/>
        </w:rPr>
      </w:pPr>
    </w:p>
    <w:p w14:paraId="2E55C456" w14:textId="119E4E3A"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Xolair polvere e solvente per soluzione iniettabile deve essere </w:t>
      </w:r>
      <w:r w:rsidR="00F90004" w:rsidRPr="00E51C74">
        <w:rPr>
          <w:sz w:val="22"/>
          <w:szCs w:val="22"/>
          <w:lang w:val="it-IT"/>
        </w:rPr>
        <w:t xml:space="preserve">somministrato </w:t>
      </w:r>
      <w:r w:rsidRPr="00E51C74">
        <w:rPr>
          <w:sz w:val="22"/>
          <w:szCs w:val="22"/>
          <w:lang w:val="it-IT"/>
        </w:rPr>
        <w:t>esclusivamente da un operatore sanitario.</w:t>
      </w:r>
    </w:p>
    <w:p w14:paraId="2B59D7FB" w14:textId="77777777" w:rsidR="00F00851" w:rsidRPr="00E51C74" w:rsidRDefault="00F00851" w:rsidP="00F00851">
      <w:pPr>
        <w:pStyle w:val="Text"/>
        <w:spacing w:before="0"/>
        <w:jc w:val="left"/>
        <w:rPr>
          <w:sz w:val="22"/>
          <w:szCs w:val="22"/>
          <w:lang w:val="it-IT"/>
        </w:rPr>
      </w:pPr>
    </w:p>
    <w:p w14:paraId="30BF8FA0" w14:textId="77777777" w:rsidR="00F00851" w:rsidRPr="00E51C74" w:rsidRDefault="00F00851" w:rsidP="00F00851">
      <w:pPr>
        <w:pStyle w:val="Text"/>
        <w:spacing w:before="0"/>
        <w:jc w:val="left"/>
        <w:rPr>
          <w:sz w:val="22"/>
          <w:szCs w:val="22"/>
          <w:lang w:val="it-IT"/>
        </w:rPr>
      </w:pPr>
      <w:r w:rsidRPr="00E51C74">
        <w:rPr>
          <w:sz w:val="22"/>
          <w:szCs w:val="22"/>
          <w:lang w:val="it-IT"/>
        </w:rPr>
        <w:t>Per le istruzioni sulla ricostituzione del medicinale prima della somministrazione, vedere paragrafo 6.6 e il paragrafo con le informazioni per gli operatori sanitari nel foglio illustrativo.</w:t>
      </w:r>
    </w:p>
    <w:p w14:paraId="3FF5C5FE" w14:textId="77777777" w:rsidR="00F00851" w:rsidRPr="00E51C74" w:rsidRDefault="00F00851" w:rsidP="00F00851">
      <w:pPr>
        <w:pStyle w:val="Text"/>
        <w:spacing w:before="0"/>
        <w:jc w:val="left"/>
        <w:rPr>
          <w:sz w:val="22"/>
          <w:szCs w:val="22"/>
          <w:lang w:val="it-IT"/>
        </w:rPr>
      </w:pPr>
    </w:p>
    <w:p w14:paraId="52B96515"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4.3</w:t>
      </w:r>
      <w:r w:rsidRPr="00E51C74">
        <w:rPr>
          <w:b/>
          <w:szCs w:val="22"/>
          <w:lang w:val="it-IT"/>
        </w:rPr>
        <w:tab/>
        <w:t>Controindicazioni</w:t>
      </w:r>
    </w:p>
    <w:p w14:paraId="2D67BF3B" w14:textId="77777777" w:rsidR="00F00851" w:rsidRPr="00E51C74" w:rsidRDefault="00F00851" w:rsidP="00F00851">
      <w:pPr>
        <w:pStyle w:val="Text"/>
        <w:keepNext/>
        <w:spacing w:before="0"/>
        <w:jc w:val="left"/>
        <w:rPr>
          <w:sz w:val="22"/>
          <w:szCs w:val="22"/>
          <w:lang w:val="it-IT"/>
        </w:rPr>
      </w:pPr>
    </w:p>
    <w:p w14:paraId="002003CB" w14:textId="77777777" w:rsidR="00F00851" w:rsidRPr="00E51C74" w:rsidRDefault="00F00851" w:rsidP="00F00851">
      <w:pPr>
        <w:pStyle w:val="Text"/>
        <w:spacing w:before="0"/>
        <w:jc w:val="left"/>
        <w:rPr>
          <w:sz w:val="22"/>
          <w:szCs w:val="22"/>
          <w:lang w:val="it-IT"/>
        </w:rPr>
      </w:pPr>
      <w:r w:rsidRPr="00E51C74">
        <w:rPr>
          <w:sz w:val="22"/>
          <w:szCs w:val="22"/>
          <w:lang w:val="it-IT"/>
        </w:rPr>
        <w:t>Ipersensibilità al principio attivo o ad uno qualsiasi degli eccipienti elencati al paragrafo 6.1.</w:t>
      </w:r>
    </w:p>
    <w:p w14:paraId="673E2F8D" w14:textId="77777777" w:rsidR="00F00851" w:rsidRPr="00E51C74" w:rsidRDefault="00F00851" w:rsidP="00F00851">
      <w:pPr>
        <w:pStyle w:val="Text"/>
        <w:spacing w:before="0"/>
        <w:jc w:val="left"/>
        <w:rPr>
          <w:sz w:val="22"/>
          <w:szCs w:val="22"/>
          <w:lang w:val="it-IT"/>
        </w:rPr>
      </w:pPr>
    </w:p>
    <w:p w14:paraId="57B325E4"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4.4</w:t>
      </w:r>
      <w:r w:rsidRPr="00E51C74">
        <w:rPr>
          <w:b/>
          <w:szCs w:val="22"/>
          <w:lang w:val="it-IT"/>
        </w:rPr>
        <w:tab/>
        <w:t>Avvertenze speciali e precauzioni d’impiego</w:t>
      </w:r>
    </w:p>
    <w:p w14:paraId="0EC172C0" w14:textId="77777777" w:rsidR="00F00851" w:rsidRPr="00E51C74" w:rsidRDefault="00F00851" w:rsidP="00F00851">
      <w:pPr>
        <w:pStyle w:val="Text"/>
        <w:keepNext/>
        <w:spacing w:before="0"/>
        <w:jc w:val="left"/>
        <w:rPr>
          <w:sz w:val="22"/>
          <w:szCs w:val="22"/>
          <w:lang w:val="it-IT"/>
        </w:rPr>
      </w:pPr>
    </w:p>
    <w:p w14:paraId="2E5BD7D7" w14:textId="77777777" w:rsidR="00F00851" w:rsidRPr="00E51C74" w:rsidRDefault="00F00851" w:rsidP="00F00851">
      <w:pPr>
        <w:keepNext/>
        <w:tabs>
          <w:tab w:val="clear" w:pos="567"/>
        </w:tabs>
        <w:spacing w:line="240" w:lineRule="auto"/>
        <w:rPr>
          <w:noProof/>
          <w:u w:val="single"/>
          <w:lang w:val="it-IT"/>
        </w:rPr>
      </w:pPr>
      <w:r w:rsidRPr="00E51C74">
        <w:rPr>
          <w:noProof/>
          <w:u w:val="single"/>
          <w:lang w:val="it-IT"/>
        </w:rPr>
        <w:t>Tracciabilità</w:t>
      </w:r>
    </w:p>
    <w:p w14:paraId="14740D67" w14:textId="77777777" w:rsidR="00F00851" w:rsidRPr="00E51C74" w:rsidRDefault="00F00851" w:rsidP="00F00851">
      <w:pPr>
        <w:keepNext/>
        <w:tabs>
          <w:tab w:val="clear" w:pos="567"/>
        </w:tabs>
        <w:spacing w:line="240" w:lineRule="auto"/>
        <w:rPr>
          <w:noProof/>
          <w:lang w:val="it-IT"/>
        </w:rPr>
      </w:pPr>
    </w:p>
    <w:p w14:paraId="4332E808" w14:textId="77777777" w:rsidR="00F00851" w:rsidRPr="00E51C74" w:rsidRDefault="00F00851" w:rsidP="00F00851">
      <w:pPr>
        <w:widowControl w:val="0"/>
        <w:spacing w:line="240" w:lineRule="auto"/>
        <w:rPr>
          <w:lang w:val="it-IT"/>
        </w:rPr>
      </w:pPr>
      <w:r w:rsidRPr="00E51C74">
        <w:rPr>
          <w:lang w:val="it-IT"/>
        </w:rPr>
        <w:t>Al fine di migliorare la tracciabilità dei medicinali biologici, il nome e il numero di lotto del medicinale somministrato devono essere chiaramente registrati.</w:t>
      </w:r>
    </w:p>
    <w:p w14:paraId="12FC5CEA" w14:textId="77777777" w:rsidR="00F00851" w:rsidRPr="00E51C74" w:rsidRDefault="00F00851" w:rsidP="00F00851">
      <w:pPr>
        <w:widowControl w:val="0"/>
        <w:spacing w:line="240" w:lineRule="auto"/>
        <w:rPr>
          <w:lang w:val="it-IT"/>
        </w:rPr>
      </w:pPr>
    </w:p>
    <w:p w14:paraId="768546F6"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lastRenderedPageBreak/>
        <w:t>Generale</w:t>
      </w:r>
    </w:p>
    <w:p w14:paraId="72002FEB" w14:textId="77777777" w:rsidR="00F00851" w:rsidRPr="00E51C74" w:rsidRDefault="00F00851" w:rsidP="00F00851">
      <w:pPr>
        <w:keepNext/>
        <w:widowControl w:val="0"/>
        <w:spacing w:line="240" w:lineRule="auto"/>
        <w:rPr>
          <w:szCs w:val="22"/>
          <w:lang w:val="it-IT"/>
        </w:rPr>
      </w:pPr>
    </w:p>
    <w:p w14:paraId="0C3B4196" w14:textId="012BCD0F" w:rsidR="00F00851" w:rsidRPr="00E51C74" w:rsidRDefault="00805FFB" w:rsidP="00F00851">
      <w:pPr>
        <w:pStyle w:val="Text"/>
        <w:widowControl w:val="0"/>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è indicato per il trattamento delle esacerbazioni asmatiche acute, broncospasmo acuto o stato asmatico.</w:t>
      </w:r>
    </w:p>
    <w:p w14:paraId="584FCAAB" w14:textId="77777777" w:rsidR="00F00851" w:rsidRPr="00E51C74" w:rsidRDefault="00F00851" w:rsidP="00F00851">
      <w:pPr>
        <w:pStyle w:val="Text"/>
        <w:widowControl w:val="0"/>
        <w:spacing w:before="0"/>
        <w:jc w:val="left"/>
        <w:rPr>
          <w:sz w:val="22"/>
          <w:szCs w:val="22"/>
          <w:lang w:val="it-IT"/>
        </w:rPr>
      </w:pPr>
    </w:p>
    <w:p w14:paraId="081EDE49" w14:textId="5C00C7F0" w:rsidR="00F00851" w:rsidRPr="00E51C74" w:rsidRDefault="00805FFB" w:rsidP="00F00851">
      <w:pPr>
        <w:pStyle w:val="Text"/>
        <w:widowControl w:val="0"/>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è stato studiato in pazienti con sindrome da iperimmunoglobulina E o aspergillosi broncopolmonare allergica nè per la prevenzione di reazioni anafilattiche, incluse quelle provocate da allergia alimentare, dermatite atopica o rinite allergica. </w:t>
      </w:r>
      <w:r w:rsidRPr="00E51C74">
        <w:rPr>
          <w:sz w:val="22"/>
          <w:szCs w:val="22"/>
          <w:lang w:val="it-IT"/>
        </w:rPr>
        <w:t>Omalizumab</w:t>
      </w:r>
      <w:r w:rsidR="00F00851" w:rsidRPr="00E51C74">
        <w:rPr>
          <w:sz w:val="22"/>
          <w:szCs w:val="22"/>
          <w:lang w:val="it-IT"/>
        </w:rPr>
        <w:t xml:space="preserve"> non è indicato nel trattamento di queste condizioni.</w:t>
      </w:r>
    </w:p>
    <w:p w14:paraId="23425A08" w14:textId="77777777" w:rsidR="00F00851" w:rsidRPr="00E51C74" w:rsidRDefault="00F00851" w:rsidP="00F00851">
      <w:pPr>
        <w:pStyle w:val="Text"/>
        <w:widowControl w:val="0"/>
        <w:spacing w:before="0"/>
        <w:jc w:val="left"/>
        <w:rPr>
          <w:sz w:val="22"/>
          <w:szCs w:val="22"/>
          <w:lang w:val="it-IT"/>
        </w:rPr>
      </w:pPr>
    </w:p>
    <w:p w14:paraId="4384B1A2" w14:textId="05C10E6A"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terapia con </w:t>
      </w:r>
      <w:r w:rsidR="00805FFB" w:rsidRPr="00E51C74">
        <w:rPr>
          <w:sz w:val="22"/>
          <w:szCs w:val="22"/>
          <w:lang w:val="it-IT"/>
        </w:rPr>
        <w:t>omalizumab</w:t>
      </w:r>
      <w:r w:rsidRPr="00E51C74">
        <w:rPr>
          <w:sz w:val="22"/>
          <w:szCs w:val="22"/>
          <w:lang w:val="it-IT"/>
        </w:rPr>
        <w:t xml:space="preserve"> non è stata studiata in pazienti con malattie autoimmuni, condizioni mediate da immunocomplessi, o compromissione renale o epatica preesistente (vedere paragrafo 4.2). Occorre prestare cautela nel somministrare </w:t>
      </w:r>
      <w:r w:rsidR="00805FFB" w:rsidRPr="00E51C74">
        <w:rPr>
          <w:sz w:val="22"/>
          <w:szCs w:val="22"/>
          <w:lang w:val="it-IT"/>
        </w:rPr>
        <w:t>omalizumab</w:t>
      </w:r>
      <w:r w:rsidRPr="00E51C74">
        <w:rPr>
          <w:sz w:val="22"/>
          <w:szCs w:val="22"/>
          <w:lang w:val="it-IT"/>
        </w:rPr>
        <w:t xml:space="preserve"> a queste popolazioni di pazienti.</w:t>
      </w:r>
    </w:p>
    <w:p w14:paraId="549F6DB1" w14:textId="77777777" w:rsidR="00F00851" w:rsidRPr="00E51C74" w:rsidRDefault="00F00851" w:rsidP="00F00851">
      <w:pPr>
        <w:pStyle w:val="Text"/>
        <w:widowControl w:val="0"/>
        <w:spacing w:before="0"/>
        <w:jc w:val="left"/>
        <w:rPr>
          <w:sz w:val="22"/>
          <w:szCs w:val="22"/>
          <w:lang w:val="it-IT"/>
        </w:rPr>
      </w:pPr>
    </w:p>
    <w:p w14:paraId="033FF0FA" w14:textId="5A52A7DC"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Dopo aver iniziato la terapia con </w:t>
      </w:r>
      <w:r w:rsidR="00805FFB" w:rsidRPr="00E51C74">
        <w:rPr>
          <w:sz w:val="22"/>
          <w:szCs w:val="22"/>
          <w:lang w:val="it-IT"/>
        </w:rPr>
        <w:t>omalizumab</w:t>
      </w:r>
      <w:r w:rsidRPr="00E51C74">
        <w:rPr>
          <w:sz w:val="22"/>
          <w:szCs w:val="22"/>
          <w:lang w:val="it-IT"/>
        </w:rPr>
        <w:t xml:space="preserve"> in asma allergico o CRSwNP non è raccomandato interrompere bruscamente il trattamento con corticosteroidi per uso sistemico o inalatorio. Diminuzioni delle dosi di corticosteroidi devono essere effettuate sotto diretta supervisione di un medico e può rendersi necessario effettuarle gradualmente.</w:t>
      </w:r>
    </w:p>
    <w:p w14:paraId="470C59D9" w14:textId="77777777" w:rsidR="00F00851" w:rsidRPr="00E51C74" w:rsidRDefault="00F00851" w:rsidP="00F00851">
      <w:pPr>
        <w:pStyle w:val="Text"/>
        <w:widowControl w:val="0"/>
        <w:spacing w:before="0"/>
        <w:jc w:val="left"/>
        <w:rPr>
          <w:sz w:val="22"/>
          <w:szCs w:val="22"/>
          <w:lang w:val="it-IT"/>
        </w:rPr>
      </w:pPr>
    </w:p>
    <w:p w14:paraId="3FDFA80F"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t>Disturbi del sistema immunitario</w:t>
      </w:r>
    </w:p>
    <w:p w14:paraId="023F2A35" w14:textId="77777777" w:rsidR="00F00851" w:rsidRPr="00E51C74" w:rsidRDefault="00F00851" w:rsidP="00F00851">
      <w:pPr>
        <w:keepNext/>
        <w:widowControl w:val="0"/>
        <w:spacing w:line="240" w:lineRule="auto"/>
        <w:rPr>
          <w:szCs w:val="22"/>
          <w:lang w:val="it-IT"/>
        </w:rPr>
      </w:pPr>
    </w:p>
    <w:p w14:paraId="4C42F62A"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Reazioni allergiche di tipo I</w:t>
      </w:r>
    </w:p>
    <w:p w14:paraId="3FEA8AF8" w14:textId="0581DD73"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Con l’assunzione di </w:t>
      </w:r>
      <w:r w:rsidRPr="00E51C74">
        <w:rPr>
          <w:color w:val="000000"/>
          <w:sz w:val="22"/>
          <w:szCs w:val="22"/>
          <w:lang w:val="it-IT"/>
        </w:rPr>
        <w:t>omalizumab</w:t>
      </w:r>
      <w:r w:rsidRPr="00E51C74">
        <w:rPr>
          <w:sz w:val="22"/>
          <w:szCs w:val="22"/>
          <w:lang w:val="it-IT"/>
        </w:rPr>
        <w:t xml:space="preserve"> possono verificarsi reazioni allergiche locali o sistemiche di tipo I, comprese anafilassi e shock anafilattico, anche dopo un lungo periodo di trattamento. Tuttavia, la maggior parte di tali reazioni si verifica entro </w:t>
      </w:r>
      <w:r w:rsidRPr="00E51C74">
        <w:rPr>
          <w:color w:val="000000"/>
          <w:sz w:val="22"/>
          <w:szCs w:val="22"/>
          <w:lang w:val="it-IT"/>
        </w:rPr>
        <w:t xml:space="preserve">2 ore dalla prima e successiva iniezione di </w:t>
      </w:r>
      <w:r w:rsidR="00805FFB" w:rsidRPr="00E51C74">
        <w:rPr>
          <w:sz w:val="22"/>
          <w:szCs w:val="22"/>
          <w:lang w:val="it-IT"/>
        </w:rPr>
        <w:t>omalizumab</w:t>
      </w:r>
      <w:r w:rsidRPr="00E51C74">
        <w:rPr>
          <w:color w:val="000000"/>
          <w:sz w:val="22"/>
          <w:szCs w:val="22"/>
          <w:lang w:val="it-IT"/>
        </w:rPr>
        <w:t>, ma alcune sono insorte oltre le 2 ore e persino oltre le 24 ore dall’iniezione</w:t>
      </w:r>
      <w:r w:rsidRPr="00E51C74">
        <w:rPr>
          <w:sz w:val="22"/>
          <w:szCs w:val="22"/>
          <w:lang w:val="it-IT"/>
        </w:rPr>
        <w:t xml:space="preserve">. La maggior parte delle reazioni anafilattiche si è verificata entro le prime </w:t>
      </w:r>
      <w:r w:rsidRPr="00E51C74">
        <w:rPr>
          <w:color w:val="000000"/>
          <w:sz w:val="22"/>
          <w:szCs w:val="22"/>
          <w:lang w:val="it-IT"/>
        </w:rPr>
        <w:t xml:space="preserve">3 dosi di </w:t>
      </w:r>
      <w:r w:rsidR="00805FFB" w:rsidRPr="00E51C74">
        <w:rPr>
          <w:sz w:val="22"/>
          <w:szCs w:val="22"/>
          <w:lang w:val="it-IT"/>
        </w:rPr>
        <w:t>omalizumab</w:t>
      </w:r>
      <w:r w:rsidRPr="00E51C74">
        <w:rPr>
          <w:color w:val="000000"/>
          <w:sz w:val="22"/>
          <w:szCs w:val="22"/>
          <w:lang w:val="it-IT"/>
        </w:rPr>
        <w:t xml:space="preserve">. </w:t>
      </w:r>
      <w:r w:rsidRPr="00E51C74">
        <w:rPr>
          <w:sz w:val="22"/>
          <w:szCs w:val="22"/>
          <w:lang w:val="it-IT"/>
        </w:rPr>
        <w:t xml:space="preserve">Una storia di anafilassi non correlata a omalizumab può essere un fattore di rischio di anafilassi a seguito della somministrazione di </w:t>
      </w:r>
      <w:r w:rsidR="00805FFB" w:rsidRPr="00E51C74">
        <w:rPr>
          <w:sz w:val="22"/>
          <w:szCs w:val="22"/>
          <w:lang w:val="it-IT"/>
        </w:rPr>
        <w:t>omalizumab</w:t>
      </w:r>
      <w:r w:rsidRPr="00E51C74">
        <w:rPr>
          <w:sz w:val="22"/>
          <w:szCs w:val="22"/>
          <w:lang w:val="it-IT"/>
        </w:rPr>
        <w:t>.</w:t>
      </w:r>
      <w:r w:rsidRPr="00E51C74">
        <w:rPr>
          <w:color w:val="000000"/>
          <w:sz w:val="22"/>
          <w:szCs w:val="22"/>
          <w:lang w:val="it-IT"/>
        </w:rPr>
        <w:t xml:space="preserve"> </w:t>
      </w:r>
      <w:r w:rsidRPr="00E51C74">
        <w:rPr>
          <w:sz w:val="22"/>
          <w:szCs w:val="22"/>
          <w:lang w:val="it-IT"/>
        </w:rPr>
        <w:t xml:space="preserve">Pertanto devono essere sempre disponibili medicinali per il trattamento delle reazioni anafilattiche per l’uso immediato dopo la somministrazione di </w:t>
      </w:r>
      <w:r w:rsidR="00805FFB" w:rsidRPr="00E51C74">
        <w:rPr>
          <w:sz w:val="22"/>
          <w:szCs w:val="22"/>
          <w:lang w:val="it-IT"/>
        </w:rPr>
        <w:t>omalizumab</w:t>
      </w:r>
      <w:r w:rsidRPr="00E51C74">
        <w:rPr>
          <w:sz w:val="22"/>
          <w:szCs w:val="22"/>
          <w:lang w:val="it-IT"/>
        </w:rPr>
        <w:t xml:space="preserve">. Se si verificano anafilassi o altre reazioni allergiche gravi, la somministrazione di </w:t>
      </w:r>
      <w:r w:rsidR="00805FFB" w:rsidRPr="00E51C74">
        <w:rPr>
          <w:sz w:val="22"/>
          <w:szCs w:val="22"/>
          <w:lang w:val="it-IT"/>
        </w:rPr>
        <w:t>omalizumab</w:t>
      </w:r>
      <w:r w:rsidRPr="00E51C74">
        <w:rPr>
          <w:sz w:val="22"/>
          <w:szCs w:val="22"/>
          <w:lang w:val="it-IT"/>
        </w:rPr>
        <w:t xml:space="preserve"> deve essere interrotta immediatamente e deve essere iniziata una terapia appropriata. I pazienti devono essere informati del fatto che tali reazioni sono possibili e che qualora si verificassero deve essere richiesto immediatamente l’intervento di un medico.</w:t>
      </w:r>
    </w:p>
    <w:p w14:paraId="23E2112E" w14:textId="77777777" w:rsidR="00F00851" w:rsidRPr="00E51C74" w:rsidRDefault="00F00851" w:rsidP="00F00851">
      <w:pPr>
        <w:pStyle w:val="Text"/>
        <w:widowControl w:val="0"/>
        <w:spacing w:before="0"/>
        <w:jc w:val="left"/>
        <w:rPr>
          <w:sz w:val="22"/>
          <w:szCs w:val="22"/>
          <w:lang w:val="it-IT"/>
        </w:rPr>
      </w:pPr>
    </w:p>
    <w:p w14:paraId="32B9D752" w14:textId="62194B5C" w:rsidR="00F00851" w:rsidRPr="00E51C74" w:rsidRDefault="00F00851" w:rsidP="00F00851">
      <w:pPr>
        <w:pStyle w:val="Text"/>
        <w:widowControl w:val="0"/>
        <w:spacing w:before="0"/>
        <w:jc w:val="left"/>
        <w:rPr>
          <w:sz w:val="22"/>
          <w:szCs w:val="22"/>
          <w:lang w:val="it-IT"/>
        </w:rPr>
      </w:pPr>
      <w:r w:rsidRPr="00E51C74">
        <w:rPr>
          <w:sz w:val="22"/>
          <w:szCs w:val="22"/>
          <w:lang w:val="it-IT"/>
        </w:rPr>
        <w:t>Negli studi clinici, in un piccolo numero di pazienti sono stati individuati anticorpi verso omalizumab (vedere paragrafo 4.8). La rilevanza clinica degli anticorpi anti-</w:t>
      </w:r>
      <w:r w:rsidR="00805FFB" w:rsidRPr="00E51C74">
        <w:rPr>
          <w:sz w:val="22"/>
          <w:szCs w:val="22"/>
          <w:lang w:val="it-IT"/>
        </w:rPr>
        <w:t>omalizumab</w:t>
      </w:r>
      <w:r w:rsidRPr="00E51C74">
        <w:rPr>
          <w:sz w:val="22"/>
          <w:szCs w:val="22"/>
          <w:lang w:val="it-IT"/>
        </w:rPr>
        <w:t xml:space="preserve"> non è bene conosciuta.</w:t>
      </w:r>
    </w:p>
    <w:p w14:paraId="1E8634D1" w14:textId="77777777" w:rsidR="00F00851" w:rsidRPr="00E51C74" w:rsidRDefault="00F00851" w:rsidP="00F00851">
      <w:pPr>
        <w:pStyle w:val="Text"/>
        <w:spacing w:before="0"/>
        <w:jc w:val="left"/>
        <w:rPr>
          <w:sz w:val="22"/>
          <w:szCs w:val="22"/>
          <w:lang w:val="it-IT"/>
        </w:rPr>
      </w:pPr>
    </w:p>
    <w:p w14:paraId="1DA4E91B" w14:textId="77777777" w:rsidR="00F00851" w:rsidRPr="00E51C74" w:rsidRDefault="00F00851" w:rsidP="00F00851">
      <w:pPr>
        <w:pStyle w:val="Text"/>
        <w:keepNext/>
        <w:widowControl w:val="0"/>
        <w:spacing w:before="0"/>
        <w:jc w:val="left"/>
        <w:rPr>
          <w:bCs/>
          <w:i/>
          <w:sz w:val="22"/>
          <w:szCs w:val="22"/>
          <w:u w:val="single"/>
          <w:lang w:val="it-IT" w:eastAsia="sv-SE"/>
        </w:rPr>
      </w:pPr>
      <w:r w:rsidRPr="00E51C74">
        <w:rPr>
          <w:bCs/>
          <w:i/>
          <w:sz w:val="22"/>
          <w:szCs w:val="22"/>
          <w:u w:val="single"/>
          <w:lang w:val="it-IT" w:eastAsia="sv-SE"/>
        </w:rPr>
        <w:t>Malattia da siero</w:t>
      </w:r>
    </w:p>
    <w:p w14:paraId="5A8F669B" w14:textId="77777777" w:rsidR="00F00851" w:rsidRPr="00E51C74" w:rsidRDefault="00F00851" w:rsidP="00F00851">
      <w:pPr>
        <w:pStyle w:val="Text"/>
        <w:widowControl w:val="0"/>
        <w:spacing w:before="0"/>
        <w:jc w:val="left"/>
        <w:rPr>
          <w:bCs/>
          <w:sz w:val="22"/>
          <w:szCs w:val="22"/>
          <w:lang w:val="it-IT" w:eastAsia="sv-SE"/>
        </w:rPr>
      </w:pPr>
      <w:r w:rsidRPr="00E51C74">
        <w:rPr>
          <w:bCs/>
          <w:sz w:val="22"/>
          <w:szCs w:val="22"/>
          <w:lang w:val="it-IT" w:eastAsia="sv-SE"/>
        </w:rPr>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 Questa evenienza si verifica solitamente dopo 1</w:t>
      </w:r>
      <w:r w:rsidRPr="00E51C74">
        <w:rPr>
          <w:bCs/>
          <w:sz w:val="22"/>
          <w:szCs w:val="22"/>
          <w:lang w:val="it-IT" w:eastAsia="sv-SE"/>
        </w:rPr>
        <w:noBreakHyphen/>
        <w:t>5 giorni dalla somministrazione della prima iniezione o di quelle successive, anche dopo una lunga durata del trattamento. I sintomi suggestivi per una malattia da siero comprendono artrite / artralgia, rash (orticaria o altre forme), febbre e linfadenopatia. Antistaminici e cortisonici possono essere utili nel prevenire o trattare questi disturbi ed i pazienti devono essere avvisati di segnalare qualsiasi sintomo sospetto.</w:t>
      </w:r>
    </w:p>
    <w:p w14:paraId="4A60322F" w14:textId="77777777" w:rsidR="00F00851" w:rsidRPr="00E51C74" w:rsidRDefault="00F00851" w:rsidP="00F00851">
      <w:pPr>
        <w:pStyle w:val="Text"/>
        <w:spacing w:before="0"/>
        <w:jc w:val="left"/>
        <w:rPr>
          <w:color w:val="000000"/>
          <w:sz w:val="22"/>
          <w:szCs w:val="22"/>
          <w:lang w:val="it-IT"/>
        </w:rPr>
      </w:pPr>
    </w:p>
    <w:p w14:paraId="677201CC" w14:textId="77777777" w:rsidR="00F00851" w:rsidRPr="00E51C74" w:rsidRDefault="00F00851" w:rsidP="00F00851">
      <w:pPr>
        <w:keepNext/>
        <w:widowControl w:val="0"/>
        <w:tabs>
          <w:tab w:val="clear" w:pos="567"/>
        </w:tabs>
        <w:autoSpaceDE w:val="0"/>
        <w:autoSpaceDN w:val="0"/>
        <w:adjustRightInd w:val="0"/>
        <w:spacing w:line="240" w:lineRule="auto"/>
        <w:rPr>
          <w:i/>
          <w:color w:val="000000"/>
          <w:szCs w:val="22"/>
          <w:u w:val="single"/>
          <w:lang w:val="it-IT"/>
        </w:rPr>
      </w:pPr>
      <w:r w:rsidRPr="00E51C74">
        <w:rPr>
          <w:i/>
          <w:u w:val="single"/>
          <w:lang w:val="it-IT"/>
        </w:rPr>
        <w:t xml:space="preserve">Sindrome di </w:t>
      </w:r>
      <w:r w:rsidRPr="00E51C74">
        <w:rPr>
          <w:i/>
          <w:color w:val="000000"/>
          <w:szCs w:val="22"/>
          <w:u w:val="single"/>
          <w:lang w:val="it-IT"/>
        </w:rPr>
        <w:t>Churg-Strauss e sindrome ipereosinofila</w:t>
      </w:r>
    </w:p>
    <w:p w14:paraId="1BBBEF50" w14:textId="7F6CE64E" w:rsidR="00F00851" w:rsidRPr="00E51C74" w:rsidRDefault="00F00851" w:rsidP="00F00851">
      <w:pPr>
        <w:pStyle w:val="Text"/>
        <w:spacing w:before="0"/>
        <w:jc w:val="left"/>
        <w:rPr>
          <w:sz w:val="22"/>
          <w:szCs w:val="22"/>
          <w:lang w:val="it-IT"/>
        </w:rPr>
      </w:pPr>
      <w:r w:rsidRPr="00E51C74">
        <w:rPr>
          <w:sz w:val="22"/>
          <w:szCs w:val="22"/>
          <w:lang w:val="it-IT"/>
        </w:rPr>
        <w:t xml:space="preserve">I pazienti con asma </w:t>
      </w:r>
      <w:r w:rsidR="00F017C1" w:rsidRPr="00E51C74">
        <w:rPr>
          <w:sz w:val="22"/>
          <w:szCs w:val="22"/>
          <w:lang w:val="it-IT"/>
        </w:rPr>
        <w:t xml:space="preserve">severo </w:t>
      </w:r>
      <w:r w:rsidRPr="00E51C74">
        <w:rPr>
          <w:sz w:val="22"/>
          <w:szCs w:val="22"/>
          <w:lang w:val="it-IT"/>
        </w:rPr>
        <w:t>possono raramente presentare una sindrome ipereosinofila sistemica o una vasculite eosinofila granulomatosa allergica (sindrome di Churg-Strauss), che vengono entrambe generalmente trattate con corticosteroidi sistemici.</w:t>
      </w:r>
    </w:p>
    <w:p w14:paraId="13D8A1BD" w14:textId="77777777" w:rsidR="00F00851" w:rsidRPr="00E51C74" w:rsidRDefault="00F00851" w:rsidP="00F00851">
      <w:pPr>
        <w:pStyle w:val="Text"/>
        <w:spacing w:before="0"/>
        <w:jc w:val="left"/>
        <w:rPr>
          <w:sz w:val="22"/>
          <w:szCs w:val="22"/>
          <w:lang w:val="it-IT"/>
        </w:rPr>
      </w:pPr>
    </w:p>
    <w:p w14:paraId="78C182AF" w14:textId="77777777" w:rsidR="00F00851" w:rsidRPr="00E51C74" w:rsidRDefault="00F00851" w:rsidP="00F00851">
      <w:pPr>
        <w:pStyle w:val="Text"/>
        <w:spacing w:before="0"/>
        <w:jc w:val="left"/>
        <w:rPr>
          <w:sz w:val="22"/>
          <w:szCs w:val="22"/>
          <w:lang w:val="it-IT"/>
        </w:rPr>
      </w:pPr>
      <w:r w:rsidRPr="00E51C74">
        <w:rPr>
          <w:sz w:val="22"/>
          <w:szCs w:val="22"/>
          <w:lang w:val="it-IT"/>
        </w:rPr>
        <w:t>In rari casi, pazienti in terapia con medicinali anti-asma, compreso omalizumab, possono presentare o sviluppare eosinofilia e vasculite sistemiche. Tali eventi sono comunemente associati alla riduzione della terapia orale con corticosteroidi.</w:t>
      </w:r>
    </w:p>
    <w:p w14:paraId="32BF682A" w14:textId="77777777" w:rsidR="00F00851" w:rsidRPr="00E51C74" w:rsidRDefault="00F00851" w:rsidP="00F00851">
      <w:pPr>
        <w:pStyle w:val="Text"/>
        <w:spacing w:before="0"/>
        <w:jc w:val="left"/>
        <w:rPr>
          <w:sz w:val="22"/>
          <w:szCs w:val="22"/>
          <w:lang w:val="it-IT"/>
        </w:rPr>
      </w:pPr>
    </w:p>
    <w:p w14:paraId="740BDF02" w14:textId="77777777" w:rsidR="00F00851" w:rsidRPr="00E51C74" w:rsidRDefault="00F00851" w:rsidP="00F00851">
      <w:pPr>
        <w:pStyle w:val="Text"/>
        <w:spacing w:before="0"/>
        <w:jc w:val="left"/>
        <w:rPr>
          <w:sz w:val="22"/>
          <w:szCs w:val="22"/>
          <w:lang w:val="it-IT"/>
        </w:rPr>
      </w:pPr>
      <w:r w:rsidRPr="00E51C74">
        <w:rPr>
          <w:sz w:val="22"/>
          <w:szCs w:val="22"/>
          <w:lang w:val="it-IT"/>
        </w:rPr>
        <w:t>I medici devono prestare particolare attenzione a questi pazienti in quanto si possono sviluppare marcata eosinofilia, rash vasculitico, peggioramento dei sintomi polmonari, anormalità dei seni paranasali, complicanze cardiache, e/o neuropatia.</w:t>
      </w:r>
    </w:p>
    <w:p w14:paraId="06774212" w14:textId="77777777" w:rsidR="00F00851" w:rsidRPr="00E51C74" w:rsidRDefault="00F00851" w:rsidP="00F00851">
      <w:pPr>
        <w:widowControl w:val="0"/>
        <w:spacing w:line="240" w:lineRule="auto"/>
        <w:rPr>
          <w:color w:val="000000"/>
          <w:szCs w:val="22"/>
          <w:u w:val="single"/>
          <w:lang w:val="it-IT"/>
        </w:rPr>
      </w:pPr>
    </w:p>
    <w:p w14:paraId="282E6736" w14:textId="0FCC2F08" w:rsidR="00F00851" w:rsidRPr="00E51C74" w:rsidRDefault="00F00851" w:rsidP="00F00851">
      <w:pPr>
        <w:widowControl w:val="0"/>
        <w:spacing w:line="240" w:lineRule="auto"/>
        <w:rPr>
          <w:color w:val="000000"/>
          <w:szCs w:val="22"/>
          <w:lang w:val="it-IT"/>
        </w:rPr>
      </w:pPr>
      <w:r w:rsidRPr="00E51C74">
        <w:rPr>
          <w:color w:val="000000"/>
          <w:szCs w:val="22"/>
          <w:lang w:val="it-IT"/>
        </w:rPr>
        <w:t xml:space="preserve">La sospensione di omalizumab deve essere considerata in tutti i casi </w:t>
      </w:r>
      <w:r w:rsidR="00BC12DC" w:rsidRPr="00E51C74">
        <w:rPr>
          <w:color w:val="000000"/>
          <w:szCs w:val="22"/>
          <w:lang w:val="it-IT"/>
        </w:rPr>
        <w:t xml:space="preserve">severi </w:t>
      </w:r>
      <w:r w:rsidRPr="00E51C74">
        <w:rPr>
          <w:color w:val="000000"/>
          <w:szCs w:val="22"/>
          <w:lang w:val="it-IT"/>
        </w:rPr>
        <w:t>con i suddetti disturbi del sistema immunitario.</w:t>
      </w:r>
    </w:p>
    <w:p w14:paraId="173A3EB6" w14:textId="77777777" w:rsidR="00F00851" w:rsidRPr="00E51C74" w:rsidRDefault="00F00851" w:rsidP="00F00851">
      <w:pPr>
        <w:widowControl w:val="0"/>
        <w:spacing w:line="240" w:lineRule="auto"/>
        <w:rPr>
          <w:color w:val="000000"/>
          <w:szCs w:val="22"/>
          <w:u w:val="single"/>
          <w:lang w:val="it-IT"/>
        </w:rPr>
      </w:pPr>
    </w:p>
    <w:p w14:paraId="30849985"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t>Infezioni parassitarie (elminti)</w:t>
      </w:r>
    </w:p>
    <w:p w14:paraId="6A024F24" w14:textId="77777777" w:rsidR="00F00851" w:rsidRPr="00E51C74" w:rsidRDefault="00F00851" w:rsidP="00F00851">
      <w:pPr>
        <w:keepNext/>
        <w:widowControl w:val="0"/>
        <w:spacing w:line="240" w:lineRule="auto"/>
        <w:rPr>
          <w:szCs w:val="22"/>
          <w:lang w:val="it-IT"/>
        </w:rPr>
      </w:pPr>
    </w:p>
    <w:p w14:paraId="75A31162" w14:textId="3763E9DC" w:rsidR="00F00851" w:rsidRPr="00E51C74" w:rsidRDefault="00F00851" w:rsidP="00F00851">
      <w:pPr>
        <w:pStyle w:val="Text"/>
        <w:spacing w:before="0"/>
        <w:jc w:val="left"/>
        <w:rPr>
          <w:sz w:val="22"/>
          <w:szCs w:val="22"/>
          <w:lang w:val="it-IT"/>
        </w:rPr>
      </w:pPr>
      <w:r w:rsidRPr="00E51C74">
        <w:rPr>
          <w:sz w:val="22"/>
          <w:szCs w:val="22"/>
          <w:lang w:val="it-IT"/>
        </w:rPr>
        <w:t>Le IgE possono essere coinvolte nella risposta immunologica ad alcune infezioni da elminti. Nei pazienti con rischio cronico elevato di infezione da elminti, uno studio controllato verso placebo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w:t>
      </w:r>
      <w:r w:rsidR="000E28F2" w:rsidRPr="00E51C74">
        <w:rPr>
          <w:sz w:val="22"/>
          <w:szCs w:val="22"/>
          <w:lang w:val="it-IT"/>
        </w:rPr>
        <w:t> </w:t>
      </w:r>
      <w:r w:rsidRPr="00E51C74">
        <w:rPr>
          <w:sz w:val="22"/>
          <w:szCs w:val="22"/>
          <w:lang w:val="it-IT"/>
        </w:rPr>
        <w:t xml:space="preserve">000 pazienti. Tuttavia, può 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w:t>
      </w:r>
      <w:r w:rsidR="000E28F2" w:rsidRPr="00E51C74">
        <w:rPr>
          <w:sz w:val="22"/>
          <w:szCs w:val="22"/>
          <w:lang w:val="it-IT"/>
        </w:rPr>
        <w:t>omalizumab</w:t>
      </w:r>
      <w:r w:rsidRPr="00E51C74">
        <w:rPr>
          <w:sz w:val="22"/>
          <w:szCs w:val="22"/>
          <w:lang w:val="it-IT"/>
        </w:rPr>
        <w:t>.</w:t>
      </w:r>
    </w:p>
    <w:p w14:paraId="0BDEDFBB" w14:textId="77777777" w:rsidR="00F00851" w:rsidRPr="00E51C74" w:rsidRDefault="00F00851" w:rsidP="00F00851">
      <w:pPr>
        <w:pStyle w:val="Text"/>
        <w:spacing w:before="0"/>
        <w:jc w:val="left"/>
        <w:rPr>
          <w:sz w:val="22"/>
          <w:szCs w:val="22"/>
          <w:lang w:val="it-IT"/>
        </w:rPr>
      </w:pPr>
    </w:p>
    <w:p w14:paraId="0039B79E"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4.5</w:t>
      </w:r>
      <w:r w:rsidRPr="00E51C74">
        <w:rPr>
          <w:b/>
          <w:szCs w:val="22"/>
          <w:lang w:val="it-IT"/>
        </w:rPr>
        <w:tab/>
      </w:r>
      <w:r w:rsidRPr="00E51C74">
        <w:rPr>
          <w:b/>
          <w:color w:val="000000"/>
          <w:szCs w:val="22"/>
          <w:lang w:val="it-IT"/>
        </w:rPr>
        <w:t>Interazioni con altri medicinali ed altre forme d’interazione</w:t>
      </w:r>
    </w:p>
    <w:p w14:paraId="4145E218" w14:textId="77777777" w:rsidR="00F00851" w:rsidRPr="00E51C74" w:rsidRDefault="00F00851" w:rsidP="00F00851">
      <w:pPr>
        <w:pStyle w:val="Text"/>
        <w:keepNext/>
        <w:spacing w:before="0"/>
        <w:jc w:val="left"/>
        <w:rPr>
          <w:sz w:val="22"/>
          <w:szCs w:val="22"/>
          <w:lang w:val="it-IT"/>
        </w:rPr>
      </w:pPr>
    </w:p>
    <w:p w14:paraId="30FF8751" w14:textId="0F0F6A53" w:rsidR="00F00851" w:rsidRPr="00E51C74" w:rsidRDefault="00F00851" w:rsidP="00F00851">
      <w:pPr>
        <w:pStyle w:val="Text"/>
        <w:spacing w:before="0"/>
        <w:jc w:val="left"/>
        <w:rPr>
          <w:sz w:val="22"/>
          <w:szCs w:val="22"/>
          <w:lang w:val="it-IT"/>
        </w:rPr>
      </w:pPr>
      <w:r w:rsidRPr="00E51C74">
        <w:rPr>
          <w:bCs/>
          <w:sz w:val="22"/>
          <w:szCs w:val="22"/>
          <w:lang w:val="it-IT"/>
        </w:rPr>
        <w:t xml:space="preserve">Poiché le IgE possono essere coinvolte nella risposta immunologica ad alcune infezioni da elminti, </w:t>
      </w:r>
      <w:r w:rsidR="000E28F2" w:rsidRPr="00E51C74">
        <w:rPr>
          <w:sz w:val="22"/>
          <w:szCs w:val="22"/>
          <w:lang w:val="it-IT"/>
        </w:rPr>
        <w:t>omalizumab</w:t>
      </w:r>
      <w:r w:rsidRPr="00E51C74">
        <w:rPr>
          <w:bCs/>
          <w:color w:val="000000"/>
          <w:sz w:val="22"/>
          <w:szCs w:val="22"/>
          <w:lang w:val="it-IT"/>
        </w:rPr>
        <w:t xml:space="preserve"> può indirettamente diminuire l’efficacia dei medicinali per il trattamento delle infezioni elmintiche o delle infezioni sostenute da altri parassiti (vedere paragrafo 4.4).</w:t>
      </w:r>
    </w:p>
    <w:p w14:paraId="55F6F30F" w14:textId="77777777" w:rsidR="00F00851" w:rsidRPr="00E51C74" w:rsidRDefault="00F00851" w:rsidP="00F00851">
      <w:pPr>
        <w:pStyle w:val="Text"/>
        <w:widowControl w:val="0"/>
        <w:spacing w:before="0"/>
        <w:jc w:val="left"/>
        <w:rPr>
          <w:color w:val="000000"/>
          <w:sz w:val="22"/>
          <w:szCs w:val="22"/>
          <w:lang w:val="it-IT"/>
        </w:rPr>
      </w:pPr>
    </w:p>
    <w:p w14:paraId="7DD76EF9" w14:textId="7C7B1920"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Gli enzimi del citocromo P450, le pompe di efflusso ed i meccanismi di legame alle proteine non sono coinvolti nella clearance dell’omalizumab; pertanto, il potenziale di interazione è limitato. Non sono stati eseguiti studi di interazione tra medicinali o vaccini e </w:t>
      </w:r>
      <w:r w:rsidR="000E28F2" w:rsidRPr="00E51C74">
        <w:rPr>
          <w:sz w:val="22"/>
          <w:szCs w:val="22"/>
          <w:lang w:val="it-IT"/>
        </w:rPr>
        <w:t>omalizumab</w:t>
      </w:r>
      <w:r w:rsidRPr="00E51C74">
        <w:rPr>
          <w:sz w:val="22"/>
          <w:szCs w:val="22"/>
          <w:lang w:val="it-IT"/>
        </w:rPr>
        <w:t>. Non esistono ragioni farmacologiche tali da aspettarsi che i medicinali comunemente prescritti nel trattamentodi asma o CRSwNP possano interagire con omalizumab.</w:t>
      </w:r>
    </w:p>
    <w:p w14:paraId="4CC92F35" w14:textId="77777777" w:rsidR="00F00851" w:rsidRPr="00E51C74" w:rsidRDefault="00F00851" w:rsidP="00F00851">
      <w:pPr>
        <w:pStyle w:val="Text"/>
        <w:widowControl w:val="0"/>
        <w:spacing w:before="0"/>
        <w:jc w:val="left"/>
        <w:rPr>
          <w:color w:val="000000"/>
          <w:sz w:val="22"/>
          <w:szCs w:val="22"/>
          <w:lang w:val="it-IT"/>
        </w:rPr>
      </w:pPr>
    </w:p>
    <w:p w14:paraId="5D24DBB2"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Asma allergico</w:t>
      </w:r>
    </w:p>
    <w:p w14:paraId="6A0D1487" w14:textId="77777777" w:rsidR="00F00851" w:rsidRPr="00E51C74" w:rsidRDefault="00F00851" w:rsidP="00F00851">
      <w:pPr>
        <w:pStyle w:val="Text"/>
        <w:keepNext/>
        <w:widowControl w:val="0"/>
        <w:spacing w:before="0"/>
        <w:jc w:val="left"/>
        <w:rPr>
          <w:sz w:val="22"/>
          <w:szCs w:val="22"/>
          <w:lang w:val="it-IT"/>
        </w:rPr>
      </w:pPr>
    </w:p>
    <w:p w14:paraId="12D96938" w14:textId="0D5C72AE" w:rsidR="00F00851" w:rsidRPr="00E51C74" w:rsidRDefault="00F00851" w:rsidP="00F00851">
      <w:pPr>
        <w:pStyle w:val="Text"/>
        <w:spacing w:before="0"/>
        <w:jc w:val="left"/>
        <w:rPr>
          <w:sz w:val="22"/>
          <w:szCs w:val="22"/>
          <w:lang w:val="it-IT"/>
        </w:rPr>
      </w:pPr>
      <w:r w:rsidRPr="00E51C74">
        <w:rPr>
          <w:sz w:val="22"/>
          <w:szCs w:val="22"/>
          <w:lang w:val="it-IT"/>
        </w:rPr>
        <w:t xml:space="preserve">Negli studi clinici </w:t>
      </w:r>
      <w:r w:rsidR="000E28F2" w:rsidRPr="00E51C74">
        <w:rPr>
          <w:sz w:val="22"/>
          <w:szCs w:val="22"/>
          <w:lang w:val="it-IT"/>
        </w:rPr>
        <w:t>omalizumab</w:t>
      </w:r>
      <w:r w:rsidRPr="00E51C74">
        <w:rPr>
          <w:sz w:val="22"/>
          <w:szCs w:val="22"/>
          <w:lang w:val="it-IT"/>
        </w:rPr>
        <w:t xml:space="preserve"> è stato usato comunemente in associazione a corticosteroidi per via inalatoria e orale, beta agonisti per via inalatoria a breve e lunga durata d’azione, antagonisti dei leucotrieni, teofilline e antistaminici orali. Non vi è stata alcuna indicazione riguardo l’alterazione della sicurezza di </w:t>
      </w:r>
      <w:r w:rsidR="000E28F2" w:rsidRPr="00E51C74">
        <w:rPr>
          <w:sz w:val="22"/>
          <w:szCs w:val="22"/>
          <w:lang w:val="it-IT"/>
        </w:rPr>
        <w:t>omalizumab</w:t>
      </w:r>
      <w:r w:rsidRPr="00E51C74">
        <w:rPr>
          <w:sz w:val="22"/>
          <w:szCs w:val="22"/>
          <w:lang w:val="it-IT"/>
        </w:rPr>
        <w:t xml:space="preserve"> con questi altri medicinali antiasmatici di uso comune. Sono disponibili dati limitati circa l’utilizzo di </w:t>
      </w:r>
      <w:r w:rsidR="000E28F2" w:rsidRPr="00E51C74">
        <w:rPr>
          <w:sz w:val="22"/>
          <w:szCs w:val="22"/>
          <w:lang w:val="it-IT"/>
        </w:rPr>
        <w:t>omalizumab</w:t>
      </w:r>
      <w:r w:rsidRPr="00E51C74">
        <w:rPr>
          <w:sz w:val="22"/>
          <w:szCs w:val="22"/>
          <w:lang w:val="it-IT"/>
        </w:rPr>
        <w:t xml:space="preserve"> in associazione a immunoterapia specifica (terapia iposensibilizzante). In uno studio clinico durante il quale </w:t>
      </w:r>
      <w:r w:rsidR="000E28F2" w:rsidRPr="00E51C74">
        <w:rPr>
          <w:sz w:val="22"/>
          <w:szCs w:val="22"/>
          <w:lang w:val="it-IT"/>
        </w:rPr>
        <w:t>omalizumab</w:t>
      </w:r>
      <w:r w:rsidRPr="00E51C74">
        <w:rPr>
          <w:sz w:val="22"/>
          <w:szCs w:val="22"/>
          <w:lang w:val="it-IT"/>
        </w:rPr>
        <w:t xml:space="preserve"> è stato somministrato in concomitanza ad una immunoterapia, la sicurezza e l’efficacia di </w:t>
      </w:r>
      <w:r w:rsidR="000E28F2" w:rsidRPr="00E51C74">
        <w:rPr>
          <w:sz w:val="22"/>
          <w:szCs w:val="22"/>
          <w:lang w:val="it-IT"/>
        </w:rPr>
        <w:t>omalizumab</w:t>
      </w:r>
      <w:r w:rsidRPr="00E51C74">
        <w:rPr>
          <w:sz w:val="22"/>
          <w:szCs w:val="22"/>
          <w:lang w:val="it-IT"/>
        </w:rPr>
        <w:t xml:space="preserve"> associato all’immunoterapia specifica non sono risultate diverse da quelle di </w:t>
      </w:r>
      <w:r w:rsidR="000E28F2" w:rsidRPr="00E51C74">
        <w:rPr>
          <w:sz w:val="22"/>
          <w:szCs w:val="22"/>
          <w:lang w:val="it-IT"/>
        </w:rPr>
        <w:t>omalizumab</w:t>
      </w:r>
      <w:r w:rsidRPr="00E51C74">
        <w:rPr>
          <w:sz w:val="22"/>
          <w:szCs w:val="22"/>
          <w:lang w:val="it-IT"/>
        </w:rPr>
        <w:t xml:space="preserve"> in monoterapia.</w:t>
      </w:r>
    </w:p>
    <w:p w14:paraId="39A64B95" w14:textId="77777777" w:rsidR="00F00851" w:rsidRPr="00E51C74" w:rsidRDefault="00F00851" w:rsidP="00F00851">
      <w:pPr>
        <w:pStyle w:val="Text"/>
        <w:widowControl w:val="0"/>
        <w:spacing w:before="0"/>
        <w:jc w:val="left"/>
        <w:rPr>
          <w:color w:val="000000"/>
          <w:sz w:val="22"/>
          <w:szCs w:val="22"/>
          <w:lang w:val="it-IT"/>
        </w:rPr>
      </w:pPr>
    </w:p>
    <w:p w14:paraId="3BAE5C7C"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2B1ED438" w14:textId="77777777" w:rsidR="00F00851" w:rsidRPr="00E51C74" w:rsidRDefault="00F00851" w:rsidP="00F00851">
      <w:pPr>
        <w:pStyle w:val="Text"/>
        <w:keepNext/>
        <w:widowControl w:val="0"/>
        <w:spacing w:before="0"/>
        <w:jc w:val="left"/>
        <w:rPr>
          <w:color w:val="000000"/>
          <w:sz w:val="22"/>
          <w:szCs w:val="22"/>
          <w:lang w:val="it-IT"/>
        </w:rPr>
      </w:pPr>
    </w:p>
    <w:p w14:paraId="58C033A5" w14:textId="7AC5313B"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 xml:space="preserve">Negli studi clinici </w:t>
      </w:r>
      <w:r w:rsidR="006C5BAE" w:rsidRPr="00E51C74">
        <w:rPr>
          <w:sz w:val="22"/>
          <w:szCs w:val="22"/>
          <w:lang w:val="it-IT"/>
        </w:rPr>
        <w:t>omalizumab</w:t>
      </w:r>
      <w:r w:rsidRPr="00E51C74">
        <w:rPr>
          <w:color w:val="000000"/>
          <w:sz w:val="22"/>
          <w:szCs w:val="22"/>
          <w:lang w:val="it-IT"/>
        </w:rPr>
        <w:t xml:space="preserve"> è stato usato in concomitanza con mometasone spray intranasale, come da protocollo. Altri medicinali comunemente usati in concomitanza includono altri corticosteroidi intranasali, broncodilatatori, antistaminici, antagonisti del recettore dei leucotrieni, adrenergici/simpaticomimetici e anestetici nasali locali. Non ci sono state indicazioni che la sicurezza di </w:t>
      </w:r>
      <w:r w:rsidR="006C5BAE" w:rsidRPr="00E51C74">
        <w:rPr>
          <w:sz w:val="22"/>
          <w:szCs w:val="22"/>
          <w:lang w:val="it-IT"/>
        </w:rPr>
        <w:t>omalizumab</w:t>
      </w:r>
      <w:r w:rsidRPr="00E51C74">
        <w:rPr>
          <w:color w:val="000000"/>
          <w:sz w:val="22"/>
          <w:szCs w:val="22"/>
          <w:lang w:val="it-IT"/>
        </w:rPr>
        <w:t xml:space="preserve"> sia stata alterata dall’uso concomitante con questi altri medicinali comunemente usati.</w:t>
      </w:r>
    </w:p>
    <w:p w14:paraId="608A2FD5" w14:textId="77777777" w:rsidR="00F00851" w:rsidRPr="00E51C74" w:rsidRDefault="00F00851" w:rsidP="00F00851">
      <w:pPr>
        <w:pStyle w:val="Text"/>
        <w:spacing w:before="0"/>
        <w:jc w:val="left"/>
        <w:rPr>
          <w:sz w:val="22"/>
          <w:szCs w:val="22"/>
          <w:lang w:val="it-IT"/>
        </w:rPr>
      </w:pPr>
    </w:p>
    <w:p w14:paraId="3059F7FD"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4.6</w:t>
      </w:r>
      <w:r w:rsidRPr="00E51C74">
        <w:rPr>
          <w:b/>
          <w:szCs w:val="22"/>
          <w:lang w:val="it-IT"/>
        </w:rPr>
        <w:tab/>
        <w:t>Fertilità, gravidanza e allattamento</w:t>
      </w:r>
    </w:p>
    <w:p w14:paraId="068B772F" w14:textId="77777777" w:rsidR="00F00851" w:rsidRPr="00E51C74" w:rsidRDefault="00F00851" w:rsidP="00F00851">
      <w:pPr>
        <w:pStyle w:val="Text"/>
        <w:keepNext/>
        <w:spacing w:before="0"/>
        <w:jc w:val="left"/>
        <w:rPr>
          <w:color w:val="000000"/>
          <w:sz w:val="22"/>
          <w:szCs w:val="22"/>
          <w:lang w:val="it-IT"/>
        </w:rPr>
      </w:pPr>
    </w:p>
    <w:p w14:paraId="2F680A7C"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t>Gravidanza</w:t>
      </w:r>
    </w:p>
    <w:p w14:paraId="45670AAB" w14:textId="77777777" w:rsidR="00F00851" w:rsidRPr="00E51C74" w:rsidRDefault="00F00851" w:rsidP="00F00851">
      <w:pPr>
        <w:pStyle w:val="Text"/>
        <w:keepNext/>
        <w:spacing w:before="0"/>
        <w:jc w:val="left"/>
        <w:rPr>
          <w:sz w:val="22"/>
          <w:szCs w:val="22"/>
          <w:lang w:val="it-IT"/>
        </w:rPr>
      </w:pPr>
    </w:p>
    <w:p w14:paraId="1D1110E0" w14:textId="39385060" w:rsidR="00F00851" w:rsidRPr="00E51C74" w:rsidRDefault="00F00851" w:rsidP="00F00851">
      <w:pPr>
        <w:pStyle w:val="Text"/>
        <w:widowControl w:val="0"/>
        <w:spacing w:before="0"/>
        <w:jc w:val="left"/>
        <w:rPr>
          <w:sz w:val="22"/>
          <w:szCs w:val="22"/>
          <w:lang w:val="it-IT"/>
        </w:rPr>
      </w:pPr>
      <w:r w:rsidRPr="00E51C74">
        <w:rPr>
          <w:sz w:val="22"/>
          <w:szCs w:val="22"/>
          <w:lang w:val="it-IT"/>
        </w:rPr>
        <w:t>Una moderata quantità di dati su donne in gravidanza (300-1</w:t>
      </w:r>
      <w:r w:rsidR="00554153" w:rsidRPr="00E51C74">
        <w:rPr>
          <w:sz w:val="22"/>
          <w:szCs w:val="22"/>
          <w:lang w:val="it-IT"/>
        </w:rPr>
        <w:t> </w:t>
      </w:r>
      <w:r w:rsidRPr="00E51C74">
        <w:rPr>
          <w:sz w:val="22"/>
          <w:szCs w:val="22"/>
          <w:lang w:val="it-IT"/>
        </w:rPr>
        <w:t xml:space="preserve">000 esiti di gravidanza), basati sul registro delle gravidanze e su segnalazioni spontanee </w:t>
      </w:r>
      <w:r w:rsidRPr="00E51C74">
        <w:rPr>
          <w:i/>
          <w:sz w:val="22"/>
          <w:szCs w:val="22"/>
          <w:lang w:val="it-IT"/>
        </w:rPr>
        <w:t>post-marketing</w:t>
      </w:r>
      <w:r w:rsidRPr="00E51C74">
        <w:rPr>
          <w:sz w:val="22"/>
          <w:szCs w:val="22"/>
          <w:lang w:val="it-IT"/>
        </w:rPr>
        <w:t xml:space="preserve">, indica nessuna tossicità </w:t>
      </w:r>
      <w:r w:rsidRPr="00E51C74">
        <w:rPr>
          <w:sz w:val="22"/>
          <w:szCs w:val="22"/>
          <w:lang w:val="it-IT"/>
        </w:rPr>
        <w:lastRenderedPageBreak/>
        <w:t xml:space="preserve">malformativa o feto/neonatale. Uno studio prospettico di registro delle gravidanze (EXPECT) in 250 donne in gravidanza con asma esposte a </w:t>
      </w:r>
      <w:r w:rsidR="006C5BAE" w:rsidRPr="00E51C74">
        <w:rPr>
          <w:sz w:val="22"/>
          <w:szCs w:val="22"/>
          <w:lang w:val="it-IT"/>
        </w:rPr>
        <w:t>omalizumab</w:t>
      </w:r>
      <w:r w:rsidRPr="00E51C74">
        <w:rPr>
          <w:sz w:val="22"/>
          <w:szCs w:val="22"/>
          <w:lang w:val="it-IT"/>
        </w:rPr>
        <w:t xml:space="preserve">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32C1112E" w14:textId="77777777" w:rsidR="00F00851" w:rsidRPr="00E51C74" w:rsidRDefault="00F00851" w:rsidP="00F00851">
      <w:pPr>
        <w:pStyle w:val="Text"/>
        <w:widowControl w:val="0"/>
        <w:spacing w:before="0"/>
        <w:jc w:val="left"/>
        <w:rPr>
          <w:sz w:val="22"/>
          <w:szCs w:val="22"/>
          <w:lang w:val="it-IT"/>
        </w:rPr>
      </w:pPr>
    </w:p>
    <w:p w14:paraId="33BCE735"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Omalizumab attraversa la barriera placentare. Gli studi sugli animali non indicano tuttavia effetti dannosi diretti o indiretti riguardo alla tossicità riproduttiva (vedere paragrafo 5.3).</w:t>
      </w:r>
    </w:p>
    <w:p w14:paraId="70FE9965" w14:textId="77777777" w:rsidR="00F00851" w:rsidRPr="00E51C74" w:rsidRDefault="00F00851" w:rsidP="00F00851">
      <w:pPr>
        <w:pStyle w:val="Text"/>
        <w:widowControl w:val="0"/>
        <w:spacing w:before="0"/>
        <w:jc w:val="left"/>
        <w:rPr>
          <w:sz w:val="22"/>
          <w:szCs w:val="22"/>
          <w:lang w:val="it-IT"/>
        </w:rPr>
      </w:pPr>
    </w:p>
    <w:p w14:paraId="724F99E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Nei primati non umani omalizumab è stato associato a riduzione delle piastrine dipendente dall’età, con una sensibilità relativamente maggiore negli animali giovani (vedere paragrafo 5.3).</w:t>
      </w:r>
    </w:p>
    <w:p w14:paraId="72D0D1AA" w14:textId="77777777" w:rsidR="00F00851" w:rsidRPr="00E51C74" w:rsidRDefault="00F00851" w:rsidP="00F00851">
      <w:pPr>
        <w:pStyle w:val="Text"/>
        <w:widowControl w:val="0"/>
        <w:spacing w:before="0"/>
        <w:jc w:val="left"/>
        <w:rPr>
          <w:sz w:val="22"/>
          <w:szCs w:val="22"/>
          <w:lang w:val="it-IT"/>
        </w:rPr>
      </w:pPr>
    </w:p>
    <w:p w14:paraId="50086C5B" w14:textId="40704D9D"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Se clinicamente necessario, si può considerare l’uso di </w:t>
      </w:r>
      <w:r w:rsidR="006C5BAE" w:rsidRPr="00E51C74">
        <w:rPr>
          <w:sz w:val="22"/>
          <w:szCs w:val="22"/>
          <w:lang w:val="it-IT"/>
        </w:rPr>
        <w:t>omalizumab</w:t>
      </w:r>
      <w:r w:rsidRPr="00E51C74">
        <w:rPr>
          <w:sz w:val="22"/>
          <w:szCs w:val="22"/>
          <w:lang w:val="it-IT"/>
        </w:rPr>
        <w:t xml:space="preserve"> durante la gravidanza.</w:t>
      </w:r>
    </w:p>
    <w:p w14:paraId="6E31B3CD" w14:textId="77777777" w:rsidR="00F00851" w:rsidRPr="00E51C74" w:rsidRDefault="00F00851" w:rsidP="00F00851">
      <w:pPr>
        <w:pStyle w:val="Text"/>
        <w:widowControl w:val="0"/>
        <w:spacing w:before="0"/>
        <w:jc w:val="left"/>
        <w:rPr>
          <w:sz w:val="22"/>
          <w:szCs w:val="22"/>
          <w:lang w:val="it-IT"/>
        </w:rPr>
      </w:pPr>
    </w:p>
    <w:p w14:paraId="03CBAA06"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Allattamento</w:t>
      </w:r>
    </w:p>
    <w:p w14:paraId="3746670C" w14:textId="77777777" w:rsidR="00F00851" w:rsidRPr="00E51C74" w:rsidRDefault="00F00851" w:rsidP="00F00851">
      <w:pPr>
        <w:pStyle w:val="Text"/>
        <w:keepNext/>
        <w:widowControl w:val="0"/>
        <w:spacing w:before="0"/>
        <w:jc w:val="left"/>
        <w:rPr>
          <w:sz w:val="22"/>
          <w:szCs w:val="22"/>
          <w:lang w:val="it-IT"/>
        </w:rPr>
      </w:pPr>
    </w:p>
    <w:p w14:paraId="22EBFA0C"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Le immunoglobuline G (IgG) sono presenti nel latte materno e si può pertanto assumere che omalizumab sia presente nel latte materno. Dati disponibili in primati non umani hanno mostrato l’escrezione di omalizumab nel latte (vedere paragrafo 5.3).</w:t>
      </w:r>
    </w:p>
    <w:p w14:paraId="51E46B29" w14:textId="77777777" w:rsidR="00F00851" w:rsidRPr="00E51C74" w:rsidRDefault="00F00851" w:rsidP="00F00851">
      <w:pPr>
        <w:pStyle w:val="Text"/>
        <w:widowControl w:val="0"/>
        <w:spacing w:before="0"/>
        <w:jc w:val="left"/>
        <w:rPr>
          <w:sz w:val="22"/>
          <w:szCs w:val="22"/>
          <w:lang w:val="it-IT"/>
        </w:rPr>
      </w:pPr>
    </w:p>
    <w:p w14:paraId="42EFE4B4" w14:textId="2F5E589A"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Lo studio EXPECT, con 154 neonati esposti a </w:t>
      </w:r>
      <w:r w:rsidR="006C5BAE" w:rsidRPr="00E51C74">
        <w:rPr>
          <w:sz w:val="22"/>
          <w:szCs w:val="22"/>
          <w:lang w:val="it-IT"/>
        </w:rPr>
        <w:t>omalizumab</w:t>
      </w:r>
      <w:r w:rsidRPr="00E51C74">
        <w:rPr>
          <w:sz w:val="22"/>
          <w:szCs w:val="22"/>
          <w:lang w:val="it-IT"/>
        </w:rPr>
        <w:t xml:space="preserve">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08259AF2" w14:textId="77777777" w:rsidR="00F00851" w:rsidRPr="00E51C74" w:rsidRDefault="00F00851" w:rsidP="00F00851">
      <w:pPr>
        <w:pStyle w:val="Text"/>
        <w:widowControl w:val="0"/>
        <w:spacing w:before="0"/>
        <w:jc w:val="left"/>
        <w:rPr>
          <w:sz w:val="22"/>
          <w:szCs w:val="22"/>
          <w:lang w:val="it-IT"/>
        </w:rPr>
      </w:pPr>
    </w:p>
    <w:p w14:paraId="25B5E951" w14:textId="5179DA3F" w:rsidR="00F00851" w:rsidRPr="00E51C74" w:rsidRDefault="00F00851" w:rsidP="00F00851">
      <w:pPr>
        <w:pStyle w:val="Text"/>
        <w:spacing w:before="0"/>
        <w:jc w:val="left"/>
        <w:rPr>
          <w:sz w:val="22"/>
          <w:szCs w:val="22"/>
          <w:lang w:val="it-IT"/>
        </w:rPr>
      </w:pPr>
      <w:r w:rsidRPr="00E51C74">
        <w:rPr>
          <w:sz w:val="22"/>
          <w:szCs w:val="22"/>
          <w:lang w:val="it-IT"/>
        </w:rPr>
        <w:t xml:space="preserve">Somministrate oralmente, le proteine dell’immunoglobulina G sono soggette a proteolisi intestinale e hanno scarsa biodisponibilità. Non si prevedono effetti su neonati/lattanti allattati con latte materno. Se clinicamente necessario, si può quindi considerare l’uso di </w:t>
      </w:r>
      <w:r w:rsidR="006C5BAE" w:rsidRPr="00E51C74">
        <w:rPr>
          <w:sz w:val="22"/>
          <w:szCs w:val="22"/>
          <w:lang w:val="it-IT"/>
        </w:rPr>
        <w:t>omalizumab</w:t>
      </w:r>
      <w:r w:rsidRPr="00E51C74">
        <w:rPr>
          <w:sz w:val="22"/>
          <w:szCs w:val="22"/>
          <w:lang w:val="it-IT"/>
        </w:rPr>
        <w:t xml:space="preserve"> durante l’allattamento con latte materno.</w:t>
      </w:r>
    </w:p>
    <w:p w14:paraId="4EC49321" w14:textId="77777777" w:rsidR="00F00851" w:rsidRPr="00E51C74" w:rsidRDefault="00F00851" w:rsidP="00F00851">
      <w:pPr>
        <w:pStyle w:val="Text"/>
        <w:spacing w:before="0"/>
        <w:jc w:val="left"/>
        <w:rPr>
          <w:color w:val="000000"/>
          <w:sz w:val="22"/>
          <w:szCs w:val="22"/>
          <w:u w:val="single"/>
          <w:lang w:val="it-IT"/>
        </w:rPr>
      </w:pPr>
    </w:p>
    <w:p w14:paraId="664D367F"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t>Fertilità</w:t>
      </w:r>
    </w:p>
    <w:p w14:paraId="3B309A5A" w14:textId="77777777" w:rsidR="00F00851" w:rsidRPr="00E51C74" w:rsidRDefault="00F00851" w:rsidP="00F00851">
      <w:pPr>
        <w:pStyle w:val="Text"/>
        <w:keepNext/>
        <w:spacing w:before="0"/>
        <w:jc w:val="left"/>
        <w:rPr>
          <w:color w:val="000000"/>
          <w:sz w:val="22"/>
          <w:szCs w:val="22"/>
          <w:lang w:val="it-IT"/>
        </w:rPr>
      </w:pPr>
    </w:p>
    <w:p w14:paraId="529E3DF8"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Non ci sono dati disponibili sulla fertilità nell’uomo per omalizumab. In studi non-clinici in primati non umani specificamente disegnati per valutare l’effetto sulla fertilità, comprensivi di studi sull’accoppiamento, non sono stati osservati effetti sulla fertilità maschile o femminile in seguito a somministrazioni ripetute di omalizumab fino a dosi di 75 mg/kg. Inoltre, in uno studio non-clinico separato sulla genotossicità, non sono stati osservati effetti genotossici.</w:t>
      </w:r>
    </w:p>
    <w:p w14:paraId="1BBC33AE" w14:textId="77777777" w:rsidR="00F00851" w:rsidRPr="00E51C74" w:rsidRDefault="00F00851" w:rsidP="00F00851">
      <w:pPr>
        <w:pStyle w:val="Text"/>
        <w:widowControl w:val="0"/>
        <w:spacing w:before="0"/>
        <w:jc w:val="left"/>
        <w:rPr>
          <w:sz w:val="22"/>
          <w:szCs w:val="22"/>
          <w:lang w:val="it-IT"/>
        </w:rPr>
      </w:pPr>
    </w:p>
    <w:p w14:paraId="1E1752DC"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t>4.7</w:t>
      </w:r>
      <w:r w:rsidRPr="00E51C74">
        <w:rPr>
          <w:b/>
          <w:szCs w:val="22"/>
          <w:lang w:val="it-IT"/>
        </w:rPr>
        <w:tab/>
      </w:r>
      <w:r w:rsidRPr="00E51C74">
        <w:rPr>
          <w:b/>
          <w:color w:val="000000"/>
          <w:szCs w:val="22"/>
          <w:lang w:val="it-IT"/>
        </w:rPr>
        <w:t>Effetti sulla capacità di guidare veicoli e sull’uso di macchinari</w:t>
      </w:r>
    </w:p>
    <w:p w14:paraId="7FD281AF" w14:textId="77777777" w:rsidR="00F00851" w:rsidRPr="00E51C74" w:rsidRDefault="00F00851" w:rsidP="00F00851">
      <w:pPr>
        <w:pStyle w:val="Text"/>
        <w:keepNext/>
        <w:spacing w:before="0"/>
        <w:jc w:val="left"/>
        <w:rPr>
          <w:sz w:val="22"/>
          <w:szCs w:val="22"/>
          <w:lang w:val="it-IT"/>
        </w:rPr>
      </w:pPr>
    </w:p>
    <w:p w14:paraId="49C60684" w14:textId="4AB6759B" w:rsidR="00F00851" w:rsidRPr="00E51C74" w:rsidRDefault="006C5BAE" w:rsidP="00F00851">
      <w:pPr>
        <w:pStyle w:val="Text"/>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altera o altera in modo trascurabile </w:t>
      </w:r>
      <w:r w:rsidR="00F00851" w:rsidRPr="00E51C74">
        <w:rPr>
          <w:noProof/>
          <w:sz w:val="22"/>
          <w:szCs w:val="22"/>
          <w:lang w:val="it-IT"/>
        </w:rPr>
        <w:t>la capacità di guidare veicoli e di usare macchinari.</w:t>
      </w:r>
    </w:p>
    <w:p w14:paraId="4CF4DE2E" w14:textId="77777777" w:rsidR="00F00851" w:rsidRPr="00E51C74" w:rsidRDefault="00F00851" w:rsidP="00F00851">
      <w:pPr>
        <w:pStyle w:val="Text"/>
        <w:spacing w:before="0"/>
        <w:jc w:val="left"/>
        <w:rPr>
          <w:sz w:val="22"/>
          <w:szCs w:val="22"/>
          <w:lang w:val="it-IT"/>
        </w:rPr>
      </w:pPr>
    </w:p>
    <w:p w14:paraId="68FC5796"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t>4.8</w:t>
      </w:r>
      <w:r w:rsidRPr="00E51C74">
        <w:rPr>
          <w:b/>
          <w:szCs w:val="22"/>
          <w:lang w:val="it-IT"/>
        </w:rPr>
        <w:tab/>
        <w:t>Effetti indesiderati</w:t>
      </w:r>
    </w:p>
    <w:p w14:paraId="33B8FD45" w14:textId="77777777" w:rsidR="00F00851" w:rsidRPr="00E51C74" w:rsidRDefault="00F00851" w:rsidP="00F00851">
      <w:pPr>
        <w:keepNext/>
        <w:widowControl w:val="0"/>
        <w:tabs>
          <w:tab w:val="clear" w:pos="567"/>
        </w:tabs>
        <w:spacing w:line="240" w:lineRule="auto"/>
        <w:rPr>
          <w:color w:val="000000"/>
          <w:szCs w:val="22"/>
          <w:lang w:val="it-IT"/>
        </w:rPr>
      </w:pPr>
    </w:p>
    <w:p w14:paraId="5AD9097F" w14:textId="77777777" w:rsidR="00F00851" w:rsidRPr="00E51C74" w:rsidRDefault="00F00851" w:rsidP="00F00851">
      <w:pPr>
        <w:keepNext/>
        <w:widowControl w:val="0"/>
        <w:tabs>
          <w:tab w:val="clear" w:pos="567"/>
        </w:tabs>
        <w:spacing w:line="240" w:lineRule="auto"/>
        <w:rPr>
          <w:color w:val="000000"/>
          <w:szCs w:val="22"/>
          <w:u w:val="single"/>
          <w:lang w:val="it-IT"/>
        </w:rPr>
      </w:pPr>
      <w:r w:rsidRPr="00E51C74">
        <w:rPr>
          <w:color w:val="000000"/>
          <w:szCs w:val="22"/>
          <w:u w:val="single"/>
          <w:lang w:val="it-IT"/>
        </w:rPr>
        <w:t>Asma allergico e rinosinusite cronica con polipi nasali (CRSwNP)</w:t>
      </w:r>
    </w:p>
    <w:p w14:paraId="534E2746" w14:textId="77777777" w:rsidR="00F00851" w:rsidRPr="00E51C74" w:rsidRDefault="00F00851" w:rsidP="00F00851">
      <w:pPr>
        <w:pStyle w:val="Text"/>
        <w:keepNext/>
        <w:spacing w:before="0"/>
        <w:jc w:val="left"/>
        <w:rPr>
          <w:sz w:val="22"/>
          <w:szCs w:val="22"/>
          <w:lang w:val="it-IT"/>
        </w:rPr>
      </w:pPr>
    </w:p>
    <w:p w14:paraId="784595F9" w14:textId="77777777" w:rsidR="00F00851" w:rsidRPr="00E51C74" w:rsidRDefault="00F00851" w:rsidP="00F00851">
      <w:pPr>
        <w:pStyle w:val="Text"/>
        <w:keepNext/>
        <w:spacing w:before="0"/>
        <w:jc w:val="left"/>
        <w:rPr>
          <w:bCs/>
          <w:i/>
          <w:color w:val="000000"/>
          <w:sz w:val="22"/>
          <w:szCs w:val="22"/>
          <w:u w:val="single"/>
          <w:lang w:val="it-IT"/>
        </w:rPr>
      </w:pPr>
      <w:r w:rsidRPr="00E51C74">
        <w:rPr>
          <w:bCs/>
          <w:i/>
          <w:color w:val="000000"/>
          <w:sz w:val="22"/>
          <w:szCs w:val="22"/>
          <w:u w:val="single"/>
          <w:lang w:val="it-IT"/>
        </w:rPr>
        <w:t>Riassunto del profilo di sicurezza</w:t>
      </w:r>
    </w:p>
    <w:p w14:paraId="209760BA"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Durante gli studi clinici su asma allergico in pazienti adulti e adolescenti di età pari o superiore a 12 anni, le reazioni avverse più comunemente segnalate sono state cefalea e reazioni nel sito di iniezione, comprendenti dolore, gonfiore, eritema e prurito. Negli studi clinici condotti in bambini da 6 a &lt;12 anni di età, le reazioni avverse segnalate più comunemente sono mal di testa, piressia e dolore addominale superiore. La maggior parte delle reazioni è stata di lieve o moderata gravità. Negli studi clinici </w:t>
      </w:r>
      <w:r w:rsidRPr="00E51C74">
        <w:rPr>
          <w:color w:val="000000"/>
          <w:sz w:val="22"/>
          <w:szCs w:val="22"/>
          <w:lang w:val="it-IT"/>
        </w:rPr>
        <w:t>su CRSwNP</w:t>
      </w:r>
      <w:r w:rsidRPr="00E51C74">
        <w:rPr>
          <w:sz w:val="22"/>
          <w:szCs w:val="22"/>
          <w:lang w:val="it-IT"/>
        </w:rPr>
        <w:t xml:space="preserve"> in pazienti di età </w:t>
      </w:r>
      <w:r w:rsidRPr="00E51C74">
        <w:rPr>
          <w:color w:val="000000"/>
          <w:sz w:val="22"/>
          <w:szCs w:val="22"/>
          <w:lang w:val="it-IT"/>
        </w:rPr>
        <w:t>≥18 anni, le reazioni avverse più comunemente segnalate sono state mal di testa, capogiri, artralgia, dolore addominale superiore e reazioni nel sito di iniezione.</w:t>
      </w:r>
    </w:p>
    <w:p w14:paraId="6A668F5E" w14:textId="77777777" w:rsidR="00F00851" w:rsidRPr="00E51C74" w:rsidRDefault="00F00851" w:rsidP="00F00851">
      <w:pPr>
        <w:pStyle w:val="Text"/>
        <w:spacing w:before="0"/>
        <w:jc w:val="left"/>
        <w:rPr>
          <w:sz w:val="22"/>
          <w:szCs w:val="22"/>
          <w:lang w:val="it-IT"/>
        </w:rPr>
      </w:pPr>
    </w:p>
    <w:p w14:paraId="7B96F425"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lastRenderedPageBreak/>
        <w:t>Tabella delle reazioni avverse</w:t>
      </w:r>
    </w:p>
    <w:p w14:paraId="692117F7" w14:textId="7A0F0C91" w:rsidR="00F00851" w:rsidRPr="00E51C74" w:rsidRDefault="00F00851" w:rsidP="00F00851">
      <w:pPr>
        <w:pStyle w:val="Text"/>
        <w:spacing w:before="0"/>
        <w:jc w:val="left"/>
        <w:rPr>
          <w:sz w:val="22"/>
          <w:szCs w:val="22"/>
          <w:lang w:val="it-IT"/>
        </w:rPr>
      </w:pPr>
      <w:r w:rsidRPr="00E51C74">
        <w:rPr>
          <w:sz w:val="22"/>
          <w:szCs w:val="22"/>
          <w:lang w:val="it-IT"/>
        </w:rPr>
        <w:t xml:space="preserve">La Tabella 4 elenca le reazioni avverse registrate negli studi clinici nella popolazione con asma allergico e CRSwNP totale esaminata per la sicurezza trattata con Xolair, </w:t>
      </w:r>
      <w:r w:rsidRPr="00E51C74">
        <w:rPr>
          <w:sz w:val="22"/>
          <w:lang w:val="it-IT"/>
        </w:rPr>
        <w:t>secondo la classificazione MedDRA per sistemi e organi e per frequenza</w:t>
      </w:r>
      <w:r w:rsidRPr="00E51C74">
        <w:rPr>
          <w:sz w:val="22"/>
          <w:szCs w:val="22"/>
          <w:lang w:val="it-IT"/>
        </w:rPr>
        <w:t xml:space="preserve">. All’interno di ciascuna classe di frequenza, le reazioni avverse sono riportate in ordine decrescente di gravità. Le frequenze sono definite come: molto comune </w:t>
      </w:r>
      <w:r w:rsidRPr="00E51C74">
        <w:rPr>
          <w:color w:val="000000"/>
          <w:sz w:val="22"/>
          <w:szCs w:val="22"/>
          <w:lang w:val="it-IT"/>
        </w:rPr>
        <w:t xml:space="preserve">(≥1/10), </w:t>
      </w:r>
      <w:r w:rsidRPr="00E51C74">
        <w:rPr>
          <w:sz w:val="22"/>
          <w:szCs w:val="22"/>
          <w:lang w:val="it-IT"/>
        </w:rPr>
        <w:t>comune (</w:t>
      </w:r>
      <w:r w:rsidRPr="00E51C74">
        <w:rPr>
          <w:sz w:val="22"/>
          <w:szCs w:val="22"/>
          <w:lang w:val="it-IT"/>
        </w:rPr>
        <w:sym w:font="Symbol" w:char="F0B3"/>
      </w:r>
      <w:r w:rsidRPr="00E51C74">
        <w:rPr>
          <w:sz w:val="22"/>
          <w:szCs w:val="22"/>
          <w:lang w:val="it-IT"/>
        </w:rPr>
        <w:t>1/100; &lt;1/10), non comune (</w:t>
      </w:r>
      <w:r w:rsidRPr="00E51C74">
        <w:rPr>
          <w:sz w:val="22"/>
          <w:szCs w:val="22"/>
          <w:lang w:val="it-IT"/>
        </w:rPr>
        <w:sym w:font="Symbol" w:char="F0B3"/>
      </w:r>
      <w:r w:rsidRPr="00E51C74">
        <w:rPr>
          <w:sz w:val="22"/>
          <w:szCs w:val="22"/>
          <w:lang w:val="it-IT"/>
        </w:rPr>
        <w:t>1/1</w:t>
      </w:r>
      <w:r w:rsidR="006C5BAE" w:rsidRPr="00E51C74">
        <w:rPr>
          <w:sz w:val="22"/>
          <w:szCs w:val="22"/>
          <w:lang w:val="it-IT"/>
        </w:rPr>
        <w:t> </w:t>
      </w:r>
      <w:r w:rsidRPr="00E51C74">
        <w:rPr>
          <w:sz w:val="22"/>
          <w:szCs w:val="22"/>
          <w:lang w:val="it-IT"/>
        </w:rPr>
        <w:t xml:space="preserve">000; &lt;1/100), raro </w:t>
      </w:r>
      <w:r w:rsidRPr="00E51C74">
        <w:rPr>
          <w:noProof/>
          <w:sz w:val="22"/>
          <w:szCs w:val="22"/>
          <w:lang w:val="it-IT"/>
        </w:rPr>
        <w:t>(</w:t>
      </w:r>
      <w:r w:rsidRPr="00E51C74">
        <w:rPr>
          <w:noProof/>
          <w:sz w:val="22"/>
          <w:szCs w:val="22"/>
          <w:lang w:val="fr-FR"/>
        </w:rPr>
        <w:sym w:font="Symbol" w:char="F0B3"/>
      </w:r>
      <w:r w:rsidRPr="00E51C74">
        <w:rPr>
          <w:noProof/>
          <w:sz w:val="22"/>
          <w:szCs w:val="22"/>
          <w:lang w:val="it-IT"/>
        </w:rPr>
        <w:t>1/10</w:t>
      </w:r>
      <w:r w:rsidR="006C5BAE" w:rsidRPr="00E51C74">
        <w:rPr>
          <w:noProof/>
          <w:sz w:val="22"/>
          <w:szCs w:val="22"/>
          <w:lang w:val="it-IT"/>
        </w:rPr>
        <w:t> </w:t>
      </w:r>
      <w:r w:rsidRPr="00E51C74">
        <w:rPr>
          <w:noProof/>
          <w:sz w:val="22"/>
          <w:szCs w:val="22"/>
          <w:lang w:val="it-IT"/>
        </w:rPr>
        <w:t>000, &lt;1/1</w:t>
      </w:r>
      <w:r w:rsidR="006C5BAE" w:rsidRPr="00E51C74">
        <w:rPr>
          <w:noProof/>
          <w:sz w:val="22"/>
          <w:szCs w:val="22"/>
          <w:lang w:val="it-IT"/>
        </w:rPr>
        <w:t> </w:t>
      </w:r>
      <w:r w:rsidRPr="00E51C74">
        <w:rPr>
          <w:noProof/>
          <w:sz w:val="22"/>
          <w:szCs w:val="22"/>
          <w:lang w:val="it-IT"/>
        </w:rPr>
        <w:t>000)</w:t>
      </w:r>
      <w:r w:rsidRPr="00E51C74">
        <w:rPr>
          <w:sz w:val="22"/>
          <w:szCs w:val="22"/>
          <w:lang w:val="it-IT"/>
        </w:rPr>
        <w:t xml:space="preserve"> e molto raro </w:t>
      </w:r>
      <w:r w:rsidRPr="00E51C74">
        <w:rPr>
          <w:noProof/>
          <w:sz w:val="22"/>
          <w:szCs w:val="22"/>
          <w:lang w:val="it-IT"/>
        </w:rPr>
        <w:t>(&lt;1/10</w:t>
      </w:r>
      <w:r w:rsidR="006C5BAE" w:rsidRPr="00E51C74">
        <w:rPr>
          <w:noProof/>
          <w:sz w:val="22"/>
          <w:szCs w:val="22"/>
          <w:lang w:val="it-IT"/>
        </w:rPr>
        <w:t> </w:t>
      </w:r>
      <w:r w:rsidRPr="00E51C74">
        <w:rPr>
          <w:noProof/>
          <w:sz w:val="22"/>
          <w:szCs w:val="22"/>
          <w:lang w:val="it-IT"/>
        </w:rPr>
        <w:t>000)</w:t>
      </w:r>
      <w:r w:rsidRPr="00E51C74">
        <w:rPr>
          <w:sz w:val="22"/>
          <w:szCs w:val="22"/>
          <w:lang w:val="it-IT"/>
        </w:rPr>
        <w:t xml:space="preserve">. Le reazioni osservate durante l’esperienza </w:t>
      </w:r>
      <w:r w:rsidRPr="00E51C74">
        <w:rPr>
          <w:i/>
          <w:sz w:val="22"/>
          <w:szCs w:val="22"/>
          <w:lang w:val="it-IT"/>
        </w:rPr>
        <w:t>post-marketing</w:t>
      </w:r>
      <w:r w:rsidRPr="00E51C74">
        <w:rPr>
          <w:sz w:val="22"/>
          <w:szCs w:val="22"/>
          <w:lang w:val="it-IT"/>
        </w:rPr>
        <w:t xml:space="preserve"> sono elencate con frequenza non nota (la frequenza non può essere definita sulla base dei dati disponibili).</w:t>
      </w:r>
    </w:p>
    <w:p w14:paraId="35A1478E" w14:textId="77777777" w:rsidR="00F00851" w:rsidRPr="00E51C74" w:rsidRDefault="00F00851" w:rsidP="00F00851">
      <w:pPr>
        <w:pStyle w:val="Text"/>
        <w:spacing w:before="0"/>
        <w:jc w:val="left"/>
        <w:rPr>
          <w:sz w:val="22"/>
          <w:szCs w:val="22"/>
          <w:lang w:val="it-IT"/>
        </w:rPr>
      </w:pPr>
    </w:p>
    <w:p w14:paraId="0742F0D9" w14:textId="77777777" w:rsidR="00F00851" w:rsidRPr="00E51C74" w:rsidRDefault="00F00851" w:rsidP="00F00851">
      <w:pPr>
        <w:keepNext/>
        <w:widowControl w:val="0"/>
        <w:tabs>
          <w:tab w:val="clear" w:pos="567"/>
          <w:tab w:val="left" w:pos="1134"/>
        </w:tabs>
        <w:spacing w:line="240" w:lineRule="auto"/>
        <w:ind w:left="1134" w:hanging="1134"/>
        <w:rPr>
          <w:b/>
          <w:szCs w:val="22"/>
          <w:lang w:val="it-IT"/>
        </w:rPr>
      </w:pPr>
      <w:r w:rsidRPr="00E51C74">
        <w:rPr>
          <w:b/>
          <w:szCs w:val="22"/>
          <w:lang w:val="it-IT"/>
        </w:rPr>
        <w:t>Tabella 4</w:t>
      </w:r>
      <w:r w:rsidRPr="00E51C74">
        <w:rPr>
          <w:b/>
          <w:szCs w:val="22"/>
          <w:lang w:val="it-IT"/>
        </w:rPr>
        <w:tab/>
        <w:t xml:space="preserve">Reazioni avverse in asma allergico e </w:t>
      </w:r>
      <w:r w:rsidRPr="00E51C74">
        <w:rPr>
          <w:b/>
          <w:color w:val="000000"/>
          <w:szCs w:val="22"/>
          <w:lang w:val="it-IT"/>
        </w:rPr>
        <w:t>CRSwNP</w:t>
      </w:r>
    </w:p>
    <w:p w14:paraId="2E1E7BA4" w14:textId="77777777" w:rsidR="00F00851" w:rsidRPr="00E51C74" w:rsidRDefault="00F00851" w:rsidP="00F00851">
      <w:pPr>
        <w:keepNext/>
        <w:widowControl w:val="0"/>
        <w:tabs>
          <w:tab w:val="clear" w:pos="567"/>
        </w:tabs>
        <w:spacing w:line="240" w:lineRule="auto"/>
        <w:ind w:left="567" w:hanging="567"/>
        <w:rPr>
          <w:szCs w:val="22"/>
          <w:lang w:val="it-I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F00851" w:rsidRPr="00E51C74" w14:paraId="7F9E7DB0" w14:textId="77777777" w:rsidTr="000E6015">
        <w:trPr>
          <w:trHeight w:val="188"/>
        </w:trPr>
        <w:tc>
          <w:tcPr>
            <w:tcW w:w="9356" w:type="dxa"/>
            <w:gridSpan w:val="2"/>
            <w:tcBorders>
              <w:top w:val="single" w:sz="4" w:space="0" w:color="auto"/>
              <w:left w:val="single" w:sz="4" w:space="0" w:color="auto"/>
              <w:bottom w:val="single" w:sz="4" w:space="0" w:color="auto"/>
              <w:right w:val="single" w:sz="4" w:space="0" w:color="auto"/>
            </w:tcBorders>
          </w:tcPr>
          <w:p w14:paraId="627A0F01" w14:textId="77777777" w:rsidR="00F00851" w:rsidRPr="00E51C74" w:rsidRDefault="00F00851" w:rsidP="000E6015">
            <w:pPr>
              <w:pStyle w:val="Text"/>
              <w:keepNext/>
              <w:spacing w:before="0"/>
              <w:rPr>
                <w:b/>
                <w:bCs/>
                <w:sz w:val="22"/>
                <w:szCs w:val="22"/>
                <w:lang w:val="it-IT"/>
              </w:rPr>
            </w:pPr>
            <w:r w:rsidRPr="00E51C74">
              <w:rPr>
                <w:b/>
                <w:bCs/>
                <w:sz w:val="22"/>
                <w:szCs w:val="22"/>
                <w:lang w:val="it-IT"/>
              </w:rPr>
              <w:t>Infezioni ed infestazioni</w:t>
            </w:r>
          </w:p>
        </w:tc>
      </w:tr>
      <w:tr w:rsidR="00F00851" w:rsidRPr="00E51C74" w14:paraId="4FE3B7D2" w14:textId="77777777" w:rsidTr="000E6015">
        <w:tc>
          <w:tcPr>
            <w:tcW w:w="3261" w:type="dxa"/>
            <w:tcBorders>
              <w:top w:val="nil"/>
              <w:left w:val="single" w:sz="4" w:space="0" w:color="auto"/>
              <w:bottom w:val="nil"/>
              <w:right w:val="single" w:sz="4" w:space="0" w:color="auto"/>
            </w:tcBorders>
          </w:tcPr>
          <w:p w14:paraId="7E48D174" w14:textId="77777777" w:rsidR="00F00851" w:rsidRPr="00E51C74" w:rsidRDefault="00F00851" w:rsidP="000E6015">
            <w:pPr>
              <w:pStyle w:val="Text"/>
              <w:keepN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nil"/>
              <w:right w:val="single" w:sz="4" w:space="0" w:color="auto"/>
            </w:tcBorders>
          </w:tcPr>
          <w:p w14:paraId="4A984D8B"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Faringite</w:t>
            </w:r>
          </w:p>
        </w:tc>
      </w:tr>
      <w:tr w:rsidR="00F00851" w:rsidRPr="00E51C74" w14:paraId="09D19CF8" w14:textId="77777777" w:rsidTr="000E6015">
        <w:tc>
          <w:tcPr>
            <w:tcW w:w="3261" w:type="dxa"/>
            <w:tcBorders>
              <w:top w:val="nil"/>
              <w:left w:val="single" w:sz="4" w:space="0" w:color="auto"/>
              <w:bottom w:val="single" w:sz="4" w:space="0" w:color="auto"/>
              <w:right w:val="single" w:sz="4" w:space="0" w:color="auto"/>
            </w:tcBorders>
          </w:tcPr>
          <w:p w14:paraId="6E0FC376"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Raro</w:t>
            </w:r>
          </w:p>
        </w:tc>
        <w:tc>
          <w:tcPr>
            <w:tcW w:w="6095" w:type="dxa"/>
            <w:tcBorders>
              <w:top w:val="nil"/>
              <w:left w:val="single" w:sz="4" w:space="0" w:color="auto"/>
              <w:bottom w:val="single" w:sz="4" w:space="0" w:color="auto"/>
              <w:right w:val="single" w:sz="4" w:space="0" w:color="auto"/>
            </w:tcBorders>
          </w:tcPr>
          <w:p w14:paraId="6DCA6D57"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Infezione parassitaria</w:t>
            </w:r>
          </w:p>
        </w:tc>
      </w:tr>
      <w:tr w:rsidR="00F00851" w:rsidRPr="00E51C74" w14:paraId="3A9FD0CD" w14:textId="77777777" w:rsidTr="000E6015">
        <w:tc>
          <w:tcPr>
            <w:tcW w:w="9356" w:type="dxa"/>
            <w:gridSpan w:val="2"/>
            <w:tcBorders>
              <w:top w:val="single" w:sz="4" w:space="0" w:color="auto"/>
              <w:left w:val="single" w:sz="4" w:space="0" w:color="auto"/>
              <w:bottom w:val="single" w:sz="4" w:space="0" w:color="auto"/>
              <w:right w:val="single" w:sz="4" w:space="0" w:color="auto"/>
            </w:tcBorders>
          </w:tcPr>
          <w:p w14:paraId="497F7B08" w14:textId="77777777" w:rsidR="00F00851" w:rsidRPr="00E51C74" w:rsidRDefault="00F00851" w:rsidP="000E6015">
            <w:pPr>
              <w:pStyle w:val="Text"/>
              <w:keepNext/>
              <w:widowControl w:val="0"/>
              <w:spacing w:before="0"/>
              <w:jc w:val="left"/>
              <w:rPr>
                <w:color w:val="000000"/>
                <w:sz w:val="22"/>
                <w:szCs w:val="22"/>
                <w:lang w:val="it-IT"/>
              </w:rPr>
            </w:pPr>
            <w:r w:rsidRPr="00E51C74">
              <w:rPr>
                <w:b/>
                <w:bCs/>
                <w:sz w:val="22"/>
                <w:szCs w:val="22"/>
                <w:lang w:val="it-IT"/>
              </w:rPr>
              <w:t>Patologie del sistema emolinfopoietico</w:t>
            </w:r>
          </w:p>
        </w:tc>
      </w:tr>
      <w:tr w:rsidR="00F00851" w:rsidRPr="004D05D4" w14:paraId="172A2750" w14:textId="77777777" w:rsidTr="000E6015">
        <w:tc>
          <w:tcPr>
            <w:tcW w:w="3261" w:type="dxa"/>
            <w:tcBorders>
              <w:top w:val="nil"/>
              <w:left w:val="single" w:sz="4" w:space="0" w:color="auto"/>
              <w:bottom w:val="single" w:sz="4" w:space="0" w:color="auto"/>
              <w:right w:val="single" w:sz="4" w:space="0" w:color="auto"/>
            </w:tcBorders>
          </w:tcPr>
          <w:p w14:paraId="201A1BB8"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Non nota</w:t>
            </w:r>
          </w:p>
        </w:tc>
        <w:tc>
          <w:tcPr>
            <w:tcW w:w="6095" w:type="dxa"/>
            <w:tcBorders>
              <w:top w:val="nil"/>
              <w:left w:val="single" w:sz="4" w:space="0" w:color="auto"/>
              <w:bottom w:val="single" w:sz="4" w:space="0" w:color="auto"/>
              <w:right w:val="single" w:sz="4" w:space="0" w:color="auto"/>
            </w:tcBorders>
          </w:tcPr>
          <w:p w14:paraId="24A6341E" w14:textId="2E6210F6" w:rsidR="00F00851" w:rsidRPr="00E51C74" w:rsidRDefault="00F00851" w:rsidP="00BC12DC">
            <w:pPr>
              <w:pStyle w:val="Text"/>
              <w:widowControl w:val="0"/>
              <w:spacing w:before="0"/>
              <w:jc w:val="left"/>
              <w:rPr>
                <w:color w:val="000000"/>
                <w:sz w:val="22"/>
                <w:szCs w:val="22"/>
                <w:lang w:val="it-IT"/>
              </w:rPr>
            </w:pPr>
            <w:r w:rsidRPr="00E51C74">
              <w:rPr>
                <w:sz w:val="22"/>
                <w:szCs w:val="22"/>
                <w:lang w:val="it-IT"/>
              </w:rPr>
              <w:t xml:space="preserve">Trombocitopenia idiopatica, inclusi casi </w:t>
            </w:r>
            <w:r w:rsidR="00BC12DC" w:rsidRPr="00E51C74">
              <w:rPr>
                <w:sz w:val="22"/>
                <w:szCs w:val="22"/>
                <w:lang w:val="it-IT"/>
              </w:rPr>
              <w:t>severi</w:t>
            </w:r>
          </w:p>
        </w:tc>
      </w:tr>
      <w:tr w:rsidR="00F00851" w:rsidRPr="00E51C74" w14:paraId="042E798B" w14:textId="77777777" w:rsidTr="000E6015">
        <w:tc>
          <w:tcPr>
            <w:tcW w:w="9356" w:type="dxa"/>
            <w:gridSpan w:val="2"/>
            <w:tcBorders>
              <w:top w:val="nil"/>
              <w:left w:val="single" w:sz="4" w:space="0" w:color="auto"/>
              <w:bottom w:val="single" w:sz="4" w:space="0" w:color="auto"/>
              <w:right w:val="single" w:sz="4" w:space="0" w:color="auto"/>
            </w:tcBorders>
          </w:tcPr>
          <w:p w14:paraId="4732D552" w14:textId="77777777" w:rsidR="00F00851" w:rsidRPr="00E51C74" w:rsidRDefault="00F00851" w:rsidP="000E6015">
            <w:pPr>
              <w:pStyle w:val="Text"/>
              <w:keepNext/>
              <w:widowControl w:val="0"/>
              <w:spacing w:before="0"/>
              <w:jc w:val="left"/>
              <w:rPr>
                <w:sz w:val="22"/>
                <w:szCs w:val="22"/>
              </w:rPr>
            </w:pPr>
            <w:r w:rsidRPr="00E51C74">
              <w:rPr>
                <w:b/>
                <w:color w:val="000000"/>
                <w:sz w:val="22"/>
                <w:szCs w:val="22"/>
              </w:rPr>
              <w:t>Disturbi del sistema immunitario</w:t>
            </w:r>
          </w:p>
        </w:tc>
      </w:tr>
      <w:tr w:rsidR="00F00851" w:rsidRPr="004D05D4" w14:paraId="37483CBC" w14:textId="77777777" w:rsidTr="000E6015">
        <w:tc>
          <w:tcPr>
            <w:tcW w:w="3261" w:type="dxa"/>
            <w:tcBorders>
              <w:top w:val="nil"/>
              <w:left w:val="single" w:sz="4" w:space="0" w:color="auto"/>
              <w:bottom w:val="nil"/>
              <w:right w:val="single" w:sz="4" w:space="0" w:color="auto"/>
            </w:tcBorders>
          </w:tcPr>
          <w:p w14:paraId="05F9794E"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4EAF5477"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Reazioni anafilattiche, altre condizioni allergiche gravi, sviluppo di anticorpi anti-omalizumab</w:t>
            </w:r>
          </w:p>
        </w:tc>
      </w:tr>
      <w:tr w:rsidR="00F00851" w:rsidRPr="004D05D4" w14:paraId="6BC6B51B" w14:textId="77777777" w:rsidTr="000E6015">
        <w:tc>
          <w:tcPr>
            <w:tcW w:w="3261" w:type="dxa"/>
            <w:tcBorders>
              <w:top w:val="nil"/>
              <w:left w:val="single" w:sz="4" w:space="0" w:color="auto"/>
              <w:bottom w:val="single" w:sz="4" w:space="0" w:color="auto"/>
              <w:right w:val="single" w:sz="4" w:space="0" w:color="auto"/>
            </w:tcBorders>
          </w:tcPr>
          <w:p w14:paraId="694EDA87"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11224BE8" w14:textId="77777777" w:rsidR="00F00851" w:rsidRPr="00E51C74" w:rsidRDefault="00F00851" w:rsidP="000E6015">
            <w:pPr>
              <w:pStyle w:val="Text"/>
              <w:widowControl w:val="0"/>
              <w:spacing w:before="0"/>
              <w:jc w:val="left"/>
              <w:rPr>
                <w:sz w:val="22"/>
                <w:szCs w:val="22"/>
                <w:lang w:val="it-IT"/>
              </w:rPr>
            </w:pPr>
            <w:r w:rsidRPr="00E51C74">
              <w:rPr>
                <w:color w:val="000000"/>
                <w:sz w:val="22"/>
                <w:szCs w:val="22"/>
                <w:lang w:val="it-IT"/>
              </w:rPr>
              <w:t>Malattia da siero, può comprendere febbre e linfadenopatia</w:t>
            </w:r>
          </w:p>
        </w:tc>
      </w:tr>
      <w:tr w:rsidR="00F00851" w:rsidRPr="00E51C74" w14:paraId="54782B99" w14:textId="77777777" w:rsidTr="000E6015">
        <w:tc>
          <w:tcPr>
            <w:tcW w:w="9356" w:type="dxa"/>
            <w:gridSpan w:val="2"/>
            <w:tcBorders>
              <w:top w:val="nil"/>
              <w:left w:val="single" w:sz="4" w:space="0" w:color="auto"/>
              <w:bottom w:val="single" w:sz="4" w:space="0" w:color="auto"/>
              <w:right w:val="single" w:sz="4" w:space="0" w:color="auto"/>
            </w:tcBorders>
          </w:tcPr>
          <w:p w14:paraId="411EC4FE" w14:textId="77777777" w:rsidR="00F00851" w:rsidRPr="00E51C74" w:rsidRDefault="00F00851" w:rsidP="000E6015">
            <w:pPr>
              <w:pStyle w:val="Text"/>
              <w:keepNext/>
              <w:widowControl w:val="0"/>
              <w:spacing w:before="0"/>
              <w:jc w:val="left"/>
              <w:rPr>
                <w:color w:val="000000"/>
                <w:sz w:val="22"/>
                <w:szCs w:val="22"/>
              </w:rPr>
            </w:pPr>
            <w:r w:rsidRPr="00E51C74">
              <w:rPr>
                <w:b/>
                <w:color w:val="000000"/>
                <w:sz w:val="22"/>
                <w:szCs w:val="22"/>
              </w:rPr>
              <w:t>Patologie del sistema nervoso</w:t>
            </w:r>
          </w:p>
        </w:tc>
      </w:tr>
      <w:tr w:rsidR="00F00851" w:rsidRPr="00E51C74" w14:paraId="539BDEAA" w14:textId="77777777" w:rsidTr="000E6015">
        <w:tc>
          <w:tcPr>
            <w:tcW w:w="3261" w:type="dxa"/>
            <w:tcBorders>
              <w:top w:val="single" w:sz="4" w:space="0" w:color="auto"/>
              <w:left w:val="single" w:sz="4" w:space="0" w:color="auto"/>
              <w:bottom w:val="nil"/>
              <w:right w:val="single" w:sz="4" w:space="0" w:color="auto"/>
            </w:tcBorders>
          </w:tcPr>
          <w:p w14:paraId="212D78EE"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68850EF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Cefalea*</w:t>
            </w:r>
          </w:p>
        </w:tc>
      </w:tr>
      <w:tr w:rsidR="00F00851" w:rsidRPr="00E51C74" w14:paraId="4FADA4E1" w14:textId="77777777" w:rsidTr="000E6015">
        <w:tc>
          <w:tcPr>
            <w:tcW w:w="3261" w:type="dxa"/>
            <w:tcBorders>
              <w:top w:val="nil"/>
              <w:left w:val="single" w:sz="4" w:space="0" w:color="auto"/>
              <w:bottom w:val="single" w:sz="4" w:space="0" w:color="auto"/>
              <w:right w:val="single" w:sz="4" w:space="0" w:color="auto"/>
            </w:tcBorders>
          </w:tcPr>
          <w:p w14:paraId="1DB9FDCC"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034A2D04"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Sincope, parestesia, sonnolenza, capogiri</w:t>
            </w:r>
            <w:r w:rsidRPr="00E51C74">
              <w:rPr>
                <w:sz w:val="22"/>
                <w:szCs w:val="22"/>
                <w:vertAlign w:val="superscript"/>
              </w:rPr>
              <w:t>#</w:t>
            </w:r>
          </w:p>
        </w:tc>
      </w:tr>
      <w:tr w:rsidR="00F00851" w:rsidRPr="00E51C74" w14:paraId="4EA37EB5" w14:textId="77777777" w:rsidTr="000E6015">
        <w:tc>
          <w:tcPr>
            <w:tcW w:w="3261" w:type="dxa"/>
            <w:tcBorders>
              <w:top w:val="nil"/>
              <w:left w:val="single" w:sz="4" w:space="0" w:color="auto"/>
              <w:bottom w:val="single" w:sz="4" w:space="0" w:color="auto"/>
              <w:right w:val="single" w:sz="4" w:space="0" w:color="auto"/>
            </w:tcBorders>
          </w:tcPr>
          <w:p w14:paraId="539B2EF2" w14:textId="77777777" w:rsidR="00F00851" w:rsidRPr="00E51C74" w:rsidRDefault="00F00851" w:rsidP="000E6015">
            <w:pPr>
              <w:pStyle w:val="Text"/>
              <w:keepNext/>
              <w:widowControl w:val="0"/>
              <w:spacing w:before="0"/>
              <w:jc w:val="left"/>
              <w:rPr>
                <w:color w:val="000000"/>
                <w:sz w:val="22"/>
                <w:szCs w:val="22"/>
              </w:rPr>
            </w:pPr>
            <w:r w:rsidRPr="00E51C74">
              <w:rPr>
                <w:b/>
                <w:color w:val="000000"/>
                <w:sz w:val="22"/>
                <w:szCs w:val="22"/>
              </w:rPr>
              <w:t>Patologie vascolari</w:t>
            </w:r>
          </w:p>
        </w:tc>
        <w:tc>
          <w:tcPr>
            <w:tcW w:w="6095" w:type="dxa"/>
            <w:tcBorders>
              <w:top w:val="nil"/>
              <w:left w:val="single" w:sz="4" w:space="0" w:color="auto"/>
              <w:bottom w:val="single" w:sz="4" w:space="0" w:color="auto"/>
              <w:right w:val="single" w:sz="4" w:space="0" w:color="auto"/>
            </w:tcBorders>
          </w:tcPr>
          <w:p w14:paraId="0364D747" w14:textId="77777777" w:rsidR="00F00851" w:rsidRPr="00E51C74" w:rsidRDefault="00F00851" w:rsidP="000E6015">
            <w:pPr>
              <w:pStyle w:val="Text"/>
              <w:keepNext/>
              <w:widowControl w:val="0"/>
              <w:spacing w:before="0"/>
              <w:jc w:val="left"/>
              <w:rPr>
                <w:sz w:val="22"/>
                <w:szCs w:val="22"/>
                <w:lang w:val="it-IT"/>
              </w:rPr>
            </w:pPr>
          </w:p>
        </w:tc>
      </w:tr>
      <w:tr w:rsidR="00F00851" w:rsidRPr="00E51C74" w14:paraId="1EFF60AF" w14:textId="77777777" w:rsidTr="000E6015">
        <w:tc>
          <w:tcPr>
            <w:tcW w:w="3261" w:type="dxa"/>
            <w:tcBorders>
              <w:top w:val="nil"/>
              <w:left w:val="single" w:sz="4" w:space="0" w:color="auto"/>
              <w:bottom w:val="single" w:sz="4" w:space="0" w:color="auto"/>
              <w:right w:val="single" w:sz="4" w:space="0" w:color="auto"/>
            </w:tcBorders>
          </w:tcPr>
          <w:p w14:paraId="7140BD44"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5BA9DFE6" w14:textId="77777777" w:rsidR="00F00851" w:rsidRPr="00E51C74" w:rsidRDefault="00F00851" w:rsidP="000E6015">
            <w:pPr>
              <w:pStyle w:val="Text"/>
              <w:widowControl w:val="0"/>
              <w:spacing w:before="0"/>
              <w:jc w:val="left"/>
              <w:rPr>
                <w:sz w:val="22"/>
                <w:szCs w:val="22"/>
                <w:lang w:val="it-IT"/>
              </w:rPr>
            </w:pPr>
            <w:r w:rsidRPr="00E51C74">
              <w:rPr>
                <w:sz w:val="22"/>
                <w:szCs w:val="22"/>
                <w:lang w:val="it-IT"/>
              </w:rPr>
              <w:t>Ipotensione posturale, rossore</w:t>
            </w:r>
          </w:p>
        </w:tc>
      </w:tr>
      <w:tr w:rsidR="00F00851" w:rsidRPr="004D05D4" w14:paraId="4313373E" w14:textId="77777777" w:rsidTr="000E6015">
        <w:tc>
          <w:tcPr>
            <w:tcW w:w="9356" w:type="dxa"/>
            <w:gridSpan w:val="2"/>
            <w:tcBorders>
              <w:top w:val="nil"/>
              <w:left w:val="single" w:sz="4" w:space="0" w:color="auto"/>
              <w:bottom w:val="single" w:sz="4" w:space="0" w:color="auto"/>
              <w:right w:val="single" w:sz="4" w:space="0" w:color="auto"/>
            </w:tcBorders>
          </w:tcPr>
          <w:p w14:paraId="462CE327"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respiratorie, toraciche e mediastiniche</w:t>
            </w:r>
          </w:p>
        </w:tc>
      </w:tr>
      <w:tr w:rsidR="00F00851" w:rsidRPr="00E51C74" w14:paraId="74E01F29" w14:textId="77777777" w:rsidTr="000E6015">
        <w:tc>
          <w:tcPr>
            <w:tcW w:w="3261" w:type="dxa"/>
            <w:tcBorders>
              <w:top w:val="single" w:sz="4" w:space="0" w:color="auto"/>
              <w:left w:val="single" w:sz="4" w:space="0" w:color="auto"/>
              <w:bottom w:val="nil"/>
              <w:right w:val="single" w:sz="4" w:space="0" w:color="auto"/>
            </w:tcBorders>
          </w:tcPr>
          <w:p w14:paraId="533B2AD3"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1FE6D0AC"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Broncospasmo allergico, tosse</w:t>
            </w:r>
          </w:p>
        </w:tc>
      </w:tr>
      <w:tr w:rsidR="00F00851" w:rsidRPr="00E51C74" w14:paraId="097726A9" w14:textId="77777777" w:rsidTr="000E6015">
        <w:tc>
          <w:tcPr>
            <w:tcW w:w="3261" w:type="dxa"/>
            <w:tcBorders>
              <w:top w:val="nil"/>
              <w:left w:val="single" w:sz="4" w:space="0" w:color="auto"/>
              <w:bottom w:val="nil"/>
              <w:right w:val="single" w:sz="4" w:space="0" w:color="auto"/>
            </w:tcBorders>
          </w:tcPr>
          <w:p w14:paraId="55186F70"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25780C28"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Edema della laringe</w:t>
            </w:r>
          </w:p>
        </w:tc>
      </w:tr>
      <w:tr w:rsidR="00F00851" w:rsidRPr="004D05D4" w14:paraId="692B2459" w14:textId="77777777" w:rsidTr="000E6015">
        <w:tc>
          <w:tcPr>
            <w:tcW w:w="3261" w:type="dxa"/>
            <w:tcBorders>
              <w:top w:val="nil"/>
              <w:left w:val="single" w:sz="4" w:space="0" w:color="auto"/>
              <w:bottom w:val="single" w:sz="4" w:space="0" w:color="auto"/>
              <w:right w:val="single" w:sz="4" w:space="0" w:color="auto"/>
            </w:tcBorders>
          </w:tcPr>
          <w:p w14:paraId="3B12E9DA"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5FA21C79"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Vasculite granulomatosa allergica (i.e. Sindrome di Churg-Strauss)</w:t>
            </w:r>
          </w:p>
        </w:tc>
      </w:tr>
      <w:tr w:rsidR="00F00851" w:rsidRPr="00E51C74" w14:paraId="21A56114" w14:textId="77777777" w:rsidTr="000E6015">
        <w:tc>
          <w:tcPr>
            <w:tcW w:w="9356" w:type="dxa"/>
            <w:gridSpan w:val="2"/>
            <w:tcBorders>
              <w:top w:val="single" w:sz="4" w:space="0" w:color="auto"/>
              <w:left w:val="single" w:sz="4" w:space="0" w:color="auto"/>
              <w:bottom w:val="single" w:sz="4" w:space="0" w:color="auto"/>
              <w:right w:val="single" w:sz="4" w:space="0" w:color="auto"/>
            </w:tcBorders>
          </w:tcPr>
          <w:p w14:paraId="371E54BB" w14:textId="77777777" w:rsidR="00F00851" w:rsidRPr="00E51C74" w:rsidRDefault="00F00851" w:rsidP="000E6015">
            <w:pPr>
              <w:pStyle w:val="Text"/>
              <w:keepNext/>
              <w:widowControl w:val="0"/>
              <w:spacing w:before="0"/>
              <w:jc w:val="left"/>
              <w:rPr>
                <w:color w:val="000000"/>
                <w:sz w:val="22"/>
                <w:szCs w:val="22"/>
              </w:rPr>
            </w:pPr>
            <w:r w:rsidRPr="00E51C74">
              <w:rPr>
                <w:b/>
                <w:color w:val="000000"/>
                <w:sz w:val="22"/>
                <w:szCs w:val="22"/>
              </w:rPr>
              <w:t>Patologie gastrointestinali</w:t>
            </w:r>
          </w:p>
        </w:tc>
      </w:tr>
      <w:tr w:rsidR="00F00851" w:rsidRPr="00E51C74" w14:paraId="41D1972B" w14:textId="77777777" w:rsidTr="000E6015">
        <w:tc>
          <w:tcPr>
            <w:tcW w:w="3261" w:type="dxa"/>
            <w:tcBorders>
              <w:top w:val="single" w:sz="4" w:space="0" w:color="auto"/>
              <w:left w:val="single" w:sz="4" w:space="0" w:color="auto"/>
              <w:bottom w:val="nil"/>
              <w:right w:val="single" w:sz="4" w:space="0" w:color="auto"/>
            </w:tcBorders>
          </w:tcPr>
          <w:p w14:paraId="6089F941"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282C2D46"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Dolore addominale superiore**</w:t>
            </w:r>
            <w:r w:rsidRPr="00E51C74">
              <w:rPr>
                <w:sz w:val="22"/>
                <w:szCs w:val="22"/>
                <w:vertAlign w:val="superscript"/>
              </w:rPr>
              <w:t>#</w:t>
            </w:r>
          </w:p>
        </w:tc>
      </w:tr>
      <w:tr w:rsidR="00F00851" w:rsidRPr="004D05D4" w14:paraId="24FDA106" w14:textId="77777777" w:rsidTr="000E6015">
        <w:tc>
          <w:tcPr>
            <w:tcW w:w="3261" w:type="dxa"/>
            <w:tcBorders>
              <w:top w:val="nil"/>
              <w:left w:val="single" w:sz="4" w:space="0" w:color="auto"/>
              <w:bottom w:val="single" w:sz="4" w:space="0" w:color="auto"/>
              <w:right w:val="single" w:sz="4" w:space="0" w:color="auto"/>
            </w:tcBorders>
          </w:tcPr>
          <w:p w14:paraId="20A12411"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60F152AD"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Segni e sintomi dispeptici, diarrea, nausea</w:t>
            </w:r>
          </w:p>
        </w:tc>
      </w:tr>
      <w:tr w:rsidR="00F00851" w:rsidRPr="004D05D4" w14:paraId="60034339" w14:textId="77777777" w:rsidTr="000E6015">
        <w:tc>
          <w:tcPr>
            <w:tcW w:w="9356" w:type="dxa"/>
            <w:gridSpan w:val="2"/>
            <w:tcBorders>
              <w:top w:val="nil"/>
              <w:left w:val="single" w:sz="4" w:space="0" w:color="auto"/>
              <w:bottom w:val="single" w:sz="4" w:space="0" w:color="auto"/>
              <w:right w:val="single" w:sz="4" w:space="0" w:color="auto"/>
            </w:tcBorders>
          </w:tcPr>
          <w:p w14:paraId="3117256B"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della cute e del tessuto sottocutaneo</w:t>
            </w:r>
          </w:p>
        </w:tc>
      </w:tr>
      <w:tr w:rsidR="00F00851" w:rsidRPr="004D05D4" w14:paraId="011121A0" w14:textId="77777777" w:rsidTr="000E6015">
        <w:tc>
          <w:tcPr>
            <w:tcW w:w="3261" w:type="dxa"/>
            <w:tcBorders>
              <w:top w:val="single" w:sz="4" w:space="0" w:color="auto"/>
              <w:left w:val="single" w:sz="4" w:space="0" w:color="auto"/>
              <w:bottom w:val="nil"/>
              <w:right w:val="single" w:sz="4" w:space="0" w:color="auto"/>
            </w:tcBorders>
          </w:tcPr>
          <w:p w14:paraId="7836DB3D"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6B85A4D3"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Fotosensibilità, orticaria, eruzione cutanea, prurito</w:t>
            </w:r>
          </w:p>
        </w:tc>
      </w:tr>
      <w:tr w:rsidR="00F00851" w:rsidRPr="00E51C74" w14:paraId="7175B8A1" w14:textId="77777777" w:rsidTr="000E6015">
        <w:tc>
          <w:tcPr>
            <w:tcW w:w="3261" w:type="dxa"/>
            <w:tcBorders>
              <w:top w:val="nil"/>
              <w:left w:val="single" w:sz="4" w:space="0" w:color="auto"/>
              <w:bottom w:val="nil"/>
              <w:right w:val="single" w:sz="4" w:space="0" w:color="auto"/>
            </w:tcBorders>
          </w:tcPr>
          <w:p w14:paraId="0943AB0E"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0405E6D9"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Angioedema</w:t>
            </w:r>
          </w:p>
        </w:tc>
      </w:tr>
      <w:tr w:rsidR="00F00851" w:rsidRPr="00E51C74" w14:paraId="1D9F1613" w14:textId="77777777" w:rsidTr="000E6015">
        <w:tc>
          <w:tcPr>
            <w:tcW w:w="3261" w:type="dxa"/>
            <w:tcBorders>
              <w:top w:val="nil"/>
              <w:left w:val="single" w:sz="4" w:space="0" w:color="auto"/>
              <w:bottom w:val="single" w:sz="4" w:space="0" w:color="auto"/>
              <w:right w:val="single" w:sz="4" w:space="0" w:color="auto"/>
            </w:tcBorders>
          </w:tcPr>
          <w:p w14:paraId="4C38FDF9"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417416E5"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Alopecia</w:t>
            </w:r>
          </w:p>
        </w:tc>
      </w:tr>
      <w:tr w:rsidR="00F00851" w:rsidRPr="004D05D4" w14:paraId="627805D1" w14:textId="77777777" w:rsidTr="000E6015">
        <w:tc>
          <w:tcPr>
            <w:tcW w:w="9356" w:type="dxa"/>
            <w:gridSpan w:val="2"/>
            <w:tcBorders>
              <w:top w:val="nil"/>
              <w:left w:val="single" w:sz="4" w:space="0" w:color="auto"/>
              <w:bottom w:val="single" w:sz="4" w:space="0" w:color="auto"/>
              <w:right w:val="single" w:sz="4" w:space="0" w:color="auto"/>
            </w:tcBorders>
          </w:tcPr>
          <w:p w14:paraId="7B1EAA4B"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del sistema muscoloscheletrico e del tessuto connettivo</w:t>
            </w:r>
          </w:p>
        </w:tc>
      </w:tr>
      <w:tr w:rsidR="00F00851" w:rsidRPr="00E51C74" w14:paraId="0A36B216" w14:textId="77777777" w:rsidTr="000E6015">
        <w:trPr>
          <w:trHeight w:val="287"/>
        </w:trPr>
        <w:tc>
          <w:tcPr>
            <w:tcW w:w="3261" w:type="dxa"/>
            <w:tcBorders>
              <w:top w:val="nil"/>
              <w:left w:val="single" w:sz="4" w:space="0" w:color="auto"/>
              <w:right w:val="single" w:sz="4" w:space="0" w:color="auto"/>
            </w:tcBorders>
          </w:tcPr>
          <w:p w14:paraId="31840575"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right w:val="single" w:sz="4" w:space="0" w:color="auto"/>
            </w:tcBorders>
          </w:tcPr>
          <w:p w14:paraId="30D22DE0"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sv-SE"/>
              </w:rPr>
              <w:t>Artralgia</w:t>
            </w:r>
            <w:r w:rsidRPr="00E51C74">
              <w:t>†</w:t>
            </w:r>
          </w:p>
        </w:tc>
      </w:tr>
      <w:tr w:rsidR="00F00851" w:rsidRPr="00E51C74" w14:paraId="01BB37AF" w14:textId="77777777" w:rsidTr="000E6015">
        <w:trPr>
          <w:trHeight w:val="287"/>
        </w:trPr>
        <w:tc>
          <w:tcPr>
            <w:tcW w:w="3261" w:type="dxa"/>
            <w:tcBorders>
              <w:top w:val="nil"/>
              <w:left w:val="single" w:sz="4" w:space="0" w:color="auto"/>
              <w:right w:val="single" w:sz="4" w:space="0" w:color="auto"/>
            </w:tcBorders>
          </w:tcPr>
          <w:p w14:paraId="6F5AA2F2"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right w:val="single" w:sz="4" w:space="0" w:color="auto"/>
            </w:tcBorders>
          </w:tcPr>
          <w:p w14:paraId="032A1D85" w14:textId="77777777" w:rsidR="00F00851" w:rsidRPr="00E51C74" w:rsidRDefault="00F00851" w:rsidP="000E6015">
            <w:pPr>
              <w:pStyle w:val="Text"/>
              <w:widowControl w:val="0"/>
              <w:spacing w:before="0"/>
              <w:jc w:val="left"/>
              <w:rPr>
                <w:sz w:val="22"/>
                <w:szCs w:val="22"/>
                <w:lang w:val="sv-SE"/>
              </w:rPr>
            </w:pPr>
            <w:r w:rsidRPr="00E51C74">
              <w:rPr>
                <w:color w:val="000000"/>
                <w:sz w:val="22"/>
                <w:szCs w:val="22"/>
                <w:lang w:val="it-IT"/>
              </w:rPr>
              <w:t>Lupus eritematoso sistemico (LES)</w:t>
            </w:r>
          </w:p>
        </w:tc>
      </w:tr>
      <w:tr w:rsidR="00F00851" w:rsidRPr="00E51C74" w14:paraId="1C4CD6C0" w14:textId="77777777" w:rsidTr="000E6015">
        <w:trPr>
          <w:trHeight w:val="314"/>
        </w:trPr>
        <w:tc>
          <w:tcPr>
            <w:tcW w:w="3261" w:type="dxa"/>
            <w:tcBorders>
              <w:top w:val="nil"/>
              <w:left w:val="single" w:sz="4" w:space="0" w:color="auto"/>
              <w:right w:val="single" w:sz="4" w:space="0" w:color="auto"/>
            </w:tcBorders>
          </w:tcPr>
          <w:p w14:paraId="0653E92E"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right w:val="single" w:sz="4" w:space="0" w:color="auto"/>
            </w:tcBorders>
          </w:tcPr>
          <w:p w14:paraId="5C254174"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Mialgia, gonfiore alle articolazioni</w:t>
            </w:r>
          </w:p>
        </w:tc>
      </w:tr>
      <w:tr w:rsidR="00F00851" w:rsidRPr="004D05D4" w14:paraId="3D0CC224" w14:textId="77777777" w:rsidTr="000E6015">
        <w:tc>
          <w:tcPr>
            <w:tcW w:w="9356" w:type="dxa"/>
            <w:gridSpan w:val="2"/>
            <w:tcBorders>
              <w:top w:val="nil"/>
              <w:left w:val="single" w:sz="4" w:space="0" w:color="auto"/>
              <w:bottom w:val="single" w:sz="4" w:space="0" w:color="auto"/>
              <w:right w:val="single" w:sz="4" w:space="0" w:color="auto"/>
            </w:tcBorders>
          </w:tcPr>
          <w:p w14:paraId="4AD734AE" w14:textId="77777777" w:rsidR="00F00851" w:rsidRPr="00E51C74" w:rsidRDefault="00F00851" w:rsidP="000E6015">
            <w:pPr>
              <w:pStyle w:val="Text"/>
              <w:keepNext/>
              <w:widowControl w:val="0"/>
              <w:spacing w:before="0"/>
              <w:jc w:val="left"/>
              <w:rPr>
                <w:b/>
                <w:color w:val="000000"/>
                <w:sz w:val="22"/>
                <w:szCs w:val="22"/>
                <w:lang w:val="it-IT"/>
              </w:rPr>
            </w:pPr>
            <w:r w:rsidRPr="00E51C74">
              <w:rPr>
                <w:b/>
                <w:color w:val="000000"/>
                <w:sz w:val="22"/>
                <w:szCs w:val="22"/>
                <w:lang w:val="it-IT"/>
              </w:rPr>
              <w:t>Patologie sistemiche e condizioni relative alla sede di somministrazione</w:t>
            </w:r>
          </w:p>
        </w:tc>
      </w:tr>
      <w:tr w:rsidR="00F00851" w:rsidRPr="00E51C74" w14:paraId="64242080" w14:textId="77777777" w:rsidTr="000E6015">
        <w:tc>
          <w:tcPr>
            <w:tcW w:w="3261" w:type="dxa"/>
            <w:tcBorders>
              <w:top w:val="single" w:sz="4" w:space="0" w:color="auto"/>
              <w:left w:val="single" w:sz="4" w:space="0" w:color="auto"/>
              <w:bottom w:val="nil"/>
              <w:right w:val="single" w:sz="4" w:space="0" w:color="auto"/>
            </w:tcBorders>
          </w:tcPr>
          <w:p w14:paraId="2D80AB22"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Molto comune</w:t>
            </w:r>
          </w:p>
        </w:tc>
        <w:tc>
          <w:tcPr>
            <w:tcW w:w="6095" w:type="dxa"/>
            <w:tcBorders>
              <w:top w:val="single" w:sz="4" w:space="0" w:color="auto"/>
              <w:left w:val="single" w:sz="4" w:space="0" w:color="auto"/>
              <w:bottom w:val="nil"/>
              <w:right w:val="single" w:sz="4" w:space="0" w:color="auto"/>
            </w:tcBorders>
          </w:tcPr>
          <w:p w14:paraId="3C31F8D7"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Piressia**</w:t>
            </w:r>
          </w:p>
        </w:tc>
      </w:tr>
      <w:tr w:rsidR="00F00851" w:rsidRPr="004D05D4" w14:paraId="568DA3C7" w14:textId="77777777" w:rsidTr="000E6015">
        <w:tc>
          <w:tcPr>
            <w:tcW w:w="3261" w:type="dxa"/>
            <w:tcBorders>
              <w:top w:val="nil"/>
              <w:left w:val="single" w:sz="4" w:space="0" w:color="auto"/>
              <w:bottom w:val="nil"/>
              <w:right w:val="single" w:sz="4" w:space="0" w:color="auto"/>
            </w:tcBorders>
          </w:tcPr>
          <w:p w14:paraId="58FFCAE1"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bottom w:val="nil"/>
              <w:right w:val="single" w:sz="4" w:space="0" w:color="auto"/>
            </w:tcBorders>
          </w:tcPr>
          <w:p w14:paraId="681707A8"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Reazioni al sito di iniezione quali gonfiore, eritema, dolore, prurito</w:t>
            </w:r>
          </w:p>
        </w:tc>
      </w:tr>
      <w:tr w:rsidR="00F00851" w:rsidRPr="004D05D4" w14:paraId="63F32D6A" w14:textId="77777777" w:rsidTr="000E6015">
        <w:tc>
          <w:tcPr>
            <w:tcW w:w="3261" w:type="dxa"/>
            <w:tcBorders>
              <w:top w:val="nil"/>
              <w:left w:val="single" w:sz="4" w:space="0" w:color="auto"/>
              <w:bottom w:val="single" w:sz="4" w:space="0" w:color="auto"/>
              <w:right w:val="single" w:sz="4" w:space="0" w:color="auto"/>
            </w:tcBorders>
          </w:tcPr>
          <w:p w14:paraId="12D0EAC7"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73CB93D4"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Malessere di tipo influenzale, gonfiore alle braccia, peso aumentato, stanchezza</w:t>
            </w:r>
          </w:p>
        </w:tc>
      </w:tr>
    </w:tbl>
    <w:p w14:paraId="03223006"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 molto comune nei bambini da 6 a &lt;12 anni di età</w:t>
      </w:r>
    </w:p>
    <w:p w14:paraId="51991AF7"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 nei bambini da 6 a &lt;12 anni di età</w:t>
      </w:r>
    </w:p>
    <w:p w14:paraId="79AC45D4" w14:textId="77777777" w:rsidR="00F00851" w:rsidRPr="00E51C74" w:rsidRDefault="00F00851" w:rsidP="00F00851">
      <w:pPr>
        <w:pStyle w:val="Text"/>
        <w:keepNext/>
        <w:spacing w:before="0"/>
        <w:ind w:left="142"/>
        <w:jc w:val="left"/>
        <w:rPr>
          <w:sz w:val="22"/>
          <w:szCs w:val="22"/>
          <w:lang w:val="it-IT"/>
        </w:rPr>
      </w:pPr>
      <w:r w:rsidRPr="00E51C74">
        <w:rPr>
          <w:sz w:val="22"/>
          <w:szCs w:val="22"/>
          <w:vertAlign w:val="superscript"/>
          <w:lang w:val="it-IT"/>
        </w:rPr>
        <w:t>#</w:t>
      </w:r>
      <w:r w:rsidRPr="00E51C74">
        <w:rPr>
          <w:sz w:val="22"/>
          <w:szCs w:val="22"/>
          <w:lang w:val="it-IT"/>
        </w:rPr>
        <w:t>: Comune negli studi sui polipi nasali</w:t>
      </w:r>
    </w:p>
    <w:p w14:paraId="60FFCD86" w14:textId="77777777" w:rsidR="00F00851" w:rsidRPr="00E51C74" w:rsidRDefault="00F00851" w:rsidP="00F00851">
      <w:pPr>
        <w:widowControl w:val="0"/>
        <w:tabs>
          <w:tab w:val="clear" w:pos="567"/>
        </w:tabs>
        <w:spacing w:line="240" w:lineRule="auto"/>
        <w:ind w:left="142"/>
        <w:rPr>
          <w:szCs w:val="22"/>
          <w:lang w:val="it-IT"/>
        </w:rPr>
      </w:pPr>
      <w:r w:rsidRPr="00E51C74">
        <w:rPr>
          <w:lang w:val="it-IT"/>
        </w:rPr>
        <w:t>†</w:t>
      </w:r>
      <w:r w:rsidRPr="00E51C74">
        <w:rPr>
          <w:szCs w:val="22"/>
          <w:lang w:val="it-IT"/>
        </w:rPr>
        <w:t>: Non nota negli studi su asma allergico</w:t>
      </w:r>
    </w:p>
    <w:p w14:paraId="507C8317" w14:textId="77777777" w:rsidR="00F00851" w:rsidRPr="00E51C74" w:rsidRDefault="00F00851" w:rsidP="00F00851">
      <w:pPr>
        <w:pStyle w:val="Text"/>
        <w:spacing w:before="0"/>
        <w:jc w:val="left"/>
        <w:rPr>
          <w:color w:val="000000"/>
          <w:sz w:val="22"/>
          <w:szCs w:val="22"/>
          <w:lang w:val="it-IT"/>
        </w:rPr>
      </w:pPr>
    </w:p>
    <w:p w14:paraId="53BDFB65"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t>Descrizione di reazioni avverse selezionate</w:t>
      </w:r>
    </w:p>
    <w:p w14:paraId="3A623D10" w14:textId="77777777" w:rsidR="00F00851" w:rsidRPr="00E51C74" w:rsidRDefault="00F00851" w:rsidP="00F00851">
      <w:pPr>
        <w:pStyle w:val="Text"/>
        <w:keepNext/>
        <w:spacing w:before="0"/>
        <w:jc w:val="left"/>
        <w:rPr>
          <w:color w:val="000000"/>
          <w:sz w:val="22"/>
          <w:szCs w:val="22"/>
          <w:lang w:val="it-IT"/>
        </w:rPr>
      </w:pPr>
    </w:p>
    <w:p w14:paraId="65CD73D0"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Disturbi del sistema immunitario</w:t>
      </w:r>
    </w:p>
    <w:p w14:paraId="15E0ED13" w14:textId="77777777" w:rsidR="00F00851" w:rsidRPr="00E51C74" w:rsidRDefault="00F00851" w:rsidP="00F00851">
      <w:pPr>
        <w:pStyle w:val="Text"/>
        <w:spacing w:before="0"/>
        <w:jc w:val="left"/>
        <w:rPr>
          <w:sz w:val="22"/>
          <w:lang w:val="it-IT"/>
        </w:rPr>
      </w:pPr>
      <w:r w:rsidRPr="00E51C74">
        <w:rPr>
          <w:sz w:val="22"/>
          <w:lang w:val="it-IT"/>
        </w:rPr>
        <w:t>Per ulteriori informazioni, vedere il paragrafo 4.4.</w:t>
      </w:r>
    </w:p>
    <w:p w14:paraId="70F3A4B3" w14:textId="77777777" w:rsidR="00F00851" w:rsidRPr="00E51C74" w:rsidRDefault="00F00851" w:rsidP="00F00851">
      <w:pPr>
        <w:pStyle w:val="Text"/>
        <w:spacing w:before="0"/>
        <w:jc w:val="left"/>
        <w:rPr>
          <w:sz w:val="22"/>
          <w:szCs w:val="22"/>
          <w:lang w:val="it-IT"/>
        </w:rPr>
      </w:pPr>
    </w:p>
    <w:p w14:paraId="4E026D13"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Anafilassi</w:t>
      </w:r>
    </w:p>
    <w:p w14:paraId="4E1F4A18" w14:textId="033171A2" w:rsidR="00F00851" w:rsidRPr="00E51C74" w:rsidRDefault="00F00851" w:rsidP="00F00851">
      <w:pPr>
        <w:pStyle w:val="Text"/>
        <w:spacing w:before="0"/>
        <w:jc w:val="left"/>
        <w:rPr>
          <w:sz w:val="22"/>
          <w:szCs w:val="22"/>
          <w:lang w:val="it-IT"/>
        </w:rPr>
      </w:pPr>
      <w:r w:rsidRPr="00E51C74">
        <w:rPr>
          <w:sz w:val="22"/>
          <w:szCs w:val="22"/>
          <w:lang w:val="it-IT"/>
        </w:rPr>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w:t>
      </w:r>
      <w:r w:rsidR="006C5BAE" w:rsidRPr="00E51C74">
        <w:rPr>
          <w:sz w:val="22"/>
          <w:szCs w:val="22"/>
          <w:lang w:val="it-IT"/>
        </w:rPr>
        <w:t> </w:t>
      </w:r>
      <w:r w:rsidRPr="00E51C74">
        <w:rPr>
          <w:sz w:val="22"/>
          <w:szCs w:val="22"/>
          <w:lang w:val="it-IT"/>
        </w:rPr>
        <w:t>923 anni paziente, ne risulta una frequenza di segnalazione di circa 0,2%.</w:t>
      </w:r>
    </w:p>
    <w:p w14:paraId="216A4C8B" w14:textId="77777777" w:rsidR="00F00851" w:rsidRPr="00E51C74" w:rsidRDefault="00F00851" w:rsidP="00F00851">
      <w:pPr>
        <w:pStyle w:val="Text"/>
        <w:spacing w:before="0"/>
        <w:jc w:val="left"/>
        <w:rPr>
          <w:sz w:val="22"/>
          <w:szCs w:val="22"/>
          <w:lang w:val="it-IT"/>
        </w:rPr>
      </w:pPr>
    </w:p>
    <w:p w14:paraId="06073176"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Eventi tromboembolici arteriosi (ATE)</w:t>
      </w:r>
    </w:p>
    <w:p w14:paraId="5D0141D9" w14:textId="31394E30"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In studi clinici controllati e durante analisi ad interim di uno studio osservazionale, è stato osservato uno squilibrio numerico di eventi tromboembolici arteriosi. La definizione dell’endpoint composito ATE comprendeva ictus, attacco ischemico transitorio, infarto miocardico, angina instabile e morte cardiovascolare (compresa la morte per causa sconosciuta). Nell’analisi finale dello studio osservazionale, il tasso di ATE per 1</w:t>
      </w:r>
      <w:r w:rsidR="006C5BAE" w:rsidRPr="00E51C74">
        <w:rPr>
          <w:color w:val="000000"/>
          <w:sz w:val="22"/>
          <w:szCs w:val="22"/>
          <w:lang w:val="it-IT"/>
        </w:rPr>
        <w:t> </w:t>
      </w:r>
      <w:r w:rsidRPr="00E51C74">
        <w:rPr>
          <w:color w:val="000000"/>
          <w:sz w:val="22"/>
          <w:szCs w:val="22"/>
          <w:lang w:val="it-IT"/>
        </w:rPr>
        <w:t>000 anni paziente è stato 7,52 (115/15</w:t>
      </w:r>
      <w:r w:rsidR="006C5BAE" w:rsidRPr="00E51C74">
        <w:rPr>
          <w:color w:val="000000"/>
          <w:sz w:val="22"/>
          <w:szCs w:val="22"/>
          <w:lang w:val="it-IT"/>
        </w:rPr>
        <w:t> </w:t>
      </w:r>
      <w:r w:rsidRPr="00E51C74">
        <w:rPr>
          <w:color w:val="000000"/>
          <w:sz w:val="22"/>
          <w:szCs w:val="22"/>
          <w:lang w:val="it-IT"/>
        </w:rPr>
        <w:t>286 anni paziente) per i pazienti trattati con Xolair e 5,12 (51/9</w:t>
      </w:r>
      <w:r w:rsidR="006C5BAE" w:rsidRPr="00E51C74">
        <w:rPr>
          <w:color w:val="000000"/>
          <w:sz w:val="22"/>
          <w:szCs w:val="22"/>
          <w:lang w:val="it-IT"/>
        </w:rPr>
        <w:t> </w:t>
      </w:r>
      <w:r w:rsidRPr="00E51C74">
        <w:rPr>
          <w:color w:val="000000"/>
          <w:sz w:val="22"/>
          <w:szCs w:val="22"/>
          <w:lang w:val="it-IT"/>
        </w:rPr>
        <w:t>963 anni paziente) per i pazienti di controllo. In un’analisi multivariata di controllo dei fattori basali di rischio cardiovascolare, il rapporto di rischio è stato 1,32 (intervallo di confidenza al 95% 0,91</w:t>
      </w:r>
      <w:r w:rsidRPr="00E51C74">
        <w:rPr>
          <w:color w:val="000000"/>
          <w:sz w:val="22"/>
          <w:szCs w:val="22"/>
          <w:lang w:val="it-IT"/>
        </w:rPr>
        <w:noBreakHyphen/>
        <w:t>1,91). In un’analisi separata di studi clinici aggregati, che comprendeva tutti gli studi randomizzati in doppio cieco, controllati verso placebo della durata di 8 settimane o più, il tasso di ATE per 1</w:t>
      </w:r>
      <w:r w:rsidR="00554153" w:rsidRPr="00E51C74">
        <w:rPr>
          <w:color w:val="000000"/>
          <w:sz w:val="22"/>
          <w:szCs w:val="22"/>
          <w:lang w:val="it-IT"/>
        </w:rPr>
        <w:t> </w:t>
      </w:r>
      <w:r w:rsidRPr="00E51C74">
        <w:rPr>
          <w:color w:val="000000"/>
          <w:sz w:val="22"/>
          <w:szCs w:val="22"/>
          <w:lang w:val="it-IT"/>
        </w:rPr>
        <w:t>000 anni paziente è stato 2,69 (5/1</w:t>
      </w:r>
      <w:r w:rsidR="006C5BAE" w:rsidRPr="00E51C74">
        <w:rPr>
          <w:color w:val="000000"/>
          <w:sz w:val="22"/>
          <w:szCs w:val="22"/>
          <w:lang w:val="it-IT"/>
        </w:rPr>
        <w:t> </w:t>
      </w:r>
      <w:r w:rsidRPr="00E51C74">
        <w:rPr>
          <w:color w:val="000000"/>
          <w:sz w:val="22"/>
          <w:szCs w:val="22"/>
          <w:lang w:val="it-IT"/>
        </w:rPr>
        <w:t>856 anni paziente) per i pazienti trattati con Xolair e 2,38 (4/1</w:t>
      </w:r>
      <w:r w:rsidR="006C5BAE" w:rsidRPr="00E51C74">
        <w:rPr>
          <w:color w:val="000000"/>
          <w:sz w:val="22"/>
          <w:szCs w:val="22"/>
          <w:lang w:val="it-IT"/>
        </w:rPr>
        <w:t> </w:t>
      </w:r>
      <w:r w:rsidRPr="00E51C74">
        <w:rPr>
          <w:color w:val="000000"/>
          <w:sz w:val="22"/>
          <w:szCs w:val="22"/>
          <w:lang w:val="it-IT"/>
        </w:rPr>
        <w:t>680 anni paziente) per il gruppo in placebo (rapporto dei tassi 1,13, intervallo di confidenza al 95% 0,24</w:t>
      </w:r>
      <w:r w:rsidRPr="00E51C74">
        <w:rPr>
          <w:color w:val="000000"/>
          <w:sz w:val="22"/>
          <w:szCs w:val="22"/>
          <w:lang w:val="it-IT"/>
        </w:rPr>
        <w:noBreakHyphen/>
        <w:t>5,71).</w:t>
      </w:r>
    </w:p>
    <w:p w14:paraId="144814B3" w14:textId="77777777" w:rsidR="00F00851" w:rsidRPr="00E51C74" w:rsidRDefault="00F00851" w:rsidP="00F00851">
      <w:pPr>
        <w:pStyle w:val="Text"/>
        <w:spacing w:before="0"/>
        <w:jc w:val="left"/>
        <w:rPr>
          <w:sz w:val="22"/>
          <w:szCs w:val="22"/>
          <w:lang w:val="it-IT"/>
        </w:rPr>
      </w:pPr>
    </w:p>
    <w:p w14:paraId="2C4EDBF7"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Piastrine</w:t>
      </w:r>
    </w:p>
    <w:p w14:paraId="68594A66" w14:textId="45C3E981"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Negli studi clinici, pochi pazienti presentavano una conta piastrinica al di sotto del limite inferiore del normale intervallo di laboratorio. </w:t>
      </w:r>
      <w:r w:rsidR="00F90004" w:rsidRPr="00E51C74">
        <w:rPr>
          <w:sz w:val="22"/>
          <w:szCs w:val="22"/>
          <w:lang w:val="it-IT"/>
        </w:rPr>
        <w:t>Nell</w:t>
      </w:r>
      <w:r w:rsidR="00810974" w:rsidRPr="00E51C74">
        <w:rPr>
          <w:sz w:val="22"/>
          <w:szCs w:val="22"/>
          <w:lang w:val="it-IT"/>
        </w:rPr>
        <w:t>’esperienza</w:t>
      </w:r>
      <w:r w:rsidR="00F90004" w:rsidRPr="00E51C74">
        <w:rPr>
          <w:sz w:val="22"/>
          <w:szCs w:val="22"/>
          <w:lang w:val="it-IT"/>
        </w:rPr>
        <w:t xml:space="preserve"> post-marketing sono </w:t>
      </w:r>
      <w:r w:rsidRPr="00E51C74">
        <w:rPr>
          <w:sz w:val="22"/>
          <w:szCs w:val="22"/>
          <w:lang w:val="it-IT"/>
        </w:rPr>
        <w:t xml:space="preserve">stati riportati casi isolati di trombocitopenia idiopatica, inclusi casi </w:t>
      </w:r>
      <w:r w:rsidR="00BC12DC" w:rsidRPr="00E51C74">
        <w:rPr>
          <w:sz w:val="22"/>
          <w:szCs w:val="22"/>
          <w:lang w:val="it-IT"/>
        </w:rPr>
        <w:t>severi</w:t>
      </w:r>
      <w:r w:rsidRPr="00E51C74">
        <w:rPr>
          <w:sz w:val="22"/>
          <w:szCs w:val="22"/>
          <w:lang w:val="it-IT"/>
        </w:rPr>
        <w:t>.</w:t>
      </w:r>
    </w:p>
    <w:p w14:paraId="448829AF" w14:textId="77777777" w:rsidR="00F00851" w:rsidRPr="00E51C74" w:rsidRDefault="00F00851" w:rsidP="00F00851">
      <w:pPr>
        <w:pStyle w:val="Text"/>
        <w:widowControl w:val="0"/>
        <w:spacing w:before="0"/>
        <w:jc w:val="left"/>
        <w:rPr>
          <w:sz w:val="22"/>
          <w:szCs w:val="22"/>
          <w:lang w:val="it-IT"/>
        </w:rPr>
      </w:pPr>
    </w:p>
    <w:p w14:paraId="36B3F75D"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Infezioni parassitarie</w:t>
      </w:r>
    </w:p>
    <w:p w14:paraId="31258DFE"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Nei pazienti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 4.4).</w:t>
      </w:r>
    </w:p>
    <w:p w14:paraId="08C50FA3" w14:textId="77777777" w:rsidR="00F00851" w:rsidRPr="00E51C74" w:rsidRDefault="00F00851" w:rsidP="00F00851">
      <w:pPr>
        <w:pStyle w:val="Text"/>
        <w:widowControl w:val="0"/>
        <w:spacing w:before="0"/>
        <w:jc w:val="left"/>
        <w:rPr>
          <w:color w:val="000000"/>
          <w:sz w:val="22"/>
          <w:szCs w:val="22"/>
          <w:lang w:val="it-IT"/>
        </w:rPr>
      </w:pPr>
    </w:p>
    <w:p w14:paraId="0AF582D6" w14:textId="77777777" w:rsidR="00F00851" w:rsidRPr="00E51C74" w:rsidRDefault="00F00851" w:rsidP="00F00851">
      <w:pPr>
        <w:keepNext/>
        <w:spacing w:line="240" w:lineRule="auto"/>
        <w:rPr>
          <w:i/>
          <w:szCs w:val="22"/>
          <w:u w:val="single"/>
          <w:lang w:val="it-IT"/>
        </w:rPr>
      </w:pPr>
      <w:r w:rsidRPr="00E51C74">
        <w:rPr>
          <w:i/>
          <w:szCs w:val="22"/>
          <w:u w:val="single"/>
          <w:lang w:val="it-IT"/>
        </w:rPr>
        <w:t>Lupus eritematoso sistemico</w:t>
      </w:r>
    </w:p>
    <w:p w14:paraId="07A8FC13" w14:textId="07E1C23F" w:rsidR="00F00851" w:rsidRPr="00E51C74" w:rsidRDefault="00F00851" w:rsidP="00F00851">
      <w:pPr>
        <w:spacing w:line="240" w:lineRule="auto"/>
        <w:rPr>
          <w:color w:val="000000"/>
          <w:szCs w:val="22"/>
          <w:lang w:val="it-IT"/>
        </w:rPr>
      </w:pPr>
      <w:r w:rsidRPr="00E51C74">
        <w:rPr>
          <w:color w:val="000000"/>
          <w:szCs w:val="22"/>
          <w:lang w:val="it-IT"/>
        </w:rPr>
        <w:t xml:space="preserve">Nel corso della sperimentazione clinica e dopo l’autorizzazione del medicinale sono stati riportati casi di lupus eritematoso sistemico (LES) in pazienti con asma da moderato a </w:t>
      </w:r>
      <w:r w:rsidR="00BC12DC" w:rsidRPr="00E51C74">
        <w:rPr>
          <w:color w:val="000000"/>
          <w:szCs w:val="22"/>
          <w:lang w:val="it-IT"/>
        </w:rPr>
        <w:t xml:space="preserve">severo </w:t>
      </w:r>
      <w:r w:rsidRPr="00E51C74">
        <w:rPr>
          <w:color w:val="000000"/>
          <w:szCs w:val="22"/>
          <w:lang w:val="it-IT"/>
        </w:rPr>
        <w:t>e con orticaria cronica spontanea (Chronic spontaneous urticaria, CSU). La patogenesi del LES non è ancora ben chiara.</w:t>
      </w:r>
    </w:p>
    <w:p w14:paraId="78DB1E72" w14:textId="77777777" w:rsidR="00F00851" w:rsidRPr="00E51C74" w:rsidRDefault="00F00851" w:rsidP="00F00851">
      <w:pPr>
        <w:pStyle w:val="Text"/>
        <w:spacing w:before="0"/>
        <w:jc w:val="left"/>
        <w:rPr>
          <w:sz w:val="22"/>
          <w:szCs w:val="22"/>
          <w:lang w:val="it-IT"/>
        </w:rPr>
      </w:pPr>
    </w:p>
    <w:p w14:paraId="092BE870" w14:textId="77777777" w:rsidR="00F00851" w:rsidRPr="00E51C74" w:rsidRDefault="00F00851" w:rsidP="00F00851">
      <w:pPr>
        <w:keepNext/>
        <w:widowControl w:val="0"/>
        <w:spacing w:line="240" w:lineRule="auto"/>
        <w:rPr>
          <w:noProof/>
          <w:szCs w:val="22"/>
          <w:u w:val="single"/>
          <w:lang w:val="it-IT"/>
        </w:rPr>
      </w:pPr>
      <w:r w:rsidRPr="00E51C74">
        <w:rPr>
          <w:noProof/>
          <w:szCs w:val="22"/>
          <w:u w:val="single"/>
          <w:lang w:val="it-IT"/>
        </w:rPr>
        <w:t>Segnalazione delle reazioni avverse sospette</w:t>
      </w:r>
    </w:p>
    <w:p w14:paraId="7480CF40" w14:textId="77777777" w:rsidR="00F00851" w:rsidRPr="00E51C74" w:rsidRDefault="00F00851" w:rsidP="00F00851">
      <w:pPr>
        <w:keepNext/>
        <w:widowControl w:val="0"/>
        <w:spacing w:line="240" w:lineRule="auto"/>
        <w:rPr>
          <w:szCs w:val="22"/>
          <w:lang w:val="it-IT"/>
        </w:rPr>
      </w:pPr>
    </w:p>
    <w:p w14:paraId="0C9BBDCB" w14:textId="77777777" w:rsidR="00F00851" w:rsidRPr="00E51C74" w:rsidRDefault="00F00851" w:rsidP="00F00851">
      <w:pPr>
        <w:pStyle w:val="Text"/>
        <w:spacing w:before="0"/>
        <w:jc w:val="left"/>
        <w:rPr>
          <w:noProof/>
          <w:sz w:val="22"/>
          <w:szCs w:val="22"/>
          <w:shd w:val="pct15" w:color="auto" w:fill="auto"/>
          <w:lang w:val="it-IT"/>
        </w:rPr>
      </w:pPr>
      <w:r w:rsidRPr="00E51C74">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E51C74">
        <w:rPr>
          <w:sz w:val="22"/>
          <w:szCs w:val="22"/>
          <w:lang w:val="it-IT"/>
        </w:rPr>
        <w:t xml:space="preserve"> </w:t>
      </w:r>
      <w:r w:rsidRPr="00E51C74">
        <w:rPr>
          <w:noProof/>
          <w:sz w:val="22"/>
          <w:szCs w:val="22"/>
          <w:lang w:val="it-IT"/>
        </w:rPr>
        <w:t xml:space="preserve">Agli operatori sanitari è richiesto di segnalare qualsiasi reazione avversa sospetta </w:t>
      </w:r>
      <w:r w:rsidRPr="00E51C74">
        <w:rPr>
          <w:noProof/>
          <w:sz w:val="22"/>
          <w:szCs w:val="22"/>
          <w:shd w:val="pct15" w:color="auto" w:fill="auto"/>
          <w:lang w:val="it-IT"/>
        </w:rPr>
        <w:t>tramite il sistema nazionale di segnalazione riportato nell’</w:t>
      </w:r>
      <w:hyperlink r:id="rId17" w:history="1">
        <w:r w:rsidRPr="00E51C74">
          <w:rPr>
            <w:noProof/>
            <w:color w:val="0000FF"/>
            <w:sz w:val="22"/>
            <w:szCs w:val="22"/>
            <w:u w:val="single"/>
            <w:shd w:val="pct15" w:color="auto" w:fill="auto"/>
            <w:lang w:val="it-IT"/>
          </w:rPr>
          <w:t>allegato V</w:t>
        </w:r>
      </w:hyperlink>
      <w:r w:rsidRPr="00E51C74">
        <w:rPr>
          <w:noProof/>
          <w:sz w:val="22"/>
          <w:szCs w:val="22"/>
          <w:shd w:val="pct15" w:color="auto" w:fill="auto"/>
          <w:lang w:val="it-IT"/>
        </w:rPr>
        <w:t>.</w:t>
      </w:r>
    </w:p>
    <w:p w14:paraId="4DCCCBD1" w14:textId="77777777" w:rsidR="00F00851" w:rsidRPr="00E51C74" w:rsidRDefault="00F00851" w:rsidP="00F00851">
      <w:pPr>
        <w:pStyle w:val="Text"/>
        <w:spacing w:before="0"/>
        <w:jc w:val="left"/>
        <w:rPr>
          <w:sz w:val="22"/>
          <w:szCs w:val="22"/>
          <w:lang w:val="it-IT"/>
        </w:rPr>
      </w:pPr>
    </w:p>
    <w:p w14:paraId="44B3FE2C"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4.9</w:t>
      </w:r>
      <w:r w:rsidRPr="00E51C74">
        <w:rPr>
          <w:b/>
          <w:szCs w:val="22"/>
          <w:lang w:val="it-IT"/>
        </w:rPr>
        <w:tab/>
        <w:t>Sovradosaggio</w:t>
      </w:r>
    </w:p>
    <w:p w14:paraId="482AB161" w14:textId="77777777" w:rsidR="00F00851" w:rsidRPr="00E51C74" w:rsidRDefault="00F00851" w:rsidP="00F00851">
      <w:pPr>
        <w:pStyle w:val="Text"/>
        <w:keepNext/>
        <w:spacing w:before="0"/>
        <w:jc w:val="left"/>
        <w:rPr>
          <w:sz w:val="22"/>
          <w:szCs w:val="22"/>
          <w:lang w:val="it-IT"/>
        </w:rPr>
      </w:pPr>
    </w:p>
    <w:p w14:paraId="28E3B673" w14:textId="58A548AD" w:rsidR="00F00851" w:rsidRPr="00E51C74" w:rsidRDefault="00F00851" w:rsidP="00F00851">
      <w:pPr>
        <w:pStyle w:val="Text"/>
        <w:widowControl w:val="0"/>
        <w:spacing w:before="0"/>
        <w:jc w:val="left"/>
        <w:rPr>
          <w:sz w:val="22"/>
          <w:szCs w:val="22"/>
          <w:lang w:val="it-IT"/>
        </w:rPr>
      </w:pPr>
      <w:r w:rsidRPr="00E51C74">
        <w:rPr>
          <w:sz w:val="22"/>
          <w:szCs w:val="22"/>
          <w:lang w:val="it-IT"/>
        </w:rPr>
        <w:t>La dose massima tollerata di Xolair non è stata determinata. Dosi singole per via endovenosa fino a 4</w:t>
      </w:r>
      <w:r w:rsidR="006C5BAE" w:rsidRPr="00E51C74">
        <w:rPr>
          <w:sz w:val="22"/>
          <w:szCs w:val="22"/>
          <w:lang w:val="it-IT"/>
        </w:rPr>
        <w:t> </w:t>
      </w:r>
      <w:r w:rsidRPr="00E51C74">
        <w:rPr>
          <w:sz w:val="22"/>
          <w:szCs w:val="22"/>
          <w:lang w:val="it-IT"/>
        </w:rPr>
        <w:t>000 mg sono state somministrate a pazienti senza evidenza di tossicità dose-limitante. Il più alto dosaggio cumulativo somministrato ai pazienti è stato di 44</w:t>
      </w:r>
      <w:r w:rsidR="006C5BAE" w:rsidRPr="00E51C74">
        <w:rPr>
          <w:sz w:val="22"/>
          <w:szCs w:val="22"/>
          <w:lang w:val="it-IT"/>
        </w:rPr>
        <w:t> </w:t>
      </w:r>
      <w:r w:rsidRPr="00E51C74">
        <w:rPr>
          <w:sz w:val="22"/>
          <w:szCs w:val="22"/>
          <w:lang w:val="it-IT"/>
        </w:rPr>
        <w:t>000 mg in un periodo di 20 settimane e questo dosaggio non ha provocato alcun effetto acuto inatteso.</w:t>
      </w:r>
    </w:p>
    <w:p w14:paraId="42DB15F2" w14:textId="77777777" w:rsidR="00F00851" w:rsidRPr="00E51C74" w:rsidRDefault="00F00851" w:rsidP="00F00851">
      <w:pPr>
        <w:pStyle w:val="Text"/>
        <w:spacing w:before="0"/>
        <w:jc w:val="left"/>
        <w:rPr>
          <w:sz w:val="22"/>
          <w:szCs w:val="22"/>
          <w:lang w:val="it-IT"/>
        </w:rPr>
      </w:pPr>
    </w:p>
    <w:p w14:paraId="69E5B948"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In caso di sospetto sovradosaggio, il paziente deve essere mantenuto in osservazione per qualsiasi segno o sintomo anormale. Si deve cercare di istituire un trattamento medico appropriato.</w:t>
      </w:r>
    </w:p>
    <w:p w14:paraId="2D01ED3A" w14:textId="77777777" w:rsidR="00F00851" w:rsidRPr="00E51C74" w:rsidRDefault="00F00851" w:rsidP="00F00851">
      <w:pPr>
        <w:pStyle w:val="Text"/>
        <w:widowControl w:val="0"/>
        <w:spacing w:before="0"/>
        <w:jc w:val="left"/>
        <w:rPr>
          <w:sz w:val="22"/>
          <w:szCs w:val="22"/>
          <w:lang w:val="it-IT"/>
        </w:rPr>
      </w:pPr>
    </w:p>
    <w:p w14:paraId="3DF69D64" w14:textId="77777777" w:rsidR="00F00851" w:rsidRPr="00E51C74" w:rsidRDefault="00F00851" w:rsidP="00F00851">
      <w:pPr>
        <w:pStyle w:val="Text"/>
        <w:spacing w:before="0"/>
        <w:jc w:val="left"/>
        <w:rPr>
          <w:sz w:val="22"/>
          <w:szCs w:val="22"/>
          <w:lang w:val="it-IT"/>
        </w:rPr>
      </w:pPr>
    </w:p>
    <w:p w14:paraId="3900DE92"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lastRenderedPageBreak/>
        <w:t>5.</w:t>
      </w:r>
      <w:r w:rsidRPr="00E51C74">
        <w:rPr>
          <w:b/>
          <w:szCs w:val="22"/>
          <w:lang w:val="it-IT"/>
        </w:rPr>
        <w:tab/>
        <w:t>PROPRIETÀ FARMACOLOGICHE</w:t>
      </w:r>
    </w:p>
    <w:p w14:paraId="71674753" w14:textId="77777777" w:rsidR="00F00851" w:rsidRPr="00E51C74" w:rsidRDefault="00F00851" w:rsidP="00F00851">
      <w:pPr>
        <w:pStyle w:val="Text"/>
        <w:keepNext/>
        <w:spacing w:before="0"/>
        <w:jc w:val="left"/>
        <w:rPr>
          <w:sz w:val="22"/>
          <w:szCs w:val="22"/>
          <w:lang w:val="it-IT"/>
        </w:rPr>
      </w:pPr>
    </w:p>
    <w:p w14:paraId="22283583"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5.1</w:t>
      </w:r>
      <w:r w:rsidRPr="00E51C74">
        <w:rPr>
          <w:b/>
          <w:szCs w:val="22"/>
          <w:lang w:val="it-IT"/>
        </w:rPr>
        <w:tab/>
        <w:t>Proprietà farmacodinamiche</w:t>
      </w:r>
    </w:p>
    <w:p w14:paraId="7B99ADE4" w14:textId="77777777" w:rsidR="00F00851" w:rsidRPr="00E51C74" w:rsidRDefault="00F00851" w:rsidP="00F00851">
      <w:pPr>
        <w:pStyle w:val="Text"/>
        <w:keepNext/>
        <w:spacing w:before="0"/>
        <w:jc w:val="left"/>
        <w:rPr>
          <w:sz w:val="22"/>
          <w:szCs w:val="22"/>
          <w:lang w:val="it-IT"/>
        </w:rPr>
      </w:pPr>
    </w:p>
    <w:p w14:paraId="51B0F2B9"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Categoria farmacoterapeutica: altri farmaci per le sindromi ostruttive delle vie respiratorie per uso sistemico, codice ATC: R03DX05</w:t>
      </w:r>
    </w:p>
    <w:p w14:paraId="7B49CAA4" w14:textId="77777777" w:rsidR="00F00851" w:rsidRPr="00E51C74" w:rsidRDefault="00F00851" w:rsidP="00F00851">
      <w:pPr>
        <w:pStyle w:val="Text"/>
        <w:widowControl w:val="0"/>
        <w:spacing w:before="0"/>
        <w:jc w:val="left"/>
        <w:rPr>
          <w:sz w:val="22"/>
          <w:szCs w:val="22"/>
          <w:lang w:val="it-IT"/>
        </w:rPr>
      </w:pPr>
    </w:p>
    <w:p w14:paraId="54557AFD"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Meccanismo d’azione</w:t>
      </w:r>
    </w:p>
    <w:p w14:paraId="6E5C3105" w14:textId="77777777" w:rsidR="00F00851" w:rsidRPr="00E51C74" w:rsidRDefault="00F00851" w:rsidP="00F00851">
      <w:pPr>
        <w:pStyle w:val="Text"/>
        <w:keepNext/>
        <w:widowControl w:val="0"/>
        <w:spacing w:before="0"/>
        <w:jc w:val="left"/>
        <w:rPr>
          <w:sz w:val="22"/>
          <w:szCs w:val="22"/>
          <w:lang w:val="it-IT"/>
        </w:rPr>
      </w:pPr>
    </w:p>
    <w:p w14:paraId="6585C58E" w14:textId="2E184572" w:rsidR="00F90004" w:rsidRPr="00E51C74" w:rsidRDefault="00F90004" w:rsidP="00F90004">
      <w:pPr>
        <w:pStyle w:val="Text"/>
        <w:widowControl w:val="0"/>
        <w:spacing w:before="0"/>
        <w:jc w:val="left"/>
        <w:rPr>
          <w:sz w:val="22"/>
          <w:szCs w:val="22"/>
          <w:lang w:val="it-IT"/>
        </w:rPr>
      </w:pPr>
      <w:r w:rsidRPr="00E51C74">
        <w:rPr>
          <w:sz w:val="22"/>
          <w:szCs w:val="22"/>
          <w:lang w:val="it-IT"/>
        </w:rPr>
        <w:t xml:space="preserve">Omalizumab è un anticorpo monoclonale umanizzato </w:t>
      </w:r>
      <w:r w:rsidR="00810974" w:rsidRPr="00E51C74">
        <w:rPr>
          <w:sz w:val="22"/>
          <w:szCs w:val="22"/>
          <w:lang w:val="it-IT"/>
        </w:rPr>
        <w:t>prodotto con la tecnologia del</w:t>
      </w:r>
      <w:r w:rsidRPr="00E51C74">
        <w:rPr>
          <w:sz w:val="22"/>
          <w:szCs w:val="22"/>
          <w:lang w:val="it-IT"/>
        </w:rPr>
        <w:t xml:space="preserve"> DNA ricombinante che si lega in maniera selettiva all’immunoglobulina E (IgE) umana</w:t>
      </w:r>
      <w:r w:rsidR="00F00851" w:rsidRPr="00E51C74">
        <w:rPr>
          <w:sz w:val="22"/>
          <w:szCs w:val="22"/>
          <w:lang w:val="it-IT"/>
        </w:rPr>
        <w:t xml:space="preserve"> e previene il legame delle IgE al </w:t>
      </w:r>
      <w:r w:rsidRPr="00E51C74">
        <w:rPr>
          <w:sz w:val="22"/>
          <w:szCs w:val="22"/>
          <w:lang w:val="it-IT"/>
        </w:rPr>
        <w:t>Fc</w:t>
      </w:r>
      <w:r w:rsidRPr="00E51C74">
        <w:rPr>
          <w:sz w:val="22"/>
          <w:szCs w:val="22"/>
          <w:lang w:val="it-IT"/>
        </w:rPr>
        <w:sym w:font="Symbol" w:char="F065"/>
      </w:r>
      <w:r w:rsidRPr="00E51C74">
        <w:rPr>
          <w:sz w:val="22"/>
          <w:szCs w:val="22"/>
          <w:lang w:val="it-IT"/>
        </w:rPr>
        <w:t>RI (</w:t>
      </w:r>
      <w:r w:rsidR="00F00851" w:rsidRPr="00E51C74">
        <w:rPr>
          <w:sz w:val="22"/>
          <w:szCs w:val="22"/>
          <w:lang w:val="it-IT"/>
        </w:rPr>
        <w:t>recettore ad alta affinità</w:t>
      </w:r>
      <w:r w:rsidRPr="00E51C74">
        <w:rPr>
          <w:sz w:val="22"/>
          <w:szCs w:val="22"/>
          <w:lang w:val="it-IT"/>
        </w:rPr>
        <w:t>)</w:t>
      </w:r>
      <w:r w:rsidR="00F00851" w:rsidRPr="00E51C74">
        <w:rPr>
          <w:sz w:val="22"/>
          <w:szCs w:val="22"/>
          <w:lang w:val="it-IT"/>
        </w:rPr>
        <w:t xml:space="preserve"> su basofili e mastociti, riducendo in tal modo la quantità di IgE libera che può innescare la cascata allergica. </w:t>
      </w:r>
      <w:r w:rsidRPr="00E51C74">
        <w:rPr>
          <w:sz w:val="22"/>
          <w:szCs w:val="22"/>
          <w:lang w:val="it-IT"/>
        </w:rPr>
        <w:t xml:space="preserve">. L’anticorpo è una IgG1 kappa contenente regioni </w:t>
      </w:r>
      <w:r w:rsidR="00810974" w:rsidRPr="00E51C74">
        <w:rPr>
          <w:i/>
          <w:sz w:val="22"/>
          <w:szCs w:val="22"/>
          <w:lang w:val="it-IT"/>
        </w:rPr>
        <w:t>framework</w:t>
      </w:r>
      <w:r w:rsidRPr="00E51C74">
        <w:rPr>
          <w:sz w:val="22"/>
          <w:szCs w:val="22"/>
          <w:lang w:val="it-IT"/>
        </w:rPr>
        <w:t xml:space="preserve"> umane insieme a regioni </w:t>
      </w:r>
      <w:r w:rsidR="00810974" w:rsidRPr="00E51C74">
        <w:rPr>
          <w:sz w:val="22"/>
          <w:szCs w:val="22"/>
          <w:lang w:val="it-IT"/>
        </w:rPr>
        <w:t>ipervariabili (</w:t>
      </w:r>
      <w:r w:rsidR="00810974" w:rsidRPr="00E51C74">
        <w:rPr>
          <w:i/>
          <w:sz w:val="22"/>
          <w:szCs w:val="22"/>
          <w:lang w:val="it-IT"/>
        </w:rPr>
        <w:t>Complementarity Determining Regions – CDR</w:t>
      </w:r>
      <w:r w:rsidR="00810974" w:rsidRPr="00E51C74">
        <w:rPr>
          <w:sz w:val="22"/>
          <w:szCs w:val="22"/>
          <w:lang w:val="it-IT"/>
        </w:rPr>
        <w:t>)</w:t>
      </w:r>
      <w:r w:rsidRPr="00E51C74">
        <w:rPr>
          <w:sz w:val="22"/>
          <w:szCs w:val="22"/>
          <w:lang w:val="it-IT"/>
        </w:rPr>
        <w:t xml:space="preserve"> di un anticorpo murino che si lega alle IgE.</w:t>
      </w:r>
    </w:p>
    <w:p w14:paraId="62D5D57B" w14:textId="77777777" w:rsidR="00F90004" w:rsidRPr="00E51C74" w:rsidRDefault="00F90004" w:rsidP="00F90004">
      <w:pPr>
        <w:pStyle w:val="Text"/>
        <w:widowControl w:val="0"/>
        <w:spacing w:before="0"/>
        <w:jc w:val="left"/>
        <w:rPr>
          <w:sz w:val="22"/>
          <w:szCs w:val="22"/>
          <w:lang w:val="it-IT"/>
        </w:rPr>
      </w:pPr>
    </w:p>
    <w:p w14:paraId="61D18958" w14:textId="79B25A59" w:rsidR="00F00851" w:rsidRPr="00E51C74" w:rsidRDefault="00F00851" w:rsidP="00F90004">
      <w:pPr>
        <w:pStyle w:val="Text"/>
        <w:widowControl w:val="0"/>
        <w:spacing w:before="0"/>
        <w:jc w:val="left"/>
        <w:rPr>
          <w:sz w:val="22"/>
          <w:szCs w:val="22"/>
          <w:lang w:val="it-IT"/>
        </w:rPr>
      </w:pPr>
      <w:r w:rsidRPr="00E51C74">
        <w:rPr>
          <w:sz w:val="22"/>
          <w:szCs w:val="22"/>
          <w:lang w:val="it-IT"/>
        </w:rPr>
        <w:t>Nei soggetti atopici il trattamento con omalizumab riduce anche il numero di recettori Fc</w:t>
      </w:r>
      <w:r w:rsidRPr="00E51C74">
        <w:rPr>
          <w:sz w:val="22"/>
          <w:szCs w:val="22"/>
          <w:lang w:val="it-IT"/>
        </w:rPr>
        <w:sym w:font="Symbol" w:char="F065"/>
      </w:r>
      <w:r w:rsidRPr="00E51C74">
        <w:rPr>
          <w:sz w:val="22"/>
          <w:szCs w:val="22"/>
          <w:lang w:val="it-IT"/>
        </w:rPr>
        <w:t xml:space="preserve">RI situati sui basofili. </w:t>
      </w:r>
      <w:r w:rsidR="006C5BAE" w:rsidRPr="00E51C74">
        <w:rPr>
          <w:sz w:val="22"/>
          <w:szCs w:val="22"/>
          <w:lang w:val="it-IT"/>
        </w:rPr>
        <w:t>Omalizumab</w:t>
      </w:r>
      <w:r w:rsidRPr="00E51C74">
        <w:rPr>
          <w:color w:val="000000"/>
          <w:sz w:val="22"/>
          <w:szCs w:val="22"/>
          <w:lang w:val="it-IT"/>
        </w:rPr>
        <w:t xml:space="preserve"> inibisce l’infiammazione IgE mediata, come evidenziato dalla riduzione degli eosinofili nel sangue e nei tessuti e dalla riduzione dei mediatori dell’infiammazione, compresi IL-4, IL-5 e IL-13, da parte di cellule immunitare innate, adattative e cellule non immunitarie.</w:t>
      </w:r>
    </w:p>
    <w:p w14:paraId="3E8EF0FA" w14:textId="77777777" w:rsidR="00F00851" w:rsidRPr="00E51C74" w:rsidRDefault="00F00851" w:rsidP="00F00851">
      <w:pPr>
        <w:pStyle w:val="Text"/>
        <w:widowControl w:val="0"/>
        <w:spacing w:before="0"/>
        <w:jc w:val="left"/>
        <w:rPr>
          <w:sz w:val="22"/>
          <w:szCs w:val="22"/>
          <w:lang w:val="it-IT"/>
        </w:rPr>
      </w:pPr>
    </w:p>
    <w:p w14:paraId="0CBF71E7"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Effetti farmacodinamici</w:t>
      </w:r>
    </w:p>
    <w:p w14:paraId="27815E8C" w14:textId="77777777" w:rsidR="00F00851" w:rsidRPr="00E51C74" w:rsidRDefault="00F00851" w:rsidP="00F00851">
      <w:pPr>
        <w:pStyle w:val="Text"/>
        <w:keepNext/>
        <w:widowControl w:val="0"/>
        <w:spacing w:before="0"/>
        <w:jc w:val="left"/>
        <w:rPr>
          <w:sz w:val="22"/>
          <w:szCs w:val="22"/>
          <w:lang w:val="it-IT"/>
        </w:rPr>
      </w:pPr>
    </w:p>
    <w:p w14:paraId="2914DA1B" w14:textId="77777777" w:rsidR="00F00851" w:rsidRPr="00E51C74" w:rsidRDefault="00F00851" w:rsidP="00F00851">
      <w:pPr>
        <w:pStyle w:val="Text"/>
        <w:keepNext/>
        <w:widowControl w:val="0"/>
        <w:spacing w:before="0"/>
        <w:jc w:val="left"/>
        <w:rPr>
          <w:color w:val="000000"/>
          <w:sz w:val="22"/>
          <w:szCs w:val="22"/>
          <w:lang w:val="it-IT"/>
        </w:rPr>
      </w:pPr>
      <w:r w:rsidRPr="00E51C74">
        <w:rPr>
          <w:i/>
          <w:color w:val="000000"/>
          <w:sz w:val="22"/>
          <w:szCs w:val="22"/>
          <w:u w:val="single"/>
          <w:lang w:val="it-IT"/>
        </w:rPr>
        <w:t>Asma allergico</w:t>
      </w:r>
    </w:p>
    <w:p w14:paraId="20000EF5" w14:textId="4A40FF65"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Il rilascio </w:t>
      </w:r>
      <w:r w:rsidRPr="00E51C74">
        <w:rPr>
          <w:i/>
          <w:sz w:val="22"/>
          <w:szCs w:val="22"/>
          <w:lang w:val="it-IT"/>
        </w:rPr>
        <w:t>in vitro</w:t>
      </w:r>
      <w:r w:rsidRPr="00E51C74">
        <w:rPr>
          <w:sz w:val="22"/>
          <w:szCs w:val="22"/>
          <w:lang w:val="it-IT"/>
        </w:rPr>
        <w:t xml:space="preserve"> di istamina dai basofili isolati dai soggetti trattati con </w:t>
      </w:r>
      <w:r w:rsidR="006C5BAE" w:rsidRPr="00E51C74">
        <w:rPr>
          <w:sz w:val="22"/>
          <w:szCs w:val="22"/>
          <w:lang w:val="it-IT"/>
        </w:rPr>
        <w:t>omalizumab</w:t>
      </w:r>
      <w:r w:rsidRPr="00E51C74">
        <w:rPr>
          <w:sz w:val="22"/>
          <w:szCs w:val="22"/>
          <w:lang w:val="it-IT"/>
        </w:rPr>
        <w:t xml:space="preserve"> si è ridotto di circa il 90% a seguito di stimolazione con un allergene rispetto ai valori precedenti al trattamento.</w:t>
      </w:r>
    </w:p>
    <w:p w14:paraId="3D4A9BFB" w14:textId="77777777" w:rsidR="00F00851" w:rsidRPr="00E51C74" w:rsidRDefault="00F00851" w:rsidP="00F00851">
      <w:pPr>
        <w:pStyle w:val="Text"/>
        <w:widowControl w:val="0"/>
        <w:spacing w:before="0"/>
        <w:jc w:val="left"/>
        <w:rPr>
          <w:sz w:val="22"/>
          <w:szCs w:val="22"/>
          <w:lang w:val="it-IT"/>
        </w:rPr>
      </w:pPr>
    </w:p>
    <w:p w14:paraId="724EB0E4" w14:textId="3A92914B" w:rsidR="00F00851" w:rsidRPr="00E51C74" w:rsidRDefault="00F00851" w:rsidP="00F00851">
      <w:pPr>
        <w:pStyle w:val="Text"/>
        <w:widowControl w:val="0"/>
        <w:spacing w:before="0"/>
        <w:jc w:val="left"/>
        <w:rPr>
          <w:rFonts w:eastAsia="MS Mincho"/>
          <w:sz w:val="22"/>
          <w:szCs w:val="22"/>
          <w:lang w:val="it-IT" w:eastAsia="ja-JP"/>
        </w:rPr>
      </w:pPr>
      <w:r w:rsidRPr="00E51C74">
        <w:rPr>
          <w:rFonts w:eastAsia="MS Mincho"/>
          <w:sz w:val="22"/>
          <w:szCs w:val="22"/>
          <w:lang w:val="it-IT" w:eastAsia="ja-JP"/>
        </w:rPr>
        <w:t xml:space="preserve">Negli studi clinici in pazienti con asma allergico, i livelli sierici di IgE libere si sono abbassati in maniera dipendente dalla dose entro un’ora dalla prima somministrazione e si sono mantenuti stabili tra una dose e l’altra. Un anno dopo la sospensione della somministrazione di </w:t>
      </w:r>
      <w:r w:rsidR="006C5BAE" w:rsidRPr="00E51C74">
        <w:rPr>
          <w:sz w:val="22"/>
          <w:szCs w:val="22"/>
          <w:lang w:val="it-IT"/>
        </w:rPr>
        <w:t>omalizumab</w:t>
      </w:r>
      <w:r w:rsidRPr="00E51C74">
        <w:rPr>
          <w:rFonts w:eastAsia="MS Mincho"/>
          <w:sz w:val="22"/>
          <w:szCs w:val="22"/>
          <w:lang w:val="it-IT" w:eastAsia="ja-JP"/>
        </w:rPr>
        <w:t>, i livelli di IgE sono tornati ai livelli pre-trattamento e non è stato osservato alcun effetto rebound sui livelli di IgE dopo il periodo di eliminazione del medicinale.</w:t>
      </w:r>
    </w:p>
    <w:p w14:paraId="4FE50A52" w14:textId="77777777" w:rsidR="00F00851" w:rsidRPr="00E51C74" w:rsidRDefault="00F00851" w:rsidP="00F00851">
      <w:pPr>
        <w:pStyle w:val="Text"/>
        <w:widowControl w:val="0"/>
        <w:spacing w:before="0"/>
        <w:jc w:val="left"/>
        <w:rPr>
          <w:rFonts w:eastAsia="MS Mincho"/>
          <w:color w:val="000000"/>
          <w:sz w:val="22"/>
          <w:szCs w:val="22"/>
          <w:lang w:val="it-IT" w:eastAsia="ja-JP"/>
        </w:rPr>
      </w:pPr>
    </w:p>
    <w:p w14:paraId="20C9D06C" w14:textId="77777777" w:rsidR="00F00851" w:rsidRPr="00E30522" w:rsidRDefault="00F00851" w:rsidP="00F00851">
      <w:pPr>
        <w:pStyle w:val="Text"/>
        <w:keepNext/>
        <w:widowControl w:val="0"/>
        <w:spacing w:before="0"/>
        <w:jc w:val="left"/>
        <w:rPr>
          <w:rFonts w:eastAsia="MS Mincho"/>
          <w:i/>
          <w:color w:val="000000"/>
          <w:sz w:val="22"/>
          <w:szCs w:val="22"/>
          <w:u w:val="single"/>
          <w:lang w:val="it-IT" w:eastAsia="ja-JP"/>
        </w:rPr>
      </w:pPr>
      <w:r w:rsidRPr="00E30522">
        <w:rPr>
          <w:rFonts w:eastAsia="MS Mincho"/>
          <w:i/>
          <w:color w:val="000000"/>
          <w:sz w:val="22"/>
          <w:szCs w:val="22"/>
          <w:u w:val="single"/>
          <w:lang w:val="it-IT" w:eastAsia="ja-JP"/>
        </w:rPr>
        <w:t>Rinosinusite cronica con polipi nasali (CRSwNP)</w:t>
      </w:r>
    </w:p>
    <w:p w14:paraId="794D7089" w14:textId="23DCCEA7" w:rsidR="00F00851" w:rsidRPr="00E51C74" w:rsidRDefault="00F00851" w:rsidP="00F00851">
      <w:pPr>
        <w:pStyle w:val="Paragraph"/>
        <w:rPr>
          <w:color w:val="000000"/>
          <w:sz w:val="22"/>
          <w:szCs w:val="22"/>
          <w:lang w:val="it-IT"/>
        </w:rPr>
      </w:pPr>
      <w:r w:rsidRPr="00E51C74">
        <w:rPr>
          <w:color w:val="000000"/>
          <w:sz w:val="22"/>
          <w:szCs w:val="22"/>
          <w:lang w:val="it-IT"/>
        </w:rPr>
        <w:t xml:space="preserve">Negli studi clinici in pazienti con CRSwNP, il trattamento con </w:t>
      </w:r>
      <w:r w:rsidR="006C5BAE" w:rsidRPr="00E51C74">
        <w:rPr>
          <w:sz w:val="22"/>
          <w:szCs w:val="22"/>
          <w:lang w:val="it-IT"/>
        </w:rPr>
        <w:t>omalizumab</w:t>
      </w:r>
      <w:r w:rsidRPr="00E51C74">
        <w:rPr>
          <w:color w:val="000000"/>
          <w:sz w:val="22"/>
          <w:szCs w:val="22"/>
          <w:lang w:val="it-IT"/>
        </w:rPr>
        <w:t xml:space="preserve"> ha portato a una riduzione dei livelli serici di IgE libere (circa 95%) e un aumento dei livelli serici di IgE totali, in misura simile a quanto osservato nei pazienti con asma allergico. L’aumento dei livelli serici di IgE totali è dovuto alla formazione di complessi omalizumab</w:t>
      </w:r>
      <w:r w:rsidRPr="00E51C74">
        <w:rPr>
          <w:color w:val="000000"/>
          <w:sz w:val="22"/>
          <w:szCs w:val="22"/>
          <w:lang w:val="it-IT"/>
        </w:rPr>
        <w:noBreakHyphen/>
        <w:t>IgE che hanno una velocità di eliminazione più lenta rispetto alle IgE libere.</w:t>
      </w:r>
    </w:p>
    <w:p w14:paraId="2AE3258B" w14:textId="77777777" w:rsidR="00F00851" w:rsidRPr="00E51C74" w:rsidRDefault="00F00851" w:rsidP="00F00851">
      <w:pPr>
        <w:pStyle w:val="Text"/>
        <w:widowControl w:val="0"/>
        <w:spacing w:before="0"/>
        <w:jc w:val="left"/>
        <w:rPr>
          <w:sz w:val="22"/>
          <w:szCs w:val="22"/>
          <w:lang w:val="it-IT"/>
        </w:rPr>
      </w:pPr>
    </w:p>
    <w:p w14:paraId="6723FD04" w14:textId="77777777" w:rsidR="00F00851" w:rsidRPr="00E51C74" w:rsidRDefault="00F00851" w:rsidP="00F00851">
      <w:pPr>
        <w:keepNext/>
        <w:widowControl w:val="0"/>
        <w:tabs>
          <w:tab w:val="clear" w:pos="567"/>
        </w:tabs>
        <w:spacing w:line="240" w:lineRule="auto"/>
        <w:rPr>
          <w:szCs w:val="22"/>
          <w:u w:val="single"/>
          <w:lang w:val="it-IT"/>
        </w:rPr>
      </w:pPr>
      <w:r w:rsidRPr="00E51C74">
        <w:rPr>
          <w:szCs w:val="22"/>
          <w:u w:val="single"/>
          <w:lang w:val="it-IT"/>
        </w:rPr>
        <w:t>Efficacia e sicurezza clinica</w:t>
      </w:r>
    </w:p>
    <w:p w14:paraId="6AAE7325" w14:textId="77777777" w:rsidR="00F00851" w:rsidRPr="00E51C74" w:rsidRDefault="00F00851" w:rsidP="00F00851">
      <w:pPr>
        <w:keepNext/>
        <w:widowControl w:val="0"/>
        <w:tabs>
          <w:tab w:val="clear" w:pos="567"/>
        </w:tabs>
        <w:spacing w:line="240" w:lineRule="auto"/>
        <w:rPr>
          <w:szCs w:val="22"/>
          <w:lang w:val="it-IT"/>
        </w:rPr>
      </w:pPr>
    </w:p>
    <w:p w14:paraId="41843379" w14:textId="77777777" w:rsidR="00F00851" w:rsidRPr="00E51C74" w:rsidRDefault="00F00851" w:rsidP="00F00851">
      <w:pPr>
        <w:pStyle w:val="Text"/>
        <w:keepNext/>
        <w:widowControl w:val="0"/>
        <w:spacing w:before="0"/>
        <w:jc w:val="left"/>
        <w:rPr>
          <w:i/>
          <w:sz w:val="22"/>
          <w:szCs w:val="22"/>
          <w:u w:val="single"/>
          <w:lang w:val="it-IT"/>
        </w:rPr>
      </w:pPr>
      <w:r w:rsidRPr="00E51C74">
        <w:rPr>
          <w:i/>
          <w:sz w:val="22"/>
          <w:szCs w:val="22"/>
          <w:u w:val="single"/>
          <w:lang w:val="it-IT"/>
        </w:rPr>
        <w:t>Asma allergico</w:t>
      </w:r>
    </w:p>
    <w:p w14:paraId="07B78B6B" w14:textId="77777777" w:rsidR="00F00851" w:rsidRPr="00E51C74" w:rsidRDefault="00F00851" w:rsidP="00F00851">
      <w:pPr>
        <w:pStyle w:val="Text"/>
        <w:keepNext/>
        <w:widowControl w:val="0"/>
        <w:spacing w:before="0"/>
        <w:jc w:val="left"/>
        <w:rPr>
          <w:i/>
          <w:sz w:val="22"/>
          <w:szCs w:val="22"/>
          <w:lang w:val="it-IT"/>
        </w:rPr>
      </w:pPr>
      <w:r w:rsidRPr="00E51C74">
        <w:rPr>
          <w:i/>
          <w:sz w:val="22"/>
          <w:szCs w:val="22"/>
          <w:lang w:val="it-IT"/>
        </w:rPr>
        <w:t>Adulti e adolescenti di età ≥12 anni</w:t>
      </w:r>
    </w:p>
    <w:p w14:paraId="276C2EE9" w14:textId="6E075F20" w:rsidR="00F00851" w:rsidRPr="00E51C74" w:rsidRDefault="00F00851" w:rsidP="00F00851">
      <w:pPr>
        <w:pStyle w:val="Text"/>
        <w:spacing w:before="0"/>
        <w:jc w:val="left"/>
        <w:rPr>
          <w:sz w:val="22"/>
          <w:szCs w:val="22"/>
          <w:lang w:val="it-IT"/>
        </w:rPr>
      </w:pPr>
      <w:r w:rsidRPr="00E51C74">
        <w:rPr>
          <w:sz w:val="22"/>
          <w:szCs w:val="22"/>
          <w:lang w:val="it-IT"/>
        </w:rPr>
        <w:t xml:space="preserve">L’efficacia e la sicurezza di </w:t>
      </w:r>
      <w:r w:rsidR="006C5BAE" w:rsidRPr="00E51C74">
        <w:rPr>
          <w:sz w:val="22"/>
          <w:szCs w:val="22"/>
          <w:lang w:val="it-IT"/>
        </w:rPr>
        <w:t>omalizumab</w:t>
      </w:r>
      <w:r w:rsidRPr="00E51C74">
        <w:rPr>
          <w:sz w:val="22"/>
          <w:szCs w:val="22"/>
          <w:lang w:val="it-IT"/>
        </w:rPr>
        <w:t xml:space="preserve"> sono state dimostrate in uno studio in doppio cieco controllato verso placebo della durata di 28 settimane (studio 1) che ha coinvolto 419 pazienti </w:t>
      </w:r>
      <w:r w:rsidR="00BC12DC" w:rsidRPr="00E51C74">
        <w:rPr>
          <w:sz w:val="22"/>
          <w:szCs w:val="22"/>
          <w:lang w:val="it-IT"/>
        </w:rPr>
        <w:t>con asma allergico severo</w:t>
      </w:r>
      <w:r w:rsidRPr="00E51C74">
        <w:rPr>
          <w:sz w:val="22"/>
          <w:szCs w:val="22"/>
          <w:lang w:val="it-IT"/>
        </w:rPr>
        <w:t>, di età compresa tra 12 e 79 anni, che presentavano ridotta funzionalità polmonare (prevista FEV</w:t>
      </w:r>
      <w:r w:rsidRPr="00E51C74">
        <w:rPr>
          <w:sz w:val="22"/>
          <w:szCs w:val="22"/>
          <w:vertAlign w:val="subscript"/>
          <w:lang w:val="it-IT"/>
        </w:rPr>
        <w:t>1</w:t>
      </w:r>
      <w:r w:rsidRPr="00E51C74">
        <w:rPr>
          <w:sz w:val="22"/>
          <w:szCs w:val="22"/>
          <w:lang w:val="it-IT"/>
        </w:rPr>
        <w:t xml:space="preserve"> 40</w:t>
      </w:r>
      <w:r w:rsidRPr="00E51C74">
        <w:rPr>
          <w:sz w:val="22"/>
          <w:szCs w:val="22"/>
          <w:lang w:val="it-IT"/>
        </w:rPr>
        <w:noBreakHyphen/>
        <w:t xml:space="preserve">80%) e scarso controllo della sintomatologia asmatica nonostante il trattamento con corticosteroidi ad alto dosaggio per via inalatoria e un beta2-agonista a lunga durata d’azione. I pazienti eligibili avevano avuto esacerbazioni asmatiche multiple che richiedevano un trattamento con corticosteroidi sistemici oppure erano stati ricoverati in ospedale o erano ricorsi al pronto soccorso a causa di una </w:t>
      </w:r>
      <w:r w:rsidR="00BC12DC" w:rsidRPr="00E51C74">
        <w:rPr>
          <w:sz w:val="22"/>
          <w:szCs w:val="22"/>
          <w:lang w:val="it-IT"/>
        </w:rPr>
        <w:t xml:space="preserve">severa </w:t>
      </w:r>
      <w:r w:rsidRPr="00E51C74">
        <w:rPr>
          <w:sz w:val="22"/>
          <w:szCs w:val="22"/>
          <w:lang w:val="it-IT"/>
        </w:rPr>
        <w:t xml:space="preserve">esacerbazione asmatica nel corso dell’anno precedente, nonostante il trattamento continuo con corticosteroidi ad alto dosaggio per via inalatoria e con un beta2-agonista a lunga durata d’azione. </w:t>
      </w:r>
      <w:r w:rsidR="006C5BAE" w:rsidRPr="00E51C74">
        <w:rPr>
          <w:sz w:val="22"/>
          <w:szCs w:val="22"/>
          <w:lang w:val="it-IT"/>
        </w:rPr>
        <w:t>Omalizumab</w:t>
      </w:r>
      <w:r w:rsidRPr="00E51C74">
        <w:rPr>
          <w:sz w:val="22"/>
          <w:szCs w:val="22"/>
          <w:lang w:val="it-IT"/>
        </w:rPr>
        <w:t xml:space="preserve"> per via sottocutanea o il placebo sono stati somministrati come terapia aggiuntiva a &gt;1</w:t>
      </w:r>
      <w:r w:rsidR="00554153" w:rsidRPr="00E51C74">
        <w:rPr>
          <w:sz w:val="22"/>
          <w:szCs w:val="22"/>
          <w:lang w:val="it-IT"/>
        </w:rPr>
        <w:t> </w:t>
      </w:r>
      <w:r w:rsidRPr="00E51C74">
        <w:rPr>
          <w:sz w:val="22"/>
          <w:szCs w:val="22"/>
          <w:lang w:val="it-IT"/>
        </w:rPr>
        <w:t xml:space="preserve">000 microgrammi di beclometasone dipropionato (o equivalente) oltre ad un beta2-agonista a lunga durata d’azione. Erano consentite terapie di </w:t>
      </w:r>
      <w:r w:rsidRPr="00E51C74">
        <w:rPr>
          <w:sz w:val="22"/>
          <w:szCs w:val="22"/>
          <w:lang w:val="it-IT"/>
        </w:rPr>
        <w:lastRenderedPageBreak/>
        <w:t>mantenimento con corticosteroidi orali, teofillina e antagonisti dei leucotrieni (rispettivamente 22%, 27%, e 35% dei pazienti).</w:t>
      </w:r>
    </w:p>
    <w:p w14:paraId="7C506C78" w14:textId="77777777" w:rsidR="00F00851" w:rsidRPr="00E51C74" w:rsidRDefault="00F00851" w:rsidP="00F00851">
      <w:pPr>
        <w:pStyle w:val="Text"/>
        <w:widowControl w:val="0"/>
        <w:spacing w:before="0"/>
        <w:jc w:val="left"/>
        <w:rPr>
          <w:sz w:val="22"/>
          <w:szCs w:val="22"/>
          <w:lang w:val="it-IT"/>
        </w:rPr>
      </w:pPr>
    </w:p>
    <w:p w14:paraId="345E30E7" w14:textId="297296D2" w:rsidR="00F00851" w:rsidRPr="00E51C74" w:rsidRDefault="00F00851" w:rsidP="00F00851">
      <w:pPr>
        <w:pStyle w:val="Text"/>
        <w:widowControl w:val="0"/>
        <w:spacing w:before="0"/>
        <w:jc w:val="left"/>
        <w:rPr>
          <w:sz w:val="22"/>
          <w:szCs w:val="22"/>
          <w:lang w:val="it-IT"/>
        </w:rPr>
      </w:pPr>
      <w:r w:rsidRPr="00E51C74">
        <w:rPr>
          <w:sz w:val="22"/>
          <w:szCs w:val="22"/>
          <w:lang w:val="it-IT"/>
        </w:rPr>
        <w:t>La frequenza di esacerbazioni asmatiche che richiedevano un trattamento con dosi relativamente alte di corticosteroidi sistemici rappresentava l’obiettivo primario. Omalizumab ha ridotto la frequenza di esacerbazioni asmatiche del 19% (p</w:t>
      </w:r>
      <w:r w:rsidR="00554153" w:rsidRPr="00E51C74">
        <w:rPr>
          <w:sz w:val="22"/>
          <w:szCs w:val="22"/>
          <w:lang w:val="it-IT"/>
        </w:rPr>
        <w:t> </w:t>
      </w:r>
      <w:r w:rsidRPr="00E51C74">
        <w:rPr>
          <w:sz w:val="22"/>
          <w:szCs w:val="22"/>
          <w:lang w:val="it-IT"/>
        </w:rPr>
        <w:t>=</w:t>
      </w:r>
      <w:r w:rsidR="00554153" w:rsidRPr="00E51C74">
        <w:rPr>
          <w:sz w:val="22"/>
          <w:szCs w:val="22"/>
          <w:lang w:val="it-IT"/>
        </w:rPr>
        <w:t> </w:t>
      </w:r>
      <w:r w:rsidRPr="00E51C74">
        <w:rPr>
          <w:sz w:val="22"/>
          <w:szCs w:val="22"/>
          <w:lang w:val="it-IT"/>
        </w:rPr>
        <w:t xml:space="preserve">0,153). Ulteriori valutazioni che hanno dimostrato significatività statistica (p&lt;0,05) a favore di </w:t>
      </w:r>
      <w:r w:rsidR="006C5BAE" w:rsidRPr="00E51C74">
        <w:rPr>
          <w:sz w:val="22"/>
          <w:szCs w:val="22"/>
          <w:lang w:val="it-IT"/>
        </w:rPr>
        <w:t>omalizumab</w:t>
      </w:r>
      <w:r w:rsidRPr="00E51C74">
        <w:rPr>
          <w:sz w:val="22"/>
          <w:szCs w:val="22"/>
          <w:lang w:val="it-IT"/>
        </w:rPr>
        <w:t xml:space="preserve"> comprendevano riduzioni delle esacerbazioni </w:t>
      </w:r>
      <w:r w:rsidR="00BC12DC" w:rsidRPr="00E51C74">
        <w:rPr>
          <w:sz w:val="22"/>
          <w:szCs w:val="22"/>
          <w:lang w:val="it-IT"/>
        </w:rPr>
        <w:t xml:space="preserve">severe </w:t>
      </w:r>
      <w:r w:rsidRPr="00E51C74">
        <w:rPr>
          <w:sz w:val="22"/>
          <w:szCs w:val="22"/>
          <w:lang w:val="it-IT"/>
        </w:rPr>
        <w:t>(dove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1C86EAC2" w14:textId="77777777" w:rsidR="00F00851" w:rsidRPr="00E51C74" w:rsidRDefault="00F00851" w:rsidP="00F00851">
      <w:pPr>
        <w:pStyle w:val="Text"/>
        <w:widowControl w:val="0"/>
        <w:spacing w:before="0"/>
        <w:jc w:val="left"/>
        <w:rPr>
          <w:sz w:val="22"/>
          <w:szCs w:val="22"/>
          <w:lang w:val="it-IT"/>
        </w:rPr>
      </w:pPr>
    </w:p>
    <w:p w14:paraId="7EE8C9F9" w14:textId="71A644D5"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Nell’analisi di un sottogruppo, i pazienti con IgE totali pre-trattamento ≥76 UI/mL avevano una maggior probabilità di ottenere un beneficio clinicamente significativo con </w:t>
      </w:r>
      <w:r w:rsidR="006C5BAE" w:rsidRPr="00E51C74">
        <w:rPr>
          <w:sz w:val="22"/>
          <w:szCs w:val="22"/>
          <w:lang w:val="it-IT"/>
        </w:rPr>
        <w:t>omalizumab</w:t>
      </w:r>
      <w:r w:rsidRPr="00E51C74">
        <w:rPr>
          <w:sz w:val="22"/>
          <w:szCs w:val="22"/>
          <w:lang w:val="it-IT"/>
        </w:rPr>
        <w:t xml:space="preserve">. In questi pazienti dello studio 1 </w:t>
      </w:r>
      <w:r w:rsidR="006C5BAE" w:rsidRPr="00E51C74">
        <w:rPr>
          <w:sz w:val="22"/>
          <w:szCs w:val="22"/>
          <w:lang w:val="it-IT"/>
        </w:rPr>
        <w:t>omalizumab</w:t>
      </w:r>
      <w:r w:rsidRPr="00E51C74">
        <w:rPr>
          <w:sz w:val="22"/>
          <w:szCs w:val="22"/>
          <w:lang w:val="it-IT"/>
        </w:rPr>
        <w:t xml:space="preserve"> ha ridotto la frequenza di esacerbazioni asmatiche del 40% (p = 0,002). Inoltre ulteriori pazienti della popolazione con IgE totali ≥76 UI/mL nel programma di </w:t>
      </w:r>
      <w:r w:rsidR="006C5BAE" w:rsidRPr="00E51C74">
        <w:rPr>
          <w:sz w:val="22"/>
          <w:szCs w:val="22"/>
          <w:lang w:val="it-IT"/>
        </w:rPr>
        <w:t>omalizumab</w:t>
      </w:r>
      <w:r w:rsidRPr="00E51C74">
        <w:rPr>
          <w:sz w:val="22"/>
          <w:szCs w:val="22"/>
          <w:lang w:val="it-IT"/>
        </w:rPr>
        <w:t xml:space="preserve"> nell’asma </w:t>
      </w:r>
      <w:r w:rsidR="00BC12DC" w:rsidRPr="00E51C74">
        <w:rPr>
          <w:sz w:val="22"/>
          <w:szCs w:val="22"/>
          <w:lang w:val="it-IT"/>
        </w:rPr>
        <w:t xml:space="preserve">severo </w:t>
      </w:r>
      <w:r w:rsidRPr="00E51C74">
        <w:rPr>
          <w:sz w:val="22"/>
          <w:szCs w:val="22"/>
          <w:lang w:val="it-IT"/>
        </w:rPr>
        <w:t>avevano avuto risposte clinicamente significative. La Tabella 5 comprende i risultati sull’intera popolazione dello studio 1.</w:t>
      </w:r>
    </w:p>
    <w:p w14:paraId="439949D2" w14:textId="77777777" w:rsidR="00F00851" w:rsidRPr="00E51C74" w:rsidRDefault="00F00851" w:rsidP="00F00851">
      <w:pPr>
        <w:pStyle w:val="Text"/>
        <w:widowControl w:val="0"/>
        <w:spacing w:before="0"/>
        <w:jc w:val="left"/>
        <w:rPr>
          <w:sz w:val="22"/>
          <w:szCs w:val="22"/>
          <w:lang w:val="it-IT"/>
        </w:rPr>
      </w:pPr>
    </w:p>
    <w:p w14:paraId="6AB1DA93" w14:textId="77777777" w:rsidR="00F00851" w:rsidRPr="00E51C74" w:rsidRDefault="00F00851" w:rsidP="00F00851">
      <w:pPr>
        <w:keepNext/>
        <w:widowControl w:val="0"/>
        <w:tabs>
          <w:tab w:val="clear" w:pos="567"/>
          <w:tab w:val="left" w:pos="1134"/>
        </w:tabs>
        <w:spacing w:line="240" w:lineRule="auto"/>
        <w:ind w:left="1134" w:hanging="1134"/>
        <w:rPr>
          <w:b/>
          <w:szCs w:val="22"/>
          <w:lang w:val="it-IT"/>
        </w:rPr>
      </w:pPr>
      <w:r w:rsidRPr="00E51C74">
        <w:rPr>
          <w:b/>
          <w:szCs w:val="22"/>
          <w:lang w:val="it-IT"/>
        </w:rPr>
        <w:t>Tabella 5</w:t>
      </w:r>
      <w:r w:rsidRPr="00E51C74">
        <w:rPr>
          <w:b/>
          <w:szCs w:val="22"/>
          <w:lang w:val="it-IT"/>
        </w:rPr>
        <w:tab/>
        <w:t>Risultati dello studio 1</w:t>
      </w:r>
    </w:p>
    <w:p w14:paraId="441B18B6" w14:textId="77777777" w:rsidR="00F00851" w:rsidRPr="00E51C74" w:rsidRDefault="00F00851" w:rsidP="00F00851">
      <w:pPr>
        <w:keepNext/>
        <w:keepLines/>
        <w:spacing w:line="240" w:lineRule="auto"/>
        <w:rPr>
          <w:lang w:val="it-IT"/>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652"/>
        <w:gridCol w:w="1560"/>
        <w:gridCol w:w="2004"/>
      </w:tblGrid>
      <w:tr w:rsidR="00F00851" w:rsidRPr="00E51C74" w14:paraId="0699EA9E" w14:textId="77777777" w:rsidTr="000E6015">
        <w:tc>
          <w:tcPr>
            <w:tcW w:w="3652" w:type="dxa"/>
            <w:tcBorders>
              <w:top w:val="single" w:sz="4" w:space="0" w:color="auto"/>
              <w:bottom w:val="nil"/>
            </w:tcBorders>
          </w:tcPr>
          <w:p w14:paraId="5E8FD9C1" w14:textId="77777777" w:rsidR="00F00851" w:rsidRPr="00E51C74" w:rsidRDefault="00F00851" w:rsidP="000E6015">
            <w:pPr>
              <w:pStyle w:val="Table"/>
              <w:keepNext/>
              <w:keepLines w:val="0"/>
              <w:rPr>
                <w:rFonts w:ascii="Times New Roman" w:hAnsi="Times New Roman"/>
                <w:sz w:val="22"/>
                <w:szCs w:val="22"/>
                <w:lang w:val="it-IT"/>
              </w:rPr>
            </w:pPr>
          </w:p>
        </w:tc>
        <w:tc>
          <w:tcPr>
            <w:tcW w:w="3564" w:type="dxa"/>
            <w:gridSpan w:val="2"/>
            <w:tcBorders>
              <w:top w:val="single" w:sz="4" w:space="0" w:color="auto"/>
              <w:bottom w:val="single" w:sz="4" w:space="0" w:color="auto"/>
            </w:tcBorders>
          </w:tcPr>
          <w:p w14:paraId="4FA1A092"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Intera popolazione dello studio 1</w:t>
            </w:r>
          </w:p>
        </w:tc>
      </w:tr>
      <w:tr w:rsidR="00F00851" w:rsidRPr="00E51C74" w14:paraId="4C9AD8A7" w14:textId="77777777" w:rsidTr="000E6015">
        <w:tc>
          <w:tcPr>
            <w:tcW w:w="3652" w:type="dxa"/>
            <w:tcBorders>
              <w:top w:val="nil"/>
            </w:tcBorders>
          </w:tcPr>
          <w:p w14:paraId="59CA6040" w14:textId="77777777" w:rsidR="00F00851" w:rsidRPr="00E51C74" w:rsidRDefault="00F00851" w:rsidP="000E6015">
            <w:pPr>
              <w:pStyle w:val="Table"/>
              <w:keepNext/>
              <w:keepLines w:val="0"/>
              <w:rPr>
                <w:rFonts w:ascii="Times New Roman" w:hAnsi="Times New Roman"/>
                <w:sz w:val="22"/>
                <w:szCs w:val="22"/>
                <w:lang w:val="it-IT"/>
              </w:rPr>
            </w:pPr>
          </w:p>
        </w:tc>
        <w:tc>
          <w:tcPr>
            <w:tcW w:w="1560" w:type="dxa"/>
            <w:tcBorders>
              <w:top w:val="single" w:sz="4" w:space="0" w:color="auto"/>
              <w:bottom w:val="single" w:sz="4" w:space="0" w:color="auto"/>
            </w:tcBorders>
          </w:tcPr>
          <w:p w14:paraId="43DB6193" w14:textId="12AB9099" w:rsidR="00F00851" w:rsidRPr="00E51C74" w:rsidRDefault="006C5BAE"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Omalizumab</w:t>
            </w:r>
          </w:p>
          <w:p w14:paraId="523B1493"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N=209</w:t>
            </w:r>
          </w:p>
        </w:tc>
        <w:tc>
          <w:tcPr>
            <w:tcW w:w="2004" w:type="dxa"/>
            <w:tcBorders>
              <w:top w:val="single" w:sz="4" w:space="0" w:color="auto"/>
              <w:bottom w:val="single" w:sz="4" w:space="0" w:color="auto"/>
            </w:tcBorders>
          </w:tcPr>
          <w:p w14:paraId="3F9132E1"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Placebo</w:t>
            </w:r>
          </w:p>
          <w:p w14:paraId="4059B5A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N=210</w:t>
            </w:r>
          </w:p>
        </w:tc>
      </w:tr>
      <w:tr w:rsidR="00F00851" w:rsidRPr="00E51C74" w14:paraId="113B8749" w14:textId="77777777" w:rsidTr="000E6015">
        <w:tc>
          <w:tcPr>
            <w:tcW w:w="3652" w:type="dxa"/>
            <w:tcBorders>
              <w:top w:val="single" w:sz="4" w:space="0" w:color="auto"/>
            </w:tcBorders>
          </w:tcPr>
          <w:p w14:paraId="6B766AB6"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Esacerbazioni asmatiche</w:t>
            </w:r>
          </w:p>
        </w:tc>
        <w:tc>
          <w:tcPr>
            <w:tcW w:w="1560" w:type="dxa"/>
            <w:tcBorders>
              <w:top w:val="single" w:sz="4" w:space="0" w:color="auto"/>
            </w:tcBorders>
          </w:tcPr>
          <w:p w14:paraId="38E8C579" w14:textId="77777777" w:rsidR="00F00851" w:rsidRPr="00E51C74" w:rsidRDefault="00F00851" w:rsidP="000E6015">
            <w:pPr>
              <w:pStyle w:val="Table"/>
              <w:keepNext/>
              <w:keepLines w:val="0"/>
              <w:rPr>
                <w:rFonts w:ascii="Times New Roman" w:hAnsi="Times New Roman"/>
                <w:sz w:val="22"/>
                <w:szCs w:val="22"/>
                <w:lang w:val="it-IT"/>
              </w:rPr>
            </w:pPr>
          </w:p>
        </w:tc>
        <w:tc>
          <w:tcPr>
            <w:tcW w:w="2004" w:type="dxa"/>
            <w:tcBorders>
              <w:top w:val="single" w:sz="4" w:space="0" w:color="auto"/>
            </w:tcBorders>
          </w:tcPr>
          <w:p w14:paraId="54EC8873" w14:textId="77777777" w:rsidR="00F00851" w:rsidRPr="00E51C74" w:rsidRDefault="00F00851" w:rsidP="000E6015">
            <w:pPr>
              <w:pStyle w:val="Table"/>
              <w:keepNext/>
              <w:keepLines w:val="0"/>
              <w:rPr>
                <w:rFonts w:ascii="Times New Roman" w:hAnsi="Times New Roman"/>
                <w:sz w:val="22"/>
                <w:szCs w:val="22"/>
                <w:lang w:val="it-IT"/>
              </w:rPr>
            </w:pPr>
          </w:p>
        </w:tc>
      </w:tr>
      <w:tr w:rsidR="00F00851" w:rsidRPr="00E51C74" w14:paraId="4B3CF54A" w14:textId="77777777" w:rsidTr="000E6015">
        <w:tc>
          <w:tcPr>
            <w:tcW w:w="3652" w:type="dxa"/>
            <w:tcBorders>
              <w:bottom w:val="nil"/>
            </w:tcBorders>
          </w:tcPr>
          <w:p w14:paraId="33C1B763"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29A52FD3"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0,74</w:t>
            </w:r>
          </w:p>
        </w:tc>
        <w:tc>
          <w:tcPr>
            <w:tcW w:w="2004" w:type="dxa"/>
            <w:tcBorders>
              <w:bottom w:val="nil"/>
            </w:tcBorders>
          </w:tcPr>
          <w:p w14:paraId="412889D8"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0,92</w:t>
            </w:r>
          </w:p>
        </w:tc>
      </w:tr>
      <w:tr w:rsidR="00F00851" w:rsidRPr="00E51C74" w14:paraId="0F7B609A" w14:textId="77777777" w:rsidTr="000E6015">
        <w:tc>
          <w:tcPr>
            <w:tcW w:w="3652" w:type="dxa"/>
            <w:tcBorders>
              <w:top w:val="nil"/>
              <w:bottom w:val="single" w:sz="4" w:space="0" w:color="auto"/>
            </w:tcBorders>
          </w:tcPr>
          <w:p w14:paraId="7C9AFF35"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564" w:type="dxa"/>
            <w:gridSpan w:val="2"/>
            <w:tcBorders>
              <w:top w:val="nil"/>
              <w:bottom w:val="single" w:sz="4" w:space="0" w:color="auto"/>
            </w:tcBorders>
          </w:tcPr>
          <w:p w14:paraId="613D809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19,4%, p = 0,153</w:t>
            </w:r>
          </w:p>
        </w:tc>
      </w:tr>
      <w:tr w:rsidR="00F00851" w:rsidRPr="00E51C74" w14:paraId="5450BDDA" w14:textId="77777777" w:rsidTr="000E6015">
        <w:tc>
          <w:tcPr>
            <w:tcW w:w="3652" w:type="dxa"/>
            <w:tcBorders>
              <w:top w:val="single" w:sz="4" w:space="0" w:color="auto"/>
            </w:tcBorders>
          </w:tcPr>
          <w:p w14:paraId="0B35A075" w14:textId="5AD702BD" w:rsidR="00F00851" w:rsidRPr="00E51C74" w:rsidRDefault="00F00851" w:rsidP="00BC12DC">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 xml:space="preserve">Esacerbazioni asmatiche </w:t>
            </w:r>
            <w:r w:rsidR="00BC12DC" w:rsidRPr="00E51C74">
              <w:rPr>
                <w:rFonts w:ascii="Times New Roman" w:hAnsi="Times New Roman"/>
                <w:b/>
                <w:sz w:val="22"/>
                <w:szCs w:val="22"/>
                <w:lang w:val="it-IT"/>
              </w:rPr>
              <w:t>severe</w:t>
            </w:r>
          </w:p>
        </w:tc>
        <w:tc>
          <w:tcPr>
            <w:tcW w:w="1560" w:type="dxa"/>
            <w:tcBorders>
              <w:top w:val="single" w:sz="4" w:space="0" w:color="auto"/>
            </w:tcBorders>
          </w:tcPr>
          <w:p w14:paraId="235957F0"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2004" w:type="dxa"/>
            <w:tcBorders>
              <w:top w:val="single" w:sz="4" w:space="0" w:color="auto"/>
            </w:tcBorders>
          </w:tcPr>
          <w:p w14:paraId="358F44D7"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114F6B6B" w14:textId="77777777" w:rsidTr="000E6015">
        <w:tc>
          <w:tcPr>
            <w:tcW w:w="3652" w:type="dxa"/>
            <w:tcBorders>
              <w:bottom w:val="nil"/>
            </w:tcBorders>
          </w:tcPr>
          <w:p w14:paraId="3890348E"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0F3CF5B1"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2004" w:type="dxa"/>
            <w:tcBorders>
              <w:bottom w:val="nil"/>
            </w:tcBorders>
          </w:tcPr>
          <w:p w14:paraId="30AA536E"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0,48</w:t>
            </w:r>
          </w:p>
        </w:tc>
      </w:tr>
      <w:tr w:rsidR="00F00851" w:rsidRPr="00E51C74" w14:paraId="42092490" w14:textId="77777777" w:rsidTr="000E6015">
        <w:tc>
          <w:tcPr>
            <w:tcW w:w="3652" w:type="dxa"/>
            <w:tcBorders>
              <w:top w:val="nil"/>
              <w:bottom w:val="single" w:sz="4" w:space="0" w:color="auto"/>
            </w:tcBorders>
          </w:tcPr>
          <w:p w14:paraId="2ED8B426"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564" w:type="dxa"/>
            <w:gridSpan w:val="2"/>
            <w:tcBorders>
              <w:top w:val="nil"/>
              <w:bottom w:val="single" w:sz="4" w:space="0" w:color="auto"/>
            </w:tcBorders>
          </w:tcPr>
          <w:p w14:paraId="4A83EC32"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50,1%, p = 0,002</w:t>
            </w:r>
          </w:p>
        </w:tc>
      </w:tr>
      <w:tr w:rsidR="00F00851" w:rsidRPr="00E51C74" w14:paraId="0249B6CF" w14:textId="77777777" w:rsidTr="000E6015">
        <w:tc>
          <w:tcPr>
            <w:tcW w:w="3652" w:type="dxa"/>
            <w:tcBorders>
              <w:top w:val="single" w:sz="4" w:space="0" w:color="auto"/>
            </w:tcBorders>
          </w:tcPr>
          <w:p w14:paraId="73CC7F74"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Visite d’emergenza</w:t>
            </w:r>
          </w:p>
        </w:tc>
        <w:tc>
          <w:tcPr>
            <w:tcW w:w="1560" w:type="dxa"/>
            <w:tcBorders>
              <w:top w:val="single" w:sz="4" w:space="0" w:color="auto"/>
            </w:tcBorders>
          </w:tcPr>
          <w:p w14:paraId="07426880"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2004" w:type="dxa"/>
            <w:tcBorders>
              <w:top w:val="single" w:sz="4" w:space="0" w:color="auto"/>
            </w:tcBorders>
          </w:tcPr>
          <w:p w14:paraId="19AFA495"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4E6B90A2" w14:textId="77777777" w:rsidTr="000E6015">
        <w:tc>
          <w:tcPr>
            <w:tcW w:w="3652" w:type="dxa"/>
            <w:tcBorders>
              <w:bottom w:val="nil"/>
            </w:tcBorders>
          </w:tcPr>
          <w:p w14:paraId="60F6CC09"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76FE4EE2"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2004" w:type="dxa"/>
            <w:tcBorders>
              <w:bottom w:val="nil"/>
            </w:tcBorders>
          </w:tcPr>
          <w:p w14:paraId="15252E3D"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0,43</w:t>
            </w:r>
          </w:p>
        </w:tc>
      </w:tr>
      <w:tr w:rsidR="00F00851" w:rsidRPr="00E51C74" w14:paraId="4A33DFE5" w14:textId="77777777" w:rsidTr="000E6015">
        <w:tc>
          <w:tcPr>
            <w:tcW w:w="3652" w:type="dxa"/>
            <w:tcBorders>
              <w:top w:val="nil"/>
              <w:bottom w:val="single" w:sz="4" w:space="0" w:color="auto"/>
            </w:tcBorders>
          </w:tcPr>
          <w:p w14:paraId="0F9872B8"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564" w:type="dxa"/>
            <w:gridSpan w:val="2"/>
            <w:tcBorders>
              <w:top w:val="nil"/>
              <w:bottom w:val="single" w:sz="4" w:space="0" w:color="auto"/>
            </w:tcBorders>
          </w:tcPr>
          <w:p w14:paraId="6675A47B"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43,9%, p = 0,038</w:t>
            </w:r>
          </w:p>
        </w:tc>
      </w:tr>
      <w:tr w:rsidR="00F00851" w:rsidRPr="00E51C74" w14:paraId="206B1DB4" w14:textId="77777777" w:rsidTr="000E6015">
        <w:tc>
          <w:tcPr>
            <w:tcW w:w="3652" w:type="dxa"/>
            <w:tcBorders>
              <w:top w:val="single" w:sz="4" w:space="0" w:color="auto"/>
            </w:tcBorders>
          </w:tcPr>
          <w:p w14:paraId="43212C88"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Valutazione complessiva del medico</w:t>
            </w:r>
          </w:p>
        </w:tc>
        <w:tc>
          <w:tcPr>
            <w:tcW w:w="1560" w:type="dxa"/>
            <w:tcBorders>
              <w:top w:val="single" w:sz="4" w:space="0" w:color="auto"/>
            </w:tcBorders>
          </w:tcPr>
          <w:p w14:paraId="6AB63D2A"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2004" w:type="dxa"/>
            <w:tcBorders>
              <w:top w:val="single" w:sz="4" w:space="0" w:color="auto"/>
            </w:tcBorders>
          </w:tcPr>
          <w:p w14:paraId="6C555357"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07A3E99B" w14:textId="77777777" w:rsidTr="000E6015">
        <w:tc>
          <w:tcPr>
            <w:tcW w:w="3652" w:type="dxa"/>
            <w:tcBorders>
              <w:bottom w:val="nil"/>
            </w:tcBorders>
          </w:tcPr>
          <w:p w14:paraId="485F47D9"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dei pazienti che rispondono*</w:t>
            </w:r>
          </w:p>
        </w:tc>
        <w:tc>
          <w:tcPr>
            <w:tcW w:w="1560" w:type="dxa"/>
            <w:tcBorders>
              <w:bottom w:val="nil"/>
            </w:tcBorders>
          </w:tcPr>
          <w:p w14:paraId="0A54384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60,5%</w:t>
            </w:r>
          </w:p>
        </w:tc>
        <w:tc>
          <w:tcPr>
            <w:tcW w:w="2004" w:type="dxa"/>
            <w:tcBorders>
              <w:bottom w:val="nil"/>
            </w:tcBorders>
          </w:tcPr>
          <w:p w14:paraId="5C0003F0"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42,8%</w:t>
            </w:r>
          </w:p>
        </w:tc>
      </w:tr>
      <w:tr w:rsidR="00F00851" w:rsidRPr="00E51C74" w14:paraId="60ADCFFE" w14:textId="77777777" w:rsidTr="000E6015">
        <w:tc>
          <w:tcPr>
            <w:tcW w:w="3652" w:type="dxa"/>
            <w:tcBorders>
              <w:top w:val="nil"/>
              <w:bottom w:val="single" w:sz="4" w:space="0" w:color="auto"/>
            </w:tcBorders>
          </w:tcPr>
          <w:p w14:paraId="36458380"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564" w:type="dxa"/>
            <w:gridSpan w:val="2"/>
            <w:tcBorders>
              <w:top w:val="nil"/>
              <w:bottom w:val="single" w:sz="4" w:space="0" w:color="auto"/>
            </w:tcBorders>
          </w:tcPr>
          <w:p w14:paraId="23D29513"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&lt;0,001</w:t>
            </w:r>
          </w:p>
        </w:tc>
      </w:tr>
      <w:tr w:rsidR="00F00851" w:rsidRPr="00E51C74" w14:paraId="59C58E5D" w14:textId="77777777" w:rsidTr="000E6015">
        <w:tc>
          <w:tcPr>
            <w:tcW w:w="3652" w:type="dxa"/>
            <w:tcBorders>
              <w:top w:val="single" w:sz="4" w:space="0" w:color="auto"/>
            </w:tcBorders>
          </w:tcPr>
          <w:p w14:paraId="0711382A"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Miglioramento della AQL</w:t>
            </w:r>
          </w:p>
        </w:tc>
        <w:tc>
          <w:tcPr>
            <w:tcW w:w="1560" w:type="dxa"/>
            <w:tcBorders>
              <w:top w:val="single" w:sz="4" w:space="0" w:color="auto"/>
            </w:tcBorders>
          </w:tcPr>
          <w:p w14:paraId="3AA46485"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2004" w:type="dxa"/>
            <w:tcBorders>
              <w:top w:val="single" w:sz="4" w:space="0" w:color="auto"/>
            </w:tcBorders>
          </w:tcPr>
          <w:p w14:paraId="4FB1242C"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42EE5D06" w14:textId="77777777" w:rsidTr="000E6015">
        <w:tc>
          <w:tcPr>
            <w:tcW w:w="3652" w:type="dxa"/>
          </w:tcPr>
          <w:p w14:paraId="0AF37296"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di pazienti con miglioramento ≥0,5</w:t>
            </w:r>
          </w:p>
        </w:tc>
        <w:tc>
          <w:tcPr>
            <w:tcW w:w="1560" w:type="dxa"/>
          </w:tcPr>
          <w:p w14:paraId="387F8E14"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60,8%</w:t>
            </w:r>
          </w:p>
        </w:tc>
        <w:tc>
          <w:tcPr>
            <w:tcW w:w="2004" w:type="dxa"/>
          </w:tcPr>
          <w:p w14:paraId="107A67D7"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47,8%</w:t>
            </w:r>
          </w:p>
        </w:tc>
      </w:tr>
      <w:tr w:rsidR="00F00851" w:rsidRPr="00E51C74" w14:paraId="4CEB45F3" w14:textId="77777777" w:rsidTr="000E6015">
        <w:tc>
          <w:tcPr>
            <w:tcW w:w="3652" w:type="dxa"/>
          </w:tcPr>
          <w:p w14:paraId="4D7398AE"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564" w:type="dxa"/>
            <w:gridSpan w:val="2"/>
          </w:tcPr>
          <w:p w14:paraId="66B51B75"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0,008</w:t>
            </w:r>
          </w:p>
        </w:tc>
      </w:tr>
    </w:tbl>
    <w:p w14:paraId="78E74B13" w14:textId="77777777" w:rsidR="00F00851" w:rsidRPr="00E51C74" w:rsidRDefault="00F00851" w:rsidP="00F00851">
      <w:pPr>
        <w:pStyle w:val="Text"/>
        <w:keepNext/>
        <w:tabs>
          <w:tab w:val="left" w:pos="567"/>
        </w:tabs>
        <w:spacing w:before="0"/>
        <w:rPr>
          <w:sz w:val="22"/>
          <w:szCs w:val="22"/>
          <w:lang w:val="it-IT"/>
        </w:rPr>
      </w:pPr>
      <w:r w:rsidRPr="00E51C74">
        <w:rPr>
          <w:sz w:val="22"/>
          <w:szCs w:val="22"/>
          <w:lang w:val="it-IT"/>
        </w:rPr>
        <w:t>*</w:t>
      </w:r>
      <w:r w:rsidRPr="00E51C74">
        <w:rPr>
          <w:sz w:val="22"/>
          <w:szCs w:val="22"/>
          <w:lang w:val="it-IT"/>
        </w:rPr>
        <w:tab/>
        <w:t>marcato miglioramento o controllo completo</w:t>
      </w:r>
    </w:p>
    <w:p w14:paraId="5C3802E6" w14:textId="77777777" w:rsidR="00F00851" w:rsidRPr="00E51C74" w:rsidRDefault="00F00851" w:rsidP="00F00851">
      <w:pPr>
        <w:pStyle w:val="Text"/>
        <w:tabs>
          <w:tab w:val="left" w:pos="567"/>
        </w:tabs>
        <w:spacing w:before="0"/>
        <w:rPr>
          <w:sz w:val="22"/>
          <w:szCs w:val="22"/>
          <w:lang w:val="it-IT"/>
        </w:rPr>
      </w:pPr>
      <w:r w:rsidRPr="00E51C74">
        <w:rPr>
          <w:sz w:val="22"/>
          <w:szCs w:val="22"/>
          <w:lang w:val="it-IT"/>
        </w:rPr>
        <w:t>**</w:t>
      </w:r>
      <w:r w:rsidRPr="00E51C74">
        <w:rPr>
          <w:sz w:val="22"/>
          <w:szCs w:val="22"/>
          <w:lang w:val="it-IT"/>
        </w:rPr>
        <w:tab/>
        <w:t>valore di p per la distribuzione generale della valutazione</w:t>
      </w:r>
    </w:p>
    <w:p w14:paraId="6BD41A14" w14:textId="77777777" w:rsidR="00F00851" w:rsidRPr="00E51C74" w:rsidRDefault="00F00851" w:rsidP="00F00851">
      <w:pPr>
        <w:pStyle w:val="Text"/>
        <w:widowControl w:val="0"/>
        <w:spacing w:before="0"/>
        <w:jc w:val="left"/>
        <w:rPr>
          <w:sz w:val="22"/>
          <w:szCs w:val="22"/>
          <w:lang w:val="it-IT"/>
        </w:rPr>
      </w:pPr>
    </w:p>
    <w:p w14:paraId="42F95A04" w14:textId="766A98BE" w:rsidR="00F00851" w:rsidRPr="00E51C74" w:rsidRDefault="00F00851" w:rsidP="00F00851">
      <w:pPr>
        <w:pStyle w:val="Text"/>
        <w:widowControl w:val="0"/>
        <w:spacing w:before="0"/>
        <w:jc w:val="left"/>
        <w:rPr>
          <w:color w:val="000000"/>
          <w:sz w:val="22"/>
          <w:szCs w:val="22"/>
          <w:lang w:val="it-IT"/>
        </w:rPr>
      </w:pPr>
      <w:r w:rsidRPr="00E51C74">
        <w:rPr>
          <w:sz w:val="22"/>
          <w:szCs w:val="22"/>
          <w:lang w:val="it-IT"/>
        </w:rPr>
        <w:t xml:space="preserve">Lo studio 2 ha valutato l’efficacia e la sicurezza di </w:t>
      </w:r>
      <w:r w:rsidR="006C5BAE" w:rsidRPr="00E51C74">
        <w:rPr>
          <w:sz w:val="22"/>
          <w:szCs w:val="22"/>
          <w:lang w:val="it-IT"/>
        </w:rPr>
        <w:t>omalizumab</w:t>
      </w:r>
      <w:r w:rsidRPr="00E51C74">
        <w:rPr>
          <w:sz w:val="22"/>
          <w:szCs w:val="22"/>
          <w:lang w:val="it-IT"/>
        </w:rPr>
        <w:t xml:space="preserve"> in una popolazione di 312 pazienti </w:t>
      </w:r>
      <w:r w:rsidR="00BC12DC" w:rsidRPr="00E51C74">
        <w:rPr>
          <w:sz w:val="22"/>
          <w:szCs w:val="22"/>
          <w:lang w:val="it-IT"/>
        </w:rPr>
        <w:t>con asma allergico severo</w:t>
      </w:r>
      <w:r w:rsidRPr="00E51C74">
        <w:rPr>
          <w:sz w:val="22"/>
          <w:szCs w:val="22"/>
          <w:lang w:val="it-IT"/>
        </w:rPr>
        <w:t xml:space="preserve"> che combaciava con la popolazione dello studio 1</w:t>
      </w:r>
      <w:r w:rsidRPr="00E51C74">
        <w:rPr>
          <w:color w:val="000000"/>
          <w:sz w:val="22"/>
          <w:szCs w:val="22"/>
          <w:lang w:val="it-IT"/>
        </w:rPr>
        <w:t xml:space="preserve">. Il trattamento con </w:t>
      </w:r>
      <w:r w:rsidR="006C5BAE" w:rsidRPr="00E51C74">
        <w:rPr>
          <w:sz w:val="22"/>
          <w:szCs w:val="22"/>
          <w:lang w:val="it-IT"/>
        </w:rPr>
        <w:t>omalizumab</w:t>
      </w:r>
      <w:r w:rsidRPr="00E51C74">
        <w:rPr>
          <w:color w:val="000000"/>
          <w:sz w:val="22"/>
          <w:szCs w:val="22"/>
          <w:lang w:val="it-IT"/>
        </w:rPr>
        <w:t xml:space="preserve"> in questo studio in aperto ha portato ad una riduzione del 61% della frequenza di esacerbazioni asmatiche clinicamente significative rispetto alla sola terapia antiasmatica in corso.</w:t>
      </w:r>
    </w:p>
    <w:p w14:paraId="72FF22E4" w14:textId="77777777" w:rsidR="00F00851" w:rsidRPr="00E51C74" w:rsidRDefault="00F00851" w:rsidP="00F00851">
      <w:pPr>
        <w:pStyle w:val="Text"/>
        <w:widowControl w:val="0"/>
        <w:spacing w:before="0"/>
        <w:jc w:val="left"/>
        <w:rPr>
          <w:color w:val="000000"/>
          <w:sz w:val="22"/>
          <w:szCs w:val="22"/>
          <w:lang w:val="it-IT"/>
        </w:rPr>
      </w:pPr>
    </w:p>
    <w:p w14:paraId="40EA840F" w14:textId="569BC71B" w:rsidR="00F00851" w:rsidRPr="00E51C74" w:rsidRDefault="00F00851" w:rsidP="00F00851">
      <w:pPr>
        <w:pStyle w:val="Text"/>
        <w:widowControl w:val="0"/>
        <w:spacing w:before="0"/>
        <w:jc w:val="left"/>
        <w:rPr>
          <w:sz w:val="22"/>
          <w:szCs w:val="22"/>
          <w:lang w:val="it-IT"/>
        </w:rPr>
      </w:pPr>
      <w:r w:rsidRPr="00E51C74">
        <w:rPr>
          <w:sz w:val="22"/>
          <w:szCs w:val="22"/>
          <w:lang w:val="it-IT"/>
        </w:rPr>
        <w:t>Quattro ulteriori ampi studi supportivi controllati verso placebo della durata da 28 a 52 settimane condotti su 1</w:t>
      </w:r>
      <w:r w:rsidR="00554153" w:rsidRPr="00E51C74">
        <w:rPr>
          <w:sz w:val="22"/>
          <w:szCs w:val="22"/>
          <w:lang w:val="it-IT"/>
        </w:rPr>
        <w:t> </w:t>
      </w:r>
      <w:r w:rsidRPr="00E51C74">
        <w:rPr>
          <w:sz w:val="22"/>
          <w:szCs w:val="22"/>
          <w:lang w:val="it-IT"/>
        </w:rPr>
        <w:t xml:space="preserve">722 adulti ed adolescenti (studi 3, 4, 5, 6) hanno valutato l’efficacia e la sicurezza di </w:t>
      </w:r>
      <w:r w:rsidR="006C5BAE" w:rsidRPr="00E51C74">
        <w:rPr>
          <w:sz w:val="22"/>
          <w:szCs w:val="22"/>
          <w:lang w:val="it-IT"/>
        </w:rPr>
        <w:lastRenderedPageBreak/>
        <w:t>omalizumab</w:t>
      </w:r>
      <w:r w:rsidRPr="00E51C74">
        <w:rPr>
          <w:sz w:val="22"/>
          <w:szCs w:val="22"/>
          <w:lang w:val="it-IT"/>
        </w:rPr>
        <w:t xml:space="preserve"> in pazienti con asma persistente </w:t>
      </w:r>
      <w:r w:rsidR="00BC12DC" w:rsidRPr="00E51C74">
        <w:rPr>
          <w:sz w:val="22"/>
          <w:szCs w:val="22"/>
          <w:lang w:val="it-IT"/>
        </w:rPr>
        <w:t>severo</w:t>
      </w:r>
      <w:r w:rsidRPr="00E51C74">
        <w:rPr>
          <w:sz w:val="22"/>
          <w:szCs w:val="22"/>
          <w:lang w:val="it-IT"/>
        </w:rPr>
        <w:t>. La maggior parte dei pazienti non era adeguatamente controllata, tuttavia riceveva una terapia antiasmatica concomitante ridotta rispetto ai pazienti degli studi 1 o 2. Gli studi 3</w:t>
      </w:r>
      <w:r w:rsidRPr="00E51C74">
        <w:rPr>
          <w:sz w:val="22"/>
          <w:szCs w:val="22"/>
          <w:lang w:val="it-IT"/>
        </w:rPr>
        <w:noBreakHyphen/>
        <w:t>5 usavano l’esacerbazione come obiettivo primario, mentre lo studio 6 valutava principalmente la riduzione dei corticosteroidi per via inalatoria.</w:t>
      </w:r>
    </w:p>
    <w:p w14:paraId="7FD8F768" w14:textId="77777777" w:rsidR="00F00851" w:rsidRPr="00E51C74" w:rsidRDefault="00F00851" w:rsidP="00F00851">
      <w:pPr>
        <w:pStyle w:val="Text"/>
        <w:widowControl w:val="0"/>
        <w:spacing w:before="0"/>
        <w:jc w:val="left"/>
        <w:rPr>
          <w:color w:val="000000"/>
          <w:sz w:val="22"/>
          <w:szCs w:val="22"/>
          <w:lang w:val="it-IT"/>
        </w:rPr>
      </w:pPr>
    </w:p>
    <w:p w14:paraId="41984751" w14:textId="31324840"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Negli studi</w:t>
      </w:r>
      <w:r w:rsidRPr="00E51C74">
        <w:rPr>
          <w:sz w:val="22"/>
          <w:szCs w:val="22"/>
          <w:lang w:val="it-IT"/>
        </w:rPr>
        <w:t xml:space="preserve"> 3, 4 e 5 i pazienti trattati con </w:t>
      </w:r>
      <w:r w:rsidR="006C5BAE" w:rsidRPr="00E51C74">
        <w:rPr>
          <w:sz w:val="22"/>
          <w:szCs w:val="22"/>
          <w:lang w:val="it-IT"/>
        </w:rPr>
        <w:t>omalizumab</w:t>
      </w:r>
      <w:r w:rsidRPr="00E51C74">
        <w:rPr>
          <w:sz w:val="22"/>
          <w:szCs w:val="22"/>
          <w:lang w:val="it-IT"/>
        </w:rPr>
        <w:t xml:space="preserve"> presentavano una riduzione della frequenza di esacerbazioni asmatiche rispettivamente del 37,5% (p=0,027), 40,3% (p&lt;0,001) e 57,6% (p&lt;0,001) rispetto al placebo.</w:t>
      </w:r>
    </w:p>
    <w:p w14:paraId="09F4D60E" w14:textId="77777777" w:rsidR="00F00851" w:rsidRPr="00E51C74" w:rsidRDefault="00F00851" w:rsidP="00F00851">
      <w:pPr>
        <w:pStyle w:val="Text"/>
        <w:widowControl w:val="0"/>
        <w:spacing w:before="0"/>
        <w:jc w:val="left"/>
        <w:rPr>
          <w:color w:val="000000"/>
          <w:sz w:val="22"/>
          <w:szCs w:val="22"/>
          <w:lang w:val="it-IT"/>
        </w:rPr>
      </w:pPr>
    </w:p>
    <w:p w14:paraId="10C49295" w14:textId="1B89D175"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 xml:space="preserve">Nello studio 6, i pazienti </w:t>
      </w:r>
      <w:r w:rsidR="00BC12DC" w:rsidRPr="00E51C74">
        <w:rPr>
          <w:color w:val="000000"/>
          <w:sz w:val="22"/>
          <w:szCs w:val="22"/>
          <w:lang w:val="it-IT"/>
        </w:rPr>
        <w:t>con asma allergico</w:t>
      </w:r>
      <w:r w:rsidRPr="00E51C74">
        <w:rPr>
          <w:color w:val="000000"/>
          <w:sz w:val="22"/>
          <w:szCs w:val="22"/>
          <w:lang w:val="it-IT"/>
        </w:rPr>
        <w:t xml:space="preserve"> significativamente più </w:t>
      </w:r>
      <w:r w:rsidR="00BC12DC" w:rsidRPr="00E51C74">
        <w:rPr>
          <w:color w:val="000000"/>
          <w:sz w:val="22"/>
          <w:szCs w:val="22"/>
          <w:lang w:val="it-IT"/>
        </w:rPr>
        <w:t xml:space="preserve">severo </w:t>
      </w:r>
      <w:r w:rsidRPr="00E51C74">
        <w:rPr>
          <w:color w:val="000000"/>
          <w:sz w:val="22"/>
          <w:szCs w:val="22"/>
          <w:lang w:val="it-IT"/>
        </w:rPr>
        <w:t xml:space="preserve">trattati con </w:t>
      </w:r>
      <w:r w:rsidR="006C5BAE" w:rsidRPr="00E51C74">
        <w:rPr>
          <w:sz w:val="22"/>
          <w:szCs w:val="22"/>
          <w:lang w:val="it-IT"/>
        </w:rPr>
        <w:t>omalizumab</w:t>
      </w:r>
      <w:r w:rsidRPr="00E51C74">
        <w:rPr>
          <w:color w:val="000000"/>
          <w:sz w:val="22"/>
          <w:szCs w:val="22"/>
          <w:lang w:val="it-IT"/>
        </w:rPr>
        <w:t xml:space="preserve">sono riusciti a ridurre la dose di fluticasone a </w:t>
      </w:r>
      <w:r w:rsidRPr="00E51C74">
        <w:rPr>
          <w:color w:val="000000"/>
          <w:sz w:val="22"/>
          <w:szCs w:val="22"/>
          <w:lang w:val="it-IT"/>
        </w:rPr>
        <w:sym w:font="Symbol" w:char="F0A3"/>
      </w:r>
      <w:r w:rsidRPr="00E51C74">
        <w:rPr>
          <w:color w:val="000000"/>
          <w:sz w:val="22"/>
          <w:szCs w:val="22"/>
          <w:lang w:val="it-IT"/>
        </w:rPr>
        <w:t>500 microgrammi/giorno senza deterioramento del controllo dell’asma (60,3%) rispetto al gruppo placebo (45,8%, p&lt;0,05).</w:t>
      </w:r>
    </w:p>
    <w:p w14:paraId="60381A25" w14:textId="77777777" w:rsidR="00F00851" w:rsidRPr="00E51C74" w:rsidRDefault="00F00851" w:rsidP="00F00851">
      <w:pPr>
        <w:pStyle w:val="Text"/>
        <w:widowControl w:val="0"/>
        <w:spacing w:before="0"/>
        <w:jc w:val="left"/>
        <w:rPr>
          <w:color w:val="000000"/>
          <w:sz w:val="22"/>
          <w:szCs w:val="22"/>
          <w:lang w:val="it-IT"/>
        </w:rPr>
      </w:pPr>
    </w:p>
    <w:p w14:paraId="634FEA3C" w14:textId="11353A5E"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qualità della vita è stata misurata usando il Questionario Juniper Asthma-related Quality of Life. Per tutti i sei studi vi è stato un miglioramento statisticamente significativo rispetto al basale dei punteggi della qualità della vita per i pazienti </w:t>
      </w:r>
      <w:r w:rsidR="006C5BAE" w:rsidRPr="00E51C74">
        <w:rPr>
          <w:sz w:val="22"/>
          <w:szCs w:val="22"/>
          <w:lang w:val="it-IT"/>
        </w:rPr>
        <w:t>omalizumab</w:t>
      </w:r>
      <w:r w:rsidRPr="00E51C74">
        <w:rPr>
          <w:sz w:val="22"/>
          <w:szCs w:val="22"/>
          <w:lang w:val="it-IT"/>
        </w:rPr>
        <w:t xml:space="preserve"> rispetto al gruppo placebo o al controllo.</w:t>
      </w:r>
    </w:p>
    <w:p w14:paraId="0BD9F61D" w14:textId="77777777" w:rsidR="00F00851" w:rsidRPr="00E51C74" w:rsidRDefault="00F00851" w:rsidP="00F00851">
      <w:pPr>
        <w:widowControl w:val="0"/>
        <w:tabs>
          <w:tab w:val="clear" w:pos="567"/>
        </w:tabs>
        <w:spacing w:line="240" w:lineRule="auto"/>
        <w:rPr>
          <w:color w:val="000000"/>
          <w:szCs w:val="22"/>
          <w:lang w:val="it-IT"/>
        </w:rPr>
      </w:pPr>
    </w:p>
    <w:p w14:paraId="43C362BE"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Valutazione complessiva dell’efficacia del trattamento da parte del medico:</w:t>
      </w:r>
    </w:p>
    <w:p w14:paraId="39AFF34F" w14:textId="01E7FF96" w:rsidR="00F00851" w:rsidRPr="00E51C74" w:rsidRDefault="00F00851" w:rsidP="00F00851">
      <w:pPr>
        <w:widowControl w:val="0"/>
        <w:tabs>
          <w:tab w:val="clear" w:pos="567"/>
        </w:tabs>
        <w:spacing w:line="240" w:lineRule="auto"/>
        <w:rPr>
          <w:color w:val="000000"/>
          <w:szCs w:val="22"/>
          <w:lang w:val="it-IT"/>
        </w:rPr>
      </w:pPr>
      <w:r w:rsidRPr="00E51C74">
        <w:rPr>
          <w:color w:val="000000"/>
          <w:szCs w:val="22"/>
          <w:lang w:val="it-IT"/>
        </w:rPr>
        <w:t xml:space="preserve">La valutazione complessiva del medico è stata effettuata in cinque studi sopracitati, come misura generale del controllo dell’asma espresso dal medico. Il medico ha potuto tener conto del picco di flusso espiratorio (PEF), dei sintomi diurni e notturni, dell’utilizzo dei </w:t>
      </w:r>
      <w:r w:rsidR="00810974" w:rsidRPr="00E51C74">
        <w:rPr>
          <w:color w:val="000000"/>
          <w:szCs w:val="22"/>
          <w:lang w:val="it-IT"/>
        </w:rPr>
        <w:t xml:space="preserve">medicinali </w:t>
      </w:r>
      <w:r w:rsidRPr="00E51C74">
        <w:rPr>
          <w:color w:val="000000"/>
          <w:szCs w:val="22"/>
          <w:lang w:val="it-IT"/>
        </w:rPr>
        <w:t xml:space="preserve">di salvataggio, spirometria ed esacerbazioni. In tutti e cinque gli studi, una percentuale significativamente superiore di pazienti trattati con </w:t>
      </w:r>
      <w:r w:rsidR="006C5BAE" w:rsidRPr="00E51C74">
        <w:rPr>
          <w:szCs w:val="22"/>
          <w:lang w:val="it-IT"/>
        </w:rPr>
        <w:t>omalizumab</w:t>
      </w:r>
      <w:r w:rsidRPr="00E51C74">
        <w:rPr>
          <w:color w:val="000000"/>
          <w:szCs w:val="22"/>
          <w:lang w:val="it-IT"/>
        </w:rPr>
        <w:t xml:space="preserve"> è stata ritenuta avere raggiunto un marcato miglioramento o un controllo completo dell’asma rispetto ai pazienti trattati con placebo.</w:t>
      </w:r>
    </w:p>
    <w:p w14:paraId="2E15E0D6" w14:textId="77777777" w:rsidR="00F00851" w:rsidRPr="00E51C74" w:rsidRDefault="00F00851" w:rsidP="00F00851">
      <w:pPr>
        <w:widowControl w:val="0"/>
        <w:tabs>
          <w:tab w:val="clear" w:pos="567"/>
        </w:tabs>
        <w:spacing w:line="240" w:lineRule="auto"/>
        <w:rPr>
          <w:szCs w:val="22"/>
          <w:u w:val="single"/>
          <w:lang w:val="it-IT"/>
        </w:rPr>
      </w:pPr>
    </w:p>
    <w:p w14:paraId="185F41FE" w14:textId="77777777" w:rsidR="00F00851" w:rsidRPr="00E51C74" w:rsidRDefault="00F00851" w:rsidP="00F00851">
      <w:pPr>
        <w:pStyle w:val="Text"/>
        <w:keepNext/>
        <w:spacing w:before="0"/>
        <w:jc w:val="left"/>
        <w:rPr>
          <w:bCs/>
          <w:i/>
          <w:sz w:val="22"/>
          <w:lang w:val="it-IT"/>
        </w:rPr>
      </w:pPr>
      <w:r w:rsidRPr="00E51C74">
        <w:rPr>
          <w:bCs/>
          <w:i/>
          <w:sz w:val="22"/>
          <w:lang w:val="it-IT"/>
        </w:rPr>
        <w:t>Bambini da 6 a &lt;12 anni di età</w:t>
      </w:r>
    </w:p>
    <w:p w14:paraId="1973755B" w14:textId="3C44CF8B" w:rsidR="00F00851" w:rsidRPr="00E51C74" w:rsidRDefault="00F00851" w:rsidP="00F00851">
      <w:pPr>
        <w:pStyle w:val="Text"/>
        <w:spacing w:before="0"/>
        <w:jc w:val="left"/>
        <w:rPr>
          <w:sz w:val="22"/>
          <w:lang w:val="it-IT"/>
        </w:rPr>
      </w:pPr>
      <w:r w:rsidRPr="00E51C74">
        <w:rPr>
          <w:sz w:val="22"/>
          <w:lang w:val="it-IT"/>
        </w:rPr>
        <w:t xml:space="preserve">I dati principali a supporto della sicurezza ed efficacia di </w:t>
      </w:r>
      <w:r w:rsidR="006C5BAE" w:rsidRPr="00E51C74">
        <w:rPr>
          <w:sz w:val="22"/>
          <w:szCs w:val="22"/>
          <w:lang w:val="it-IT"/>
        </w:rPr>
        <w:t>omalizumab</w:t>
      </w:r>
      <w:r w:rsidRPr="00E51C74">
        <w:rPr>
          <w:sz w:val="22"/>
          <w:lang w:val="it-IT"/>
        </w:rPr>
        <w:t xml:space="preserve"> nel gruppo di pazienti da 6 a &lt;12 anni di età provengono da uno studio multicentrico, randomizzato, in doppio cieco, controllato verso placebo (Studio 7).</w:t>
      </w:r>
    </w:p>
    <w:p w14:paraId="7D69F3DB" w14:textId="77777777" w:rsidR="00F00851" w:rsidRPr="00E51C74" w:rsidRDefault="00F00851" w:rsidP="00F00851">
      <w:pPr>
        <w:pStyle w:val="Text"/>
        <w:spacing w:before="0"/>
        <w:jc w:val="left"/>
        <w:rPr>
          <w:sz w:val="22"/>
          <w:lang w:val="it-IT"/>
        </w:rPr>
      </w:pPr>
    </w:p>
    <w:p w14:paraId="64BD038E" w14:textId="77777777" w:rsidR="00F00851" w:rsidRPr="00E51C74" w:rsidRDefault="00F00851" w:rsidP="00F00851">
      <w:pPr>
        <w:pStyle w:val="Text"/>
        <w:spacing w:before="0"/>
        <w:jc w:val="left"/>
        <w:rPr>
          <w:sz w:val="22"/>
          <w:lang w:val="it-IT"/>
        </w:rPr>
      </w:pPr>
      <w:r w:rsidRPr="00E51C74">
        <w:rPr>
          <w:sz w:val="22"/>
          <w:lang w:val="it-IT"/>
        </w:rPr>
        <w:t>Lo Studio 7 è uno studio controllato verso placebo che ha incluso uno specifico sottogruppo (N=235) di pazienti come definiti nella presente indicazione, trattati con dosi elevate di corticosteroidi inalatori (≥500 µg/die di fluticasone o equivalente) in aggiunta ad un beta-agonista a lunga durata d’azione.</w:t>
      </w:r>
    </w:p>
    <w:p w14:paraId="423E471C" w14:textId="77777777" w:rsidR="00F00851" w:rsidRPr="00E51C74" w:rsidRDefault="00F00851" w:rsidP="00F00851">
      <w:pPr>
        <w:pStyle w:val="Text"/>
        <w:spacing w:before="0"/>
        <w:jc w:val="left"/>
        <w:rPr>
          <w:sz w:val="22"/>
          <w:lang w:val="it-IT"/>
        </w:rPr>
      </w:pPr>
    </w:p>
    <w:p w14:paraId="6A3AE5EB" w14:textId="77777777" w:rsidR="00F00851" w:rsidRPr="00E51C74" w:rsidRDefault="00F00851" w:rsidP="00F00851">
      <w:pPr>
        <w:pStyle w:val="Text"/>
        <w:spacing w:before="0"/>
        <w:jc w:val="left"/>
        <w:rPr>
          <w:sz w:val="22"/>
          <w:lang w:val="it-IT"/>
        </w:rPr>
      </w:pPr>
      <w:r w:rsidRPr="00E51C74">
        <w:rPr>
          <w:sz w:val="22"/>
          <w:lang w:val="it-IT"/>
        </w:rPr>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70936606" w14:textId="77777777" w:rsidR="00F00851" w:rsidRPr="00E51C74" w:rsidRDefault="00F00851" w:rsidP="00F00851">
      <w:pPr>
        <w:pStyle w:val="Text"/>
        <w:spacing w:before="0"/>
        <w:jc w:val="left"/>
        <w:rPr>
          <w:sz w:val="22"/>
          <w:lang w:val="it-IT"/>
        </w:rPr>
      </w:pPr>
    </w:p>
    <w:p w14:paraId="61BDE578" w14:textId="77777777" w:rsidR="00F00851" w:rsidRPr="00E51C74" w:rsidRDefault="00F00851" w:rsidP="00F00851">
      <w:pPr>
        <w:pStyle w:val="Text"/>
        <w:spacing w:before="0"/>
        <w:jc w:val="left"/>
        <w:rPr>
          <w:sz w:val="22"/>
          <w:lang w:val="it-IT"/>
        </w:rPr>
      </w:pPr>
      <w:r w:rsidRPr="00E51C74">
        <w:rPr>
          <w:sz w:val="22"/>
          <w:lang w:val="it-IT"/>
        </w:rPr>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4D191F02" w14:textId="77777777" w:rsidR="00F00851" w:rsidRPr="00E51C74" w:rsidRDefault="00F00851" w:rsidP="00F00851">
      <w:pPr>
        <w:pStyle w:val="Text"/>
        <w:spacing w:before="0"/>
        <w:jc w:val="left"/>
        <w:rPr>
          <w:sz w:val="22"/>
          <w:lang w:val="it-IT"/>
        </w:rPr>
      </w:pPr>
    </w:p>
    <w:p w14:paraId="57C77793" w14:textId="77777777" w:rsidR="00F00851" w:rsidRPr="00E51C74" w:rsidRDefault="00F00851" w:rsidP="00F00851">
      <w:pPr>
        <w:pStyle w:val="Text"/>
        <w:spacing w:before="0"/>
        <w:jc w:val="left"/>
        <w:rPr>
          <w:sz w:val="22"/>
          <w:lang w:val="it-IT"/>
        </w:rPr>
      </w:pPr>
      <w:r w:rsidRPr="00E51C74">
        <w:rPr>
          <w:sz w:val="22"/>
          <w:lang w:val="it-IT"/>
        </w:rPr>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1A43392B" w14:textId="77777777" w:rsidR="00F00851" w:rsidRPr="00E51C74" w:rsidRDefault="00F00851" w:rsidP="00F00851">
      <w:pPr>
        <w:pStyle w:val="Text"/>
        <w:spacing w:before="0"/>
        <w:jc w:val="left"/>
        <w:rPr>
          <w:sz w:val="22"/>
          <w:lang w:val="it-IT"/>
        </w:rPr>
      </w:pPr>
    </w:p>
    <w:p w14:paraId="1FF4D647" w14:textId="36DAEE3A" w:rsidR="00F00851" w:rsidRPr="00E51C74" w:rsidRDefault="00F00851" w:rsidP="00F00851">
      <w:pPr>
        <w:pStyle w:val="Text"/>
        <w:spacing w:before="0"/>
        <w:jc w:val="left"/>
        <w:rPr>
          <w:sz w:val="22"/>
          <w:lang w:val="it-IT"/>
        </w:rPr>
      </w:pPr>
      <w:r w:rsidRPr="00E51C74">
        <w:rPr>
          <w:sz w:val="22"/>
          <w:lang w:val="it-IT"/>
        </w:rPr>
        <w:t xml:space="preserve">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w:t>
      </w:r>
      <w:r w:rsidRPr="00E51C74">
        <w:rPr>
          <w:sz w:val="22"/>
          <w:lang w:val="it-IT"/>
        </w:rPr>
        <w:lastRenderedPageBreak/>
        <w:t xml:space="preserve">Relativamente alla valutazione globale dell’efficacia del trattamento alla fine del periodo di 52 settimane di trattamento in doppio cieco, nel sottogruppo di pazienti </w:t>
      </w:r>
      <w:r w:rsidR="00BC12DC" w:rsidRPr="00E51C74">
        <w:rPr>
          <w:sz w:val="22"/>
          <w:lang w:val="it-IT"/>
        </w:rPr>
        <w:t xml:space="preserve">severi </w:t>
      </w:r>
      <w:r w:rsidRPr="00E51C74">
        <w:rPr>
          <w:sz w:val="22"/>
          <w:lang w:val="it-IT"/>
        </w:rPr>
        <w:t>con alte dosi di corticosteroidi inalatori in associazione a beta-agonisti a lunga durata d’azione la percentuale di pazienti con efficacia di trattamento valutata “eccellente” è risultata maggiore mentre la percentuale di 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gruppo trattato con placebo.</w:t>
      </w:r>
    </w:p>
    <w:p w14:paraId="0ECD295A" w14:textId="77777777" w:rsidR="00F00851" w:rsidRPr="00E51C74" w:rsidRDefault="00F00851" w:rsidP="00F00851">
      <w:pPr>
        <w:pStyle w:val="Text"/>
        <w:widowControl w:val="0"/>
        <w:spacing w:before="0"/>
        <w:jc w:val="left"/>
        <w:rPr>
          <w:color w:val="000000"/>
          <w:sz w:val="22"/>
          <w:szCs w:val="22"/>
          <w:lang w:val="it-IT" w:bidi="th-TH"/>
        </w:rPr>
      </w:pPr>
    </w:p>
    <w:p w14:paraId="6FB82714" w14:textId="77777777" w:rsidR="00F00851" w:rsidRPr="00E51C74" w:rsidRDefault="00F00851" w:rsidP="00F00851">
      <w:pPr>
        <w:pStyle w:val="Text"/>
        <w:keepNext/>
        <w:widowControl w:val="0"/>
        <w:spacing w:before="0"/>
        <w:jc w:val="left"/>
        <w:rPr>
          <w:i/>
          <w:color w:val="000000"/>
          <w:sz w:val="22"/>
          <w:szCs w:val="22"/>
          <w:u w:val="single"/>
          <w:lang w:val="it-IT" w:bidi="th-TH"/>
        </w:rPr>
      </w:pPr>
      <w:r w:rsidRPr="00E51C74">
        <w:rPr>
          <w:i/>
          <w:color w:val="000000"/>
          <w:sz w:val="22"/>
          <w:szCs w:val="22"/>
          <w:u w:val="single"/>
          <w:lang w:val="it-IT" w:bidi="th-TH"/>
        </w:rPr>
        <w:t>Rinosinusite cronica con polipi nasali (CRSwNP)</w:t>
      </w:r>
    </w:p>
    <w:p w14:paraId="06C00BC0" w14:textId="2017B197"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sicurezza e l’efficacia di </w:t>
      </w:r>
      <w:r w:rsidR="006C5BAE" w:rsidRPr="00E51C74">
        <w:rPr>
          <w:sz w:val="22"/>
          <w:szCs w:val="22"/>
          <w:lang w:val="it-IT"/>
        </w:rPr>
        <w:t>omalizumab</w:t>
      </w:r>
      <w:r w:rsidRPr="00E51C74">
        <w:rPr>
          <w:sz w:val="22"/>
          <w:szCs w:val="22"/>
          <w:lang w:val="it-IT"/>
        </w:rPr>
        <w:t xml:space="preserve"> sono state valutate in due studi clinici randomizzati, in doppio cieco, controllati verso placebo in pazienti con CRSwNP (Tabella 7). I pazienti hanno ricevuto </w:t>
      </w:r>
      <w:r w:rsidR="006C5BAE" w:rsidRPr="00E51C74">
        <w:rPr>
          <w:sz w:val="22"/>
          <w:szCs w:val="22"/>
          <w:lang w:val="it-IT"/>
        </w:rPr>
        <w:t>omalizumab</w:t>
      </w:r>
      <w:r w:rsidRPr="00E51C74">
        <w:rPr>
          <w:sz w:val="22"/>
          <w:szCs w:val="22"/>
          <w:lang w:val="it-IT"/>
        </w:rPr>
        <w:t xml:space="preserve"> o placebo per via sottocutanea ogni 2 o 4 settimane (vedere paragrafo 4.2). Tutti i pazienti hanno ricevuto una terapia di fondo di mometasone intranasale per l’intera durata dello studio. Chirurgia nasale precedente o uso precedente di corticosteroidi sistemici non erano richiesti per l’inclusione negli studi. I pazienti hanno ricevuto </w:t>
      </w:r>
      <w:r w:rsidR="006C5BAE" w:rsidRPr="00E51C74">
        <w:rPr>
          <w:sz w:val="22"/>
          <w:szCs w:val="22"/>
          <w:lang w:val="it-IT"/>
        </w:rPr>
        <w:t>omalizumab</w:t>
      </w:r>
      <w:r w:rsidRPr="00E51C74">
        <w:rPr>
          <w:sz w:val="22"/>
          <w:szCs w:val="22"/>
          <w:lang w:val="it-IT"/>
        </w:rPr>
        <w:t xml:space="preserve"> o placebo per 24 settimane, seguite da un periodo di </w:t>
      </w:r>
      <w:r w:rsidRPr="00E51C74">
        <w:rPr>
          <w:i/>
          <w:sz w:val="22"/>
          <w:szCs w:val="22"/>
          <w:lang w:val="it-IT"/>
        </w:rPr>
        <w:t>follow-up</w:t>
      </w:r>
      <w:r w:rsidRPr="00E51C74">
        <w:rPr>
          <w:sz w:val="22"/>
          <w:szCs w:val="22"/>
          <w:lang w:val="it-IT"/>
        </w:rPr>
        <w:t xml:space="preserve"> di 4 settimane. Le caratteristiche demografiche e al basale, comprese le comorbidità allergiche, sono descritte in Tabella 6.</w:t>
      </w:r>
    </w:p>
    <w:p w14:paraId="108F845E" w14:textId="77777777" w:rsidR="00F00851" w:rsidRPr="00E51C74" w:rsidRDefault="00F00851" w:rsidP="00F00851">
      <w:pPr>
        <w:pStyle w:val="Text"/>
        <w:widowControl w:val="0"/>
        <w:spacing w:before="0"/>
        <w:jc w:val="left"/>
        <w:rPr>
          <w:sz w:val="22"/>
          <w:szCs w:val="22"/>
          <w:lang w:val="it-IT"/>
        </w:rPr>
      </w:pPr>
    </w:p>
    <w:p w14:paraId="6CD5C5CA" w14:textId="77777777" w:rsidR="00F00851" w:rsidRPr="00E51C74" w:rsidRDefault="00F00851" w:rsidP="00F00851">
      <w:pPr>
        <w:keepNext/>
        <w:tabs>
          <w:tab w:val="clear" w:pos="567"/>
        </w:tabs>
        <w:spacing w:line="240" w:lineRule="auto"/>
        <w:rPr>
          <w:szCs w:val="22"/>
          <w:lang w:val="it-IT"/>
        </w:rPr>
      </w:pPr>
      <w:r w:rsidRPr="00E51C74">
        <w:rPr>
          <w:b/>
          <w:color w:val="000000"/>
          <w:szCs w:val="22"/>
          <w:lang w:val="it-IT"/>
        </w:rPr>
        <w:t>Tabella 6</w:t>
      </w:r>
      <w:r w:rsidRPr="00E51C74">
        <w:rPr>
          <w:b/>
          <w:szCs w:val="22"/>
          <w:lang w:val="it-IT"/>
        </w:rPr>
        <w:tab/>
        <w:t>Caratteristiche demografiche e al basale degli studi clinici sui polipi nasali</w:t>
      </w:r>
    </w:p>
    <w:p w14:paraId="6011C6B3" w14:textId="77777777" w:rsidR="00F00851" w:rsidRPr="00E51C74" w:rsidRDefault="00F00851" w:rsidP="00F00851">
      <w:pPr>
        <w:keepNext/>
        <w:tabs>
          <w:tab w:val="clear" w:pos="567"/>
        </w:tab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F00851" w:rsidRPr="00E51C74" w14:paraId="6B0FFF21" w14:textId="77777777" w:rsidTr="000E6015">
        <w:trPr>
          <w:cantSplit/>
        </w:trPr>
        <w:tc>
          <w:tcPr>
            <w:tcW w:w="2996" w:type="dxa"/>
            <w:shd w:val="clear" w:color="auto" w:fill="auto"/>
          </w:tcPr>
          <w:p w14:paraId="2500A5A8" w14:textId="77777777" w:rsidR="00F00851" w:rsidRPr="00E51C74" w:rsidRDefault="00F00851" w:rsidP="000E6015">
            <w:pPr>
              <w:pStyle w:val="Paragraph"/>
              <w:keepNext/>
              <w:rPr>
                <w:b/>
                <w:sz w:val="22"/>
                <w:szCs w:val="22"/>
              </w:rPr>
            </w:pPr>
            <w:r w:rsidRPr="00E51C74">
              <w:rPr>
                <w:b/>
                <w:sz w:val="22"/>
                <w:szCs w:val="22"/>
              </w:rPr>
              <w:t>Parametro</w:t>
            </w:r>
          </w:p>
        </w:tc>
        <w:tc>
          <w:tcPr>
            <w:tcW w:w="2997" w:type="dxa"/>
            <w:shd w:val="clear" w:color="auto" w:fill="auto"/>
          </w:tcPr>
          <w:p w14:paraId="24DFF5B3" w14:textId="77777777" w:rsidR="00F00851" w:rsidRPr="00E51C74" w:rsidRDefault="00F00851" w:rsidP="000E6015">
            <w:pPr>
              <w:pStyle w:val="Paragraph"/>
              <w:keepNext/>
              <w:jc w:val="center"/>
              <w:rPr>
                <w:b/>
                <w:sz w:val="22"/>
                <w:szCs w:val="22"/>
              </w:rPr>
            </w:pPr>
            <w:r w:rsidRPr="00E51C74">
              <w:rPr>
                <w:b/>
                <w:sz w:val="22"/>
                <w:szCs w:val="22"/>
              </w:rPr>
              <w:t>Polipi nasali - Studio 1</w:t>
            </w:r>
          </w:p>
          <w:p w14:paraId="3EE19B6F" w14:textId="77777777" w:rsidR="00F00851" w:rsidRPr="00E51C74" w:rsidRDefault="00F00851" w:rsidP="000E6015">
            <w:pPr>
              <w:pStyle w:val="Paragraph"/>
              <w:keepNext/>
              <w:jc w:val="center"/>
              <w:rPr>
                <w:b/>
                <w:sz w:val="22"/>
                <w:szCs w:val="22"/>
              </w:rPr>
            </w:pPr>
            <w:r w:rsidRPr="00E51C74">
              <w:rPr>
                <w:b/>
                <w:sz w:val="22"/>
                <w:szCs w:val="22"/>
              </w:rPr>
              <w:t>N=138</w:t>
            </w:r>
          </w:p>
        </w:tc>
        <w:tc>
          <w:tcPr>
            <w:tcW w:w="2997" w:type="dxa"/>
            <w:shd w:val="clear" w:color="auto" w:fill="auto"/>
          </w:tcPr>
          <w:p w14:paraId="7014CF22" w14:textId="77777777" w:rsidR="00F00851" w:rsidRPr="00E51C74" w:rsidRDefault="00F00851" w:rsidP="000E6015">
            <w:pPr>
              <w:pStyle w:val="Paragraph"/>
              <w:keepNext/>
              <w:jc w:val="center"/>
              <w:rPr>
                <w:b/>
                <w:sz w:val="22"/>
                <w:szCs w:val="22"/>
              </w:rPr>
            </w:pPr>
            <w:r w:rsidRPr="00E51C74">
              <w:rPr>
                <w:b/>
                <w:sz w:val="22"/>
                <w:szCs w:val="22"/>
              </w:rPr>
              <w:t>Polipi nasali - Studio 2</w:t>
            </w:r>
          </w:p>
          <w:p w14:paraId="695B3513" w14:textId="77777777" w:rsidR="00F00851" w:rsidRPr="00E51C74" w:rsidRDefault="00F00851" w:rsidP="000E6015">
            <w:pPr>
              <w:pStyle w:val="Paragraph"/>
              <w:keepNext/>
              <w:jc w:val="center"/>
              <w:rPr>
                <w:b/>
                <w:sz w:val="22"/>
                <w:szCs w:val="22"/>
              </w:rPr>
            </w:pPr>
            <w:r w:rsidRPr="00E51C74">
              <w:rPr>
                <w:b/>
                <w:sz w:val="22"/>
                <w:szCs w:val="22"/>
              </w:rPr>
              <w:t>N=127</w:t>
            </w:r>
          </w:p>
        </w:tc>
      </w:tr>
      <w:tr w:rsidR="00F00851" w:rsidRPr="00E51C74" w14:paraId="663872AF" w14:textId="77777777" w:rsidTr="000E6015">
        <w:trPr>
          <w:cantSplit/>
        </w:trPr>
        <w:tc>
          <w:tcPr>
            <w:tcW w:w="2996" w:type="dxa"/>
            <w:shd w:val="clear" w:color="auto" w:fill="auto"/>
          </w:tcPr>
          <w:p w14:paraId="5FBB7E09" w14:textId="77777777" w:rsidR="00F00851" w:rsidRPr="00E51C74" w:rsidRDefault="00F00851" w:rsidP="000E6015">
            <w:pPr>
              <w:pStyle w:val="Paragraph"/>
              <w:keepNext/>
              <w:rPr>
                <w:sz w:val="22"/>
                <w:szCs w:val="22"/>
              </w:rPr>
            </w:pPr>
            <w:r w:rsidRPr="00E51C74">
              <w:rPr>
                <w:sz w:val="22"/>
                <w:szCs w:val="22"/>
              </w:rPr>
              <w:t>Età media (anni) (DS)</w:t>
            </w:r>
          </w:p>
        </w:tc>
        <w:tc>
          <w:tcPr>
            <w:tcW w:w="2997" w:type="dxa"/>
            <w:shd w:val="clear" w:color="auto" w:fill="auto"/>
          </w:tcPr>
          <w:p w14:paraId="36DF1296" w14:textId="77777777" w:rsidR="00F00851" w:rsidRPr="00E51C74" w:rsidRDefault="00F00851" w:rsidP="000E6015">
            <w:pPr>
              <w:pStyle w:val="Paragraph"/>
              <w:keepNext/>
              <w:jc w:val="center"/>
              <w:rPr>
                <w:sz w:val="22"/>
                <w:szCs w:val="22"/>
              </w:rPr>
            </w:pPr>
            <w:r w:rsidRPr="00E51C74">
              <w:rPr>
                <w:sz w:val="22"/>
                <w:szCs w:val="22"/>
              </w:rPr>
              <w:t>51,0 (13,2)</w:t>
            </w:r>
          </w:p>
        </w:tc>
        <w:tc>
          <w:tcPr>
            <w:tcW w:w="2997" w:type="dxa"/>
            <w:shd w:val="clear" w:color="auto" w:fill="auto"/>
          </w:tcPr>
          <w:p w14:paraId="26D8CCE0" w14:textId="77777777" w:rsidR="00F00851" w:rsidRPr="00E51C74" w:rsidRDefault="00F00851" w:rsidP="000E6015">
            <w:pPr>
              <w:pStyle w:val="Paragraph"/>
              <w:keepNext/>
              <w:jc w:val="center"/>
              <w:rPr>
                <w:sz w:val="22"/>
                <w:szCs w:val="22"/>
              </w:rPr>
            </w:pPr>
            <w:r w:rsidRPr="00E51C74">
              <w:rPr>
                <w:sz w:val="22"/>
                <w:szCs w:val="22"/>
              </w:rPr>
              <w:t>50,1 (11,9)</w:t>
            </w:r>
          </w:p>
        </w:tc>
      </w:tr>
      <w:tr w:rsidR="00F00851" w:rsidRPr="00E51C74" w14:paraId="651B507E" w14:textId="77777777" w:rsidTr="000E6015">
        <w:trPr>
          <w:cantSplit/>
        </w:trPr>
        <w:tc>
          <w:tcPr>
            <w:tcW w:w="2996" w:type="dxa"/>
            <w:shd w:val="clear" w:color="auto" w:fill="auto"/>
          </w:tcPr>
          <w:p w14:paraId="1E947E17" w14:textId="77777777" w:rsidR="00F00851" w:rsidRPr="00E51C74" w:rsidRDefault="00F00851" w:rsidP="000E6015">
            <w:pPr>
              <w:pStyle w:val="Paragraph"/>
              <w:keepNext/>
              <w:rPr>
                <w:sz w:val="22"/>
                <w:szCs w:val="22"/>
              </w:rPr>
            </w:pPr>
            <w:r w:rsidRPr="00E51C74">
              <w:rPr>
                <w:sz w:val="22"/>
                <w:szCs w:val="22"/>
              </w:rPr>
              <w:t>% maschile</w:t>
            </w:r>
          </w:p>
        </w:tc>
        <w:tc>
          <w:tcPr>
            <w:tcW w:w="2997" w:type="dxa"/>
            <w:shd w:val="clear" w:color="auto" w:fill="auto"/>
          </w:tcPr>
          <w:p w14:paraId="41B5FC04" w14:textId="77777777" w:rsidR="00F00851" w:rsidRPr="00E51C74" w:rsidRDefault="00F00851" w:rsidP="000E6015">
            <w:pPr>
              <w:pStyle w:val="Paragraph"/>
              <w:keepNext/>
              <w:jc w:val="center"/>
              <w:rPr>
                <w:sz w:val="22"/>
                <w:szCs w:val="22"/>
              </w:rPr>
            </w:pPr>
            <w:r w:rsidRPr="00E51C74">
              <w:rPr>
                <w:sz w:val="22"/>
                <w:szCs w:val="22"/>
              </w:rPr>
              <w:t>63,8</w:t>
            </w:r>
          </w:p>
        </w:tc>
        <w:tc>
          <w:tcPr>
            <w:tcW w:w="2997" w:type="dxa"/>
            <w:shd w:val="clear" w:color="auto" w:fill="auto"/>
          </w:tcPr>
          <w:p w14:paraId="7D92001D" w14:textId="77777777" w:rsidR="00F00851" w:rsidRPr="00E51C74" w:rsidRDefault="00F00851" w:rsidP="000E6015">
            <w:pPr>
              <w:pStyle w:val="Paragraph"/>
              <w:keepNext/>
              <w:jc w:val="center"/>
              <w:rPr>
                <w:sz w:val="22"/>
                <w:szCs w:val="22"/>
              </w:rPr>
            </w:pPr>
            <w:r w:rsidRPr="00E51C74">
              <w:rPr>
                <w:sz w:val="22"/>
                <w:szCs w:val="22"/>
              </w:rPr>
              <w:t>65,4</w:t>
            </w:r>
          </w:p>
        </w:tc>
      </w:tr>
      <w:tr w:rsidR="00F00851" w:rsidRPr="00E51C74" w14:paraId="04AB91B1" w14:textId="77777777" w:rsidTr="000E6015">
        <w:trPr>
          <w:cantSplit/>
        </w:trPr>
        <w:tc>
          <w:tcPr>
            <w:tcW w:w="2996" w:type="dxa"/>
            <w:shd w:val="clear" w:color="auto" w:fill="auto"/>
          </w:tcPr>
          <w:p w14:paraId="63EBEAA2" w14:textId="77777777" w:rsidR="00F00851" w:rsidRPr="00E51C74" w:rsidRDefault="00F00851" w:rsidP="000E6015">
            <w:pPr>
              <w:pStyle w:val="Paragraph"/>
              <w:keepNext/>
              <w:rPr>
                <w:sz w:val="22"/>
                <w:szCs w:val="22"/>
                <w:lang w:val="it-IT"/>
              </w:rPr>
            </w:pPr>
            <w:r w:rsidRPr="00E51C74">
              <w:rPr>
                <w:sz w:val="22"/>
                <w:szCs w:val="22"/>
                <w:lang w:val="it-IT"/>
              </w:rPr>
              <w:t>Pazienti con uso di corticosteroide sistemico nell’anno precedente (%)</w:t>
            </w:r>
          </w:p>
        </w:tc>
        <w:tc>
          <w:tcPr>
            <w:tcW w:w="2997" w:type="dxa"/>
            <w:shd w:val="clear" w:color="auto" w:fill="auto"/>
          </w:tcPr>
          <w:p w14:paraId="6C95222A" w14:textId="77777777" w:rsidR="00F00851" w:rsidRPr="00E51C74" w:rsidRDefault="00F00851" w:rsidP="000E6015">
            <w:pPr>
              <w:pStyle w:val="Paragraph"/>
              <w:keepNext/>
              <w:jc w:val="center"/>
              <w:rPr>
                <w:sz w:val="22"/>
                <w:szCs w:val="22"/>
              </w:rPr>
            </w:pPr>
            <w:r w:rsidRPr="00E51C74">
              <w:rPr>
                <w:sz w:val="22"/>
                <w:szCs w:val="22"/>
              </w:rPr>
              <w:t>18,8</w:t>
            </w:r>
          </w:p>
        </w:tc>
        <w:tc>
          <w:tcPr>
            <w:tcW w:w="2997" w:type="dxa"/>
            <w:shd w:val="clear" w:color="auto" w:fill="auto"/>
          </w:tcPr>
          <w:p w14:paraId="304C92E1" w14:textId="77777777" w:rsidR="00F00851" w:rsidRPr="00E51C74" w:rsidRDefault="00F00851" w:rsidP="000E6015">
            <w:pPr>
              <w:pStyle w:val="Paragraph"/>
              <w:keepNext/>
              <w:jc w:val="center"/>
              <w:rPr>
                <w:sz w:val="22"/>
                <w:szCs w:val="22"/>
              </w:rPr>
            </w:pPr>
            <w:r w:rsidRPr="00E51C74">
              <w:rPr>
                <w:sz w:val="22"/>
                <w:szCs w:val="22"/>
              </w:rPr>
              <w:t>26,0</w:t>
            </w:r>
          </w:p>
        </w:tc>
      </w:tr>
      <w:tr w:rsidR="00F00851" w:rsidRPr="00E51C74" w14:paraId="2D97D1D2" w14:textId="77777777" w:rsidTr="000E6015">
        <w:trPr>
          <w:cantSplit/>
        </w:trPr>
        <w:tc>
          <w:tcPr>
            <w:tcW w:w="2996" w:type="dxa"/>
            <w:shd w:val="clear" w:color="auto" w:fill="auto"/>
          </w:tcPr>
          <w:p w14:paraId="4500DF82" w14:textId="77777777" w:rsidR="00F00851" w:rsidRPr="00E51C74" w:rsidRDefault="00F00851" w:rsidP="000E6015">
            <w:pPr>
              <w:pStyle w:val="Paragraph"/>
              <w:keepNext/>
              <w:rPr>
                <w:sz w:val="22"/>
                <w:szCs w:val="22"/>
                <w:lang w:val="it-IT"/>
              </w:rPr>
            </w:pPr>
            <w:r w:rsidRPr="00E51C74">
              <w:rPr>
                <w:sz w:val="22"/>
                <w:szCs w:val="22"/>
                <w:lang w:val="it-IT"/>
              </w:rPr>
              <w:t>Punteggio endoscopico bilaterale dei polipi nasali (NPS): media (DS), scala 0-8</w:t>
            </w:r>
          </w:p>
        </w:tc>
        <w:tc>
          <w:tcPr>
            <w:tcW w:w="2997" w:type="dxa"/>
            <w:shd w:val="clear" w:color="auto" w:fill="auto"/>
          </w:tcPr>
          <w:p w14:paraId="4D8B5E82" w14:textId="77777777" w:rsidR="00F00851" w:rsidRPr="00E51C74" w:rsidRDefault="00F00851" w:rsidP="000E6015">
            <w:pPr>
              <w:pStyle w:val="Paragraph"/>
              <w:keepNext/>
              <w:jc w:val="center"/>
              <w:rPr>
                <w:sz w:val="22"/>
                <w:szCs w:val="22"/>
              </w:rPr>
            </w:pPr>
            <w:r w:rsidRPr="00E51C74">
              <w:rPr>
                <w:sz w:val="22"/>
                <w:szCs w:val="22"/>
              </w:rPr>
              <w:t>6,2 (1,0)</w:t>
            </w:r>
          </w:p>
        </w:tc>
        <w:tc>
          <w:tcPr>
            <w:tcW w:w="2997" w:type="dxa"/>
            <w:shd w:val="clear" w:color="auto" w:fill="auto"/>
          </w:tcPr>
          <w:p w14:paraId="76B58AB9" w14:textId="77777777" w:rsidR="00F00851" w:rsidRPr="00E51C74" w:rsidRDefault="00F00851" w:rsidP="000E6015">
            <w:pPr>
              <w:pStyle w:val="Paragraph"/>
              <w:keepNext/>
              <w:jc w:val="center"/>
              <w:rPr>
                <w:sz w:val="22"/>
                <w:szCs w:val="22"/>
              </w:rPr>
            </w:pPr>
            <w:r w:rsidRPr="00E51C74">
              <w:rPr>
                <w:sz w:val="22"/>
                <w:szCs w:val="22"/>
              </w:rPr>
              <w:t>6,3 (0,9)</w:t>
            </w:r>
          </w:p>
        </w:tc>
      </w:tr>
      <w:tr w:rsidR="00F00851" w:rsidRPr="00E51C74" w14:paraId="1F164F65" w14:textId="77777777" w:rsidTr="000E6015">
        <w:trPr>
          <w:cantSplit/>
        </w:trPr>
        <w:tc>
          <w:tcPr>
            <w:tcW w:w="2996" w:type="dxa"/>
            <w:shd w:val="clear" w:color="auto" w:fill="auto"/>
          </w:tcPr>
          <w:p w14:paraId="34592D72" w14:textId="77777777" w:rsidR="00F00851" w:rsidRPr="00E51C74" w:rsidRDefault="00F00851" w:rsidP="000E6015">
            <w:pPr>
              <w:pStyle w:val="Paragraph"/>
              <w:keepNext/>
              <w:rPr>
                <w:sz w:val="22"/>
                <w:szCs w:val="22"/>
                <w:lang w:val="it-IT"/>
              </w:rPr>
            </w:pPr>
            <w:r w:rsidRPr="00E51C74">
              <w:rPr>
                <w:sz w:val="22"/>
                <w:szCs w:val="22"/>
                <w:lang w:val="it-IT"/>
              </w:rPr>
              <w:t>Punteggio di congestione nasale (NCS): media (DS), scala 0-3</w:t>
            </w:r>
          </w:p>
        </w:tc>
        <w:tc>
          <w:tcPr>
            <w:tcW w:w="2997" w:type="dxa"/>
            <w:shd w:val="clear" w:color="auto" w:fill="auto"/>
          </w:tcPr>
          <w:p w14:paraId="5C31452E" w14:textId="77777777" w:rsidR="00F00851" w:rsidRPr="00E51C74" w:rsidRDefault="00F00851" w:rsidP="000E6015">
            <w:pPr>
              <w:pStyle w:val="Paragraph"/>
              <w:keepNext/>
              <w:jc w:val="center"/>
              <w:rPr>
                <w:sz w:val="22"/>
                <w:szCs w:val="22"/>
              </w:rPr>
            </w:pPr>
            <w:r w:rsidRPr="00E51C74">
              <w:rPr>
                <w:sz w:val="22"/>
                <w:szCs w:val="22"/>
              </w:rPr>
              <w:t>2,4 (0,6)</w:t>
            </w:r>
          </w:p>
        </w:tc>
        <w:tc>
          <w:tcPr>
            <w:tcW w:w="2997" w:type="dxa"/>
            <w:shd w:val="clear" w:color="auto" w:fill="auto"/>
          </w:tcPr>
          <w:p w14:paraId="6937DC96" w14:textId="77777777" w:rsidR="00F00851" w:rsidRPr="00E51C74" w:rsidRDefault="00F00851" w:rsidP="000E6015">
            <w:pPr>
              <w:pStyle w:val="Paragraph"/>
              <w:keepNext/>
              <w:jc w:val="center"/>
              <w:rPr>
                <w:sz w:val="22"/>
                <w:szCs w:val="22"/>
              </w:rPr>
            </w:pPr>
            <w:r w:rsidRPr="00E51C74">
              <w:rPr>
                <w:sz w:val="22"/>
                <w:szCs w:val="22"/>
              </w:rPr>
              <w:t>2,3 (0,7)</w:t>
            </w:r>
          </w:p>
        </w:tc>
      </w:tr>
      <w:tr w:rsidR="00F00851" w:rsidRPr="00E51C74" w14:paraId="56CA2042" w14:textId="77777777" w:rsidTr="000E6015">
        <w:trPr>
          <w:cantSplit/>
        </w:trPr>
        <w:tc>
          <w:tcPr>
            <w:tcW w:w="2996" w:type="dxa"/>
            <w:shd w:val="clear" w:color="auto" w:fill="auto"/>
          </w:tcPr>
          <w:p w14:paraId="35F0948F" w14:textId="77777777" w:rsidR="00F00851" w:rsidRPr="00E51C74" w:rsidRDefault="00F00851" w:rsidP="000E6015">
            <w:pPr>
              <w:pStyle w:val="Paragraph"/>
              <w:keepNext/>
              <w:rPr>
                <w:sz w:val="22"/>
                <w:szCs w:val="22"/>
                <w:lang w:val="it-IT"/>
              </w:rPr>
            </w:pPr>
            <w:r w:rsidRPr="00E51C74">
              <w:rPr>
                <w:sz w:val="22"/>
                <w:szCs w:val="22"/>
                <w:lang w:val="it-IT"/>
              </w:rPr>
              <w:t>Punteggio del senso dell’olfatto: media (DS), scala 0-3</w:t>
            </w:r>
          </w:p>
        </w:tc>
        <w:tc>
          <w:tcPr>
            <w:tcW w:w="2997" w:type="dxa"/>
            <w:shd w:val="clear" w:color="auto" w:fill="auto"/>
          </w:tcPr>
          <w:p w14:paraId="697FF4A2" w14:textId="77777777" w:rsidR="00F00851" w:rsidRPr="00E51C74" w:rsidRDefault="00F00851" w:rsidP="000E6015">
            <w:pPr>
              <w:pStyle w:val="Paragraph"/>
              <w:keepNext/>
              <w:jc w:val="center"/>
              <w:rPr>
                <w:sz w:val="22"/>
                <w:szCs w:val="22"/>
              </w:rPr>
            </w:pPr>
            <w:r w:rsidRPr="00E51C74">
              <w:rPr>
                <w:sz w:val="22"/>
                <w:szCs w:val="22"/>
              </w:rPr>
              <w:t>2,7 (0,7)</w:t>
            </w:r>
          </w:p>
        </w:tc>
        <w:tc>
          <w:tcPr>
            <w:tcW w:w="2997" w:type="dxa"/>
            <w:shd w:val="clear" w:color="auto" w:fill="auto"/>
          </w:tcPr>
          <w:p w14:paraId="6CD8DE04" w14:textId="77777777" w:rsidR="00F00851" w:rsidRPr="00E51C74" w:rsidRDefault="00F00851" w:rsidP="000E6015">
            <w:pPr>
              <w:pStyle w:val="Paragraph"/>
              <w:keepNext/>
              <w:jc w:val="center"/>
              <w:rPr>
                <w:sz w:val="22"/>
                <w:szCs w:val="22"/>
              </w:rPr>
            </w:pPr>
            <w:r w:rsidRPr="00E51C74">
              <w:rPr>
                <w:sz w:val="22"/>
                <w:szCs w:val="22"/>
              </w:rPr>
              <w:t>2,7 (0,7)</w:t>
            </w:r>
          </w:p>
        </w:tc>
      </w:tr>
      <w:tr w:rsidR="00F00851" w:rsidRPr="00E51C74" w14:paraId="0ACE5F40" w14:textId="77777777" w:rsidTr="000E6015">
        <w:trPr>
          <w:cantSplit/>
        </w:trPr>
        <w:tc>
          <w:tcPr>
            <w:tcW w:w="2996" w:type="dxa"/>
            <w:shd w:val="clear" w:color="auto" w:fill="auto"/>
          </w:tcPr>
          <w:p w14:paraId="234477E5" w14:textId="77777777" w:rsidR="00F00851" w:rsidRPr="00E51C74" w:rsidRDefault="00F00851" w:rsidP="000E6015">
            <w:pPr>
              <w:pStyle w:val="Paragraph"/>
              <w:keepNext/>
              <w:rPr>
                <w:sz w:val="22"/>
                <w:szCs w:val="22"/>
                <w:lang w:val="it-IT"/>
              </w:rPr>
            </w:pPr>
            <w:r w:rsidRPr="00E51C74">
              <w:rPr>
                <w:sz w:val="22"/>
                <w:szCs w:val="22"/>
                <w:lang w:val="it-IT"/>
              </w:rPr>
              <w:t>Punteggio totale SNOT-22: media (DS) scala 0-110</w:t>
            </w:r>
          </w:p>
        </w:tc>
        <w:tc>
          <w:tcPr>
            <w:tcW w:w="2997" w:type="dxa"/>
            <w:shd w:val="clear" w:color="auto" w:fill="auto"/>
          </w:tcPr>
          <w:p w14:paraId="14B83F98" w14:textId="77777777" w:rsidR="00F00851" w:rsidRPr="00E51C74" w:rsidRDefault="00F00851" w:rsidP="000E6015">
            <w:pPr>
              <w:pStyle w:val="Paragraph"/>
              <w:keepNext/>
              <w:jc w:val="center"/>
              <w:rPr>
                <w:sz w:val="22"/>
                <w:szCs w:val="22"/>
              </w:rPr>
            </w:pPr>
            <w:r w:rsidRPr="00E51C74">
              <w:rPr>
                <w:sz w:val="22"/>
                <w:szCs w:val="22"/>
              </w:rPr>
              <w:t>60,1 (17,7)</w:t>
            </w:r>
          </w:p>
        </w:tc>
        <w:tc>
          <w:tcPr>
            <w:tcW w:w="2997" w:type="dxa"/>
            <w:shd w:val="clear" w:color="auto" w:fill="auto"/>
          </w:tcPr>
          <w:p w14:paraId="7B6C74EB" w14:textId="77777777" w:rsidR="00F00851" w:rsidRPr="00E51C74" w:rsidRDefault="00F00851" w:rsidP="000E6015">
            <w:pPr>
              <w:pStyle w:val="Paragraph"/>
              <w:keepNext/>
              <w:jc w:val="center"/>
              <w:rPr>
                <w:sz w:val="22"/>
                <w:szCs w:val="22"/>
              </w:rPr>
            </w:pPr>
            <w:r w:rsidRPr="00E51C74">
              <w:rPr>
                <w:sz w:val="22"/>
                <w:szCs w:val="22"/>
              </w:rPr>
              <w:t>59,5 (19,3)</w:t>
            </w:r>
          </w:p>
        </w:tc>
      </w:tr>
      <w:tr w:rsidR="00F00851" w:rsidRPr="00E51C74" w14:paraId="424E6FDE" w14:textId="77777777" w:rsidTr="000E6015">
        <w:trPr>
          <w:cantSplit/>
        </w:trPr>
        <w:tc>
          <w:tcPr>
            <w:tcW w:w="2996" w:type="dxa"/>
            <w:shd w:val="clear" w:color="auto" w:fill="auto"/>
          </w:tcPr>
          <w:p w14:paraId="2A28C1BD" w14:textId="77777777" w:rsidR="00F00851" w:rsidRPr="00E51C74" w:rsidRDefault="00F00851" w:rsidP="000E6015">
            <w:pPr>
              <w:pStyle w:val="Paragraph"/>
              <w:keepNext/>
              <w:rPr>
                <w:sz w:val="22"/>
                <w:szCs w:val="22"/>
                <w:lang w:val="it-IT"/>
              </w:rPr>
            </w:pPr>
            <w:r w:rsidRPr="00E51C74">
              <w:rPr>
                <w:sz w:val="22"/>
                <w:szCs w:val="22"/>
                <w:lang w:val="it-IT"/>
              </w:rPr>
              <w:t>Conta eosinofila (cellule/µL): media (DS)</w:t>
            </w:r>
          </w:p>
        </w:tc>
        <w:tc>
          <w:tcPr>
            <w:tcW w:w="2997" w:type="dxa"/>
            <w:shd w:val="clear" w:color="auto" w:fill="auto"/>
          </w:tcPr>
          <w:p w14:paraId="789D3EEE" w14:textId="77777777" w:rsidR="00F00851" w:rsidRPr="00E51C74" w:rsidRDefault="00F00851" w:rsidP="000E6015">
            <w:pPr>
              <w:pStyle w:val="Paragraph"/>
              <w:keepNext/>
              <w:jc w:val="center"/>
              <w:rPr>
                <w:sz w:val="22"/>
                <w:szCs w:val="22"/>
              </w:rPr>
            </w:pPr>
            <w:r w:rsidRPr="00E51C74">
              <w:rPr>
                <w:sz w:val="22"/>
                <w:szCs w:val="22"/>
              </w:rPr>
              <w:t>346,1 (284,1)</w:t>
            </w:r>
          </w:p>
        </w:tc>
        <w:tc>
          <w:tcPr>
            <w:tcW w:w="2997" w:type="dxa"/>
            <w:shd w:val="clear" w:color="auto" w:fill="auto"/>
          </w:tcPr>
          <w:p w14:paraId="43843768" w14:textId="77777777" w:rsidR="00F00851" w:rsidRPr="00E51C74" w:rsidRDefault="00F00851" w:rsidP="000E6015">
            <w:pPr>
              <w:pStyle w:val="Paragraph"/>
              <w:keepNext/>
              <w:jc w:val="center"/>
              <w:rPr>
                <w:sz w:val="22"/>
                <w:szCs w:val="22"/>
              </w:rPr>
            </w:pPr>
            <w:r w:rsidRPr="00E51C74">
              <w:rPr>
                <w:sz w:val="22"/>
                <w:szCs w:val="22"/>
              </w:rPr>
              <w:t>334,6 (187,6)</w:t>
            </w:r>
          </w:p>
        </w:tc>
      </w:tr>
      <w:tr w:rsidR="00F00851" w:rsidRPr="00E51C74" w14:paraId="2A9A3756" w14:textId="77777777" w:rsidTr="000E6015">
        <w:trPr>
          <w:cantSplit/>
        </w:trPr>
        <w:tc>
          <w:tcPr>
            <w:tcW w:w="2996" w:type="dxa"/>
            <w:shd w:val="clear" w:color="auto" w:fill="auto"/>
          </w:tcPr>
          <w:p w14:paraId="56265E61" w14:textId="77777777" w:rsidR="00F00851" w:rsidRPr="00E51C74" w:rsidRDefault="00F00851" w:rsidP="000E6015">
            <w:pPr>
              <w:pStyle w:val="Paragraph"/>
              <w:keepNext/>
              <w:rPr>
                <w:sz w:val="22"/>
                <w:szCs w:val="22"/>
                <w:lang w:val="it-IT"/>
              </w:rPr>
            </w:pPr>
            <w:r w:rsidRPr="00E51C74">
              <w:rPr>
                <w:sz w:val="22"/>
                <w:szCs w:val="22"/>
                <w:lang w:val="it-IT"/>
              </w:rPr>
              <w:t>IgE totali UI/mL: media (DS)</w:t>
            </w:r>
          </w:p>
        </w:tc>
        <w:tc>
          <w:tcPr>
            <w:tcW w:w="2997" w:type="dxa"/>
            <w:shd w:val="clear" w:color="auto" w:fill="auto"/>
          </w:tcPr>
          <w:p w14:paraId="18FF9B10" w14:textId="77777777" w:rsidR="00F00851" w:rsidRPr="00E51C74" w:rsidRDefault="00F00851" w:rsidP="000E6015">
            <w:pPr>
              <w:pStyle w:val="Paragraph"/>
              <w:keepNext/>
              <w:jc w:val="center"/>
              <w:rPr>
                <w:sz w:val="22"/>
                <w:szCs w:val="22"/>
              </w:rPr>
            </w:pPr>
            <w:r w:rsidRPr="00E51C74">
              <w:rPr>
                <w:sz w:val="22"/>
                <w:szCs w:val="22"/>
              </w:rPr>
              <w:t>160,9 (139,6)</w:t>
            </w:r>
          </w:p>
        </w:tc>
        <w:tc>
          <w:tcPr>
            <w:tcW w:w="2997" w:type="dxa"/>
            <w:shd w:val="clear" w:color="auto" w:fill="auto"/>
          </w:tcPr>
          <w:p w14:paraId="20EC76E7" w14:textId="77777777" w:rsidR="00F00851" w:rsidRPr="00E51C74" w:rsidRDefault="00F00851" w:rsidP="000E6015">
            <w:pPr>
              <w:pStyle w:val="Paragraph"/>
              <w:keepNext/>
              <w:jc w:val="center"/>
              <w:rPr>
                <w:sz w:val="22"/>
                <w:szCs w:val="22"/>
              </w:rPr>
            </w:pPr>
            <w:r w:rsidRPr="00E51C74">
              <w:rPr>
                <w:sz w:val="22"/>
                <w:szCs w:val="22"/>
              </w:rPr>
              <w:t>190,2 (200,5)</w:t>
            </w:r>
          </w:p>
        </w:tc>
      </w:tr>
      <w:tr w:rsidR="00F00851" w:rsidRPr="00E51C74" w14:paraId="4702B024" w14:textId="77777777" w:rsidTr="000E6015">
        <w:trPr>
          <w:cantSplit/>
        </w:trPr>
        <w:tc>
          <w:tcPr>
            <w:tcW w:w="2996" w:type="dxa"/>
            <w:shd w:val="clear" w:color="auto" w:fill="auto"/>
          </w:tcPr>
          <w:p w14:paraId="7949B9A7" w14:textId="77777777" w:rsidR="00F00851" w:rsidRPr="00E51C74" w:rsidRDefault="00F00851" w:rsidP="000E6015">
            <w:pPr>
              <w:pStyle w:val="Paragraph"/>
              <w:keepNext/>
              <w:rPr>
                <w:sz w:val="22"/>
                <w:szCs w:val="22"/>
              </w:rPr>
            </w:pPr>
            <w:r w:rsidRPr="00E51C74">
              <w:rPr>
                <w:sz w:val="22"/>
                <w:szCs w:val="22"/>
              </w:rPr>
              <w:t>Asma (%)</w:t>
            </w:r>
          </w:p>
        </w:tc>
        <w:tc>
          <w:tcPr>
            <w:tcW w:w="2997" w:type="dxa"/>
            <w:shd w:val="clear" w:color="auto" w:fill="auto"/>
          </w:tcPr>
          <w:p w14:paraId="1C642C96" w14:textId="77777777" w:rsidR="00F00851" w:rsidRPr="00E51C74" w:rsidRDefault="00F00851" w:rsidP="000E6015">
            <w:pPr>
              <w:pStyle w:val="Paragraph"/>
              <w:keepNext/>
              <w:jc w:val="center"/>
              <w:rPr>
                <w:sz w:val="22"/>
                <w:szCs w:val="22"/>
              </w:rPr>
            </w:pPr>
            <w:r w:rsidRPr="00E51C74">
              <w:rPr>
                <w:sz w:val="22"/>
                <w:szCs w:val="22"/>
              </w:rPr>
              <w:t>53,6</w:t>
            </w:r>
          </w:p>
        </w:tc>
        <w:tc>
          <w:tcPr>
            <w:tcW w:w="2997" w:type="dxa"/>
            <w:shd w:val="clear" w:color="auto" w:fill="auto"/>
          </w:tcPr>
          <w:p w14:paraId="4A0F4624" w14:textId="77777777" w:rsidR="00F00851" w:rsidRPr="00E51C74" w:rsidRDefault="00F00851" w:rsidP="000E6015">
            <w:pPr>
              <w:pStyle w:val="Paragraph"/>
              <w:keepNext/>
              <w:jc w:val="center"/>
              <w:rPr>
                <w:sz w:val="22"/>
                <w:szCs w:val="22"/>
              </w:rPr>
            </w:pPr>
            <w:r w:rsidRPr="00E51C74">
              <w:rPr>
                <w:sz w:val="22"/>
                <w:szCs w:val="22"/>
              </w:rPr>
              <w:t>60,6</w:t>
            </w:r>
          </w:p>
        </w:tc>
      </w:tr>
      <w:tr w:rsidR="00F00851" w:rsidRPr="00E51C74" w14:paraId="64FA346B" w14:textId="77777777" w:rsidTr="000E6015">
        <w:trPr>
          <w:cantSplit/>
        </w:trPr>
        <w:tc>
          <w:tcPr>
            <w:tcW w:w="2996" w:type="dxa"/>
            <w:shd w:val="clear" w:color="auto" w:fill="auto"/>
          </w:tcPr>
          <w:p w14:paraId="4D2C1F7B" w14:textId="77777777" w:rsidR="00F00851" w:rsidRPr="00E51C74" w:rsidRDefault="00F00851" w:rsidP="000E6015">
            <w:pPr>
              <w:pStyle w:val="Paragraph"/>
              <w:keepNext/>
              <w:ind w:left="284" w:hanging="284"/>
              <w:rPr>
                <w:sz w:val="22"/>
                <w:szCs w:val="22"/>
              </w:rPr>
            </w:pPr>
            <w:r w:rsidRPr="00E51C74">
              <w:rPr>
                <w:sz w:val="22"/>
                <w:szCs w:val="22"/>
              </w:rPr>
              <w:tab/>
              <w:t>Lieve (%)</w:t>
            </w:r>
          </w:p>
        </w:tc>
        <w:tc>
          <w:tcPr>
            <w:tcW w:w="2997" w:type="dxa"/>
            <w:shd w:val="clear" w:color="auto" w:fill="auto"/>
          </w:tcPr>
          <w:p w14:paraId="30C099AF" w14:textId="77777777" w:rsidR="00F00851" w:rsidRPr="00E51C74" w:rsidRDefault="00F00851" w:rsidP="000E6015">
            <w:pPr>
              <w:pStyle w:val="Paragraph"/>
              <w:keepNext/>
              <w:jc w:val="center"/>
              <w:rPr>
                <w:sz w:val="22"/>
                <w:szCs w:val="22"/>
              </w:rPr>
            </w:pPr>
            <w:r w:rsidRPr="00E51C74">
              <w:rPr>
                <w:sz w:val="22"/>
                <w:szCs w:val="22"/>
              </w:rPr>
              <w:t>37,8</w:t>
            </w:r>
          </w:p>
        </w:tc>
        <w:tc>
          <w:tcPr>
            <w:tcW w:w="2997" w:type="dxa"/>
            <w:shd w:val="clear" w:color="auto" w:fill="auto"/>
          </w:tcPr>
          <w:p w14:paraId="67D4ACE8" w14:textId="77777777" w:rsidR="00F00851" w:rsidRPr="00E51C74" w:rsidRDefault="00F00851" w:rsidP="000E6015">
            <w:pPr>
              <w:pStyle w:val="Paragraph"/>
              <w:keepNext/>
              <w:jc w:val="center"/>
              <w:rPr>
                <w:sz w:val="22"/>
                <w:szCs w:val="22"/>
              </w:rPr>
            </w:pPr>
            <w:r w:rsidRPr="00E51C74">
              <w:rPr>
                <w:sz w:val="22"/>
                <w:szCs w:val="22"/>
              </w:rPr>
              <w:t>32,5</w:t>
            </w:r>
          </w:p>
        </w:tc>
      </w:tr>
      <w:tr w:rsidR="00F00851" w:rsidRPr="00E51C74" w14:paraId="02ED6587" w14:textId="77777777" w:rsidTr="000E6015">
        <w:trPr>
          <w:cantSplit/>
        </w:trPr>
        <w:tc>
          <w:tcPr>
            <w:tcW w:w="2996" w:type="dxa"/>
            <w:shd w:val="clear" w:color="auto" w:fill="auto"/>
          </w:tcPr>
          <w:p w14:paraId="6DB9DB8A" w14:textId="77777777" w:rsidR="00F00851" w:rsidRPr="00E51C74" w:rsidRDefault="00F00851" w:rsidP="000E6015">
            <w:pPr>
              <w:pStyle w:val="Paragraph"/>
              <w:keepNext/>
              <w:ind w:left="284" w:hanging="284"/>
              <w:rPr>
                <w:sz w:val="22"/>
                <w:szCs w:val="22"/>
              </w:rPr>
            </w:pPr>
            <w:r w:rsidRPr="00E51C74">
              <w:rPr>
                <w:sz w:val="22"/>
                <w:szCs w:val="22"/>
              </w:rPr>
              <w:tab/>
              <w:t>Moderato (%)</w:t>
            </w:r>
          </w:p>
        </w:tc>
        <w:tc>
          <w:tcPr>
            <w:tcW w:w="2997" w:type="dxa"/>
            <w:shd w:val="clear" w:color="auto" w:fill="auto"/>
          </w:tcPr>
          <w:p w14:paraId="0E2821D7" w14:textId="77777777" w:rsidR="00F00851" w:rsidRPr="00E51C74" w:rsidRDefault="00F00851" w:rsidP="000E6015">
            <w:pPr>
              <w:pStyle w:val="Paragraph"/>
              <w:keepNext/>
              <w:jc w:val="center"/>
              <w:rPr>
                <w:sz w:val="22"/>
                <w:szCs w:val="22"/>
              </w:rPr>
            </w:pPr>
            <w:r w:rsidRPr="00E51C74">
              <w:rPr>
                <w:sz w:val="22"/>
                <w:szCs w:val="22"/>
              </w:rPr>
              <w:t>58,1</w:t>
            </w:r>
          </w:p>
        </w:tc>
        <w:tc>
          <w:tcPr>
            <w:tcW w:w="2997" w:type="dxa"/>
            <w:shd w:val="clear" w:color="auto" w:fill="auto"/>
          </w:tcPr>
          <w:p w14:paraId="34A6ED61" w14:textId="77777777" w:rsidR="00F00851" w:rsidRPr="00E51C74" w:rsidRDefault="00F00851" w:rsidP="000E6015">
            <w:pPr>
              <w:pStyle w:val="Paragraph"/>
              <w:keepNext/>
              <w:jc w:val="center"/>
              <w:rPr>
                <w:sz w:val="22"/>
                <w:szCs w:val="22"/>
              </w:rPr>
            </w:pPr>
            <w:r w:rsidRPr="00E51C74">
              <w:rPr>
                <w:sz w:val="22"/>
                <w:szCs w:val="22"/>
              </w:rPr>
              <w:t>58,4</w:t>
            </w:r>
          </w:p>
        </w:tc>
      </w:tr>
      <w:tr w:rsidR="00F00851" w:rsidRPr="00E51C74" w14:paraId="35F7E542" w14:textId="77777777" w:rsidTr="000E6015">
        <w:trPr>
          <w:cantSplit/>
        </w:trPr>
        <w:tc>
          <w:tcPr>
            <w:tcW w:w="2996" w:type="dxa"/>
            <w:shd w:val="clear" w:color="auto" w:fill="auto"/>
          </w:tcPr>
          <w:p w14:paraId="685CA3DD" w14:textId="4804C1A0" w:rsidR="00F00851" w:rsidRPr="00E51C74" w:rsidRDefault="00F00851" w:rsidP="00BC12DC">
            <w:pPr>
              <w:pStyle w:val="Paragraph"/>
              <w:keepNext/>
              <w:ind w:left="284" w:hanging="284"/>
              <w:rPr>
                <w:sz w:val="22"/>
                <w:szCs w:val="22"/>
              </w:rPr>
            </w:pPr>
            <w:r w:rsidRPr="00E51C74">
              <w:rPr>
                <w:sz w:val="22"/>
                <w:szCs w:val="22"/>
              </w:rPr>
              <w:tab/>
            </w:r>
            <w:r w:rsidR="00BC12DC" w:rsidRPr="00E51C74">
              <w:rPr>
                <w:sz w:val="22"/>
                <w:szCs w:val="22"/>
              </w:rPr>
              <w:t xml:space="preserve">Severo </w:t>
            </w:r>
            <w:r w:rsidRPr="00E51C74">
              <w:rPr>
                <w:sz w:val="22"/>
                <w:szCs w:val="22"/>
              </w:rPr>
              <w:t>(%)</w:t>
            </w:r>
          </w:p>
        </w:tc>
        <w:tc>
          <w:tcPr>
            <w:tcW w:w="2997" w:type="dxa"/>
            <w:shd w:val="clear" w:color="auto" w:fill="auto"/>
          </w:tcPr>
          <w:p w14:paraId="45073B7D" w14:textId="77777777" w:rsidR="00F00851" w:rsidRPr="00E51C74" w:rsidRDefault="00F00851" w:rsidP="000E6015">
            <w:pPr>
              <w:pStyle w:val="Paragraph"/>
              <w:keepNext/>
              <w:jc w:val="center"/>
              <w:rPr>
                <w:sz w:val="22"/>
                <w:szCs w:val="22"/>
              </w:rPr>
            </w:pPr>
            <w:r w:rsidRPr="00E51C74">
              <w:rPr>
                <w:sz w:val="22"/>
                <w:szCs w:val="22"/>
              </w:rPr>
              <w:t>4,1</w:t>
            </w:r>
          </w:p>
        </w:tc>
        <w:tc>
          <w:tcPr>
            <w:tcW w:w="2997" w:type="dxa"/>
            <w:shd w:val="clear" w:color="auto" w:fill="auto"/>
          </w:tcPr>
          <w:p w14:paraId="418211F6" w14:textId="77777777" w:rsidR="00F00851" w:rsidRPr="00E51C74" w:rsidRDefault="00F00851" w:rsidP="000E6015">
            <w:pPr>
              <w:pStyle w:val="Paragraph"/>
              <w:keepNext/>
              <w:jc w:val="center"/>
              <w:rPr>
                <w:sz w:val="22"/>
                <w:szCs w:val="22"/>
              </w:rPr>
            </w:pPr>
            <w:r w:rsidRPr="00E51C74">
              <w:rPr>
                <w:sz w:val="22"/>
                <w:szCs w:val="22"/>
              </w:rPr>
              <w:t>9,1</w:t>
            </w:r>
          </w:p>
        </w:tc>
      </w:tr>
      <w:tr w:rsidR="00F00851" w:rsidRPr="00E51C74" w14:paraId="6272CF20" w14:textId="77777777" w:rsidTr="000E6015">
        <w:trPr>
          <w:cantSplit/>
        </w:trPr>
        <w:tc>
          <w:tcPr>
            <w:tcW w:w="2996" w:type="dxa"/>
            <w:shd w:val="clear" w:color="auto" w:fill="auto"/>
          </w:tcPr>
          <w:p w14:paraId="0222D51F" w14:textId="77777777" w:rsidR="00F00851" w:rsidRPr="00E51C74" w:rsidRDefault="00F00851" w:rsidP="000E6015">
            <w:pPr>
              <w:pStyle w:val="Paragraph"/>
              <w:keepNext/>
              <w:rPr>
                <w:sz w:val="22"/>
                <w:szCs w:val="22"/>
                <w:lang w:val="it-IT"/>
              </w:rPr>
            </w:pPr>
            <w:r w:rsidRPr="00E51C74">
              <w:rPr>
                <w:sz w:val="22"/>
                <w:szCs w:val="22"/>
                <w:lang w:val="it-IT"/>
              </w:rPr>
              <w:t>Patologia respiratoria esacerbata da aspirina (%)</w:t>
            </w:r>
          </w:p>
        </w:tc>
        <w:tc>
          <w:tcPr>
            <w:tcW w:w="2997" w:type="dxa"/>
            <w:shd w:val="clear" w:color="auto" w:fill="auto"/>
          </w:tcPr>
          <w:p w14:paraId="0D56A5F6" w14:textId="77777777" w:rsidR="00F00851" w:rsidRPr="00E51C74" w:rsidRDefault="00F00851" w:rsidP="000E6015">
            <w:pPr>
              <w:pStyle w:val="Paragraph"/>
              <w:keepNext/>
              <w:jc w:val="center"/>
              <w:rPr>
                <w:sz w:val="22"/>
                <w:szCs w:val="22"/>
              </w:rPr>
            </w:pPr>
            <w:r w:rsidRPr="00E51C74">
              <w:rPr>
                <w:sz w:val="22"/>
                <w:szCs w:val="22"/>
              </w:rPr>
              <w:t>19,6</w:t>
            </w:r>
          </w:p>
        </w:tc>
        <w:tc>
          <w:tcPr>
            <w:tcW w:w="2997" w:type="dxa"/>
            <w:shd w:val="clear" w:color="auto" w:fill="auto"/>
          </w:tcPr>
          <w:p w14:paraId="50297B7A" w14:textId="77777777" w:rsidR="00F00851" w:rsidRPr="00E51C74" w:rsidRDefault="00F00851" w:rsidP="000E6015">
            <w:pPr>
              <w:pStyle w:val="Paragraph"/>
              <w:keepNext/>
              <w:jc w:val="center"/>
              <w:rPr>
                <w:sz w:val="22"/>
                <w:szCs w:val="22"/>
              </w:rPr>
            </w:pPr>
            <w:r w:rsidRPr="00E51C74">
              <w:rPr>
                <w:sz w:val="22"/>
                <w:szCs w:val="22"/>
              </w:rPr>
              <w:t>35,4</w:t>
            </w:r>
          </w:p>
        </w:tc>
      </w:tr>
      <w:tr w:rsidR="00F00851" w:rsidRPr="00E51C74" w14:paraId="3ED12036" w14:textId="77777777" w:rsidTr="000E6015">
        <w:trPr>
          <w:cantSplit/>
        </w:trPr>
        <w:tc>
          <w:tcPr>
            <w:tcW w:w="2996" w:type="dxa"/>
            <w:shd w:val="clear" w:color="auto" w:fill="auto"/>
          </w:tcPr>
          <w:p w14:paraId="6980EB0B" w14:textId="77777777" w:rsidR="00F00851" w:rsidRPr="00E51C74" w:rsidRDefault="00F00851" w:rsidP="000E6015">
            <w:pPr>
              <w:pStyle w:val="Paragraph"/>
              <w:keepNext/>
              <w:rPr>
                <w:sz w:val="22"/>
                <w:szCs w:val="22"/>
              </w:rPr>
            </w:pPr>
            <w:r w:rsidRPr="00E51C74">
              <w:rPr>
                <w:sz w:val="22"/>
                <w:szCs w:val="22"/>
              </w:rPr>
              <w:t>Rinite allergica</w:t>
            </w:r>
          </w:p>
        </w:tc>
        <w:tc>
          <w:tcPr>
            <w:tcW w:w="2997" w:type="dxa"/>
            <w:shd w:val="clear" w:color="auto" w:fill="auto"/>
          </w:tcPr>
          <w:p w14:paraId="11C5FED5" w14:textId="77777777" w:rsidR="00F00851" w:rsidRPr="00E51C74" w:rsidRDefault="00F00851" w:rsidP="000E6015">
            <w:pPr>
              <w:pStyle w:val="Paragraph"/>
              <w:keepNext/>
              <w:jc w:val="center"/>
              <w:rPr>
                <w:sz w:val="22"/>
                <w:szCs w:val="22"/>
              </w:rPr>
            </w:pPr>
            <w:r w:rsidRPr="00E51C74">
              <w:rPr>
                <w:sz w:val="22"/>
                <w:szCs w:val="22"/>
              </w:rPr>
              <w:t>43,5</w:t>
            </w:r>
          </w:p>
        </w:tc>
        <w:tc>
          <w:tcPr>
            <w:tcW w:w="2997" w:type="dxa"/>
            <w:shd w:val="clear" w:color="auto" w:fill="auto"/>
          </w:tcPr>
          <w:p w14:paraId="73CDF230" w14:textId="77777777" w:rsidR="00F00851" w:rsidRPr="00E51C74" w:rsidRDefault="00F00851" w:rsidP="000E6015">
            <w:pPr>
              <w:pStyle w:val="Paragraph"/>
              <w:keepNext/>
              <w:jc w:val="center"/>
              <w:rPr>
                <w:sz w:val="22"/>
                <w:szCs w:val="22"/>
              </w:rPr>
            </w:pPr>
            <w:r w:rsidRPr="00E51C74">
              <w:rPr>
                <w:sz w:val="22"/>
                <w:szCs w:val="22"/>
              </w:rPr>
              <w:t>42,5</w:t>
            </w:r>
          </w:p>
        </w:tc>
      </w:tr>
    </w:tbl>
    <w:p w14:paraId="77CD8C5C" w14:textId="77777777" w:rsidR="00F00851" w:rsidRPr="00E51C74" w:rsidRDefault="00F00851" w:rsidP="00F00851">
      <w:pPr>
        <w:pStyle w:val="Paragraph"/>
        <w:rPr>
          <w:sz w:val="22"/>
          <w:szCs w:val="22"/>
          <w:lang w:val="it-IT"/>
        </w:rPr>
      </w:pPr>
      <w:r w:rsidRPr="00E51C74">
        <w:rPr>
          <w:sz w:val="22"/>
          <w:szCs w:val="22"/>
          <w:lang w:val="it-IT"/>
        </w:rPr>
        <w:t xml:space="preserve">DS = deviazione standard; SNOT-22 = questionario del </w:t>
      </w:r>
      <w:r w:rsidRPr="00E51C74">
        <w:rPr>
          <w:i/>
          <w:sz w:val="22"/>
          <w:szCs w:val="22"/>
          <w:lang w:val="it-IT"/>
        </w:rPr>
        <w:t>Sino-Nasal Outcome Test 22</w:t>
      </w:r>
      <w:r w:rsidRPr="00E51C74">
        <w:rPr>
          <w:sz w:val="22"/>
          <w:szCs w:val="22"/>
          <w:lang w:val="it-IT"/>
        </w:rPr>
        <w:t>; IgE = immunoglobulina E; UI = unità internazionali. Per NPS, NCS, e SNOT-22 punteggi elevati indicano una maggiore gravità della malattia.</w:t>
      </w:r>
    </w:p>
    <w:p w14:paraId="238E8FF9" w14:textId="77777777" w:rsidR="00F00851" w:rsidRPr="00E51C74" w:rsidRDefault="00F00851" w:rsidP="00F00851">
      <w:pPr>
        <w:pStyle w:val="Paragraph"/>
        <w:rPr>
          <w:sz w:val="22"/>
          <w:szCs w:val="22"/>
          <w:lang w:val="it-IT"/>
        </w:rPr>
      </w:pPr>
    </w:p>
    <w:p w14:paraId="2F360253" w14:textId="7C8A407C" w:rsidR="00F00851" w:rsidRPr="00E51C74" w:rsidRDefault="00F00851" w:rsidP="00F00851">
      <w:pPr>
        <w:pStyle w:val="Text"/>
        <w:spacing w:before="0"/>
        <w:jc w:val="left"/>
        <w:rPr>
          <w:color w:val="000000"/>
          <w:sz w:val="22"/>
          <w:szCs w:val="22"/>
          <w:lang w:val="it-IT" w:bidi="th-TH"/>
        </w:rPr>
      </w:pPr>
      <w:r w:rsidRPr="00E51C74">
        <w:rPr>
          <w:color w:val="000000"/>
          <w:sz w:val="22"/>
          <w:szCs w:val="22"/>
          <w:lang w:val="it-IT" w:bidi="th-TH"/>
        </w:rPr>
        <w:t xml:space="preserve">Gli obiettivi co-primari erano il punteggio bilaterale dei polipi nasali (NPS) e il punteggio medio di congestione nasale giornaliera (NCS) alla settimana 24. In entambi gli studi clinici 1 e 2 sui polipi </w:t>
      </w:r>
      <w:r w:rsidRPr="00E51C74">
        <w:rPr>
          <w:color w:val="000000"/>
          <w:sz w:val="22"/>
          <w:szCs w:val="22"/>
          <w:lang w:val="it-IT" w:bidi="th-TH"/>
        </w:rPr>
        <w:lastRenderedPageBreak/>
        <w:t xml:space="preserve">nasali, nei pazienti che hanno ricevuto </w:t>
      </w:r>
      <w:r w:rsidR="006C5BAE" w:rsidRPr="00E51C74">
        <w:rPr>
          <w:sz w:val="22"/>
          <w:szCs w:val="22"/>
          <w:lang w:val="it-IT"/>
        </w:rPr>
        <w:t>omalizumab</w:t>
      </w:r>
      <w:r w:rsidRPr="00E51C74">
        <w:rPr>
          <w:color w:val="000000"/>
          <w:sz w:val="22"/>
          <w:szCs w:val="22"/>
          <w:lang w:val="it-IT" w:bidi="th-TH"/>
        </w:rPr>
        <w:t xml:space="preserve"> sono stati osservati miglioramenti maggiori rispetto al basale nel NPS e nella media settimanale del NCS alla settimana 24 rispetto ai pazienti che hanno ricevuto placebo. I risultati degli studi 1 e 2 nei polipi nasali sono riportati in Tabella 7.</w:t>
      </w:r>
    </w:p>
    <w:p w14:paraId="4603ECD7" w14:textId="77777777" w:rsidR="00F00851" w:rsidRPr="00E51C74" w:rsidRDefault="00F00851" w:rsidP="00F00851">
      <w:pPr>
        <w:spacing w:line="240" w:lineRule="auto"/>
        <w:rPr>
          <w:color w:val="000000"/>
          <w:szCs w:val="22"/>
          <w:lang w:val="it-IT" w:bidi="th-TH"/>
        </w:rPr>
      </w:pPr>
    </w:p>
    <w:p w14:paraId="1FA1C0E9" w14:textId="77777777" w:rsidR="00F00851" w:rsidRPr="00E51C74" w:rsidRDefault="00F00851" w:rsidP="00F00851">
      <w:pPr>
        <w:keepNext/>
        <w:tabs>
          <w:tab w:val="clear" w:pos="567"/>
        </w:tabs>
        <w:spacing w:line="240" w:lineRule="auto"/>
        <w:ind w:left="1134" w:hanging="1134"/>
        <w:rPr>
          <w:sz w:val="24"/>
          <w:szCs w:val="24"/>
          <w:lang w:val="it-IT"/>
        </w:rPr>
      </w:pPr>
      <w:r w:rsidRPr="00E51C74">
        <w:rPr>
          <w:b/>
          <w:color w:val="000000"/>
          <w:szCs w:val="22"/>
          <w:lang w:val="it-IT"/>
        </w:rPr>
        <w:t>Tabella 7</w:t>
      </w:r>
      <w:r w:rsidRPr="00E51C74">
        <w:rPr>
          <w:b/>
          <w:szCs w:val="22"/>
          <w:lang w:val="it-IT"/>
        </w:rPr>
        <w:tab/>
        <w:t>Cambiamento alla settimana</w:t>
      </w:r>
      <w:r w:rsidRPr="00E51C74">
        <w:rPr>
          <w:b/>
          <w:color w:val="000000"/>
          <w:szCs w:val="22"/>
          <w:lang w:val="it-IT"/>
        </w:rPr>
        <w:t> 24 rispetto al basale dei punteggi clinici negli studi polipi nasali</w:t>
      </w:r>
      <w:r w:rsidRPr="00E30522">
        <w:rPr>
          <w:b/>
          <w:szCs w:val="22"/>
          <w:lang w:val="it-IT"/>
        </w:rPr>
        <w:t> </w:t>
      </w:r>
      <w:r w:rsidRPr="00E51C74">
        <w:rPr>
          <w:b/>
          <w:color w:val="000000"/>
          <w:szCs w:val="22"/>
          <w:lang w:val="it-IT"/>
        </w:rPr>
        <w:t>1, polipi nasali</w:t>
      </w:r>
      <w:r w:rsidRPr="00E30522">
        <w:rPr>
          <w:b/>
          <w:szCs w:val="22"/>
          <w:lang w:val="it-IT"/>
        </w:rPr>
        <w:t> </w:t>
      </w:r>
      <w:r w:rsidRPr="00E51C74">
        <w:rPr>
          <w:b/>
          <w:color w:val="000000"/>
          <w:szCs w:val="22"/>
          <w:lang w:val="it-IT"/>
        </w:rPr>
        <w:t>2, e dati aggregati</w:t>
      </w:r>
    </w:p>
    <w:p w14:paraId="1B726517" w14:textId="77777777" w:rsidR="00F00851" w:rsidRPr="00E51C74" w:rsidRDefault="00F00851" w:rsidP="00F00851">
      <w:pPr>
        <w:pStyle w:val="Text"/>
        <w:keepNext/>
        <w:widowControl w:val="0"/>
        <w:rPr>
          <w:szCs w:val="24"/>
          <w:lang w:val="it-IT"/>
        </w:rPr>
      </w:pPr>
    </w:p>
    <w:tbl>
      <w:tblPr>
        <w:tblW w:w="5022"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1"/>
        <w:gridCol w:w="1152"/>
        <w:gridCol w:w="1152"/>
        <w:gridCol w:w="1152"/>
        <w:gridCol w:w="1232"/>
        <w:gridCol w:w="1152"/>
        <w:gridCol w:w="1260"/>
      </w:tblGrid>
      <w:tr w:rsidR="00F00851" w:rsidRPr="00E51C74" w14:paraId="68942A00" w14:textId="77777777" w:rsidTr="00E30522">
        <w:trPr>
          <w:cantSplit/>
        </w:trPr>
        <w:tc>
          <w:tcPr>
            <w:tcW w:w="1099" w:type="pct"/>
            <w:shd w:val="clear" w:color="auto" w:fill="auto"/>
          </w:tcPr>
          <w:p w14:paraId="0E9CF0E9" w14:textId="77777777" w:rsidR="00F00851" w:rsidRPr="00E30522" w:rsidRDefault="00F00851" w:rsidP="000E6015">
            <w:pPr>
              <w:keepNext/>
              <w:widowControl w:val="0"/>
              <w:tabs>
                <w:tab w:val="left" w:pos="284"/>
              </w:tabs>
              <w:spacing w:after="20"/>
              <w:rPr>
                <w:color w:val="000000"/>
                <w:sz w:val="20"/>
                <w:lang w:val="it-IT"/>
              </w:rPr>
            </w:pPr>
          </w:p>
        </w:tc>
        <w:tc>
          <w:tcPr>
            <w:tcW w:w="1266" w:type="pct"/>
            <w:gridSpan w:val="2"/>
            <w:shd w:val="clear" w:color="auto" w:fill="auto"/>
            <w:vAlign w:val="bottom"/>
          </w:tcPr>
          <w:p w14:paraId="35D2CE0C"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1</w:t>
            </w:r>
          </w:p>
        </w:tc>
        <w:tc>
          <w:tcPr>
            <w:tcW w:w="1310" w:type="pct"/>
            <w:gridSpan w:val="2"/>
            <w:vAlign w:val="bottom"/>
          </w:tcPr>
          <w:p w14:paraId="73376D0F"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2</w:t>
            </w:r>
          </w:p>
        </w:tc>
        <w:tc>
          <w:tcPr>
            <w:tcW w:w="1325" w:type="pct"/>
            <w:gridSpan w:val="2"/>
          </w:tcPr>
          <w:p w14:paraId="305FDC53" w14:textId="77777777" w:rsidR="00F00851" w:rsidRPr="00E30522" w:rsidRDefault="00F00851" w:rsidP="000E6015">
            <w:pPr>
              <w:keepNext/>
              <w:widowControl w:val="0"/>
              <w:tabs>
                <w:tab w:val="left" w:pos="284"/>
              </w:tabs>
              <w:spacing w:after="20"/>
              <w:jc w:val="center"/>
              <w:rPr>
                <w:rFonts w:eastAsia="PMingLiU"/>
                <w:b/>
                <w:color w:val="000000"/>
                <w:sz w:val="20"/>
                <w:lang w:val="it-IT" w:eastAsia="zh-TW"/>
              </w:rPr>
            </w:pPr>
            <w:r w:rsidRPr="00E30522">
              <w:rPr>
                <w:rFonts w:eastAsia="PMingLiU"/>
                <w:b/>
                <w:color w:val="000000"/>
                <w:sz w:val="20"/>
                <w:lang w:val="it-IT" w:eastAsia="zh-TW"/>
              </w:rPr>
              <w:t>Polipi nasali</w:t>
            </w:r>
            <w:r w:rsidRPr="00E30522">
              <w:rPr>
                <w:rFonts w:eastAsia="PMingLiU"/>
                <w:b/>
                <w:color w:val="000000"/>
                <w:sz w:val="20"/>
                <w:lang w:val="it-IT" w:eastAsia="zh-TW"/>
              </w:rPr>
              <w:br/>
              <w:t>risultati aggregati</w:t>
            </w:r>
          </w:p>
        </w:tc>
      </w:tr>
      <w:tr w:rsidR="00F00851" w:rsidRPr="00E51C74" w14:paraId="0E104963" w14:textId="77777777" w:rsidTr="00E30522">
        <w:trPr>
          <w:cantSplit/>
        </w:trPr>
        <w:tc>
          <w:tcPr>
            <w:tcW w:w="1099" w:type="pct"/>
            <w:shd w:val="clear" w:color="auto" w:fill="auto"/>
          </w:tcPr>
          <w:p w14:paraId="171C37A4" w14:textId="77777777" w:rsidR="00F00851" w:rsidRPr="00E30522" w:rsidRDefault="00F00851" w:rsidP="000E6015">
            <w:pPr>
              <w:keepNext/>
              <w:widowControl w:val="0"/>
              <w:tabs>
                <w:tab w:val="left" w:pos="284"/>
              </w:tabs>
              <w:spacing w:after="20"/>
              <w:rPr>
                <w:color w:val="000000"/>
                <w:sz w:val="20"/>
                <w:lang w:val="it-IT"/>
              </w:rPr>
            </w:pPr>
          </w:p>
        </w:tc>
        <w:tc>
          <w:tcPr>
            <w:tcW w:w="633" w:type="pct"/>
            <w:shd w:val="clear" w:color="auto" w:fill="auto"/>
            <w:vAlign w:val="bottom"/>
          </w:tcPr>
          <w:p w14:paraId="308F48CC"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33" w:type="pct"/>
            <w:vAlign w:val="bottom"/>
          </w:tcPr>
          <w:p w14:paraId="03E8991F" w14:textId="5ED8D1A7" w:rsidR="00F00851" w:rsidRPr="00E30522" w:rsidRDefault="00D163AC" w:rsidP="00E30522">
            <w:pPr>
              <w:keepNext/>
              <w:widowControl w:val="0"/>
              <w:tabs>
                <w:tab w:val="left" w:pos="284"/>
              </w:tabs>
              <w:spacing w:after="20"/>
              <w:ind w:right="-86" w:hanging="115"/>
              <w:jc w:val="center"/>
              <w:rPr>
                <w:rFonts w:eastAsia="PMingLiU"/>
                <w:b/>
                <w:color w:val="000000"/>
                <w:sz w:val="20"/>
                <w:lang w:eastAsia="zh-TW"/>
              </w:rPr>
            </w:pPr>
            <w:r w:rsidRPr="00E51C74">
              <w:rPr>
                <w:rFonts w:eastAsia="PMingLiU"/>
                <w:b/>
                <w:color w:val="000000"/>
                <w:sz w:val="20"/>
                <w:lang w:eastAsia="zh-TW"/>
              </w:rPr>
              <w:t>Omalizumab</w:t>
            </w:r>
          </w:p>
        </w:tc>
        <w:tc>
          <w:tcPr>
            <w:tcW w:w="633" w:type="pct"/>
            <w:vAlign w:val="bottom"/>
          </w:tcPr>
          <w:p w14:paraId="0D46FA07"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77" w:type="pct"/>
            <w:vAlign w:val="bottom"/>
          </w:tcPr>
          <w:p w14:paraId="76F2A81F" w14:textId="3EEFD034" w:rsidR="00F00851" w:rsidRPr="00E30522" w:rsidRDefault="00D163AC" w:rsidP="00E30522">
            <w:pPr>
              <w:keepNext/>
              <w:widowControl w:val="0"/>
              <w:tabs>
                <w:tab w:val="left" w:pos="284"/>
              </w:tabs>
              <w:spacing w:after="20"/>
              <w:ind w:right="-50" w:hanging="151"/>
              <w:jc w:val="center"/>
              <w:rPr>
                <w:rFonts w:eastAsia="PMingLiU"/>
                <w:b/>
                <w:color w:val="000000"/>
                <w:sz w:val="20"/>
                <w:lang w:eastAsia="zh-TW"/>
              </w:rPr>
            </w:pPr>
            <w:r w:rsidRPr="00E51C74">
              <w:rPr>
                <w:rFonts w:eastAsia="PMingLiU"/>
                <w:b/>
                <w:color w:val="000000"/>
                <w:sz w:val="20"/>
                <w:lang w:eastAsia="zh-TW"/>
              </w:rPr>
              <w:t>Omalizumab</w:t>
            </w:r>
          </w:p>
        </w:tc>
        <w:tc>
          <w:tcPr>
            <w:tcW w:w="633" w:type="pct"/>
          </w:tcPr>
          <w:p w14:paraId="56289556"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92" w:type="pct"/>
          </w:tcPr>
          <w:p w14:paraId="6DF5E99E" w14:textId="1113413F" w:rsidR="00F00851" w:rsidRPr="00E30522" w:rsidRDefault="00D163AC" w:rsidP="00E30522">
            <w:pPr>
              <w:keepNext/>
              <w:widowControl w:val="0"/>
              <w:tabs>
                <w:tab w:val="left" w:pos="284"/>
              </w:tabs>
              <w:spacing w:after="20"/>
              <w:ind w:hanging="126"/>
              <w:jc w:val="center"/>
              <w:rPr>
                <w:rFonts w:eastAsia="PMingLiU"/>
                <w:b/>
                <w:color w:val="000000"/>
                <w:sz w:val="20"/>
                <w:lang w:eastAsia="zh-TW"/>
              </w:rPr>
            </w:pPr>
            <w:r w:rsidRPr="00E51C74">
              <w:rPr>
                <w:rFonts w:eastAsia="PMingLiU"/>
                <w:b/>
                <w:color w:val="000000"/>
                <w:sz w:val="20"/>
                <w:lang w:eastAsia="zh-TW"/>
              </w:rPr>
              <w:t>Omalizumab</w:t>
            </w:r>
          </w:p>
        </w:tc>
      </w:tr>
      <w:tr w:rsidR="00F00851" w:rsidRPr="00E51C74" w14:paraId="34E83E25" w14:textId="77777777" w:rsidTr="00E30522">
        <w:trPr>
          <w:cantSplit/>
        </w:trPr>
        <w:tc>
          <w:tcPr>
            <w:tcW w:w="1099" w:type="pct"/>
            <w:tcBorders>
              <w:bottom w:val="single" w:sz="4" w:space="0" w:color="auto"/>
            </w:tcBorders>
            <w:shd w:val="clear" w:color="auto" w:fill="auto"/>
          </w:tcPr>
          <w:p w14:paraId="21DC1F87"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N</w:t>
            </w:r>
          </w:p>
        </w:tc>
        <w:tc>
          <w:tcPr>
            <w:tcW w:w="633" w:type="pct"/>
            <w:tcBorders>
              <w:bottom w:val="single" w:sz="4" w:space="0" w:color="auto"/>
            </w:tcBorders>
            <w:shd w:val="clear" w:color="auto" w:fill="auto"/>
          </w:tcPr>
          <w:p w14:paraId="14B2393D"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66</w:t>
            </w:r>
          </w:p>
        </w:tc>
        <w:tc>
          <w:tcPr>
            <w:tcW w:w="633" w:type="pct"/>
            <w:tcBorders>
              <w:bottom w:val="single" w:sz="4" w:space="0" w:color="auto"/>
            </w:tcBorders>
          </w:tcPr>
          <w:p w14:paraId="144A9FAC"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72</w:t>
            </w:r>
          </w:p>
        </w:tc>
        <w:tc>
          <w:tcPr>
            <w:tcW w:w="633" w:type="pct"/>
            <w:tcBorders>
              <w:bottom w:val="single" w:sz="4" w:space="0" w:color="auto"/>
            </w:tcBorders>
          </w:tcPr>
          <w:p w14:paraId="0DDC3A0B"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65</w:t>
            </w:r>
          </w:p>
        </w:tc>
        <w:tc>
          <w:tcPr>
            <w:tcW w:w="677" w:type="pct"/>
            <w:tcBorders>
              <w:bottom w:val="single" w:sz="4" w:space="0" w:color="auto"/>
            </w:tcBorders>
          </w:tcPr>
          <w:p w14:paraId="54AB601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62</w:t>
            </w:r>
          </w:p>
        </w:tc>
        <w:tc>
          <w:tcPr>
            <w:tcW w:w="633" w:type="pct"/>
            <w:tcBorders>
              <w:bottom w:val="single" w:sz="4" w:space="0" w:color="auto"/>
            </w:tcBorders>
          </w:tcPr>
          <w:p w14:paraId="4D91E649"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131</w:t>
            </w:r>
          </w:p>
        </w:tc>
        <w:tc>
          <w:tcPr>
            <w:tcW w:w="692" w:type="pct"/>
            <w:tcBorders>
              <w:bottom w:val="single" w:sz="4" w:space="0" w:color="auto"/>
            </w:tcBorders>
          </w:tcPr>
          <w:p w14:paraId="713C647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134</w:t>
            </w:r>
          </w:p>
        </w:tc>
      </w:tr>
      <w:tr w:rsidR="00F00851" w:rsidRPr="00E51C74" w14:paraId="5D72E21F" w14:textId="77777777" w:rsidTr="00E30522">
        <w:trPr>
          <w:cantSplit/>
        </w:trPr>
        <w:tc>
          <w:tcPr>
            <w:tcW w:w="1099" w:type="pct"/>
            <w:tcBorders>
              <w:bottom w:val="nil"/>
            </w:tcBorders>
            <w:shd w:val="clear" w:color="auto" w:fill="auto"/>
          </w:tcPr>
          <w:p w14:paraId="4CA4DB65"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Punteggio dei polipi nasali</w:t>
            </w:r>
          </w:p>
        </w:tc>
        <w:tc>
          <w:tcPr>
            <w:tcW w:w="1266" w:type="pct"/>
            <w:gridSpan w:val="2"/>
            <w:tcBorders>
              <w:bottom w:val="nil"/>
            </w:tcBorders>
            <w:shd w:val="clear" w:color="auto" w:fill="auto"/>
          </w:tcPr>
          <w:p w14:paraId="6B81963E"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c>
          <w:tcPr>
            <w:tcW w:w="1310" w:type="pct"/>
            <w:gridSpan w:val="2"/>
            <w:tcBorders>
              <w:bottom w:val="nil"/>
            </w:tcBorders>
          </w:tcPr>
          <w:p w14:paraId="656DBF95"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c>
          <w:tcPr>
            <w:tcW w:w="1325" w:type="pct"/>
            <w:gridSpan w:val="2"/>
            <w:tcBorders>
              <w:bottom w:val="nil"/>
            </w:tcBorders>
          </w:tcPr>
          <w:p w14:paraId="3E5BA918"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r>
      <w:tr w:rsidR="00F00851" w:rsidRPr="00E51C74" w14:paraId="46068EDA" w14:textId="77777777" w:rsidTr="00E30522">
        <w:trPr>
          <w:cantSplit/>
        </w:trPr>
        <w:tc>
          <w:tcPr>
            <w:tcW w:w="1099" w:type="pct"/>
            <w:tcBorders>
              <w:bottom w:val="nil"/>
            </w:tcBorders>
            <w:shd w:val="clear" w:color="auto" w:fill="auto"/>
          </w:tcPr>
          <w:p w14:paraId="1B59A864"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Media al basale</w:t>
            </w:r>
          </w:p>
        </w:tc>
        <w:tc>
          <w:tcPr>
            <w:tcW w:w="633" w:type="pct"/>
            <w:tcBorders>
              <w:bottom w:val="nil"/>
            </w:tcBorders>
            <w:shd w:val="clear" w:color="auto" w:fill="auto"/>
          </w:tcPr>
          <w:p w14:paraId="599DB1BC"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6,32</w:t>
            </w:r>
          </w:p>
        </w:tc>
        <w:tc>
          <w:tcPr>
            <w:tcW w:w="633" w:type="pct"/>
            <w:tcBorders>
              <w:bottom w:val="nil"/>
            </w:tcBorders>
          </w:tcPr>
          <w:p w14:paraId="11B855FC"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6,19</w:t>
            </w:r>
          </w:p>
        </w:tc>
        <w:tc>
          <w:tcPr>
            <w:tcW w:w="633" w:type="pct"/>
            <w:tcBorders>
              <w:bottom w:val="nil"/>
            </w:tcBorders>
          </w:tcPr>
          <w:p w14:paraId="67C77278"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6,09</w:t>
            </w:r>
          </w:p>
        </w:tc>
        <w:tc>
          <w:tcPr>
            <w:tcW w:w="677" w:type="pct"/>
            <w:tcBorders>
              <w:bottom w:val="nil"/>
            </w:tcBorders>
          </w:tcPr>
          <w:p w14:paraId="697F6233"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6.44</w:t>
            </w:r>
          </w:p>
        </w:tc>
        <w:tc>
          <w:tcPr>
            <w:tcW w:w="633" w:type="pct"/>
            <w:tcBorders>
              <w:bottom w:val="nil"/>
            </w:tcBorders>
          </w:tcPr>
          <w:p w14:paraId="56E71AFD"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6.21</w:t>
            </w:r>
          </w:p>
        </w:tc>
        <w:tc>
          <w:tcPr>
            <w:tcW w:w="692" w:type="pct"/>
            <w:tcBorders>
              <w:bottom w:val="nil"/>
            </w:tcBorders>
          </w:tcPr>
          <w:p w14:paraId="7B033B4A"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6.31</w:t>
            </w:r>
          </w:p>
        </w:tc>
      </w:tr>
      <w:tr w:rsidR="00F00851" w:rsidRPr="00E51C74" w14:paraId="5BFE9DA1" w14:textId="77777777" w:rsidTr="00E30522">
        <w:trPr>
          <w:cantSplit/>
        </w:trPr>
        <w:tc>
          <w:tcPr>
            <w:tcW w:w="1099" w:type="pct"/>
            <w:tcBorders>
              <w:top w:val="nil"/>
              <w:bottom w:val="single" w:sz="4" w:space="0" w:color="auto"/>
            </w:tcBorders>
            <w:shd w:val="clear" w:color="auto" w:fill="auto"/>
          </w:tcPr>
          <w:p w14:paraId="04A31C89" w14:textId="77777777" w:rsidR="00F00851" w:rsidRPr="00E30522" w:rsidRDefault="00F00851" w:rsidP="000E6015">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33" w:type="pct"/>
            <w:tcBorders>
              <w:top w:val="nil"/>
              <w:bottom w:val="single" w:sz="4" w:space="0" w:color="auto"/>
            </w:tcBorders>
            <w:shd w:val="clear" w:color="auto" w:fill="auto"/>
          </w:tcPr>
          <w:p w14:paraId="008A775C"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0,06</w:t>
            </w:r>
          </w:p>
        </w:tc>
        <w:tc>
          <w:tcPr>
            <w:tcW w:w="633" w:type="pct"/>
            <w:tcBorders>
              <w:top w:val="nil"/>
              <w:bottom w:val="single" w:sz="4" w:space="0" w:color="auto"/>
            </w:tcBorders>
          </w:tcPr>
          <w:p w14:paraId="5B11B1C1"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-1,08</w:t>
            </w:r>
          </w:p>
        </w:tc>
        <w:tc>
          <w:tcPr>
            <w:tcW w:w="633" w:type="pct"/>
            <w:tcBorders>
              <w:top w:val="nil"/>
              <w:bottom w:val="single" w:sz="4" w:space="0" w:color="auto"/>
            </w:tcBorders>
          </w:tcPr>
          <w:p w14:paraId="50DD0ED5"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-0,31</w:t>
            </w:r>
          </w:p>
        </w:tc>
        <w:tc>
          <w:tcPr>
            <w:tcW w:w="677" w:type="pct"/>
            <w:tcBorders>
              <w:top w:val="nil"/>
              <w:bottom w:val="single" w:sz="4" w:space="0" w:color="auto"/>
            </w:tcBorders>
          </w:tcPr>
          <w:p w14:paraId="4B8EDEE4"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-0.90</w:t>
            </w:r>
          </w:p>
        </w:tc>
        <w:tc>
          <w:tcPr>
            <w:tcW w:w="633" w:type="pct"/>
            <w:tcBorders>
              <w:top w:val="nil"/>
              <w:bottom w:val="single" w:sz="4" w:space="0" w:color="auto"/>
            </w:tcBorders>
          </w:tcPr>
          <w:p w14:paraId="43099EAE"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-0.13</w:t>
            </w:r>
          </w:p>
        </w:tc>
        <w:tc>
          <w:tcPr>
            <w:tcW w:w="692" w:type="pct"/>
            <w:tcBorders>
              <w:top w:val="nil"/>
              <w:bottom w:val="single" w:sz="4" w:space="0" w:color="auto"/>
            </w:tcBorders>
          </w:tcPr>
          <w:p w14:paraId="6319487C"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-0.99</w:t>
            </w:r>
          </w:p>
        </w:tc>
      </w:tr>
      <w:tr w:rsidR="00F00851" w:rsidRPr="00E51C74" w14:paraId="2665661C" w14:textId="77777777" w:rsidTr="00E30522">
        <w:trPr>
          <w:cantSplit/>
        </w:trPr>
        <w:tc>
          <w:tcPr>
            <w:tcW w:w="1099" w:type="pct"/>
            <w:tcBorders>
              <w:bottom w:val="nil"/>
            </w:tcBorders>
            <w:shd w:val="clear" w:color="auto" w:fill="auto"/>
          </w:tcPr>
          <w:p w14:paraId="51F2087F" w14:textId="2ABAC602" w:rsidR="00F00851" w:rsidRPr="00E30522" w:rsidRDefault="00F00851" w:rsidP="000E6015">
            <w:pPr>
              <w:keepNext/>
              <w:widowControl w:val="0"/>
              <w:tabs>
                <w:tab w:val="clear" w:pos="567"/>
              </w:tabs>
              <w:spacing w:line="240" w:lineRule="auto"/>
              <w:ind w:hanging="3"/>
              <w:rPr>
                <w:rFonts w:eastAsia="PMingLiU"/>
                <w:color w:val="000000"/>
                <w:sz w:val="20"/>
                <w:lang w:eastAsia="zh-TW"/>
              </w:rPr>
            </w:pPr>
            <w:r w:rsidRPr="00E30522">
              <w:rPr>
                <w:rFonts w:eastAsia="PMingLiU"/>
                <w:color w:val="000000"/>
                <w:sz w:val="20"/>
                <w:lang w:eastAsia="zh-TW"/>
              </w:rPr>
              <w:t>Differenza (95% IC</w:t>
            </w:r>
            <w:r w:rsidR="000775EB" w:rsidRPr="00E51C74">
              <w:rPr>
                <w:rFonts w:eastAsia="PMingLiU"/>
                <w:color w:val="000000"/>
                <w:sz w:val="20"/>
                <w:lang w:eastAsia="zh-TW"/>
              </w:rPr>
              <w:t>)</w:t>
            </w:r>
          </w:p>
        </w:tc>
        <w:tc>
          <w:tcPr>
            <w:tcW w:w="1266" w:type="pct"/>
            <w:gridSpan w:val="2"/>
            <w:tcBorders>
              <w:bottom w:val="nil"/>
            </w:tcBorders>
            <w:shd w:val="clear" w:color="auto" w:fill="auto"/>
          </w:tcPr>
          <w:p w14:paraId="58EFEC90" w14:textId="5A4B1670" w:rsidR="00F00851" w:rsidRPr="00E30522" w:rsidRDefault="00F00851" w:rsidP="00C91FCF">
            <w:pPr>
              <w:keepNext/>
              <w:widowControl w:val="0"/>
              <w:tabs>
                <w:tab w:val="left" w:pos="284"/>
              </w:tabs>
              <w:spacing w:line="240" w:lineRule="auto"/>
              <w:jc w:val="center"/>
              <w:rPr>
                <w:color w:val="000000"/>
                <w:sz w:val="20"/>
              </w:rPr>
            </w:pPr>
            <w:r w:rsidRPr="00E30522">
              <w:rPr>
                <w:color w:val="000000"/>
                <w:sz w:val="20"/>
              </w:rPr>
              <w:t>-1,14 (-1,59, -0,69)</w:t>
            </w:r>
          </w:p>
        </w:tc>
        <w:tc>
          <w:tcPr>
            <w:tcW w:w="1310" w:type="pct"/>
            <w:gridSpan w:val="2"/>
            <w:tcBorders>
              <w:bottom w:val="nil"/>
            </w:tcBorders>
          </w:tcPr>
          <w:p w14:paraId="07533B3D" w14:textId="0DA8AD1E" w:rsidR="00F00851" w:rsidRPr="00E30522" w:rsidRDefault="00F00851" w:rsidP="00C91FCF">
            <w:pPr>
              <w:keepNext/>
              <w:widowControl w:val="0"/>
              <w:tabs>
                <w:tab w:val="left" w:pos="284"/>
              </w:tabs>
              <w:spacing w:line="240" w:lineRule="auto"/>
              <w:jc w:val="center"/>
              <w:rPr>
                <w:color w:val="000000"/>
                <w:sz w:val="20"/>
              </w:rPr>
            </w:pPr>
            <w:r w:rsidRPr="00E30522">
              <w:rPr>
                <w:color w:val="000000"/>
                <w:sz w:val="20"/>
              </w:rPr>
              <w:t>-0,59 (-1,05, -0,12)</w:t>
            </w:r>
          </w:p>
        </w:tc>
        <w:tc>
          <w:tcPr>
            <w:tcW w:w="1325" w:type="pct"/>
            <w:gridSpan w:val="2"/>
            <w:tcBorders>
              <w:bottom w:val="nil"/>
            </w:tcBorders>
          </w:tcPr>
          <w:p w14:paraId="0F82C251"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-0,86 (-1,18, -0,54)</w:t>
            </w:r>
          </w:p>
        </w:tc>
      </w:tr>
      <w:tr w:rsidR="00F00851" w:rsidRPr="00E51C74" w14:paraId="7D9F7561" w14:textId="77777777" w:rsidTr="00E30522">
        <w:trPr>
          <w:cantSplit/>
        </w:trPr>
        <w:tc>
          <w:tcPr>
            <w:tcW w:w="1099" w:type="pct"/>
            <w:tcBorders>
              <w:top w:val="nil"/>
              <w:bottom w:val="single" w:sz="4" w:space="0" w:color="auto"/>
            </w:tcBorders>
            <w:shd w:val="clear" w:color="auto" w:fill="auto"/>
          </w:tcPr>
          <w:p w14:paraId="1B0AFAFE" w14:textId="77777777" w:rsidR="00F00851" w:rsidRPr="00E30522" w:rsidRDefault="00F00851" w:rsidP="000E6015">
            <w:pPr>
              <w:keepNext/>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66" w:type="pct"/>
            <w:gridSpan w:val="2"/>
            <w:tcBorders>
              <w:top w:val="nil"/>
              <w:bottom w:val="single" w:sz="4" w:space="0" w:color="auto"/>
            </w:tcBorders>
            <w:shd w:val="clear" w:color="auto" w:fill="auto"/>
          </w:tcPr>
          <w:p w14:paraId="0F4BAC4E"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&lt;0,0001</w:t>
            </w:r>
          </w:p>
        </w:tc>
        <w:tc>
          <w:tcPr>
            <w:tcW w:w="1310" w:type="pct"/>
            <w:gridSpan w:val="2"/>
            <w:tcBorders>
              <w:top w:val="nil"/>
              <w:bottom w:val="single" w:sz="4" w:space="0" w:color="auto"/>
            </w:tcBorders>
          </w:tcPr>
          <w:p w14:paraId="651DF17E"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0,0140</w:t>
            </w:r>
          </w:p>
        </w:tc>
        <w:tc>
          <w:tcPr>
            <w:tcW w:w="1325" w:type="pct"/>
            <w:gridSpan w:val="2"/>
            <w:tcBorders>
              <w:top w:val="nil"/>
              <w:bottom w:val="single" w:sz="4" w:space="0" w:color="auto"/>
            </w:tcBorders>
          </w:tcPr>
          <w:p w14:paraId="48C661B7"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&lt;0,0001</w:t>
            </w:r>
          </w:p>
        </w:tc>
      </w:tr>
      <w:tr w:rsidR="00F00851" w:rsidRPr="004D05D4" w14:paraId="47E82352" w14:textId="77777777" w:rsidTr="00E30522">
        <w:trPr>
          <w:cantSplit/>
        </w:trPr>
        <w:tc>
          <w:tcPr>
            <w:tcW w:w="1099" w:type="pct"/>
            <w:tcBorders>
              <w:top w:val="single" w:sz="4" w:space="0" w:color="auto"/>
              <w:bottom w:val="nil"/>
            </w:tcBorders>
            <w:shd w:val="clear" w:color="auto" w:fill="auto"/>
            <w:vAlign w:val="center"/>
          </w:tcPr>
          <w:p w14:paraId="69670A83" w14:textId="77777777" w:rsidR="00F00851" w:rsidRPr="00E30522" w:rsidRDefault="00F00851" w:rsidP="000E6015">
            <w:pPr>
              <w:keepNext/>
              <w:widowControl w:val="0"/>
              <w:tabs>
                <w:tab w:val="left" w:pos="284"/>
              </w:tabs>
              <w:spacing w:after="20"/>
              <w:rPr>
                <w:rFonts w:eastAsia="PMingLiU"/>
                <w:color w:val="000000"/>
                <w:sz w:val="20"/>
                <w:lang w:val="it-IT" w:eastAsia="zh-TW"/>
              </w:rPr>
            </w:pPr>
            <w:r w:rsidRPr="00E30522">
              <w:rPr>
                <w:color w:val="000000"/>
                <w:sz w:val="20"/>
                <w:lang w:val="it-IT"/>
              </w:rPr>
              <w:t>Media settimanale del punteggio di congestione nasale giornaliera</w:t>
            </w:r>
          </w:p>
        </w:tc>
        <w:tc>
          <w:tcPr>
            <w:tcW w:w="1266" w:type="pct"/>
            <w:gridSpan w:val="2"/>
            <w:tcBorders>
              <w:top w:val="single" w:sz="4" w:space="0" w:color="auto"/>
              <w:bottom w:val="nil"/>
            </w:tcBorders>
            <w:shd w:val="clear" w:color="auto" w:fill="auto"/>
          </w:tcPr>
          <w:p w14:paraId="310B4298" w14:textId="77777777" w:rsidR="00F00851" w:rsidRPr="00E30522" w:rsidRDefault="00F00851" w:rsidP="000E6015">
            <w:pPr>
              <w:keepNext/>
              <w:widowControl w:val="0"/>
              <w:tabs>
                <w:tab w:val="left" w:pos="284"/>
              </w:tabs>
              <w:spacing w:after="20"/>
              <w:rPr>
                <w:rFonts w:eastAsia="PMingLiU"/>
                <w:color w:val="000000"/>
                <w:sz w:val="20"/>
                <w:lang w:val="it-IT" w:eastAsia="zh-TW"/>
              </w:rPr>
            </w:pPr>
          </w:p>
        </w:tc>
        <w:tc>
          <w:tcPr>
            <w:tcW w:w="1310" w:type="pct"/>
            <w:gridSpan w:val="2"/>
            <w:tcBorders>
              <w:top w:val="single" w:sz="4" w:space="0" w:color="auto"/>
              <w:bottom w:val="nil"/>
            </w:tcBorders>
          </w:tcPr>
          <w:p w14:paraId="1806967D" w14:textId="77777777" w:rsidR="00F00851" w:rsidRPr="00E30522" w:rsidRDefault="00F00851" w:rsidP="000E6015">
            <w:pPr>
              <w:keepNext/>
              <w:widowControl w:val="0"/>
              <w:tabs>
                <w:tab w:val="left" w:pos="284"/>
              </w:tabs>
              <w:spacing w:after="20"/>
              <w:rPr>
                <w:color w:val="000000"/>
                <w:sz w:val="20"/>
                <w:lang w:val="it-IT"/>
              </w:rPr>
            </w:pPr>
          </w:p>
        </w:tc>
        <w:tc>
          <w:tcPr>
            <w:tcW w:w="1325" w:type="pct"/>
            <w:gridSpan w:val="2"/>
            <w:tcBorders>
              <w:top w:val="single" w:sz="4" w:space="0" w:color="auto"/>
              <w:bottom w:val="nil"/>
            </w:tcBorders>
          </w:tcPr>
          <w:p w14:paraId="4FC80802" w14:textId="77777777" w:rsidR="00F00851" w:rsidRPr="00E30522" w:rsidRDefault="00F00851" w:rsidP="000E6015">
            <w:pPr>
              <w:keepNext/>
              <w:widowControl w:val="0"/>
              <w:tabs>
                <w:tab w:val="left" w:pos="284"/>
              </w:tabs>
              <w:spacing w:after="20"/>
              <w:rPr>
                <w:color w:val="000000"/>
                <w:sz w:val="20"/>
                <w:lang w:val="it-IT"/>
              </w:rPr>
            </w:pPr>
          </w:p>
        </w:tc>
      </w:tr>
      <w:tr w:rsidR="00F00851" w:rsidRPr="00E51C74" w14:paraId="6F33EB9D" w14:textId="77777777" w:rsidTr="00E30522">
        <w:trPr>
          <w:cantSplit/>
        </w:trPr>
        <w:tc>
          <w:tcPr>
            <w:tcW w:w="1099" w:type="pct"/>
            <w:tcBorders>
              <w:top w:val="single" w:sz="4" w:space="0" w:color="auto"/>
              <w:bottom w:val="nil"/>
            </w:tcBorders>
            <w:shd w:val="clear" w:color="auto" w:fill="auto"/>
          </w:tcPr>
          <w:p w14:paraId="2F9FDE87"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Media al basale</w:t>
            </w:r>
          </w:p>
        </w:tc>
        <w:tc>
          <w:tcPr>
            <w:tcW w:w="633" w:type="pct"/>
            <w:tcBorders>
              <w:top w:val="single" w:sz="4" w:space="0" w:color="auto"/>
              <w:bottom w:val="nil"/>
            </w:tcBorders>
            <w:shd w:val="clear" w:color="auto" w:fill="auto"/>
          </w:tcPr>
          <w:p w14:paraId="23289D7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2,46</w:t>
            </w:r>
          </w:p>
        </w:tc>
        <w:tc>
          <w:tcPr>
            <w:tcW w:w="633" w:type="pct"/>
            <w:tcBorders>
              <w:top w:val="single" w:sz="4" w:space="0" w:color="auto"/>
              <w:bottom w:val="nil"/>
            </w:tcBorders>
          </w:tcPr>
          <w:p w14:paraId="682C9499"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2,40</w:t>
            </w:r>
          </w:p>
        </w:tc>
        <w:tc>
          <w:tcPr>
            <w:tcW w:w="633" w:type="pct"/>
            <w:tcBorders>
              <w:top w:val="single" w:sz="4" w:space="0" w:color="auto"/>
              <w:bottom w:val="nil"/>
            </w:tcBorders>
          </w:tcPr>
          <w:p w14:paraId="114D934B"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2,29</w:t>
            </w:r>
          </w:p>
        </w:tc>
        <w:tc>
          <w:tcPr>
            <w:tcW w:w="677" w:type="pct"/>
            <w:tcBorders>
              <w:top w:val="single" w:sz="4" w:space="0" w:color="auto"/>
              <w:bottom w:val="nil"/>
            </w:tcBorders>
          </w:tcPr>
          <w:p w14:paraId="68185253"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2.26</w:t>
            </w:r>
          </w:p>
        </w:tc>
        <w:tc>
          <w:tcPr>
            <w:tcW w:w="633" w:type="pct"/>
            <w:tcBorders>
              <w:top w:val="single" w:sz="4" w:space="0" w:color="auto"/>
              <w:bottom w:val="nil"/>
            </w:tcBorders>
          </w:tcPr>
          <w:p w14:paraId="081B2F32"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2.38</w:t>
            </w:r>
          </w:p>
        </w:tc>
        <w:tc>
          <w:tcPr>
            <w:tcW w:w="692" w:type="pct"/>
            <w:tcBorders>
              <w:top w:val="single" w:sz="4" w:space="0" w:color="auto"/>
              <w:bottom w:val="nil"/>
            </w:tcBorders>
          </w:tcPr>
          <w:p w14:paraId="15EE3A01"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2.34</w:t>
            </w:r>
          </w:p>
        </w:tc>
      </w:tr>
      <w:tr w:rsidR="00F00851" w:rsidRPr="00E51C74" w14:paraId="68B8DD9A" w14:textId="77777777" w:rsidTr="00E30522">
        <w:trPr>
          <w:cantSplit/>
        </w:trPr>
        <w:tc>
          <w:tcPr>
            <w:tcW w:w="1099" w:type="pct"/>
            <w:tcBorders>
              <w:top w:val="nil"/>
              <w:bottom w:val="single" w:sz="4" w:space="0" w:color="auto"/>
            </w:tcBorders>
            <w:shd w:val="clear" w:color="auto" w:fill="auto"/>
          </w:tcPr>
          <w:p w14:paraId="35E2C92B" w14:textId="77777777" w:rsidR="00F00851" w:rsidRPr="00E30522" w:rsidRDefault="00F00851" w:rsidP="000E6015">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633" w:type="pct"/>
            <w:tcBorders>
              <w:top w:val="nil"/>
              <w:bottom w:val="single" w:sz="4" w:space="0" w:color="auto"/>
            </w:tcBorders>
            <w:shd w:val="clear" w:color="auto" w:fill="auto"/>
          </w:tcPr>
          <w:p w14:paraId="584C3616"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-0,35</w:t>
            </w:r>
          </w:p>
        </w:tc>
        <w:tc>
          <w:tcPr>
            <w:tcW w:w="633" w:type="pct"/>
            <w:tcBorders>
              <w:top w:val="nil"/>
              <w:bottom w:val="single" w:sz="4" w:space="0" w:color="auto"/>
            </w:tcBorders>
          </w:tcPr>
          <w:p w14:paraId="7EC3BE0F"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-0,89</w:t>
            </w:r>
          </w:p>
        </w:tc>
        <w:tc>
          <w:tcPr>
            <w:tcW w:w="633" w:type="pct"/>
            <w:tcBorders>
              <w:top w:val="nil"/>
              <w:bottom w:val="single" w:sz="4" w:space="0" w:color="auto"/>
            </w:tcBorders>
          </w:tcPr>
          <w:p w14:paraId="365F3E02"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-0,20</w:t>
            </w:r>
          </w:p>
        </w:tc>
        <w:tc>
          <w:tcPr>
            <w:tcW w:w="677" w:type="pct"/>
            <w:tcBorders>
              <w:top w:val="nil"/>
              <w:bottom w:val="single" w:sz="4" w:space="0" w:color="auto"/>
            </w:tcBorders>
          </w:tcPr>
          <w:p w14:paraId="7EDAB69A"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-0.70</w:t>
            </w:r>
          </w:p>
        </w:tc>
        <w:tc>
          <w:tcPr>
            <w:tcW w:w="633" w:type="pct"/>
            <w:tcBorders>
              <w:top w:val="nil"/>
              <w:bottom w:val="single" w:sz="4" w:space="0" w:color="auto"/>
            </w:tcBorders>
          </w:tcPr>
          <w:p w14:paraId="279C3705"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-0.28</w:t>
            </w:r>
          </w:p>
        </w:tc>
        <w:tc>
          <w:tcPr>
            <w:tcW w:w="692" w:type="pct"/>
            <w:tcBorders>
              <w:top w:val="nil"/>
              <w:bottom w:val="single" w:sz="4" w:space="0" w:color="auto"/>
            </w:tcBorders>
          </w:tcPr>
          <w:p w14:paraId="2EF78512"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-0.80</w:t>
            </w:r>
          </w:p>
        </w:tc>
      </w:tr>
      <w:tr w:rsidR="00F00851" w:rsidRPr="00E51C74" w14:paraId="181A4C23" w14:textId="77777777" w:rsidTr="00E30522">
        <w:trPr>
          <w:cantSplit/>
        </w:trPr>
        <w:tc>
          <w:tcPr>
            <w:tcW w:w="1099" w:type="pct"/>
            <w:tcBorders>
              <w:top w:val="single" w:sz="4" w:space="0" w:color="auto"/>
              <w:bottom w:val="nil"/>
            </w:tcBorders>
            <w:shd w:val="clear" w:color="auto" w:fill="auto"/>
          </w:tcPr>
          <w:p w14:paraId="171A4386" w14:textId="1B0616FE" w:rsidR="00F00851" w:rsidRPr="00E30522" w:rsidRDefault="00F00851" w:rsidP="000E6015">
            <w:pPr>
              <w:keepNext/>
              <w:widowControl w:val="0"/>
              <w:tabs>
                <w:tab w:val="clear" w:pos="567"/>
              </w:tabs>
              <w:spacing w:after="20"/>
              <w:ind w:hanging="3"/>
              <w:rPr>
                <w:rFonts w:eastAsia="PMingLiU"/>
                <w:color w:val="000000"/>
                <w:sz w:val="20"/>
                <w:lang w:eastAsia="zh-TW"/>
              </w:rPr>
            </w:pPr>
            <w:r w:rsidRPr="00E30522">
              <w:rPr>
                <w:rFonts w:eastAsia="PMingLiU"/>
                <w:color w:val="000000"/>
                <w:sz w:val="20"/>
                <w:lang w:eastAsia="zh-TW"/>
              </w:rPr>
              <w:t>Differenza (95% IC</w:t>
            </w:r>
            <w:r w:rsidR="000775EB" w:rsidRPr="00E51C74">
              <w:rPr>
                <w:rFonts w:eastAsia="PMingLiU"/>
                <w:color w:val="000000"/>
                <w:sz w:val="20"/>
                <w:lang w:eastAsia="zh-TW"/>
              </w:rPr>
              <w:t>)</w:t>
            </w:r>
          </w:p>
        </w:tc>
        <w:tc>
          <w:tcPr>
            <w:tcW w:w="1266" w:type="pct"/>
            <w:gridSpan w:val="2"/>
            <w:tcBorders>
              <w:top w:val="single" w:sz="4" w:space="0" w:color="auto"/>
              <w:bottom w:val="nil"/>
            </w:tcBorders>
            <w:shd w:val="clear" w:color="auto" w:fill="auto"/>
          </w:tcPr>
          <w:p w14:paraId="1F144E5B" w14:textId="53ACBF80" w:rsidR="00F00851" w:rsidRPr="00E30522" w:rsidRDefault="00F00851" w:rsidP="00C91FCF">
            <w:pPr>
              <w:keepNext/>
              <w:widowControl w:val="0"/>
              <w:tabs>
                <w:tab w:val="left" w:pos="284"/>
              </w:tabs>
              <w:spacing w:after="20"/>
              <w:jc w:val="center"/>
              <w:rPr>
                <w:color w:val="000000"/>
                <w:sz w:val="20"/>
              </w:rPr>
            </w:pPr>
            <w:r w:rsidRPr="00E30522">
              <w:rPr>
                <w:color w:val="000000"/>
                <w:sz w:val="20"/>
              </w:rPr>
              <w:t>-0,55 (-0,84, -0,25)</w:t>
            </w:r>
          </w:p>
        </w:tc>
        <w:tc>
          <w:tcPr>
            <w:tcW w:w="1310" w:type="pct"/>
            <w:gridSpan w:val="2"/>
            <w:tcBorders>
              <w:top w:val="single" w:sz="4" w:space="0" w:color="auto"/>
              <w:bottom w:val="nil"/>
            </w:tcBorders>
          </w:tcPr>
          <w:p w14:paraId="690EBF90" w14:textId="253B784E" w:rsidR="00F00851" w:rsidRPr="00E30522" w:rsidRDefault="00F00851" w:rsidP="00C91FCF">
            <w:pPr>
              <w:keepNext/>
              <w:widowControl w:val="0"/>
              <w:tabs>
                <w:tab w:val="left" w:pos="284"/>
              </w:tabs>
              <w:spacing w:after="20"/>
              <w:jc w:val="center"/>
              <w:rPr>
                <w:color w:val="000000"/>
                <w:sz w:val="20"/>
              </w:rPr>
            </w:pPr>
            <w:r w:rsidRPr="00E30522">
              <w:rPr>
                <w:color w:val="000000"/>
                <w:sz w:val="20"/>
              </w:rPr>
              <w:t>-0,50 (-0,80, -0,19)</w:t>
            </w:r>
          </w:p>
        </w:tc>
        <w:tc>
          <w:tcPr>
            <w:tcW w:w="1325" w:type="pct"/>
            <w:gridSpan w:val="2"/>
            <w:tcBorders>
              <w:top w:val="single" w:sz="4" w:space="0" w:color="auto"/>
              <w:bottom w:val="nil"/>
            </w:tcBorders>
          </w:tcPr>
          <w:p w14:paraId="5A62B72E"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-0,52 (-0,73, -0,31)</w:t>
            </w:r>
          </w:p>
        </w:tc>
      </w:tr>
      <w:tr w:rsidR="00F00851" w:rsidRPr="00E51C74" w14:paraId="7DCD9955" w14:textId="77777777" w:rsidTr="00E30522">
        <w:trPr>
          <w:cantSplit/>
        </w:trPr>
        <w:tc>
          <w:tcPr>
            <w:tcW w:w="1099" w:type="pct"/>
            <w:tcBorders>
              <w:top w:val="nil"/>
              <w:bottom w:val="nil"/>
            </w:tcBorders>
            <w:shd w:val="clear" w:color="auto" w:fill="auto"/>
          </w:tcPr>
          <w:p w14:paraId="43E787D2"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66" w:type="pct"/>
            <w:gridSpan w:val="2"/>
            <w:tcBorders>
              <w:top w:val="nil"/>
              <w:bottom w:val="nil"/>
            </w:tcBorders>
            <w:shd w:val="clear" w:color="auto" w:fill="auto"/>
          </w:tcPr>
          <w:p w14:paraId="24526A7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0,0004</w:t>
            </w:r>
          </w:p>
        </w:tc>
        <w:tc>
          <w:tcPr>
            <w:tcW w:w="1310" w:type="pct"/>
            <w:gridSpan w:val="2"/>
            <w:tcBorders>
              <w:top w:val="nil"/>
              <w:bottom w:val="nil"/>
            </w:tcBorders>
          </w:tcPr>
          <w:p w14:paraId="08CB35A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0,0017</w:t>
            </w:r>
          </w:p>
        </w:tc>
        <w:tc>
          <w:tcPr>
            <w:tcW w:w="1325" w:type="pct"/>
            <w:gridSpan w:val="2"/>
            <w:tcBorders>
              <w:top w:val="nil"/>
              <w:bottom w:val="nil"/>
            </w:tcBorders>
          </w:tcPr>
          <w:p w14:paraId="76D5A95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r>
      <w:tr w:rsidR="00F00851" w:rsidRPr="00E51C74" w14:paraId="250FB4E0" w14:textId="77777777" w:rsidTr="00E30522">
        <w:trPr>
          <w:cantSplit/>
        </w:trPr>
        <w:tc>
          <w:tcPr>
            <w:tcW w:w="1099" w:type="pct"/>
            <w:tcBorders>
              <w:top w:val="single" w:sz="4" w:space="0" w:color="auto"/>
              <w:bottom w:val="single" w:sz="4" w:space="0" w:color="auto"/>
            </w:tcBorders>
            <w:shd w:val="clear" w:color="auto" w:fill="auto"/>
          </w:tcPr>
          <w:p w14:paraId="53805D78"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TNSS</w:t>
            </w:r>
          </w:p>
        </w:tc>
        <w:tc>
          <w:tcPr>
            <w:tcW w:w="1266" w:type="pct"/>
            <w:gridSpan w:val="2"/>
            <w:tcBorders>
              <w:top w:val="single" w:sz="4" w:space="0" w:color="auto"/>
              <w:bottom w:val="single" w:sz="4" w:space="0" w:color="auto"/>
            </w:tcBorders>
            <w:shd w:val="clear" w:color="auto" w:fill="auto"/>
          </w:tcPr>
          <w:p w14:paraId="7E8EADB7" w14:textId="77777777" w:rsidR="00F00851" w:rsidRPr="00E30522" w:rsidRDefault="00F00851" w:rsidP="000E6015">
            <w:pPr>
              <w:keepNext/>
              <w:widowControl w:val="0"/>
              <w:tabs>
                <w:tab w:val="left" w:pos="284"/>
              </w:tabs>
              <w:spacing w:after="20"/>
              <w:jc w:val="center"/>
              <w:rPr>
                <w:color w:val="000000"/>
                <w:sz w:val="20"/>
              </w:rPr>
            </w:pPr>
          </w:p>
        </w:tc>
        <w:tc>
          <w:tcPr>
            <w:tcW w:w="1310" w:type="pct"/>
            <w:gridSpan w:val="2"/>
            <w:tcBorders>
              <w:top w:val="single" w:sz="4" w:space="0" w:color="auto"/>
              <w:bottom w:val="single" w:sz="4" w:space="0" w:color="auto"/>
            </w:tcBorders>
          </w:tcPr>
          <w:p w14:paraId="42AB3F9D" w14:textId="77777777" w:rsidR="00F00851" w:rsidRPr="00E30522" w:rsidRDefault="00F00851" w:rsidP="000E6015">
            <w:pPr>
              <w:keepNext/>
              <w:widowControl w:val="0"/>
              <w:tabs>
                <w:tab w:val="left" w:pos="284"/>
              </w:tabs>
              <w:spacing w:after="20"/>
              <w:jc w:val="center"/>
              <w:rPr>
                <w:color w:val="000000"/>
                <w:sz w:val="20"/>
              </w:rPr>
            </w:pPr>
          </w:p>
        </w:tc>
        <w:tc>
          <w:tcPr>
            <w:tcW w:w="1325" w:type="pct"/>
            <w:gridSpan w:val="2"/>
            <w:tcBorders>
              <w:top w:val="single" w:sz="4" w:space="0" w:color="auto"/>
              <w:bottom w:val="single" w:sz="4" w:space="0" w:color="auto"/>
            </w:tcBorders>
          </w:tcPr>
          <w:p w14:paraId="3EB446DF" w14:textId="77777777" w:rsidR="00F00851" w:rsidRPr="00E30522" w:rsidRDefault="00F00851" w:rsidP="000E6015">
            <w:pPr>
              <w:keepNext/>
              <w:widowControl w:val="0"/>
              <w:tabs>
                <w:tab w:val="left" w:pos="284"/>
              </w:tabs>
              <w:spacing w:after="20"/>
              <w:jc w:val="center"/>
              <w:rPr>
                <w:color w:val="000000"/>
                <w:sz w:val="20"/>
              </w:rPr>
            </w:pPr>
          </w:p>
        </w:tc>
      </w:tr>
      <w:tr w:rsidR="00F00851" w:rsidRPr="00E51C74" w14:paraId="21686C12" w14:textId="77777777" w:rsidTr="00E30522">
        <w:trPr>
          <w:cantSplit/>
        </w:trPr>
        <w:tc>
          <w:tcPr>
            <w:tcW w:w="1099" w:type="pct"/>
            <w:tcBorders>
              <w:top w:val="single" w:sz="4" w:space="0" w:color="auto"/>
              <w:bottom w:val="nil"/>
            </w:tcBorders>
            <w:shd w:val="clear" w:color="auto" w:fill="auto"/>
          </w:tcPr>
          <w:p w14:paraId="669AC360"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33" w:type="pct"/>
            <w:tcBorders>
              <w:top w:val="single" w:sz="4" w:space="0" w:color="auto"/>
              <w:bottom w:val="nil"/>
            </w:tcBorders>
            <w:shd w:val="clear" w:color="auto" w:fill="auto"/>
          </w:tcPr>
          <w:p w14:paraId="5A461716"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9,33</w:t>
            </w:r>
          </w:p>
        </w:tc>
        <w:tc>
          <w:tcPr>
            <w:tcW w:w="633" w:type="pct"/>
            <w:tcBorders>
              <w:top w:val="single" w:sz="4" w:space="0" w:color="auto"/>
              <w:bottom w:val="nil"/>
            </w:tcBorders>
            <w:shd w:val="clear" w:color="auto" w:fill="auto"/>
          </w:tcPr>
          <w:p w14:paraId="4DF07F5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8,56</w:t>
            </w:r>
          </w:p>
        </w:tc>
        <w:tc>
          <w:tcPr>
            <w:tcW w:w="633" w:type="pct"/>
            <w:tcBorders>
              <w:top w:val="single" w:sz="4" w:space="0" w:color="auto"/>
              <w:bottom w:val="nil"/>
            </w:tcBorders>
          </w:tcPr>
          <w:p w14:paraId="1E51BFA4"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8,73</w:t>
            </w:r>
          </w:p>
        </w:tc>
        <w:tc>
          <w:tcPr>
            <w:tcW w:w="677" w:type="pct"/>
            <w:tcBorders>
              <w:top w:val="single" w:sz="4" w:space="0" w:color="auto"/>
              <w:bottom w:val="nil"/>
            </w:tcBorders>
          </w:tcPr>
          <w:p w14:paraId="4131AF4D"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8.37</w:t>
            </w:r>
          </w:p>
        </w:tc>
        <w:tc>
          <w:tcPr>
            <w:tcW w:w="633" w:type="pct"/>
            <w:tcBorders>
              <w:top w:val="single" w:sz="4" w:space="0" w:color="auto"/>
              <w:bottom w:val="nil"/>
            </w:tcBorders>
          </w:tcPr>
          <w:p w14:paraId="2A1EE3B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9.03</w:t>
            </w:r>
          </w:p>
        </w:tc>
        <w:tc>
          <w:tcPr>
            <w:tcW w:w="692" w:type="pct"/>
            <w:tcBorders>
              <w:top w:val="single" w:sz="4" w:space="0" w:color="auto"/>
              <w:bottom w:val="nil"/>
            </w:tcBorders>
          </w:tcPr>
          <w:p w14:paraId="7E125C3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8.47</w:t>
            </w:r>
          </w:p>
        </w:tc>
      </w:tr>
      <w:tr w:rsidR="00F00851" w:rsidRPr="00E51C74" w14:paraId="4D17A76E" w14:textId="77777777" w:rsidTr="00E30522">
        <w:trPr>
          <w:cantSplit/>
        </w:trPr>
        <w:tc>
          <w:tcPr>
            <w:tcW w:w="1099" w:type="pct"/>
            <w:tcBorders>
              <w:top w:val="nil"/>
              <w:bottom w:val="single" w:sz="4" w:space="0" w:color="auto"/>
            </w:tcBorders>
            <w:shd w:val="clear" w:color="auto" w:fill="auto"/>
          </w:tcPr>
          <w:p w14:paraId="3E06AA1C" w14:textId="77777777" w:rsidR="00F00851" w:rsidRPr="00E30522" w:rsidRDefault="00F00851" w:rsidP="000E6015">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33" w:type="pct"/>
            <w:tcBorders>
              <w:top w:val="nil"/>
              <w:bottom w:val="single" w:sz="4" w:space="0" w:color="auto"/>
            </w:tcBorders>
            <w:shd w:val="clear" w:color="auto" w:fill="auto"/>
          </w:tcPr>
          <w:p w14:paraId="20B8B729"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-1,06</w:t>
            </w:r>
          </w:p>
        </w:tc>
        <w:tc>
          <w:tcPr>
            <w:tcW w:w="633" w:type="pct"/>
            <w:tcBorders>
              <w:top w:val="nil"/>
              <w:bottom w:val="single" w:sz="4" w:space="0" w:color="auto"/>
            </w:tcBorders>
            <w:shd w:val="clear" w:color="auto" w:fill="auto"/>
          </w:tcPr>
          <w:p w14:paraId="69576234"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-2,97</w:t>
            </w:r>
          </w:p>
        </w:tc>
        <w:tc>
          <w:tcPr>
            <w:tcW w:w="633" w:type="pct"/>
            <w:tcBorders>
              <w:top w:val="nil"/>
              <w:bottom w:val="single" w:sz="4" w:space="0" w:color="auto"/>
            </w:tcBorders>
          </w:tcPr>
          <w:p w14:paraId="585F5B9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-0,44</w:t>
            </w:r>
          </w:p>
        </w:tc>
        <w:tc>
          <w:tcPr>
            <w:tcW w:w="677" w:type="pct"/>
            <w:tcBorders>
              <w:top w:val="nil"/>
              <w:bottom w:val="single" w:sz="4" w:space="0" w:color="auto"/>
            </w:tcBorders>
          </w:tcPr>
          <w:p w14:paraId="5D490BD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-2.53</w:t>
            </w:r>
          </w:p>
        </w:tc>
        <w:tc>
          <w:tcPr>
            <w:tcW w:w="633" w:type="pct"/>
            <w:tcBorders>
              <w:top w:val="nil"/>
              <w:bottom w:val="single" w:sz="4" w:space="0" w:color="auto"/>
            </w:tcBorders>
          </w:tcPr>
          <w:p w14:paraId="56571C9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-0.77</w:t>
            </w:r>
          </w:p>
        </w:tc>
        <w:tc>
          <w:tcPr>
            <w:tcW w:w="692" w:type="pct"/>
            <w:tcBorders>
              <w:top w:val="nil"/>
              <w:bottom w:val="single" w:sz="4" w:space="0" w:color="auto"/>
            </w:tcBorders>
          </w:tcPr>
          <w:p w14:paraId="66F12B51"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-2.75</w:t>
            </w:r>
          </w:p>
        </w:tc>
      </w:tr>
      <w:tr w:rsidR="00F00851" w:rsidRPr="00E51C74" w14:paraId="30B68105" w14:textId="77777777" w:rsidTr="00E30522">
        <w:trPr>
          <w:cantSplit/>
        </w:trPr>
        <w:tc>
          <w:tcPr>
            <w:tcW w:w="1099" w:type="pct"/>
            <w:tcBorders>
              <w:top w:val="single" w:sz="4" w:space="0" w:color="auto"/>
              <w:bottom w:val="nil"/>
            </w:tcBorders>
            <w:shd w:val="clear" w:color="auto" w:fill="auto"/>
          </w:tcPr>
          <w:p w14:paraId="1F7EFB1C" w14:textId="165D16A4"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0775EB" w:rsidRPr="00E51C74">
              <w:rPr>
                <w:rFonts w:eastAsia="PMingLiU"/>
                <w:color w:val="000000"/>
                <w:sz w:val="20"/>
                <w:lang w:eastAsia="zh-TW"/>
              </w:rPr>
              <w:t xml:space="preserve"> IC</w:t>
            </w:r>
            <w:r w:rsidRPr="00E30522">
              <w:rPr>
                <w:rFonts w:eastAsia="PMingLiU"/>
                <w:color w:val="000000"/>
                <w:sz w:val="20"/>
                <w:lang w:eastAsia="zh-TW"/>
              </w:rPr>
              <w:t>)</w:t>
            </w:r>
          </w:p>
        </w:tc>
        <w:tc>
          <w:tcPr>
            <w:tcW w:w="1266" w:type="pct"/>
            <w:gridSpan w:val="2"/>
            <w:tcBorders>
              <w:top w:val="single" w:sz="4" w:space="0" w:color="auto"/>
              <w:bottom w:val="nil"/>
            </w:tcBorders>
            <w:shd w:val="clear" w:color="auto" w:fill="auto"/>
          </w:tcPr>
          <w:p w14:paraId="657413F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-1,91 (-2,85, -0,96)</w:t>
            </w:r>
          </w:p>
        </w:tc>
        <w:tc>
          <w:tcPr>
            <w:tcW w:w="1310" w:type="pct"/>
            <w:gridSpan w:val="2"/>
            <w:tcBorders>
              <w:top w:val="single" w:sz="4" w:space="0" w:color="auto"/>
              <w:bottom w:val="nil"/>
            </w:tcBorders>
          </w:tcPr>
          <w:p w14:paraId="312F1724"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 xml:space="preserve">-2,09 (-3,00, -1,18) </w:t>
            </w:r>
          </w:p>
        </w:tc>
        <w:tc>
          <w:tcPr>
            <w:tcW w:w="1325" w:type="pct"/>
            <w:gridSpan w:val="2"/>
            <w:tcBorders>
              <w:top w:val="single" w:sz="4" w:space="0" w:color="auto"/>
              <w:bottom w:val="nil"/>
            </w:tcBorders>
          </w:tcPr>
          <w:p w14:paraId="76979831"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-1,98 (-2,63, -1,33)</w:t>
            </w:r>
          </w:p>
        </w:tc>
      </w:tr>
      <w:tr w:rsidR="00F00851" w:rsidRPr="00E51C74" w14:paraId="208A9404" w14:textId="77777777" w:rsidTr="00E30522">
        <w:trPr>
          <w:cantSplit/>
        </w:trPr>
        <w:tc>
          <w:tcPr>
            <w:tcW w:w="1099" w:type="pct"/>
            <w:tcBorders>
              <w:top w:val="nil"/>
              <w:bottom w:val="single" w:sz="4" w:space="0" w:color="auto"/>
            </w:tcBorders>
            <w:shd w:val="clear" w:color="auto" w:fill="auto"/>
          </w:tcPr>
          <w:p w14:paraId="648061F9"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66" w:type="pct"/>
            <w:gridSpan w:val="2"/>
            <w:tcBorders>
              <w:top w:val="nil"/>
              <w:bottom w:val="single" w:sz="4" w:space="0" w:color="auto"/>
            </w:tcBorders>
            <w:shd w:val="clear" w:color="auto" w:fill="auto"/>
          </w:tcPr>
          <w:p w14:paraId="2C3B8066"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0,0001</w:t>
            </w:r>
          </w:p>
        </w:tc>
        <w:tc>
          <w:tcPr>
            <w:tcW w:w="1310" w:type="pct"/>
            <w:gridSpan w:val="2"/>
            <w:tcBorders>
              <w:top w:val="nil"/>
              <w:bottom w:val="single" w:sz="4" w:space="0" w:color="auto"/>
            </w:tcBorders>
          </w:tcPr>
          <w:p w14:paraId="01B994F6"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c>
          <w:tcPr>
            <w:tcW w:w="1325" w:type="pct"/>
            <w:gridSpan w:val="2"/>
            <w:tcBorders>
              <w:top w:val="nil"/>
              <w:bottom w:val="single" w:sz="4" w:space="0" w:color="auto"/>
            </w:tcBorders>
          </w:tcPr>
          <w:p w14:paraId="479454EB"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r>
      <w:tr w:rsidR="00F00851" w:rsidRPr="00E51C74" w14:paraId="506DD7C6" w14:textId="77777777" w:rsidTr="00E30522">
        <w:trPr>
          <w:cantSplit/>
        </w:trPr>
        <w:tc>
          <w:tcPr>
            <w:tcW w:w="1099" w:type="pct"/>
            <w:tcBorders>
              <w:top w:val="nil"/>
              <w:bottom w:val="single" w:sz="4" w:space="0" w:color="auto"/>
            </w:tcBorders>
            <w:shd w:val="clear" w:color="auto" w:fill="auto"/>
          </w:tcPr>
          <w:p w14:paraId="7F5D235C"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SNOT-22</w:t>
            </w:r>
          </w:p>
        </w:tc>
        <w:tc>
          <w:tcPr>
            <w:tcW w:w="1266" w:type="pct"/>
            <w:gridSpan w:val="2"/>
            <w:tcBorders>
              <w:top w:val="single" w:sz="4" w:space="0" w:color="auto"/>
              <w:bottom w:val="single" w:sz="4" w:space="0" w:color="auto"/>
            </w:tcBorders>
            <w:shd w:val="clear" w:color="auto" w:fill="auto"/>
          </w:tcPr>
          <w:p w14:paraId="33226C52" w14:textId="77777777" w:rsidR="00F00851" w:rsidRPr="00E30522" w:rsidRDefault="00F00851" w:rsidP="000E6015">
            <w:pPr>
              <w:widowControl w:val="0"/>
              <w:tabs>
                <w:tab w:val="left" w:pos="284"/>
              </w:tabs>
              <w:spacing w:after="20"/>
              <w:jc w:val="center"/>
              <w:rPr>
                <w:color w:val="000000"/>
                <w:sz w:val="20"/>
              </w:rPr>
            </w:pPr>
          </w:p>
        </w:tc>
        <w:tc>
          <w:tcPr>
            <w:tcW w:w="1310" w:type="pct"/>
            <w:gridSpan w:val="2"/>
            <w:tcBorders>
              <w:top w:val="single" w:sz="4" w:space="0" w:color="auto"/>
              <w:bottom w:val="single" w:sz="4" w:space="0" w:color="auto"/>
            </w:tcBorders>
          </w:tcPr>
          <w:p w14:paraId="4AA24ED8" w14:textId="77777777" w:rsidR="00F00851" w:rsidRPr="00E30522" w:rsidRDefault="00F00851" w:rsidP="000E6015">
            <w:pPr>
              <w:widowControl w:val="0"/>
              <w:tabs>
                <w:tab w:val="left" w:pos="284"/>
              </w:tabs>
              <w:spacing w:after="20"/>
              <w:jc w:val="center"/>
              <w:rPr>
                <w:color w:val="000000"/>
                <w:sz w:val="20"/>
              </w:rPr>
            </w:pPr>
          </w:p>
        </w:tc>
        <w:tc>
          <w:tcPr>
            <w:tcW w:w="1325" w:type="pct"/>
            <w:gridSpan w:val="2"/>
            <w:tcBorders>
              <w:top w:val="single" w:sz="4" w:space="0" w:color="auto"/>
              <w:bottom w:val="single" w:sz="4" w:space="0" w:color="auto"/>
            </w:tcBorders>
          </w:tcPr>
          <w:p w14:paraId="4FB79221" w14:textId="77777777" w:rsidR="00F00851" w:rsidRPr="00E30522" w:rsidRDefault="00F00851" w:rsidP="000E6015">
            <w:pPr>
              <w:widowControl w:val="0"/>
              <w:tabs>
                <w:tab w:val="left" w:pos="284"/>
              </w:tabs>
              <w:spacing w:after="20"/>
              <w:jc w:val="center"/>
              <w:rPr>
                <w:color w:val="000000"/>
                <w:sz w:val="20"/>
              </w:rPr>
            </w:pPr>
          </w:p>
        </w:tc>
      </w:tr>
      <w:tr w:rsidR="00F00851" w:rsidRPr="00E51C74" w14:paraId="38EE2FBC" w14:textId="77777777" w:rsidTr="00E30522">
        <w:trPr>
          <w:cantSplit/>
        </w:trPr>
        <w:tc>
          <w:tcPr>
            <w:tcW w:w="1099" w:type="pct"/>
            <w:tcBorders>
              <w:top w:val="nil"/>
              <w:bottom w:val="nil"/>
            </w:tcBorders>
            <w:shd w:val="clear" w:color="auto" w:fill="auto"/>
          </w:tcPr>
          <w:p w14:paraId="20FBB454"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33" w:type="pct"/>
            <w:tcBorders>
              <w:top w:val="single" w:sz="4" w:space="0" w:color="auto"/>
              <w:bottom w:val="nil"/>
            </w:tcBorders>
            <w:shd w:val="clear" w:color="auto" w:fill="auto"/>
          </w:tcPr>
          <w:p w14:paraId="7341B57B"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60,26</w:t>
            </w:r>
          </w:p>
        </w:tc>
        <w:tc>
          <w:tcPr>
            <w:tcW w:w="633" w:type="pct"/>
            <w:tcBorders>
              <w:top w:val="single" w:sz="4" w:space="0" w:color="auto"/>
              <w:bottom w:val="nil"/>
            </w:tcBorders>
            <w:shd w:val="clear" w:color="auto" w:fill="auto"/>
          </w:tcPr>
          <w:p w14:paraId="3ADC2E03"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59,82</w:t>
            </w:r>
          </w:p>
        </w:tc>
        <w:tc>
          <w:tcPr>
            <w:tcW w:w="633" w:type="pct"/>
            <w:tcBorders>
              <w:top w:val="single" w:sz="4" w:space="0" w:color="auto"/>
              <w:bottom w:val="nil"/>
            </w:tcBorders>
          </w:tcPr>
          <w:p w14:paraId="2BDE0C85"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59,80</w:t>
            </w:r>
          </w:p>
        </w:tc>
        <w:tc>
          <w:tcPr>
            <w:tcW w:w="677" w:type="pct"/>
            <w:tcBorders>
              <w:top w:val="single" w:sz="4" w:space="0" w:color="auto"/>
              <w:bottom w:val="nil"/>
            </w:tcBorders>
          </w:tcPr>
          <w:p w14:paraId="00932595"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59.21</w:t>
            </w:r>
          </w:p>
        </w:tc>
        <w:tc>
          <w:tcPr>
            <w:tcW w:w="633" w:type="pct"/>
            <w:tcBorders>
              <w:top w:val="single" w:sz="4" w:space="0" w:color="auto"/>
              <w:bottom w:val="nil"/>
            </w:tcBorders>
          </w:tcPr>
          <w:p w14:paraId="281581BF"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60.03</w:t>
            </w:r>
          </w:p>
        </w:tc>
        <w:tc>
          <w:tcPr>
            <w:tcW w:w="692" w:type="pct"/>
            <w:tcBorders>
              <w:top w:val="single" w:sz="4" w:space="0" w:color="auto"/>
              <w:bottom w:val="nil"/>
            </w:tcBorders>
          </w:tcPr>
          <w:p w14:paraId="5C1F5434"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59.54</w:t>
            </w:r>
          </w:p>
        </w:tc>
      </w:tr>
      <w:tr w:rsidR="00F00851" w:rsidRPr="00E51C74" w14:paraId="47A8EE97" w14:textId="77777777" w:rsidTr="00E30522">
        <w:trPr>
          <w:cantSplit/>
        </w:trPr>
        <w:tc>
          <w:tcPr>
            <w:tcW w:w="1099" w:type="pct"/>
            <w:tcBorders>
              <w:top w:val="nil"/>
              <w:left w:val="single" w:sz="4" w:space="0" w:color="auto"/>
              <w:bottom w:val="single" w:sz="4" w:space="0" w:color="auto"/>
            </w:tcBorders>
            <w:shd w:val="clear" w:color="auto" w:fill="auto"/>
          </w:tcPr>
          <w:p w14:paraId="24AA238E" w14:textId="77777777" w:rsidR="00F00851" w:rsidRPr="00E30522" w:rsidRDefault="00F00851" w:rsidP="000E6015">
            <w:pPr>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633" w:type="pct"/>
            <w:tcBorders>
              <w:top w:val="nil"/>
              <w:bottom w:val="single" w:sz="4" w:space="0" w:color="auto"/>
            </w:tcBorders>
            <w:shd w:val="clear" w:color="auto" w:fill="auto"/>
          </w:tcPr>
          <w:p w14:paraId="2E22B36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-8,58</w:t>
            </w:r>
          </w:p>
        </w:tc>
        <w:tc>
          <w:tcPr>
            <w:tcW w:w="633" w:type="pct"/>
            <w:tcBorders>
              <w:top w:val="nil"/>
              <w:bottom w:val="single" w:sz="4" w:space="0" w:color="auto"/>
            </w:tcBorders>
            <w:shd w:val="clear" w:color="auto" w:fill="auto"/>
          </w:tcPr>
          <w:p w14:paraId="04499F2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-24,70</w:t>
            </w:r>
          </w:p>
        </w:tc>
        <w:tc>
          <w:tcPr>
            <w:tcW w:w="633" w:type="pct"/>
            <w:tcBorders>
              <w:top w:val="nil"/>
              <w:bottom w:val="single" w:sz="4" w:space="0" w:color="auto"/>
            </w:tcBorders>
          </w:tcPr>
          <w:p w14:paraId="176B9D7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-6,55</w:t>
            </w:r>
          </w:p>
        </w:tc>
        <w:tc>
          <w:tcPr>
            <w:tcW w:w="677" w:type="pct"/>
            <w:tcBorders>
              <w:top w:val="nil"/>
              <w:bottom w:val="single" w:sz="4" w:space="0" w:color="auto"/>
            </w:tcBorders>
          </w:tcPr>
          <w:p w14:paraId="1684D991"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-21.59</w:t>
            </w:r>
          </w:p>
        </w:tc>
        <w:tc>
          <w:tcPr>
            <w:tcW w:w="633" w:type="pct"/>
            <w:tcBorders>
              <w:top w:val="nil"/>
              <w:bottom w:val="single" w:sz="4" w:space="0" w:color="auto"/>
            </w:tcBorders>
          </w:tcPr>
          <w:p w14:paraId="019B4268"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-7.73</w:t>
            </w:r>
          </w:p>
        </w:tc>
        <w:tc>
          <w:tcPr>
            <w:tcW w:w="692" w:type="pct"/>
            <w:tcBorders>
              <w:top w:val="nil"/>
              <w:bottom w:val="single" w:sz="4" w:space="0" w:color="auto"/>
            </w:tcBorders>
          </w:tcPr>
          <w:p w14:paraId="3C4F4222"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-23.10</w:t>
            </w:r>
          </w:p>
        </w:tc>
      </w:tr>
      <w:tr w:rsidR="00F00851" w:rsidRPr="00E51C74" w14:paraId="3F69AED5" w14:textId="77777777" w:rsidTr="00E30522">
        <w:trPr>
          <w:cantSplit/>
        </w:trPr>
        <w:tc>
          <w:tcPr>
            <w:tcW w:w="1099" w:type="pct"/>
            <w:tcBorders>
              <w:top w:val="single" w:sz="4" w:space="0" w:color="auto"/>
              <w:left w:val="single" w:sz="4" w:space="0" w:color="auto"/>
              <w:bottom w:val="nil"/>
            </w:tcBorders>
            <w:shd w:val="clear" w:color="auto" w:fill="auto"/>
          </w:tcPr>
          <w:p w14:paraId="36D5ECCD" w14:textId="72CD8C31"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0775EB" w:rsidRPr="00E51C74">
              <w:rPr>
                <w:rFonts w:eastAsia="PMingLiU"/>
                <w:color w:val="000000"/>
                <w:sz w:val="20"/>
                <w:lang w:eastAsia="zh-TW"/>
              </w:rPr>
              <w:t xml:space="preserve"> IC</w:t>
            </w:r>
            <w:r w:rsidRPr="00E30522">
              <w:rPr>
                <w:rFonts w:eastAsia="PMingLiU"/>
                <w:color w:val="000000"/>
                <w:sz w:val="20"/>
                <w:lang w:eastAsia="zh-TW"/>
              </w:rPr>
              <w:t>)</w:t>
            </w:r>
          </w:p>
        </w:tc>
        <w:tc>
          <w:tcPr>
            <w:tcW w:w="1266" w:type="pct"/>
            <w:gridSpan w:val="2"/>
            <w:tcBorders>
              <w:top w:val="single" w:sz="4" w:space="0" w:color="auto"/>
              <w:bottom w:val="nil"/>
            </w:tcBorders>
            <w:shd w:val="clear" w:color="auto" w:fill="auto"/>
          </w:tcPr>
          <w:p w14:paraId="47EA3510"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-16,12 (-21,86, -10,38)</w:t>
            </w:r>
          </w:p>
        </w:tc>
        <w:tc>
          <w:tcPr>
            <w:tcW w:w="1310" w:type="pct"/>
            <w:gridSpan w:val="2"/>
            <w:tcBorders>
              <w:top w:val="single" w:sz="4" w:space="0" w:color="auto"/>
              <w:bottom w:val="nil"/>
              <w:right w:val="nil"/>
            </w:tcBorders>
          </w:tcPr>
          <w:p w14:paraId="7F027050"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-15,04 (-21,26, -8,82)</w:t>
            </w:r>
          </w:p>
        </w:tc>
        <w:tc>
          <w:tcPr>
            <w:tcW w:w="1325" w:type="pct"/>
            <w:gridSpan w:val="2"/>
            <w:tcBorders>
              <w:top w:val="single" w:sz="4" w:space="0" w:color="auto"/>
              <w:bottom w:val="nil"/>
            </w:tcBorders>
          </w:tcPr>
          <w:p w14:paraId="1B9BB48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-15,36 (-19,57, -11,16)</w:t>
            </w:r>
          </w:p>
        </w:tc>
      </w:tr>
      <w:tr w:rsidR="00F00851" w:rsidRPr="00E51C74" w14:paraId="31FF02F2" w14:textId="77777777" w:rsidTr="00E30522">
        <w:trPr>
          <w:cantSplit/>
        </w:trPr>
        <w:tc>
          <w:tcPr>
            <w:tcW w:w="1099" w:type="pct"/>
            <w:tcBorders>
              <w:top w:val="nil"/>
              <w:bottom w:val="nil"/>
            </w:tcBorders>
            <w:shd w:val="clear" w:color="auto" w:fill="auto"/>
          </w:tcPr>
          <w:p w14:paraId="5464EAA8"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66" w:type="pct"/>
            <w:gridSpan w:val="2"/>
            <w:tcBorders>
              <w:top w:val="nil"/>
              <w:bottom w:val="nil"/>
            </w:tcBorders>
            <w:shd w:val="clear" w:color="auto" w:fill="auto"/>
          </w:tcPr>
          <w:p w14:paraId="3E8B219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c>
          <w:tcPr>
            <w:tcW w:w="1310" w:type="pct"/>
            <w:gridSpan w:val="2"/>
            <w:tcBorders>
              <w:top w:val="nil"/>
              <w:bottom w:val="nil"/>
            </w:tcBorders>
          </w:tcPr>
          <w:p w14:paraId="7A94BA01"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c>
          <w:tcPr>
            <w:tcW w:w="1325" w:type="pct"/>
            <w:gridSpan w:val="2"/>
            <w:tcBorders>
              <w:top w:val="nil"/>
              <w:bottom w:val="nil"/>
            </w:tcBorders>
          </w:tcPr>
          <w:p w14:paraId="36B0A6E2"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r>
      <w:tr w:rsidR="00F00851" w:rsidRPr="00E51C74" w14:paraId="59A4FCDC" w14:textId="77777777" w:rsidTr="00E30522">
        <w:trPr>
          <w:cantSplit/>
        </w:trPr>
        <w:tc>
          <w:tcPr>
            <w:tcW w:w="1099" w:type="pct"/>
            <w:tcBorders>
              <w:top w:val="nil"/>
              <w:bottom w:val="single" w:sz="4" w:space="0" w:color="auto"/>
            </w:tcBorders>
            <w:shd w:val="clear" w:color="auto" w:fill="auto"/>
          </w:tcPr>
          <w:p w14:paraId="1F20C566"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(DMI = 8.9)</w:t>
            </w:r>
          </w:p>
        </w:tc>
        <w:tc>
          <w:tcPr>
            <w:tcW w:w="1266" w:type="pct"/>
            <w:gridSpan w:val="2"/>
            <w:tcBorders>
              <w:top w:val="nil"/>
              <w:bottom w:val="single" w:sz="4" w:space="0" w:color="auto"/>
            </w:tcBorders>
            <w:shd w:val="clear" w:color="auto" w:fill="auto"/>
          </w:tcPr>
          <w:p w14:paraId="47419878" w14:textId="77777777" w:rsidR="00F00851" w:rsidRPr="00E30522" w:rsidRDefault="00F00851" w:rsidP="000E6015">
            <w:pPr>
              <w:widowControl w:val="0"/>
              <w:tabs>
                <w:tab w:val="left" w:pos="284"/>
              </w:tabs>
              <w:spacing w:after="20"/>
              <w:jc w:val="center"/>
              <w:rPr>
                <w:color w:val="000000"/>
                <w:sz w:val="20"/>
              </w:rPr>
            </w:pPr>
          </w:p>
        </w:tc>
        <w:tc>
          <w:tcPr>
            <w:tcW w:w="1310" w:type="pct"/>
            <w:gridSpan w:val="2"/>
            <w:tcBorders>
              <w:top w:val="nil"/>
              <w:bottom w:val="single" w:sz="4" w:space="0" w:color="auto"/>
            </w:tcBorders>
          </w:tcPr>
          <w:p w14:paraId="3A831932" w14:textId="77777777" w:rsidR="00F00851" w:rsidRPr="00E30522" w:rsidRDefault="00F00851" w:rsidP="000E6015">
            <w:pPr>
              <w:widowControl w:val="0"/>
              <w:tabs>
                <w:tab w:val="left" w:pos="284"/>
              </w:tabs>
              <w:spacing w:after="20"/>
              <w:jc w:val="center"/>
              <w:rPr>
                <w:color w:val="000000"/>
                <w:sz w:val="20"/>
              </w:rPr>
            </w:pPr>
          </w:p>
        </w:tc>
        <w:tc>
          <w:tcPr>
            <w:tcW w:w="1325" w:type="pct"/>
            <w:gridSpan w:val="2"/>
            <w:tcBorders>
              <w:top w:val="nil"/>
              <w:bottom w:val="single" w:sz="4" w:space="0" w:color="auto"/>
            </w:tcBorders>
          </w:tcPr>
          <w:p w14:paraId="526A78B1" w14:textId="77777777" w:rsidR="00F00851" w:rsidRPr="00E30522" w:rsidRDefault="00F00851" w:rsidP="000E6015">
            <w:pPr>
              <w:widowControl w:val="0"/>
              <w:tabs>
                <w:tab w:val="left" w:pos="284"/>
              </w:tabs>
              <w:spacing w:after="20"/>
              <w:jc w:val="center"/>
              <w:rPr>
                <w:color w:val="000000"/>
                <w:sz w:val="20"/>
              </w:rPr>
            </w:pPr>
          </w:p>
        </w:tc>
      </w:tr>
      <w:tr w:rsidR="00F00851" w:rsidRPr="00E51C74" w14:paraId="1EF57563" w14:textId="77777777" w:rsidTr="00E30522">
        <w:trPr>
          <w:cantSplit/>
        </w:trPr>
        <w:tc>
          <w:tcPr>
            <w:tcW w:w="1099" w:type="pct"/>
            <w:tcBorders>
              <w:top w:val="single" w:sz="4" w:space="0" w:color="auto"/>
              <w:bottom w:val="single" w:sz="4" w:space="0" w:color="auto"/>
            </w:tcBorders>
            <w:shd w:val="clear" w:color="auto" w:fill="auto"/>
          </w:tcPr>
          <w:p w14:paraId="2985669B"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UPSIT</w:t>
            </w:r>
          </w:p>
        </w:tc>
        <w:tc>
          <w:tcPr>
            <w:tcW w:w="1266" w:type="pct"/>
            <w:gridSpan w:val="2"/>
            <w:tcBorders>
              <w:top w:val="single" w:sz="4" w:space="0" w:color="auto"/>
              <w:bottom w:val="single" w:sz="4" w:space="0" w:color="auto"/>
            </w:tcBorders>
            <w:shd w:val="clear" w:color="auto" w:fill="auto"/>
          </w:tcPr>
          <w:p w14:paraId="7DBE043F" w14:textId="77777777" w:rsidR="00F00851" w:rsidRPr="00E30522" w:rsidRDefault="00F00851" w:rsidP="000E6015">
            <w:pPr>
              <w:widowControl w:val="0"/>
              <w:tabs>
                <w:tab w:val="left" w:pos="284"/>
              </w:tabs>
              <w:spacing w:after="20"/>
              <w:jc w:val="center"/>
              <w:rPr>
                <w:color w:val="000000"/>
                <w:sz w:val="20"/>
              </w:rPr>
            </w:pPr>
          </w:p>
        </w:tc>
        <w:tc>
          <w:tcPr>
            <w:tcW w:w="1310" w:type="pct"/>
            <w:gridSpan w:val="2"/>
            <w:tcBorders>
              <w:top w:val="single" w:sz="4" w:space="0" w:color="auto"/>
              <w:bottom w:val="single" w:sz="4" w:space="0" w:color="auto"/>
            </w:tcBorders>
          </w:tcPr>
          <w:p w14:paraId="7DB5F113" w14:textId="77777777" w:rsidR="00F00851" w:rsidRPr="00E30522" w:rsidRDefault="00F00851" w:rsidP="000E6015">
            <w:pPr>
              <w:widowControl w:val="0"/>
              <w:tabs>
                <w:tab w:val="left" w:pos="284"/>
              </w:tabs>
              <w:spacing w:after="20"/>
              <w:jc w:val="center"/>
              <w:rPr>
                <w:color w:val="000000"/>
                <w:sz w:val="20"/>
              </w:rPr>
            </w:pPr>
          </w:p>
        </w:tc>
        <w:tc>
          <w:tcPr>
            <w:tcW w:w="1325" w:type="pct"/>
            <w:gridSpan w:val="2"/>
            <w:tcBorders>
              <w:top w:val="single" w:sz="4" w:space="0" w:color="auto"/>
              <w:bottom w:val="single" w:sz="4" w:space="0" w:color="auto"/>
            </w:tcBorders>
          </w:tcPr>
          <w:p w14:paraId="47EE6069" w14:textId="77777777" w:rsidR="00F00851" w:rsidRPr="00E30522" w:rsidRDefault="00F00851" w:rsidP="000E6015">
            <w:pPr>
              <w:widowControl w:val="0"/>
              <w:tabs>
                <w:tab w:val="left" w:pos="284"/>
              </w:tabs>
              <w:spacing w:after="20"/>
              <w:jc w:val="center"/>
              <w:rPr>
                <w:color w:val="000000"/>
                <w:sz w:val="20"/>
              </w:rPr>
            </w:pPr>
          </w:p>
        </w:tc>
      </w:tr>
      <w:tr w:rsidR="00F00851" w:rsidRPr="00E51C74" w14:paraId="47AB6987" w14:textId="77777777" w:rsidTr="00E30522">
        <w:trPr>
          <w:cantSplit/>
        </w:trPr>
        <w:tc>
          <w:tcPr>
            <w:tcW w:w="1099" w:type="pct"/>
            <w:tcBorders>
              <w:top w:val="single" w:sz="4" w:space="0" w:color="auto"/>
              <w:bottom w:val="nil"/>
            </w:tcBorders>
            <w:shd w:val="clear" w:color="auto" w:fill="auto"/>
          </w:tcPr>
          <w:p w14:paraId="49A51741"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633" w:type="pct"/>
            <w:tcBorders>
              <w:top w:val="single" w:sz="4" w:space="0" w:color="auto"/>
              <w:bottom w:val="nil"/>
            </w:tcBorders>
            <w:shd w:val="clear" w:color="auto" w:fill="auto"/>
          </w:tcPr>
          <w:p w14:paraId="5D79EC9B"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13,56</w:t>
            </w:r>
          </w:p>
        </w:tc>
        <w:tc>
          <w:tcPr>
            <w:tcW w:w="633" w:type="pct"/>
            <w:tcBorders>
              <w:top w:val="single" w:sz="4" w:space="0" w:color="auto"/>
              <w:bottom w:val="nil"/>
            </w:tcBorders>
            <w:shd w:val="clear" w:color="auto" w:fill="auto"/>
          </w:tcPr>
          <w:p w14:paraId="2976E7E7"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12,78</w:t>
            </w:r>
          </w:p>
        </w:tc>
        <w:tc>
          <w:tcPr>
            <w:tcW w:w="633" w:type="pct"/>
            <w:tcBorders>
              <w:top w:val="single" w:sz="4" w:space="0" w:color="auto"/>
              <w:bottom w:val="nil"/>
            </w:tcBorders>
          </w:tcPr>
          <w:p w14:paraId="51AB4A7B"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13,27</w:t>
            </w:r>
          </w:p>
        </w:tc>
        <w:tc>
          <w:tcPr>
            <w:tcW w:w="677" w:type="pct"/>
            <w:tcBorders>
              <w:top w:val="single" w:sz="4" w:space="0" w:color="auto"/>
              <w:bottom w:val="nil"/>
            </w:tcBorders>
          </w:tcPr>
          <w:p w14:paraId="3355280D"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12.87</w:t>
            </w:r>
          </w:p>
        </w:tc>
        <w:tc>
          <w:tcPr>
            <w:tcW w:w="633" w:type="pct"/>
            <w:tcBorders>
              <w:top w:val="single" w:sz="4" w:space="0" w:color="auto"/>
              <w:bottom w:val="nil"/>
            </w:tcBorders>
          </w:tcPr>
          <w:p w14:paraId="64EE4C9E"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13.41</w:t>
            </w:r>
          </w:p>
        </w:tc>
        <w:tc>
          <w:tcPr>
            <w:tcW w:w="692" w:type="pct"/>
            <w:tcBorders>
              <w:top w:val="single" w:sz="4" w:space="0" w:color="auto"/>
              <w:bottom w:val="nil"/>
            </w:tcBorders>
          </w:tcPr>
          <w:p w14:paraId="24FE37B2"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12.82</w:t>
            </w:r>
          </w:p>
        </w:tc>
      </w:tr>
      <w:tr w:rsidR="00F00851" w:rsidRPr="00E51C74" w14:paraId="66E8AF1E" w14:textId="77777777" w:rsidTr="00E30522">
        <w:trPr>
          <w:cantSplit/>
        </w:trPr>
        <w:tc>
          <w:tcPr>
            <w:tcW w:w="1099" w:type="pct"/>
            <w:tcBorders>
              <w:top w:val="nil"/>
              <w:left w:val="single" w:sz="4" w:space="0" w:color="auto"/>
              <w:bottom w:val="single" w:sz="4" w:space="0" w:color="auto"/>
            </w:tcBorders>
            <w:shd w:val="clear" w:color="auto" w:fill="auto"/>
          </w:tcPr>
          <w:p w14:paraId="15FC2CEC" w14:textId="77777777" w:rsidR="00F00851" w:rsidRPr="00E30522" w:rsidRDefault="00F00851" w:rsidP="000E6015">
            <w:pPr>
              <w:widowControl w:val="0"/>
              <w:tabs>
                <w:tab w:val="left" w:pos="0"/>
              </w:tabs>
              <w:spacing w:after="20"/>
              <w:ind w:hanging="3"/>
              <w:rPr>
                <w:rFonts w:eastAsia="PMingLiU"/>
                <w:color w:val="000000"/>
                <w:sz w:val="20"/>
                <w:lang w:val="it-IT" w:eastAsia="zh-TW"/>
              </w:rPr>
            </w:pPr>
            <w:r w:rsidRPr="00E30522">
              <w:rPr>
                <w:color w:val="000000"/>
                <w:sz w:val="20"/>
                <w:lang w:val="it-IT"/>
              </w:rPr>
              <w:t>Variazione media dei LS alla settimana 24</w:t>
            </w:r>
          </w:p>
        </w:tc>
        <w:tc>
          <w:tcPr>
            <w:tcW w:w="633" w:type="pct"/>
            <w:tcBorders>
              <w:top w:val="nil"/>
              <w:bottom w:val="single" w:sz="4" w:space="0" w:color="auto"/>
            </w:tcBorders>
            <w:shd w:val="clear" w:color="auto" w:fill="auto"/>
          </w:tcPr>
          <w:p w14:paraId="06541B27"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0,63</w:t>
            </w:r>
          </w:p>
        </w:tc>
        <w:tc>
          <w:tcPr>
            <w:tcW w:w="633" w:type="pct"/>
            <w:tcBorders>
              <w:top w:val="nil"/>
              <w:bottom w:val="single" w:sz="4" w:space="0" w:color="auto"/>
            </w:tcBorders>
            <w:shd w:val="clear" w:color="auto" w:fill="auto"/>
          </w:tcPr>
          <w:p w14:paraId="63A24A3C"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4,44</w:t>
            </w:r>
          </w:p>
        </w:tc>
        <w:tc>
          <w:tcPr>
            <w:tcW w:w="633" w:type="pct"/>
            <w:tcBorders>
              <w:top w:val="nil"/>
              <w:bottom w:val="single" w:sz="4" w:space="0" w:color="auto"/>
            </w:tcBorders>
          </w:tcPr>
          <w:p w14:paraId="6406B9EF"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0,44</w:t>
            </w:r>
          </w:p>
        </w:tc>
        <w:tc>
          <w:tcPr>
            <w:tcW w:w="677" w:type="pct"/>
            <w:tcBorders>
              <w:top w:val="nil"/>
              <w:bottom w:val="single" w:sz="4" w:space="0" w:color="auto"/>
            </w:tcBorders>
          </w:tcPr>
          <w:p w14:paraId="7117F35E"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4.31</w:t>
            </w:r>
          </w:p>
        </w:tc>
        <w:tc>
          <w:tcPr>
            <w:tcW w:w="633" w:type="pct"/>
            <w:tcBorders>
              <w:top w:val="nil"/>
              <w:bottom w:val="single" w:sz="4" w:space="0" w:color="auto"/>
            </w:tcBorders>
          </w:tcPr>
          <w:p w14:paraId="3EE04C6B"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0.54</w:t>
            </w:r>
          </w:p>
        </w:tc>
        <w:tc>
          <w:tcPr>
            <w:tcW w:w="692" w:type="pct"/>
            <w:tcBorders>
              <w:top w:val="nil"/>
              <w:bottom w:val="single" w:sz="4" w:space="0" w:color="auto"/>
            </w:tcBorders>
          </w:tcPr>
          <w:p w14:paraId="3DE074AC"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4.38</w:t>
            </w:r>
          </w:p>
        </w:tc>
      </w:tr>
      <w:tr w:rsidR="00F00851" w:rsidRPr="00E51C74" w14:paraId="0D64B353" w14:textId="77777777" w:rsidTr="00E30522">
        <w:trPr>
          <w:cantSplit/>
        </w:trPr>
        <w:tc>
          <w:tcPr>
            <w:tcW w:w="1099" w:type="pct"/>
            <w:tcBorders>
              <w:top w:val="single" w:sz="4" w:space="0" w:color="auto"/>
              <w:left w:val="single" w:sz="4" w:space="0" w:color="auto"/>
              <w:bottom w:val="nil"/>
            </w:tcBorders>
            <w:shd w:val="clear" w:color="auto" w:fill="auto"/>
          </w:tcPr>
          <w:p w14:paraId="0792FA6D" w14:textId="680D4B6B"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0775EB" w:rsidRPr="00E51C74">
              <w:rPr>
                <w:rFonts w:eastAsia="PMingLiU"/>
                <w:color w:val="000000"/>
                <w:sz w:val="20"/>
                <w:lang w:eastAsia="zh-TW"/>
              </w:rPr>
              <w:t xml:space="preserve"> IC</w:t>
            </w:r>
            <w:r w:rsidRPr="00E30522">
              <w:rPr>
                <w:rFonts w:eastAsia="PMingLiU"/>
                <w:color w:val="000000"/>
                <w:sz w:val="20"/>
                <w:lang w:eastAsia="zh-TW"/>
              </w:rPr>
              <w:t>)</w:t>
            </w:r>
          </w:p>
        </w:tc>
        <w:tc>
          <w:tcPr>
            <w:tcW w:w="1266" w:type="pct"/>
            <w:gridSpan w:val="2"/>
            <w:tcBorders>
              <w:top w:val="single" w:sz="4" w:space="0" w:color="auto"/>
              <w:bottom w:val="nil"/>
            </w:tcBorders>
            <w:shd w:val="clear" w:color="auto" w:fill="auto"/>
          </w:tcPr>
          <w:p w14:paraId="2C9DE9FC"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3,81 (1,38, 6,24)</w:t>
            </w:r>
          </w:p>
        </w:tc>
        <w:tc>
          <w:tcPr>
            <w:tcW w:w="1310" w:type="pct"/>
            <w:gridSpan w:val="2"/>
            <w:tcBorders>
              <w:top w:val="single" w:sz="4" w:space="0" w:color="auto"/>
              <w:bottom w:val="nil"/>
              <w:right w:val="nil"/>
            </w:tcBorders>
          </w:tcPr>
          <w:p w14:paraId="41263FD7"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3,86 (1,57, 6,15)</w:t>
            </w:r>
          </w:p>
        </w:tc>
        <w:tc>
          <w:tcPr>
            <w:tcW w:w="1325" w:type="pct"/>
            <w:gridSpan w:val="2"/>
            <w:tcBorders>
              <w:top w:val="single" w:sz="4" w:space="0" w:color="auto"/>
              <w:bottom w:val="nil"/>
            </w:tcBorders>
          </w:tcPr>
          <w:p w14:paraId="736BE608"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3,84 (2,17, 5,51)</w:t>
            </w:r>
          </w:p>
        </w:tc>
      </w:tr>
      <w:tr w:rsidR="00F00851" w:rsidRPr="00E51C74" w14:paraId="7828E04A" w14:textId="77777777" w:rsidTr="00E30522">
        <w:trPr>
          <w:cantSplit/>
        </w:trPr>
        <w:tc>
          <w:tcPr>
            <w:tcW w:w="1099" w:type="pct"/>
            <w:tcBorders>
              <w:top w:val="nil"/>
              <w:bottom w:val="single" w:sz="4" w:space="0" w:color="auto"/>
            </w:tcBorders>
            <w:shd w:val="clear" w:color="auto" w:fill="auto"/>
          </w:tcPr>
          <w:p w14:paraId="6B4038B6" w14:textId="77777777" w:rsidR="00F00851" w:rsidRPr="00E30522" w:rsidRDefault="00F00851" w:rsidP="000E6015">
            <w:pPr>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66" w:type="pct"/>
            <w:gridSpan w:val="2"/>
            <w:tcBorders>
              <w:top w:val="nil"/>
              <w:bottom w:val="single" w:sz="4" w:space="0" w:color="auto"/>
            </w:tcBorders>
            <w:shd w:val="clear" w:color="auto" w:fill="auto"/>
          </w:tcPr>
          <w:p w14:paraId="19CC9BD9"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0,0024</w:t>
            </w:r>
          </w:p>
        </w:tc>
        <w:tc>
          <w:tcPr>
            <w:tcW w:w="1310" w:type="pct"/>
            <w:gridSpan w:val="2"/>
            <w:tcBorders>
              <w:top w:val="nil"/>
              <w:bottom w:val="single" w:sz="4" w:space="0" w:color="auto"/>
            </w:tcBorders>
          </w:tcPr>
          <w:p w14:paraId="5983A5E1"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0,0011</w:t>
            </w:r>
          </w:p>
        </w:tc>
        <w:tc>
          <w:tcPr>
            <w:tcW w:w="1325" w:type="pct"/>
            <w:gridSpan w:val="2"/>
            <w:tcBorders>
              <w:top w:val="nil"/>
              <w:bottom w:val="single" w:sz="4" w:space="0" w:color="auto"/>
            </w:tcBorders>
          </w:tcPr>
          <w:p w14:paraId="2A7F7E9C" w14:textId="77777777" w:rsidR="00F00851" w:rsidRPr="00E30522" w:rsidRDefault="00F00851" w:rsidP="000E6015">
            <w:pPr>
              <w:widowControl w:val="0"/>
              <w:tabs>
                <w:tab w:val="left" w:pos="284"/>
              </w:tabs>
              <w:spacing w:after="20"/>
              <w:jc w:val="center"/>
              <w:rPr>
                <w:color w:val="000000"/>
                <w:sz w:val="20"/>
              </w:rPr>
            </w:pPr>
            <w:r w:rsidRPr="00E30522">
              <w:rPr>
                <w:color w:val="000000"/>
                <w:sz w:val="20"/>
              </w:rPr>
              <w:t>&lt;0,0001</w:t>
            </w:r>
          </w:p>
        </w:tc>
      </w:tr>
    </w:tbl>
    <w:p w14:paraId="53316ADF" w14:textId="77777777" w:rsidR="00F00851" w:rsidRPr="00E30522" w:rsidRDefault="00F00851" w:rsidP="00F00851">
      <w:pPr>
        <w:pStyle w:val="Text"/>
        <w:spacing w:before="0"/>
        <w:ind w:left="142"/>
        <w:jc w:val="left"/>
        <w:rPr>
          <w:sz w:val="20"/>
          <w:lang w:val="it-IT"/>
        </w:rPr>
      </w:pPr>
      <w:r w:rsidRPr="00E30522">
        <w:rPr>
          <w:color w:val="000000"/>
          <w:sz w:val="20"/>
          <w:lang w:val="it-IT"/>
        </w:rPr>
        <w:t xml:space="preserve">LS=minimi quadrati; </w:t>
      </w:r>
      <w:r w:rsidRPr="00E30522">
        <w:rPr>
          <w:sz w:val="20"/>
          <w:lang w:val="it-IT"/>
        </w:rPr>
        <w:t xml:space="preserve">CI = intervallo di confidenza; TNSS = punteggio totale dei sintomi nasali; SNOT-22 = questionario del </w:t>
      </w:r>
      <w:r w:rsidRPr="00E30522">
        <w:rPr>
          <w:i/>
          <w:sz w:val="20"/>
          <w:lang w:val="it-IT"/>
        </w:rPr>
        <w:t>Sino-Nasal Outcome Test 22</w:t>
      </w:r>
      <w:r w:rsidRPr="00E30522">
        <w:rPr>
          <w:sz w:val="20"/>
          <w:lang w:val="it-IT"/>
        </w:rPr>
        <w:t>; UPSIT = University of Pennsylvania Smell Identification Test; DMI = differenza minima importante.</w:t>
      </w:r>
    </w:p>
    <w:p w14:paraId="29DDCDBF" w14:textId="77777777" w:rsidR="00F00851" w:rsidRPr="00E51C74" w:rsidRDefault="00F00851" w:rsidP="00F00851">
      <w:pPr>
        <w:pStyle w:val="Text"/>
        <w:spacing w:before="0"/>
        <w:jc w:val="left"/>
        <w:rPr>
          <w:sz w:val="22"/>
          <w:szCs w:val="22"/>
          <w:lang w:val="it-IT"/>
        </w:rPr>
      </w:pPr>
    </w:p>
    <w:p w14:paraId="3D2ADEF8" w14:textId="77777777" w:rsidR="00F00851" w:rsidRPr="00E51C74" w:rsidRDefault="00F00851" w:rsidP="00F00851">
      <w:pPr>
        <w:keepNext/>
        <w:keepLines/>
        <w:spacing w:line="240" w:lineRule="auto"/>
        <w:ind w:left="1134" w:hanging="1134"/>
        <w:rPr>
          <w:b/>
          <w:bCs/>
          <w:lang w:val="it-IT"/>
        </w:rPr>
      </w:pPr>
      <w:r w:rsidRPr="00E51C74">
        <w:rPr>
          <w:b/>
          <w:bCs/>
          <w:lang w:val="it-IT"/>
        </w:rPr>
        <w:lastRenderedPageBreak/>
        <w:t>Figura 1</w:t>
      </w:r>
      <w:r w:rsidRPr="00E51C74">
        <w:rPr>
          <w:b/>
          <w:bCs/>
          <w:lang w:val="it-IT"/>
        </w:rPr>
        <w:tab/>
        <w:t>Variazione media rispetto al basale del punteggio di congestione nasale e variazione media rispetto al basale del punteggio dei polipi nasali per gruppo di trattamento nello studio 1 e nello studio 2 sui polipi nasali</w:t>
      </w:r>
    </w:p>
    <w:p w14:paraId="30B8ADFB" w14:textId="77777777" w:rsidR="00F00851" w:rsidRPr="00E51C74" w:rsidRDefault="00F00851" w:rsidP="00F00851">
      <w:pPr>
        <w:keepNext/>
        <w:spacing w:line="240" w:lineRule="auto"/>
        <w:rPr>
          <w:szCs w:val="22"/>
          <w:lang w:val="it-IT"/>
        </w:rPr>
      </w:pPr>
    </w:p>
    <w:p w14:paraId="37F74083" w14:textId="77777777" w:rsidR="00F00851" w:rsidRPr="00E51C74" w:rsidRDefault="00F00851" w:rsidP="00F00851">
      <w:pPr>
        <w:pStyle w:val="Text"/>
        <w:spacing w:before="0"/>
        <w:jc w:val="left"/>
        <w:rPr>
          <w:sz w:val="22"/>
          <w:szCs w:val="22"/>
        </w:rPr>
      </w:pPr>
      <w:r w:rsidRPr="00E51C74">
        <w:rPr>
          <w:noProof/>
          <w:lang w:val="it-IT" w:eastAsia="it-IT"/>
        </w:rPr>
        <mc:AlternateContent>
          <mc:Choice Requires="wps">
            <w:drawing>
              <wp:anchor distT="0" distB="0" distL="114300" distR="114300" simplePos="0" relativeHeight="251897856" behindDoc="0" locked="0" layoutInCell="1" allowOverlap="1" wp14:anchorId="051DD743" wp14:editId="64D7C5C8">
                <wp:simplePos x="0" y="0"/>
                <wp:positionH relativeFrom="column">
                  <wp:posOffset>4015131</wp:posOffset>
                </wp:positionH>
                <wp:positionV relativeFrom="paragraph">
                  <wp:posOffset>2536193</wp:posOffset>
                </wp:positionV>
                <wp:extent cx="560268" cy="174423"/>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8" cy="174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8272A"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DD743" id="_x0000_s1120" type="#_x0000_t202" style="position:absolute;margin-left:316.15pt;margin-top:199.7pt;width:44.1pt;height:13.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" filled="f" stroked="f">
                <v:textbox>
                  <w:txbxContent>
                    <w:p w14:paraId="2638272A"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898880" behindDoc="0" locked="0" layoutInCell="1" allowOverlap="1" wp14:anchorId="44CB7C72" wp14:editId="4D7205BE">
                <wp:simplePos x="0" y="0"/>
                <wp:positionH relativeFrom="column">
                  <wp:posOffset>1102793</wp:posOffset>
                </wp:positionH>
                <wp:positionV relativeFrom="paragraph">
                  <wp:posOffset>2546765</wp:posOffset>
                </wp:positionV>
                <wp:extent cx="529069" cy="179708"/>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69" cy="17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34A40"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B7C72" id="_x0000_s1121" type="#_x0000_t202" style="position:absolute;margin-left:86.85pt;margin-top:200.55pt;width:41.65pt;height:14.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" filled="f" stroked="f">
                <v:textbox>
                  <w:txbxContent>
                    <w:p w14:paraId="53434A40"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883520" behindDoc="0" locked="0" layoutInCell="1" allowOverlap="1" wp14:anchorId="2A532C2E" wp14:editId="53D2B89A">
                <wp:simplePos x="0" y="0"/>
                <wp:positionH relativeFrom="column">
                  <wp:posOffset>4738781</wp:posOffset>
                </wp:positionH>
                <wp:positionV relativeFrom="paragraph">
                  <wp:posOffset>2186528</wp:posOffset>
                </wp:positionV>
                <wp:extent cx="861544" cy="259080"/>
                <wp:effectExtent l="0" t="0" r="0" b="762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544"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46AD7" w14:textId="77777777" w:rsidR="0095420A" w:rsidRPr="00E17D3C" w:rsidRDefault="0095420A" w:rsidP="00F00851">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32C2E" id="_x0000_s1122" type="#_x0000_t202" style="position:absolute;margin-left:373.15pt;margin-top:172.15pt;width:67.85pt;height:20.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" filled="f" stroked="f">
                <v:textbox>
                  <w:txbxContent>
                    <w:p w14:paraId="57846AD7" w14:textId="77777777" w:rsidR="0095420A" w:rsidRPr="00E17D3C" w:rsidRDefault="0095420A" w:rsidP="00F00851">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880448" behindDoc="0" locked="0" layoutInCell="1" allowOverlap="1" wp14:anchorId="5600C842" wp14:editId="770F5D6C">
                <wp:simplePos x="0" y="0"/>
                <wp:positionH relativeFrom="column">
                  <wp:posOffset>4039235</wp:posOffset>
                </wp:positionH>
                <wp:positionV relativeFrom="paragraph">
                  <wp:posOffset>2186305</wp:posOffset>
                </wp:positionV>
                <wp:extent cx="906780" cy="259080"/>
                <wp:effectExtent l="0" t="0" r="0" b="762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3A209" w14:textId="77777777" w:rsidR="0095420A" w:rsidRPr="00E17D3C" w:rsidRDefault="0095420A" w:rsidP="00F00851">
                            <w:pPr>
                              <w:spacing w:line="240" w:lineRule="auto"/>
                              <w:jc w:val="center"/>
                              <w:rPr>
                                <w:sz w:val="12"/>
                                <w:szCs w:val="22"/>
                                <w:lang w:val="it-IT"/>
                              </w:rPr>
                            </w:pPr>
                            <w:r>
                              <w:rPr>
                                <w:sz w:val="12"/>
                                <w:szCs w:val="22"/>
                                <w:lang w:val="it-IT"/>
                              </w:rPr>
                              <w:t>Analisi di efficacia secondaria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0C842" id="_x0000_s1123" type="#_x0000_t202" style="position:absolute;margin-left:318.05pt;margin-top:172.15pt;width:71.4pt;height:20.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" filled="f" stroked="f">
                <v:textbox>
                  <w:txbxContent>
                    <w:p w14:paraId="0E03A209" w14:textId="77777777" w:rsidR="0095420A" w:rsidRPr="00E17D3C" w:rsidRDefault="0095420A" w:rsidP="00F00851">
                      <w:pPr>
                        <w:spacing w:line="240" w:lineRule="auto"/>
                        <w:jc w:val="center"/>
                        <w:rPr>
                          <w:sz w:val="12"/>
                          <w:szCs w:val="22"/>
                          <w:lang w:val="it-IT"/>
                        </w:rPr>
                      </w:pPr>
                      <w:r>
                        <w:rPr>
                          <w:sz w:val="12"/>
                          <w:szCs w:val="22"/>
                          <w:lang w:val="it-IT"/>
                        </w:rPr>
                        <w:t>Analisi di efficacia secondaria</w:t>
                      </w:r>
                    </w:p>
                  </w:txbxContent>
                </v:textbox>
              </v:shape>
            </w:pict>
          </mc:Fallback>
        </mc:AlternateContent>
      </w:r>
      <w:r w:rsidRPr="00E51C74">
        <w:rPr>
          <w:noProof/>
          <w:lang w:val="it-IT" w:eastAsia="it-IT"/>
        </w:rPr>
        <mc:AlternateContent>
          <mc:Choice Requires="wps">
            <w:drawing>
              <wp:anchor distT="0" distB="0" distL="114300" distR="114300" simplePos="0" relativeHeight="251882496" behindDoc="0" locked="0" layoutInCell="1" allowOverlap="1" wp14:anchorId="237FE316" wp14:editId="7C37775D">
                <wp:simplePos x="0" y="0"/>
                <wp:positionH relativeFrom="column">
                  <wp:posOffset>1916486</wp:posOffset>
                </wp:positionH>
                <wp:positionV relativeFrom="paragraph">
                  <wp:posOffset>2181860</wp:posOffset>
                </wp:positionV>
                <wp:extent cx="808689" cy="259080"/>
                <wp:effectExtent l="0" t="0" r="0" b="762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689"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BE446" w14:textId="77777777" w:rsidR="0095420A" w:rsidRPr="0012072D" w:rsidRDefault="0095420A" w:rsidP="00F00851">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E316" id="_x0000_s1124" type="#_x0000_t202" style="position:absolute;margin-left:150.9pt;margin-top:171.8pt;width:63.7pt;height:2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" filled="f" stroked="f">
                <v:textbox>
                  <w:txbxContent>
                    <w:p w14:paraId="3C6BE446" w14:textId="77777777" w:rsidR="0095420A" w:rsidRPr="0012072D" w:rsidRDefault="0095420A" w:rsidP="00F00851">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881472" behindDoc="0" locked="0" layoutInCell="1" allowOverlap="1" wp14:anchorId="76EB29B6" wp14:editId="36AC1FEE">
                <wp:simplePos x="0" y="0"/>
                <wp:positionH relativeFrom="column">
                  <wp:posOffset>1303645</wp:posOffset>
                </wp:positionH>
                <wp:positionV relativeFrom="paragraph">
                  <wp:posOffset>2182062</wp:posOffset>
                </wp:positionV>
                <wp:extent cx="806600" cy="259080"/>
                <wp:effectExtent l="0" t="0" r="0" b="762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6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12354" w14:textId="77777777" w:rsidR="0095420A" w:rsidRPr="0012072D" w:rsidRDefault="0095420A" w:rsidP="00F00851">
                            <w:pPr>
                              <w:spacing w:line="240" w:lineRule="auto"/>
                              <w:jc w:val="center"/>
                              <w:rPr>
                                <w:sz w:val="12"/>
                                <w:szCs w:val="22"/>
                                <w:lang w:val="it-IT"/>
                              </w:rPr>
                            </w:pPr>
                            <w:r>
                              <w:rPr>
                                <w:sz w:val="12"/>
                                <w:szCs w:val="22"/>
                                <w:lang w:val="it-IT"/>
                              </w:rPr>
                              <w:t>Analisi di efficacia secondaria</w:t>
                            </w:r>
                          </w:p>
                          <w:p w14:paraId="1C551573" w14:textId="77777777" w:rsidR="0095420A" w:rsidRPr="0012072D" w:rsidRDefault="0095420A" w:rsidP="00F00851">
                            <w:pPr>
                              <w:spacing w:line="240" w:lineRule="auto"/>
                              <w:jc w:val="center"/>
                              <w:rPr>
                                <w:sz w:val="1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B29B6" id="_x0000_s1125" type="#_x0000_t202" style="position:absolute;margin-left:102.65pt;margin-top:171.8pt;width:63.5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" filled="f" stroked="f">
                <v:textbox>
                  <w:txbxContent>
                    <w:p w14:paraId="12212354" w14:textId="77777777" w:rsidR="0095420A" w:rsidRPr="0012072D" w:rsidRDefault="0095420A" w:rsidP="00F00851">
                      <w:pPr>
                        <w:spacing w:line="240" w:lineRule="auto"/>
                        <w:jc w:val="center"/>
                        <w:rPr>
                          <w:sz w:val="12"/>
                          <w:szCs w:val="22"/>
                          <w:lang w:val="it-IT"/>
                        </w:rPr>
                      </w:pPr>
                      <w:r>
                        <w:rPr>
                          <w:sz w:val="12"/>
                          <w:szCs w:val="22"/>
                          <w:lang w:val="it-IT"/>
                        </w:rPr>
                        <w:t>Analisi di efficacia secondaria</w:t>
                      </w:r>
                    </w:p>
                    <w:p w14:paraId="1C551573" w14:textId="77777777" w:rsidR="0095420A" w:rsidRPr="0012072D" w:rsidRDefault="0095420A" w:rsidP="00F00851">
                      <w:pPr>
                        <w:spacing w:line="240" w:lineRule="auto"/>
                        <w:jc w:val="center"/>
                        <w:rPr>
                          <w:sz w:val="12"/>
                          <w:szCs w:val="2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900928" behindDoc="0" locked="0" layoutInCell="1" allowOverlap="1" wp14:anchorId="0451CE33" wp14:editId="51601ABF">
                <wp:simplePos x="0" y="0"/>
                <wp:positionH relativeFrom="margin">
                  <wp:posOffset>2656131</wp:posOffset>
                </wp:positionH>
                <wp:positionV relativeFrom="paragraph">
                  <wp:posOffset>327722</wp:posOffset>
                </wp:positionV>
                <wp:extent cx="519676" cy="2118360"/>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76"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49EA5" w14:textId="77777777" w:rsidR="0095420A" w:rsidRPr="00E17D3C" w:rsidRDefault="0095420A" w:rsidP="00F00851">
                            <w:pPr>
                              <w:spacing w:line="240" w:lineRule="auto"/>
                              <w:jc w:val="center"/>
                              <w:rPr>
                                <w:sz w:val="14"/>
                                <w:szCs w:val="14"/>
                                <w:lang w:val="it-IT"/>
                              </w:rPr>
                            </w:pPr>
                            <w:r w:rsidRPr="00E17D3C">
                              <w:rPr>
                                <w:sz w:val="14"/>
                                <w:szCs w:val="14"/>
                                <w:lang w:val="it-IT"/>
                              </w:rPr>
                              <w:t>Variazione media rispetto al basale del punteggio di congestione nasale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1CE33" id="_x0000_s1126" type="#_x0000_t202" style="position:absolute;margin-left:209.15pt;margin-top:25.8pt;width:40.9pt;height:166.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" filled="f" stroked="f">
                <v:textbox style="layout-flow:vertical;mso-layout-flow-alt:bottom-to-top">
                  <w:txbxContent>
                    <w:p w14:paraId="07249EA5" w14:textId="77777777" w:rsidR="0095420A" w:rsidRPr="00E17D3C" w:rsidRDefault="0095420A" w:rsidP="00F00851">
                      <w:pPr>
                        <w:spacing w:line="240" w:lineRule="auto"/>
                        <w:jc w:val="center"/>
                        <w:rPr>
                          <w:sz w:val="14"/>
                          <w:szCs w:val="14"/>
                          <w:lang w:val="it-IT"/>
                        </w:rPr>
                      </w:pPr>
                      <w:r w:rsidRPr="00E17D3C">
                        <w:rPr>
                          <w:sz w:val="14"/>
                          <w:szCs w:val="14"/>
                          <w:lang w:val="it-IT"/>
                        </w:rPr>
                        <w:t>Variazione media rispetto al basale del punteggio di congestione nasale</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1952" behindDoc="0" locked="0" layoutInCell="1" allowOverlap="1" wp14:anchorId="6EEEEF45" wp14:editId="5F5E1AC2">
                <wp:simplePos x="0" y="0"/>
                <wp:positionH relativeFrom="margin">
                  <wp:posOffset>-117604</wp:posOffset>
                </wp:positionH>
                <wp:positionV relativeFrom="paragraph">
                  <wp:posOffset>226024</wp:posOffset>
                </wp:positionV>
                <wp:extent cx="535305" cy="2145405"/>
                <wp:effectExtent l="0" t="0" r="0" b="762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214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6C675" w14:textId="77777777" w:rsidR="0095420A" w:rsidRPr="00F26E19" w:rsidRDefault="0095420A" w:rsidP="00F00851">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EEF45" id="_x0000_s1127" type="#_x0000_t202" style="position:absolute;margin-left:-9.25pt;margin-top:17.8pt;width:42.15pt;height:168.9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" filled="f" stroked="f">
                <v:textbox style="layout-flow:vertical;mso-layout-flow-alt:bottom-to-top">
                  <w:txbxContent>
                    <w:p w14:paraId="22E6C675" w14:textId="77777777" w:rsidR="0095420A" w:rsidRPr="00F26E19" w:rsidRDefault="0095420A" w:rsidP="00F00851">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5264" behindDoc="0" locked="0" layoutInCell="1" allowOverlap="1" wp14:anchorId="38356582" wp14:editId="73840EAE">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837E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56582" id="_x0000_s1128" type="#_x0000_t202" style="position:absolute;margin-left:9.8pt;margin-top:170.45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05nst5QEAAKkDAAAOAAAAAAAAAAAAAAAAAC4CAABkcnMvZTJvRG9jLnhtbFBLAQIt&#10;ABQABgAIAAAAIQCUBcKG3AAAAAkBAAAPAAAAAAAAAAAAAAAAAD8EAABkcnMvZG93bnJldi54bWxQ&#10;SwUGAAAAAAQABADzAAAASAUAAAAA&#10;" filled="f" stroked="f">
                <v:textbox>
                  <w:txbxContent>
                    <w:p w14:paraId="0A5837E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6288" behindDoc="0" locked="0" layoutInCell="1" allowOverlap="1" wp14:anchorId="2C341CFA" wp14:editId="66486EB8">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5FBCC"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41CFA" id="_x0000_s1129" type="#_x0000_t202" style="position:absolute;margin-left:231.4pt;margin-top:171.1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1KiOweQBAACpAwAADgAAAAAAAAAAAAAAAAAuAgAAZHJzL2Uyb0RvYy54bWxQSwEC&#10;LQAUAAYACAAAACEAy93R9N4AAAALAQAADwAAAAAAAAAAAAAAAAA+BAAAZHJzL2Rvd25yZXYueG1s&#10;UEsFBgAAAAAEAAQA8wAAAEkFAAAAAA==&#10;" filled="f" stroked="f">
                <v:textbox>
                  <w:txbxContent>
                    <w:p w14:paraId="7565FBCC"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4240" behindDoc="0" locked="0" layoutInCell="1" allowOverlap="1" wp14:anchorId="03CC8920" wp14:editId="58B542E7">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9C19C" w14:textId="77777777" w:rsidR="0095420A" w:rsidRPr="00820BF1" w:rsidRDefault="0095420A" w:rsidP="00F00851">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C8920" id="_x0000_s1130" type="#_x0000_t202" style="position:absolute;margin-left:230.95pt;margin-top:143.3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V94C/kAQAAqQMAAA4AAAAAAAAAAAAAAAAALgIAAGRycy9lMm9Eb2MueG1sUEsB&#10;Ai0AFAAGAAgAAAAhAFXPDV7fAAAACwEAAA8AAAAAAAAAAAAAAAAAPgQAAGRycy9kb3ducmV2Lnht&#10;bFBLBQYAAAAABAAEAPMAAABKBQAAAAA=&#10;" filled="f" stroked="f">
                <v:textbox>
                  <w:txbxContent>
                    <w:p w14:paraId="6479C19C" w14:textId="77777777" w:rsidR="0095420A" w:rsidRPr="00820BF1" w:rsidRDefault="0095420A" w:rsidP="00F00851">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3216" behindDoc="0" locked="0" layoutInCell="1" allowOverlap="1" wp14:anchorId="3CD46D30" wp14:editId="3C6D990A">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56B4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46D30" id="_x0000_s1131" type="#_x0000_t202" style="position:absolute;margin-left:9.8pt;margin-top:143.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UzFcPlAQAAqQMAAA4AAAAAAAAAAAAAAAAALgIAAGRycy9lMm9Eb2MueG1sUEsB&#10;Ai0AFAAGAAgAAAAhAH3Yz6XeAAAACQEAAA8AAAAAAAAAAAAAAAAAPwQAAGRycy9kb3ducmV2Lnht&#10;bFBLBQYAAAAABAAEAPMAAABKBQAAAAA=&#10;" filled="f" stroked="f">
                <v:textbox>
                  <w:txbxContent>
                    <w:p w14:paraId="2E056B4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2192" behindDoc="0" locked="0" layoutInCell="1" allowOverlap="1" wp14:anchorId="5394DCDD" wp14:editId="10E9E806">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1EC1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4DCDD" id="_x0000_s1132" type="#_x0000_t202" style="position:absolute;margin-left:9.4pt;margin-top:115.8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20Ewo5QEAAKkDAAAOAAAAAAAAAAAAAAAAAC4CAABkcnMvZTJvRG9jLnhtbFBLAQIt&#10;ABQABgAIAAAAIQBIcZxJ3AAAAAkBAAAPAAAAAAAAAAAAAAAAAD8EAABkcnMvZG93bnJldi54bWxQ&#10;SwUGAAAAAAQABADzAAAASAUAAAAA&#10;" filled="f" stroked="f">
                <v:textbox>
                  <w:txbxContent>
                    <w:p w14:paraId="20F1EC1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1168" behindDoc="0" locked="0" layoutInCell="1" allowOverlap="1" wp14:anchorId="7876EA92" wp14:editId="0511CC51">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C2CDC"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6EA92" id="_x0000_s1133" type="#_x0000_t202" style="position:absolute;margin-left:229.55pt;margin-top:115.8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WnrnE5QEAAKkDAAAOAAAAAAAAAAAAAAAAAC4CAABkcnMvZTJvRG9jLnhtbFBL&#10;AQItABQABgAIAAAAIQD6o6bv3wAAAAsBAAAPAAAAAAAAAAAAAAAAAD8EAABkcnMvZG93bnJldi54&#10;bWxQSwUGAAAAAAQABADzAAAASwUAAAAA&#10;" filled="f" stroked="f">
                <v:textbox>
                  <w:txbxContent>
                    <w:p w14:paraId="7BFC2CDC"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10144" behindDoc="0" locked="0" layoutInCell="1" allowOverlap="1" wp14:anchorId="16D7FAD9" wp14:editId="76BF0BE1">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1FEB1"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FAD9" id="_x0000_s1134" type="#_x0000_t202" style="position:absolute;margin-left:229.55pt;margin-top:88.3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dL1yrlAQAAqQMAAA4AAAAAAAAAAAAAAAAALgIAAGRycy9lMm9Eb2MueG1sUEsB&#10;Ai0AFAAGAAgAAAAhAGIToO/eAAAACwEAAA8AAAAAAAAAAAAAAAAAPwQAAGRycy9kb3ducmV2Lnht&#10;bFBLBQYAAAAABAAEAPMAAABKBQAAAAA=&#10;" filled="f" stroked="f">
                <v:textbox>
                  <w:txbxContent>
                    <w:p w14:paraId="1451FEB1"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9120" behindDoc="0" locked="0" layoutInCell="1" allowOverlap="1" wp14:anchorId="1A37A7A8" wp14:editId="6427A7AE">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48F1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7A7A8" id="_x0000_s1135" type="#_x0000_t202" style="position:absolute;margin-left:9.1pt;margin-top:88.3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1wUixuUBAACpAwAADgAAAAAAAAAAAAAAAAAuAgAAZHJzL2Uyb0RvYy54bWxQSwEC&#10;LQAUAAYACAAAACEAUjlNpt0AAAAJAQAADwAAAAAAAAAAAAAAAAA/BAAAZHJzL2Rvd25yZXYueG1s&#10;UEsFBgAAAAAEAAQA8wAAAEkFAAAAAA==&#10;" filled="f" stroked="f">
                <v:textbox>
                  <w:txbxContent>
                    <w:p w14:paraId="28A48F1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8096" behindDoc="0" locked="0" layoutInCell="1" allowOverlap="1" wp14:anchorId="60589B45" wp14:editId="424996D5">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12C9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89B45" id="_x0000_s1136" type="#_x0000_t202" style="position:absolute;margin-left:9.1pt;margin-top:61.2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wihUn5QEAAKkDAAAOAAAAAAAAAAAAAAAAAC4CAABkcnMvZTJvRG9jLnhtbFBLAQIt&#10;ABQABgAIAAAAIQDNXk7K3AAAAAkBAAAPAAAAAAAAAAAAAAAAAD8EAABkcnMvZG93bnJldi54bWxQ&#10;SwUGAAAAAAQABADzAAAASAUAAAAA&#10;" filled="f" stroked="f">
                <v:textbox>
                  <w:txbxContent>
                    <w:p w14:paraId="4C112C9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7072" behindDoc="0" locked="0" layoutInCell="1" allowOverlap="1" wp14:anchorId="1C2C5162" wp14:editId="6B3AD492">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82CD1"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C5162" id="_x0000_s1137" type="#_x0000_t202" style="position:absolute;margin-left:229.55pt;margin-top:60.8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DE4MvlAQAAqQMAAA4AAAAAAAAAAAAAAAAALgIAAGRycy9lMm9Eb2MueG1sUEsB&#10;Ai0AFAAGAAgAAAAhAD+g557eAAAACwEAAA8AAAAAAAAAAAAAAAAAPwQAAGRycy9kb3ducmV2Lnht&#10;bFBLBQYAAAAABAAEAPMAAABKBQAAAAA=&#10;" filled="f" stroked="f">
                <v:textbox>
                  <w:txbxContent>
                    <w:p w14:paraId="49E82CD1"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6048" behindDoc="0" locked="0" layoutInCell="1" allowOverlap="1" wp14:anchorId="4AF9D92D" wp14:editId="6E0D822A">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1BD9"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9D92D" id="_x0000_s1138" type="#_x0000_t202" style="position:absolute;margin-left:229.55pt;margin-top:33.7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SsEH75AEAAKkDAAAOAAAAAAAAAAAAAAAAAC4CAABkcnMvZTJvRG9jLnhtbFBLAQIt&#10;ABQABgAIAAAAIQD1L+Vi3QAAAAkBAAAPAAAAAAAAAAAAAAAAAD4EAABkcnMvZG93bnJldi54bWxQ&#10;SwUGAAAAAAQABADzAAAASAUAAAAA&#10;" filled="f" stroked="f">
                <v:textbox>
                  <w:txbxContent>
                    <w:p w14:paraId="6B0C1BD9"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5024" behindDoc="0" locked="0" layoutInCell="1" allowOverlap="1" wp14:anchorId="174777E7" wp14:editId="2BCF8919">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5507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777E7" id="_x0000_s1139" type="#_x0000_t202" style="position:absolute;margin-left:9.1pt;margin-top:33.4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X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mmLampojqQHYd4X2m+6dIA/ORtpVyruf+wFKs76D5Y8eVusVnG5UrBav1lS&#10;gJeV+rIirCSoigfO5uttmBdy79C0HXWap2DhhnzUJml8ZnUSQPuQpJ92Ny7cZZxePf9hu1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cv60F+QBAACpAwAADgAAAAAAAAAAAAAAAAAuAgAAZHJzL2Uyb0RvYy54bWxQSwECLQAU&#10;AAYACAAAACEAVRha79sAAAAHAQAADwAAAAAAAAAAAAAAAAA+BAAAZHJzL2Rvd25yZXYueG1sUEsF&#10;BgAAAAAEAAQA8wAAAEYFAAAAAA==&#10;" filled="f" stroked="f">
                <v:textbox>
                  <w:txbxContent>
                    <w:p w14:paraId="4A95507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4000" behindDoc="0" locked="0" layoutInCell="1" allowOverlap="1" wp14:anchorId="53CB560D" wp14:editId="3AB125FC">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BB539"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560D" id="_x0000_s1140" type="#_x0000_t202" style="position:absolute;margin-left:9.1pt;margin-top:6.25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r5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UUZtUU0D7ZH0IMz7QvtNlw7wJ2cj7UrN/Y+9QMVZ/8GSJ2+L5TIuVwqWqzcl&#10;BXhZaS4rwkqCqnngbL7ehnkh9w7NrqNO8xQs3JCP2iSNz6xOAmgfkvTT7saFu4zTq+c/bPsL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TK9r55AEAAKkDAAAOAAAAAAAAAAAAAAAAAC4CAABkcnMvZTJvRG9jLnhtbFBLAQItABQA&#10;BgAIAAAAIQDCJM+22gAAAAcBAAAPAAAAAAAAAAAAAAAAAD4EAABkcnMvZG93bnJldi54bWxQSwUG&#10;AAAAAAQABADzAAAARQUAAAAA&#10;" filled="f" stroked="f">
                <v:textbox>
                  <w:txbxContent>
                    <w:p w14:paraId="5D3BB539"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02976" behindDoc="0" locked="0" layoutInCell="1" allowOverlap="1" wp14:anchorId="390B18A7" wp14:editId="79BD8BEA">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320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B18A7" id="_x0000_s1141" type="#_x0000_t202" style="position:absolute;margin-left:229.55pt;margin-top:6.6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8V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4iJqi2pqaA6kB2HaF9pvurSAvzgbaFcq7n/uBCrOus+WPPlQLBZxuVKwWL6f&#10;U4Dnlfq8IqwkqIoHzqbrTZgWcufQbFvqNE3BwjX5qE3S+MLqKID2IUk/7m5cuPM4vXr5wza/AQ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zZS8V5QEAAKkDAAAOAAAAAAAAAAAAAAAAAC4CAABkcnMvZTJvRG9jLnhtbFBLAQIt&#10;ABQABgAIAAAAIQBhEKZB3AAAAAkBAAAPAAAAAAAAAAAAAAAAAD8EAABkcnMvZG93bnJldi54bWxQ&#10;SwUGAAAAAAQABADzAAAASAUAAAAA&#10;" filled="f" stroked="f">
                <v:textbox>
                  <w:txbxContent>
                    <w:p w14:paraId="56A4320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899904" behindDoc="0" locked="0" layoutInCell="1" allowOverlap="1" wp14:anchorId="77AD9A9F" wp14:editId="5A11C776">
                <wp:simplePos x="0" y="0"/>
                <wp:positionH relativeFrom="column">
                  <wp:posOffset>3160395</wp:posOffset>
                </wp:positionH>
                <wp:positionV relativeFrom="paragraph">
                  <wp:posOffset>2440940</wp:posOffset>
                </wp:positionV>
                <wp:extent cx="465455" cy="16637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147EE"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D9A9F" id="_x0000_s1142" type="#_x0000_t202" style="position:absolute;margin-left:248.85pt;margin-top:192.2pt;width:36.6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ER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fMiaotqamiOpAdh3hfab7p0gD85G2lXKu5/7AUqzvoPljx5mxdFXK4UFOur&#10;FQV4WakvK8JKgqp44Gy+3oZ5IfcOTdtRp3kKFm7IR22SxmdWJwG0D0n6aXfjwl3G6dXzH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FVGER5QEAAKkDAAAOAAAAAAAAAAAAAAAAAC4CAABkcnMvZTJvRG9jLnhtbFBL&#10;AQItABQABgAIAAAAIQCBu4B83wAAAAsBAAAPAAAAAAAAAAAAAAAAAD8EAABkcnMvZG93bnJldi54&#10;bWxQSwUGAAAAAAQABADzAAAASwUAAAAA&#10;" filled="f" stroked="f">
                <v:textbox>
                  <w:txbxContent>
                    <w:p w14:paraId="742147EE"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lang w:val="it-IT" w:eastAsia="it-IT"/>
        </w:rPr>
        <mc:AlternateContent>
          <mc:Choice Requires="wps">
            <w:drawing>
              <wp:anchor distT="0" distB="0" distL="114300" distR="114300" simplePos="0" relativeHeight="251896832" behindDoc="0" locked="0" layoutInCell="1" allowOverlap="1" wp14:anchorId="771DE3E3" wp14:editId="50BC7C7E">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17789"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DE3E3" id="_x0000_s1143" type="#_x0000_t202" style="position:absolute;margin-left:171.45pt;margin-top:192.45pt;width:21.0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FPyuK5QEAAKkDAAAOAAAAAAAAAAAAAAAAAC4CAABkcnMvZTJvRG9jLnhtbFBL&#10;AQItABQABgAIAAAAIQArEdL+3wAAAAsBAAAPAAAAAAAAAAAAAAAAAD8EAABkcnMvZG93bnJldi54&#10;bWxQSwUGAAAAAAQABADzAAAASwUAAAAA&#10;" filled="f" stroked="f">
                <v:textbox>
                  <w:txbxContent>
                    <w:p w14:paraId="3BD17789"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895808" behindDoc="0" locked="0" layoutInCell="1" allowOverlap="1" wp14:anchorId="6A00BF85" wp14:editId="39C031AD">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3A932"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0BF85" id="_x0000_s1144" type="#_x0000_t202" style="position:absolute;margin-left:150.4pt;margin-top:192.2pt;width:21.0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k6kVk5QEAAKkDAAAOAAAAAAAAAAAAAAAAAC4CAABkcnMvZTJvRG9jLnhtbFBL&#10;AQItABQABgAIAAAAIQC4/fuP3wAAAAsBAAAPAAAAAAAAAAAAAAAAAD8EAABkcnMvZG93bnJldi54&#10;bWxQSwUGAAAAAAQABADzAAAASwUAAAAA&#10;" filled="f" stroked="f">
                <v:textbox>
                  <w:txbxContent>
                    <w:p w14:paraId="6DE3A932"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894784" behindDoc="0" locked="0" layoutInCell="1" allowOverlap="1" wp14:anchorId="1D3E83F4" wp14:editId="0258F3C6">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EC89E"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E83F4" id="_x0000_s1145" type="#_x0000_t202" style="position:absolute;margin-left:125.5pt;margin-top:192.2pt;width:21.0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RKSwiOUBAACpAwAADgAAAAAAAAAAAAAAAAAuAgAAZHJzL2Uyb0RvYy54bWxQ&#10;SwECLQAUAAYACAAAACEATP7Yf+AAAAALAQAADwAAAAAAAAAAAAAAAAA/BAAAZHJzL2Rvd25yZXYu&#10;eG1sUEsFBgAAAAAEAAQA8wAAAEwFAAAAAA==&#10;" filled="f" stroked="f">
                <v:textbox>
                  <w:txbxContent>
                    <w:p w14:paraId="51DEC89E"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893760" behindDoc="0" locked="0" layoutInCell="1" allowOverlap="1" wp14:anchorId="298C9506" wp14:editId="113DD376">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2D23"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C9506" id="_x0000_s1146" type="#_x0000_t202" style="position:absolute;margin-left:100.1pt;margin-top:192.45pt;width:21.0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DjK4dp5gEAAKkDAAAOAAAAAAAAAAAAAAAAAC4CAABkcnMvZTJvRG9jLnhtbFBL&#10;AQItABQABgAIAAAAIQBHk+Gq3gAAAAsBAAAPAAAAAAAAAAAAAAAAAEAEAABkcnMvZG93bnJldi54&#10;bWxQSwUGAAAAAAQABADzAAAASwUAAAAA&#10;" filled="f" stroked="f">
                <v:textbox>
                  <w:txbxContent>
                    <w:p w14:paraId="6AC32D23"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892736" behindDoc="0" locked="0" layoutInCell="1" allowOverlap="1" wp14:anchorId="0BE61CE7" wp14:editId="15EF84E4">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78C74"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1CE7" id="_x0000_s1147" type="#_x0000_t202" style="position:absolute;margin-left:79.0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BDZXKF5gEAAKkDAAAOAAAAAAAAAAAAAAAAAC4CAABkcnMvZTJvRG9jLnhtbFBL&#10;AQItABQABgAIAAAAIQD1g0dg3gAAAAsBAAAPAAAAAAAAAAAAAAAAAEAEAABkcnMvZG93bnJldi54&#10;bWxQSwUGAAAAAAQABADzAAAASwUAAAAA&#10;" filled="f" stroked="f">
                <v:textbox>
                  <w:txbxContent>
                    <w:p w14:paraId="5CA78C74"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891712" behindDoc="0" locked="0" layoutInCell="1" allowOverlap="1" wp14:anchorId="20C9D06F" wp14:editId="794DEF3D">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417D5"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9D06F" id="_x0000_s1148" type="#_x0000_t202" style="position:absolute;margin-left:54.6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TLrWwuQBAACpAwAADgAAAAAAAAAAAAAAAAAuAgAAZHJzL2Uyb0RvYy54bWxQSwEC&#10;LQAUAAYACAAAACEA+D33mN4AAAALAQAADwAAAAAAAAAAAAAAAAA+BAAAZHJzL2Rvd25yZXYueG1s&#10;UEsFBgAAAAAEAAQA8wAAAEkFAAAAAA==&#10;" filled="f" stroked="f">
                <v:textbox>
                  <w:txbxContent>
                    <w:p w14:paraId="22C417D5"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890688" behindDoc="0" locked="0" layoutInCell="1" allowOverlap="1" wp14:anchorId="3DDFEADA" wp14:editId="5241720E">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30A1D"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FEADA" id="_x0000_s1149" type="#_x0000_t202" style="position:absolute;margin-left:276.8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Ds9CMu5QEAAKkDAAAOAAAAAAAAAAAAAAAAAC4CAABkcnMvZTJvRG9jLnhtbFBL&#10;AQItABQABgAIAAAAIQBN7t273wAAAAsBAAAPAAAAAAAAAAAAAAAAAD8EAABkcnMvZG93bnJldi54&#10;bWxQSwUGAAAAAAQABADzAAAASwUAAAAA&#10;" filled="f" stroked="f">
                <v:textbox>
                  <w:txbxContent>
                    <w:p w14:paraId="57D30A1D"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889664" behindDoc="0" locked="0" layoutInCell="1" allowOverlap="1" wp14:anchorId="33C15A27" wp14:editId="1BAC668F">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7DC2A"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15A27" id="_x0000_s1150" type="#_x0000_t202" style="position:absolute;margin-left:298.2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TSFNwOUBAACpAwAADgAAAAAAAAAAAAAAAAAuAgAAZHJzL2Uyb0RvYy54bWxQ&#10;SwECLQAUAAYACAAAACEAmVOiUuAAAAALAQAADwAAAAAAAAAAAAAAAAA/BAAAZHJzL2Rvd25yZXYu&#10;eG1sUEsFBgAAAAAEAAQA8wAAAEwFAAAAAA==&#10;" filled="f" stroked="f">
                <v:textbox>
                  <w:txbxContent>
                    <w:p w14:paraId="5637DC2A"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888640" behindDoc="0" locked="0" layoutInCell="1" allowOverlap="1" wp14:anchorId="3FE72E00" wp14:editId="22DC9CBB">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2B19"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72E00" id="_x0000_s1151" type="#_x0000_t202" style="position:absolute;margin-left:322.75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7W+4LOYBAACpAwAADgAAAAAAAAAAAAAAAAAuAgAAZHJzL2Uyb0RvYy54bWxQ&#10;SwECLQAUAAYACAAAACEAmq0JY98AAAALAQAADwAAAAAAAAAAAAAAAABABAAAZHJzL2Rvd25yZXYu&#10;eG1sUEsFBgAAAAAEAAQA8wAAAEwFAAAAAA==&#10;" filled="f" stroked="f">
                <v:textbox>
                  <w:txbxContent>
                    <w:p w14:paraId="38062B19"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887616" behindDoc="0" locked="0" layoutInCell="1" allowOverlap="1" wp14:anchorId="0475668A" wp14:editId="26EB5CE1">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030E0"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5668A" id="_x0000_s1152" type="#_x0000_t202" style="position:absolute;margin-left:346.35pt;margin-top:192.2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6M4cfmAQAAqQMAAA4AAAAAAAAAAAAAAAAALgIAAGRycy9lMm9Eb2MueG1s&#10;UEsBAi0AFAAGAAgAAAAhAMnNJ3vgAAAACwEAAA8AAAAAAAAAAAAAAAAAQAQAAGRycy9kb3ducmV2&#10;LnhtbFBLBQYAAAAABAAEAPMAAABNBQAAAAA=&#10;" filled="f" stroked="f">
                <v:textbox>
                  <w:txbxContent>
                    <w:p w14:paraId="5FB030E0"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886592" behindDoc="0" locked="0" layoutInCell="1" allowOverlap="1" wp14:anchorId="2E56E5AD" wp14:editId="56B5F1B1">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FF691"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6E5AD" id="_x0000_s1153" type="#_x0000_t202" style="position:absolute;margin-left:370.45pt;margin-top:192.2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Qr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meroC2oKaE6kh6EaV9ov+nSAv7ibKBdKbj7uReoOOs+G/LkQ7pchuWKwXK1&#10;ySjAy0p5WRFGElTBPWfT9cZPC7m3qJuWOk1TMHBNPtY6anxhdRJA+xCln3Y3LNxlHF+9/GG73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7sIUK+YBAACpAwAADgAAAAAAAAAAAAAAAAAuAgAAZHJzL2Uyb0RvYy54bWxQ&#10;SwECLQAUAAYACAAAACEAYJ5xy98AAAALAQAADwAAAAAAAAAAAAAAAABABAAAZHJzL2Rvd25yZXYu&#10;eG1sUEsFBgAAAAAEAAQA8wAAAEwFAAAAAA==&#10;" filled="f" stroked="f">
                <v:textbox>
                  <w:txbxContent>
                    <w:p w14:paraId="054FF691"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885568" behindDoc="0" locked="0" layoutInCell="1" allowOverlap="1" wp14:anchorId="1D05F6F5" wp14:editId="08DFDED0">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2CF72"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5F6F5" id="_x0000_s1154" type="#_x0000_t202" style="position:absolute;margin-left:392.3pt;margin-top:192.45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rF5gEAAKk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qm5lketAU1FdRH0oMw7wvtN106wJ+cjbQrJXc/9gIVZ/1HQ568S9frsFwxWF9t&#10;MgrwslJdVoSRBFVyz9l8vfXzQu4t6rajTvMUDNyQj42OGl9YnQTQPkTpp90NC3cZx1cvf9juFwA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E8XesXmAQAAqQMAAA4AAAAAAAAAAAAAAAAALgIAAGRycy9lMm9Eb2MueG1s&#10;UEsBAi0AFAAGAAgAAAAhAB1ifavgAAAACwEAAA8AAAAAAAAAAAAAAAAAQAQAAGRycy9kb3ducmV2&#10;LnhtbFBLBQYAAAAABAAEAPMAAABNBQAAAAA=&#10;" filled="f" stroked="f">
                <v:textbox>
                  <w:txbxContent>
                    <w:p w14:paraId="67B2CF72"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884544" behindDoc="0" locked="0" layoutInCell="1" allowOverlap="1" wp14:anchorId="0F7381D2" wp14:editId="5D4807DD">
                <wp:simplePos x="0" y="0"/>
                <wp:positionH relativeFrom="column">
                  <wp:posOffset>232410</wp:posOffset>
                </wp:positionH>
                <wp:positionV relativeFrom="paragraph">
                  <wp:posOffset>2440940</wp:posOffset>
                </wp:positionV>
                <wp:extent cx="669925" cy="166370"/>
                <wp:effectExtent l="0" t="0" r="0" b="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D4026"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381D2" id="_x0000_s1155" type="#_x0000_t202" style="position:absolute;margin-left:18.3pt;margin-top:192.2pt;width:52.7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VpE5gEAAKkDAAAOAAAAZHJzL2Uyb0RvYy54bWysU8GO0zAQvSPxD5bvNE3opjRqulp2tQhp&#10;WZAWPsBxnMQi8Zix26R8PWOn2y1wQ1wsz4zz5r03k+31NPTsoNBpMCVPF0vOlJFQa9OW/NvX+zfv&#10;OH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PN9ssivOJJXSPH+7jkNJRPH8sUXnPygYWLiUHGmmEVwcHpwPZETx/CT0MnCv+z7OtTe/Jehh&#10;yETyge/M3E/VxHRNzbN10BbUVFAfSQ/CvC+033TpAH9yNtKulNz92AtUnPUfDXmySVersFwxWF2t&#10;MwrwslJdVoSRBFVyz9l8vfXzQu4t6rajTvMUDNyQj42OGl9YnQTQPkTpp90NC3cZx1cvf9juF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BW5VpE5gEAAKkDAAAOAAAAAAAAAAAAAAAAAC4CAABkcnMvZTJvRG9jLnhtbFBL&#10;AQItABQABgAIAAAAIQDdKKQV3gAAAAoBAAAPAAAAAAAAAAAAAAAAAEAEAABkcnMvZG93bnJldi54&#10;bWxQSwUGAAAAAAQABADzAAAASwUAAAAA&#10;" filled="f" stroked="f">
                <v:textbox>
                  <w:txbxContent>
                    <w:p w14:paraId="51CD4026"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79424" behindDoc="0" locked="0" layoutInCell="1" allowOverlap="1" wp14:anchorId="2F629A6E" wp14:editId="74CB2C13">
                <wp:simplePos x="0" y="0"/>
                <wp:positionH relativeFrom="column">
                  <wp:posOffset>1833880</wp:posOffset>
                </wp:positionH>
                <wp:positionV relativeFrom="paragraph">
                  <wp:posOffset>66675</wp:posOffset>
                </wp:positionV>
                <wp:extent cx="1189355"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2D5AF" w14:textId="77777777" w:rsidR="0095420A" w:rsidRPr="00F26E19" w:rsidRDefault="0095420A" w:rsidP="00F00851">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356C7949" w14:textId="77777777" w:rsidR="0095420A" w:rsidRPr="00F26E19" w:rsidRDefault="0095420A" w:rsidP="00F00851">
                            <w:pPr>
                              <w:rPr>
                                <w:sz w:val="12"/>
                                <w:szCs w:val="12"/>
                                <w:lang w:val="it-IT"/>
                              </w:rPr>
                            </w:pPr>
                            <w:r w:rsidRPr="00F26E19">
                              <w:rPr>
                                <w:sz w:val="12"/>
                                <w:szCs w:val="12"/>
                                <w:lang w:val="it-IT"/>
                              </w:rPr>
                              <w:t>Studio 2 / Omalizumab (N=62)</w:t>
                            </w:r>
                          </w:p>
                          <w:p w14:paraId="1D75AFC7" w14:textId="77777777" w:rsidR="0095420A" w:rsidRPr="00F26E19"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29A6E" id="_x0000_s1156" type="#_x0000_t202" style="position:absolute;margin-left:144.4pt;margin-top:5.25pt;width:93.65pt;height:31.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9X5gEAAKo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Zry8vVivOJNWW8/xikaaSieL5a4c+fFLQs7gpOdJQE7rY3/sQ2Yji+UlsZuHOdF0abGf/uKCH&#10;8Saxj4Qn6mGsRmZqYrJYR3FRTgX1gQQhTIGhgNOmBfzF2UBhKbn/uROoOOs+WzLlMl8uY7rSYbn6&#10;QBIYnleq84qwkqBKHjibtjdhSuTOoWla6jSNwcI1GalN0vjC6iiAApGkH8MbE3d+Tq9efrHt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JeQz1fmAQAAqgMAAA4AAAAAAAAAAAAAAAAALgIAAGRycy9lMm9Eb2MueG1sUEsB&#10;Ai0AFAAGAAgAAAAhANTBNgDdAAAACQEAAA8AAAAAAAAAAAAAAAAAQAQAAGRycy9kb3ducmV2Lnht&#10;bFBLBQYAAAAABAAEAPMAAABKBQAAAAA=&#10;" filled="f" stroked="f">
                <v:textbox>
                  <w:txbxContent>
                    <w:p w14:paraId="4A22D5AF" w14:textId="77777777" w:rsidR="0095420A" w:rsidRPr="00F26E19" w:rsidRDefault="0095420A" w:rsidP="00F00851">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356C7949" w14:textId="77777777" w:rsidR="0095420A" w:rsidRPr="00F26E19" w:rsidRDefault="0095420A" w:rsidP="00F00851">
                      <w:pPr>
                        <w:rPr>
                          <w:sz w:val="12"/>
                          <w:szCs w:val="12"/>
                          <w:lang w:val="it-IT"/>
                        </w:rPr>
                      </w:pPr>
                      <w:r w:rsidRPr="00F26E19">
                        <w:rPr>
                          <w:sz w:val="12"/>
                          <w:szCs w:val="12"/>
                          <w:lang w:val="it-IT"/>
                        </w:rPr>
                        <w:t>Studio 2 / Omalizumab (N=62)</w:t>
                      </w:r>
                    </w:p>
                    <w:p w14:paraId="1D75AFC7" w14:textId="77777777" w:rsidR="0095420A" w:rsidRPr="00F26E19" w:rsidRDefault="0095420A" w:rsidP="00F00851">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78400" behindDoc="0" locked="0" layoutInCell="1" allowOverlap="1" wp14:anchorId="3166C4FF" wp14:editId="4EA03A49">
                <wp:simplePos x="0" y="0"/>
                <wp:positionH relativeFrom="column">
                  <wp:posOffset>4665980</wp:posOffset>
                </wp:positionH>
                <wp:positionV relativeFrom="paragraph">
                  <wp:posOffset>66675</wp:posOffset>
                </wp:positionV>
                <wp:extent cx="1189355"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518FE" w14:textId="77777777" w:rsidR="0095420A" w:rsidRPr="00E17D3C" w:rsidRDefault="0095420A" w:rsidP="00F00851">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5DFCAED9" w14:textId="77777777" w:rsidR="0095420A" w:rsidRPr="00E17D3C" w:rsidRDefault="0095420A" w:rsidP="00F00851">
                            <w:pPr>
                              <w:rPr>
                                <w:sz w:val="12"/>
                                <w:szCs w:val="12"/>
                                <w:lang w:val="it-IT"/>
                              </w:rPr>
                            </w:pPr>
                            <w:r w:rsidRPr="00E17D3C">
                              <w:rPr>
                                <w:sz w:val="12"/>
                                <w:szCs w:val="12"/>
                                <w:lang w:val="it-IT"/>
                              </w:rPr>
                              <w:t>Studio 2 / Omalizumab (N=62)</w:t>
                            </w:r>
                          </w:p>
                          <w:p w14:paraId="41CCAE39" w14:textId="77777777" w:rsidR="0095420A" w:rsidRPr="00E17D3C"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6C4FF" id="_x0000_s1157" type="#_x0000_t202" style="position:absolute;margin-left:367.4pt;margin-top:5.25pt;width:93.65pt;height:31.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q75gEAAKoDAAAOAAAAZHJzL2Uyb0RvYy54bWysU9Fu0zAUfUfiHyy/0zRdC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gyv1xfrFacSaot5/nFIk0lE8Xz1w59+KSgZ3FTcqShJnSxv/chshHF85PYzMKd6bo02M7+cUEP&#10;401iHwlP1MNYjczUxGSxjuKinArqAwlCmAJDAadNC/iLs4HCUnL/cydQcdZ9tmTKOl8uY7rSYbn6&#10;QBIYnleq84qwkqBKHjibtjdhSuTOoWla6jSNwcI1GalN0vjC6iiAApGkH8MbE3d+Tq9efrHt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DfeOrvmAQAAqgMAAA4AAAAAAAAAAAAAAAAALgIAAGRycy9lMm9Eb2MueG1sUEsB&#10;Ai0AFAAGAAgAAAAhADdZKOfdAAAACQEAAA8AAAAAAAAAAAAAAAAAQAQAAGRycy9kb3ducmV2Lnht&#10;bFBLBQYAAAAABAAEAPMAAABKBQAAAAA=&#10;" filled="f" stroked="f">
                <v:textbox>
                  <w:txbxContent>
                    <w:p w14:paraId="46E518FE" w14:textId="77777777" w:rsidR="0095420A" w:rsidRPr="00E17D3C" w:rsidRDefault="0095420A" w:rsidP="00F00851">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5DFCAED9" w14:textId="77777777" w:rsidR="0095420A" w:rsidRPr="00E17D3C" w:rsidRDefault="0095420A" w:rsidP="00F00851">
                      <w:pPr>
                        <w:rPr>
                          <w:sz w:val="12"/>
                          <w:szCs w:val="12"/>
                          <w:lang w:val="it-IT"/>
                        </w:rPr>
                      </w:pPr>
                      <w:r w:rsidRPr="00E17D3C">
                        <w:rPr>
                          <w:sz w:val="12"/>
                          <w:szCs w:val="12"/>
                          <w:lang w:val="it-IT"/>
                        </w:rPr>
                        <w:t>Studio 2 / Omalizumab (N=62)</w:t>
                      </w:r>
                    </w:p>
                    <w:p w14:paraId="41CCAE39" w14:textId="77777777" w:rsidR="0095420A" w:rsidRPr="00E17D3C" w:rsidRDefault="0095420A" w:rsidP="00F00851">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877376" behindDoc="0" locked="0" layoutInCell="1" allowOverlap="1" wp14:anchorId="73E8DF94" wp14:editId="47D62188">
                <wp:simplePos x="0" y="0"/>
                <wp:positionH relativeFrom="column">
                  <wp:posOffset>3451225</wp:posOffset>
                </wp:positionH>
                <wp:positionV relativeFrom="paragraph">
                  <wp:posOffset>83820</wp:posOffset>
                </wp:positionV>
                <wp:extent cx="118935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4900E" w14:textId="77777777" w:rsidR="0095420A" w:rsidRPr="00E17D3C" w:rsidRDefault="0095420A" w:rsidP="00F00851">
                            <w:pPr>
                              <w:spacing w:line="240" w:lineRule="auto"/>
                              <w:rPr>
                                <w:sz w:val="12"/>
                                <w:szCs w:val="12"/>
                                <w:lang w:val="it-IT"/>
                              </w:rPr>
                            </w:pPr>
                            <w:r w:rsidRPr="00E17D3C">
                              <w:rPr>
                                <w:sz w:val="12"/>
                                <w:szCs w:val="12"/>
                                <w:lang w:val="it-IT"/>
                              </w:rPr>
                              <w:t>Studio 1 / Placebo (N=66)</w:t>
                            </w:r>
                          </w:p>
                          <w:p w14:paraId="355750A3" w14:textId="77777777" w:rsidR="0095420A" w:rsidRPr="00E17D3C" w:rsidRDefault="0095420A" w:rsidP="00F00851">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71BD581A" w14:textId="77777777" w:rsidR="0095420A" w:rsidRPr="00E17D3C"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8DF94" id="_x0000_s1158" type="#_x0000_t202" style="position:absolute;margin-left:271.75pt;margin-top:6.6pt;width:93.65pt;height:3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6444900E" w14:textId="77777777" w:rsidR="0095420A" w:rsidRPr="00E17D3C" w:rsidRDefault="0095420A" w:rsidP="00F00851">
                      <w:pPr>
                        <w:spacing w:line="240" w:lineRule="auto"/>
                        <w:rPr>
                          <w:sz w:val="12"/>
                          <w:szCs w:val="12"/>
                          <w:lang w:val="it-IT"/>
                        </w:rPr>
                      </w:pPr>
                      <w:r w:rsidRPr="00E17D3C">
                        <w:rPr>
                          <w:sz w:val="12"/>
                          <w:szCs w:val="12"/>
                          <w:lang w:val="it-IT"/>
                        </w:rPr>
                        <w:t>Studio 1 / Placebo (N=66)</w:t>
                      </w:r>
                    </w:p>
                    <w:p w14:paraId="355750A3" w14:textId="77777777" w:rsidR="0095420A" w:rsidRPr="00E17D3C" w:rsidRDefault="0095420A" w:rsidP="00F00851">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71BD581A" w14:textId="77777777" w:rsidR="0095420A" w:rsidRPr="00E17D3C" w:rsidRDefault="0095420A" w:rsidP="00F00851">
                      <w:pPr>
                        <w:rPr>
                          <w:sz w:val="12"/>
                          <w:szCs w:val="1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876352" behindDoc="0" locked="0" layoutInCell="1" allowOverlap="1" wp14:anchorId="7CD1467A" wp14:editId="0389C1FE">
                <wp:simplePos x="0" y="0"/>
                <wp:positionH relativeFrom="column">
                  <wp:posOffset>626110</wp:posOffset>
                </wp:positionH>
                <wp:positionV relativeFrom="paragraph">
                  <wp:posOffset>83820</wp:posOffset>
                </wp:positionV>
                <wp:extent cx="1189355"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9C3F3" w14:textId="77777777" w:rsidR="0095420A" w:rsidRPr="00F26E19" w:rsidRDefault="0095420A" w:rsidP="00F00851">
                            <w:pPr>
                              <w:spacing w:line="240" w:lineRule="auto"/>
                              <w:rPr>
                                <w:sz w:val="12"/>
                                <w:szCs w:val="12"/>
                                <w:lang w:val="it-IT"/>
                              </w:rPr>
                            </w:pPr>
                            <w:r w:rsidRPr="00F26E19">
                              <w:rPr>
                                <w:sz w:val="12"/>
                                <w:szCs w:val="12"/>
                                <w:lang w:val="it-IT"/>
                              </w:rPr>
                              <w:t>Studio 1 / Placebo (N=66)</w:t>
                            </w:r>
                          </w:p>
                          <w:p w14:paraId="2E0F0756" w14:textId="77777777" w:rsidR="0095420A" w:rsidRPr="00F26E19" w:rsidRDefault="0095420A" w:rsidP="00F00851">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467A" id="_x0000_s1159" type="#_x0000_t202" style="position:absolute;margin-left:49.3pt;margin-top:6.6pt;width:93.65pt;height:3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07E9C3F3" w14:textId="77777777" w:rsidR="0095420A" w:rsidRPr="00F26E19" w:rsidRDefault="0095420A" w:rsidP="00F00851">
                      <w:pPr>
                        <w:spacing w:line="240" w:lineRule="auto"/>
                        <w:rPr>
                          <w:sz w:val="12"/>
                          <w:szCs w:val="12"/>
                          <w:lang w:val="it-IT"/>
                        </w:rPr>
                      </w:pPr>
                      <w:r w:rsidRPr="00F26E19">
                        <w:rPr>
                          <w:sz w:val="12"/>
                          <w:szCs w:val="12"/>
                          <w:lang w:val="it-IT"/>
                        </w:rPr>
                        <w:t>Studio 1 / Placebo (N=66)</w:t>
                      </w:r>
                    </w:p>
                    <w:p w14:paraId="2E0F0756" w14:textId="77777777" w:rsidR="0095420A" w:rsidRPr="00F26E19" w:rsidRDefault="0095420A" w:rsidP="00F00851">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v:textbox>
              </v:shape>
            </w:pict>
          </mc:Fallback>
        </mc:AlternateContent>
      </w:r>
      <w:r w:rsidRPr="00E51C74">
        <w:rPr>
          <w:noProof/>
          <w:lang w:val="it-IT" w:eastAsia="it-IT"/>
        </w:rPr>
        <w:drawing>
          <wp:inline distT="0" distB="0" distL="0" distR="0" wp14:anchorId="56E3D090" wp14:editId="7CC5135A">
            <wp:extent cx="5686425" cy="2790825"/>
            <wp:effectExtent l="0" t="0" r="0" b="0"/>
            <wp:docPr id="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2372C2A0" w14:textId="77777777" w:rsidR="00F00851" w:rsidRPr="00E51C74" w:rsidRDefault="00F00851" w:rsidP="00F00851">
      <w:pPr>
        <w:widowControl w:val="0"/>
        <w:tabs>
          <w:tab w:val="clear" w:pos="567"/>
        </w:tabs>
        <w:spacing w:line="240" w:lineRule="auto"/>
        <w:rPr>
          <w:szCs w:val="22"/>
        </w:rPr>
      </w:pPr>
    </w:p>
    <w:p w14:paraId="04A13039" w14:textId="3E399E45"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In un’analisi aggregata pre-specificata del farmaco al bisogno (corticosteroidi sistemici per </w:t>
      </w:r>
      <w:r w:rsidRPr="00E51C74">
        <w:rPr>
          <w:rFonts w:ascii="Symbol" w:eastAsia="Symbol" w:hAnsi="Symbol" w:cs="Symbol"/>
          <w:sz w:val="22"/>
          <w:szCs w:val="22"/>
        </w:rPr>
        <w:t></w:t>
      </w:r>
      <w:r w:rsidRPr="00E51C74">
        <w:rPr>
          <w:sz w:val="22"/>
          <w:szCs w:val="22"/>
          <w:lang w:val="it-IT"/>
        </w:rPr>
        <w:t xml:space="preserve">3 giorni consecutivi o polipectomia nasale) durante il periodo di trattamento di 24 settimane, la proporzione di pazienti che hanno richiesto il farmaco al bisogno è stata inferiore per </w:t>
      </w:r>
      <w:r w:rsidR="00B86FF0" w:rsidRPr="00E51C74">
        <w:rPr>
          <w:sz w:val="22"/>
          <w:szCs w:val="22"/>
          <w:lang w:val="it-IT"/>
        </w:rPr>
        <w:t>omalizumab</w:t>
      </w:r>
      <w:r w:rsidRPr="00E51C74">
        <w:rPr>
          <w:sz w:val="22"/>
          <w:szCs w:val="22"/>
          <w:lang w:val="it-IT"/>
        </w:rPr>
        <w:t xml:space="preserve"> rispetto a placebo (2,3% verso 6,2%, rispettivamente). Il rapporto di probabilità di avere ricevuto il trattamento di soccorso per </w:t>
      </w:r>
      <w:r w:rsidR="00B86FF0" w:rsidRPr="00E51C74">
        <w:rPr>
          <w:sz w:val="22"/>
          <w:szCs w:val="22"/>
          <w:lang w:val="it-IT"/>
        </w:rPr>
        <w:t>omalizumab</w:t>
      </w:r>
      <w:r w:rsidRPr="00E51C74">
        <w:rPr>
          <w:sz w:val="22"/>
          <w:szCs w:val="22"/>
          <w:lang w:val="it-IT"/>
        </w:rPr>
        <w:t xml:space="preserve"> rispetto a placebo è stato 0,38 (95% CI: 0,10, 1,49). In entrambi gli studi non sono stati segnalati casi di chirurgia sino nasale.</w:t>
      </w:r>
    </w:p>
    <w:p w14:paraId="36C3A1BF" w14:textId="77777777" w:rsidR="00F00851" w:rsidRPr="00E51C74" w:rsidRDefault="00F00851" w:rsidP="00F00851">
      <w:pPr>
        <w:widowControl w:val="0"/>
        <w:tabs>
          <w:tab w:val="clear" w:pos="567"/>
        </w:tabs>
        <w:spacing w:line="240" w:lineRule="auto"/>
        <w:rPr>
          <w:szCs w:val="22"/>
          <w:lang w:val="it-IT"/>
        </w:rPr>
      </w:pPr>
    </w:p>
    <w:p w14:paraId="0A20E838" w14:textId="43797F87" w:rsidR="00F00851" w:rsidRPr="00E51C74" w:rsidRDefault="00F00851" w:rsidP="00F00851">
      <w:pPr>
        <w:tabs>
          <w:tab w:val="clear" w:pos="567"/>
        </w:tabs>
        <w:autoSpaceDE w:val="0"/>
        <w:autoSpaceDN w:val="0"/>
        <w:adjustRightInd w:val="0"/>
        <w:spacing w:line="240" w:lineRule="auto"/>
        <w:rPr>
          <w:szCs w:val="22"/>
          <w:lang w:val="it-IT"/>
        </w:rPr>
      </w:pPr>
      <w:r w:rsidRPr="00E51C74">
        <w:rPr>
          <w:szCs w:val="22"/>
          <w:lang w:val="it-IT"/>
        </w:rPr>
        <w:t xml:space="preserve">L’efficacia e la sicurezza a lungo termine di </w:t>
      </w:r>
      <w:r w:rsidR="00B86FF0" w:rsidRPr="00E51C74">
        <w:rPr>
          <w:szCs w:val="22"/>
          <w:lang w:val="it-IT"/>
        </w:rPr>
        <w:t>omalizumab</w:t>
      </w:r>
      <w:r w:rsidRPr="00E51C74">
        <w:rPr>
          <w:szCs w:val="22"/>
          <w:lang w:val="it-IT"/>
        </w:rPr>
        <w:t xml:space="preserve"> nei pazienti con CRSwNP che hanno partecipato agli studi 1 e 2 sui polipi nasali sono state valutate in uno studio di estensione in aperto. I dati di efficacia di questo studio suggeriscono che il beneficio clinico fornito alla settimana 24 è stato sostenuto fino alla settimana 52. I dati di sicurezza sono stati complessivamente coerenti con il noto profilo di sicurezza di omalizumab.</w:t>
      </w:r>
    </w:p>
    <w:p w14:paraId="2B7958ED" w14:textId="77777777" w:rsidR="00F00851" w:rsidRPr="00E51C74" w:rsidRDefault="00F00851" w:rsidP="00F00851">
      <w:pPr>
        <w:pStyle w:val="Text"/>
        <w:spacing w:before="0"/>
        <w:jc w:val="left"/>
        <w:rPr>
          <w:sz w:val="22"/>
          <w:lang w:val="it-IT"/>
        </w:rPr>
      </w:pPr>
    </w:p>
    <w:p w14:paraId="695558DB"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5.2</w:t>
      </w:r>
      <w:r w:rsidRPr="00E51C74">
        <w:rPr>
          <w:b/>
          <w:szCs w:val="22"/>
          <w:lang w:val="it-IT"/>
        </w:rPr>
        <w:tab/>
        <w:t>Proprietà farmacocinetiche</w:t>
      </w:r>
    </w:p>
    <w:p w14:paraId="0A3EC4D2" w14:textId="77777777" w:rsidR="00F00851" w:rsidRPr="00E51C74" w:rsidRDefault="00F00851" w:rsidP="00F00851">
      <w:pPr>
        <w:pStyle w:val="Text"/>
        <w:keepNext/>
        <w:spacing w:before="0"/>
        <w:jc w:val="left"/>
        <w:rPr>
          <w:sz w:val="22"/>
          <w:szCs w:val="22"/>
          <w:lang w:val="it-IT"/>
        </w:rPr>
      </w:pPr>
    </w:p>
    <w:p w14:paraId="2511580D" w14:textId="77777777" w:rsidR="00F00851" w:rsidRPr="00E51C74" w:rsidRDefault="00F00851" w:rsidP="00F00851">
      <w:pPr>
        <w:pStyle w:val="Text"/>
        <w:spacing w:before="0"/>
        <w:jc w:val="left"/>
        <w:rPr>
          <w:color w:val="000000"/>
          <w:sz w:val="22"/>
          <w:szCs w:val="22"/>
          <w:lang w:val="it-IT"/>
        </w:rPr>
      </w:pPr>
      <w:r w:rsidRPr="00E51C74">
        <w:rPr>
          <w:sz w:val="22"/>
          <w:szCs w:val="22"/>
          <w:lang w:val="it-IT"/>
        </w:rPr>
        <w:t>La farmacocinetica di omalizumab è stata studiata in pazienti adulti e adolescenti con asma allergico e in pazienti adulti con CRSwNP. Le caratteristiche farmacocinetiche generali sono simili in queste popolazioni di pazienti.</w:t>
      </w:r>
    </w:p>
    <w:p w14:paraId="256BA133" w14:textId="77777777" w:rsidR="00F00851" w:rsidRPr="00E51C74" w:rsidRDefault="00F00851" w:rsidP="00F00851">
      <w:pPr>
        <w:pStyle w:val="Text"/>
        <w:widowControl w:val="0"/>
        <w:spacing w:before="0"/>
        <w:jc w:val="left"/>
        <w:rPr>
          <w:sz w:val="22"/>
          <w:szCs w:val="22"/>
          <w:lang w:val="it-IT"/>
        </w:rPr>
      </w:pPr>
    </w:p>
    <w:p w14:paraId="2D13D707" w14:textId="77777777" w:rsidR="00F00851" w:rsidRPr="00E51C74" w:rsidRDefault="00F00851" w:rsidP="00F00851">
      <w:pPr>
        <w:keepNext/>
        <w:keepLines/>
        <w:spacing w:line="240" w:lineRule="auto"/>
        <w:rPr>
          <w:b/>
          <w:u w:val="single"/>
          <w:lang w:val="it-IT"/>
        </w:rPr>
      </w:pPr>
      <w:r w:rsidRPr="00E51C74">
        <w:rPr>
          <w:u w:val="single"/>
          <w:lang w:val="it-IT"/>
        </w:rPr>
        <w:t>Assorbimento</w:t>
      </w:r>
    </w:p>
    <w:p w14:paraId="6D2CF58A" w14:textId="77777777" w:rsidR="00F00851" w:rsidRPr="00E51C74" w:rsidRDefault="00F00851" w:rsidP="00F00851">
      <w:pPr>
        <w:keepNext/>
        <w:rPr>
          <w:lang w:val="it-IT" w:eastAsia="x-none"/>
        </w:rPr>
      </w:pPr>
    </w:p>
    <w:p w14:paraId="70D4B2B4" w14:textId="77777777" w:rsidR="00F00851" w:rsidRPr="00E51C74" w:rsidRDefault="00F00851" w:rsidP="00F00851">
      <w:pPr>
        <w:pStyle w:val="Text"/>
        <w:spacing w:before="0"/>
        <w:jc w:val="left"/>
        <w:rPr>
          <w:sz w:val="22"/>
          <w:szCs w:val="22"/>
          <w:lang w:val="it-IT"/>
        </w:rPr>
      </w:pPr>
      <w:r w:rsidRPr="00E51C74">
        <w:rPr>
          <w:sz w:val="22"/>
          <w:szCs w:val="22"/>
          <w:lang w:val="it-IT"/>
        </w:rPr>
        <w:t>Dopo somministrazione sottocutanea, omalizumab viene assorbito con una biodisponibilità assoluta media del 62%. In seguito alla somministrazione di una dose singola per via sottocutanea in pazienti asmatici adulti ed adolescenti, omalizumab è stato assorbito lentamente, raggiungendo il picco di concentrazione sierica dopo una media di 7</w:t>
      </w:r>
      <w:r w:rsidRPr="00E51C74">
        <w:rPr>
          <w:sz w:val="22"/>
          <w:szCs w:val="22"/>
          <w:lang w:val="it-IT"/>
        </w:rPr>
        <w:noBreakHyphen/>
        <w:t>8 giorni. La farmacocinetica di omalizumab è lineare a dosi superiori a 0,5 mg/kg. Dopo dosi multiple di omalizumab, le aree sotto la curva concentrazione sierica-tempo dal Giorno 0 al Giorno 14 allo stato stazionario sono state fino a 6 volte quelle registrate dopo la prima dose.</w:t>
      </w:r>
    </w:p>
    <w:p w14:paraId="2AD8A219" w14:textId="77777777" w:rsidR="00F00851" w:rsidRPr="00E51C74" w:rsidRDefault="00F00851" w:rsidP="00F00851">
      <w:pPr>
        <w:pStyle w:val="Text"/>
        <w:spacing w:before="0"/>
        <w:jc w:val="left"/>
        <w:rPr>
          <w:sz w:val="22"/>
          <w:szCs w:val="22"/>
          <w:lang w:val="it-IT"/>
        </w:rPr>
      </w:pPr>
    </w:p>
    <w:p w14:paraId="53CF528D" w14:textId="77777777" w:rsidR="00F00851" w:rsidRPr="00E51C74" w:rsidRDefault="00F00851" w:rsidP="00F00851">
      <w:pPr>
        <w:pStyle w:val="Text"/>
        <w:spacing w:before="0"/>
        <w:jc w:val="left"/>
        <w:rPr>
          <w:sz w:val="22"/>
          <w:szCs w:val="22"/>
          <w:lang w:val="it-IT"/>
        </w:rPr>
      </w:pPr>
      <w:r w:rsidRPr="00E51C74">
        <w:rPr>
          <w:sz w:val="22"/>
          <w:szCs w:val="22"/>
          <w:lang w:val="it-IT"/>
        </w:rPr>
        <w:t>La somministrazione di Xolair sia in formulazione liquida che liofilizzata ha portato a un simile profilo di concentrazione-tempo di omalizumab nel siero.</w:t>
      </w:r>
    </w:p>
    <w:p w14:paraId="539ED146" w14:textId="77777777" w:rsidR="00F00851" w:rsidRPr="00E51C74" w:rsidRDefault="00F00851" w:rsidP="00F00851">
      <w:pPr>
        <w:pStyle w:val="Text"/>
        <w:spacing w:before="0"/>
        <w:jc w:val="left"/>
        <w:rPr>
          <w:sz w:val="22"/>
          <w:szCs w:val="22"/>
          <w:lang w:val="it-IT"/>
        </w:rPr>
      </w:pPr>
    </w:p>
    <w:p w14:paraId="0ECF5368" w14:textId="77777777" w:rsidR="00F00851" w:rsidRPr="00E51C74" w:rsidRDefault="00F00851" w:rsidP="00F00851">
      <w:pPr>
        <w:keepNext/>
        <w:keepLines/>
        <w:spacing w:line="240" w:lineRule="auto"/>
        <w:rPr>
          <w:b/>
          <w:u w:val="single"/>
          <w:lang w:val="it-IT"/>
        </w:rPr>
      </w:pPr>
      <w:r w:rsidRPr="00E51C74">
        <w:rPr>
          <w:u w:val="single"/>
          <w:lang w:val="it-IT"/>
        </w:rPr>
        <w:t>Distribuzione</w:t>
      </w:r>
    </w:p>
    <w:p w14:paraId="42BF829D" w14:textId="77777777" w:rsidR="00F00851" w:rsidRPr="00E51C74" w:rsidRDefault="00F00851" w:rsidP="00F00851">
      <w:pPr>
        <w:keepNext/>
        <w:rPr>
          <w:lang w:val="it-IT" w:eastAsia="x-none"/>
        </w:rPr>
      </w:pPr>
    </w:p>
    <w:p w14:paraId="4802A5F7" w14:textId="77777777" w:rsidR="00F00851" w:rsidRPr="00E51C74" w:rsidRDefault="00F00851" w:rsidP="00F00851">
      <w:pPr>
        <w:pStyle w:val="Text"/>
        <w:widowControl w:val="0"/>
        <w:spacing w:before="0"/>
        <w:jc w:val="left"/>
        <w:rPr>
          <w:sz w:val="22"/>
          <w:szCs w:val="22"/>
          <w:lang w:val="it-IT"/>
        </w:rPr>
      </w:pPr>
      <w:r w:rsidRPr="00E51C74">
        <w:rPr>
          <w:i/>
          <w:color w:val="000000"/>
          <w:sz w:val="22"/>
          <w:szCs w:val="22"/>
          <w:lang w:val="it-IT"/>
        </w:rPr>
        <w:t>In vitro</w:t>
      </w:r>
      <w:r w:rsidRPr="00E51C74">
        <w:rPr>
          <w:color w:val="000000"/>
          <w:sz w:val="22"/>
          <w:szCs w:val="22"/>
          <w:lang w:val="it-IT"/>
        </w:rPr>
        <w:t xml:space="preserve">, </w:t>
      </w:r>
      <w:r w:rsidRPr="00E51C74">
        <w:rPr>
          <w:sz w:val="22"/>
          <w:szCs w:val="22"/>
          <w:lang w:val="it-IT"/>
        </w:rPr>
        <w:t xml:space="preserve">omalizumab forma complessi di dimensioni limitate con le IgE. Complessi di precipitazione e </w:t>
      </w:r>
      <w:r w:rsidRPr="00E51C74">
        <w:rPr>
          <w:sz w:val="22"/>
          <w:szCs w:val="22"/>
          <w:lang w:val="it-IT"/>
        </w:rPr>
        <w:lastRenderedPageBreak/>
        <w:t xml:space="preserve">complessi di peso molecolare superiore a un milione di dalton non sono stati osservati </w:t>
      </w:r>
      <w:r w:rsidRPr="00E51C74">
        <w:rPr>
          <w:i/>
          <w:iCs/>
          <w:sz w:val="22"/>
          <w:szCs w:val="22"/>
          <w:lang w:val="it-IT"/>
        </w:rPr>
        <w:t>in vitro</w:t>
      </w:r>
      <w:r w:rsidRPr="00E51C74">
        <w:rPr>
          <w:sz w:val="22"/>
          <w:szCs w:val="22"/>
          <w:lang w:val="it-IT"/>
        </w:rPr>
        <w:t xml:space="preserve"> o </w:t>
      </w:r>
      <w:r w:rsidRPr="00E51C74">
        <w:rPr>
          <w:i/>
          <w:iCs/>
          <w:sz w:val="22"/>
          <w:szCs w:val="22"/>
          <w:lang w:val="it-IT"/>
        </w:rPr>
        <w:t>in vivo</w:t>
      </w:r>
      <w:r w:rsidRPr="00E51C74">
        <w:rPr>
          <w:sz w:val="22"/>
          <w:szCs w:val="22"/>
          <w:lang w:val="it-IT"/>
        </w:rPr>
        <w:t>. Il volume apparente di distribuzione nei pazienti dopo somministrazione sottocutanea è stato di 78 ± 32 mL/kg.</w:t>
      </w:r>
    </w:p>
    <w:p w14:paraId="28A5C1E9" w14:textId="77777777" w:rsidR="00F00851" w:rsidRPr="00E51C74" w:rsidRDefault="00F00851" w:rsidP="00F00851">
      <w:pPr>
        <w:pStyle w:val="Text"/>
        <w:widowControl w:val="0"/>
        <w:spacing w:before="0"/>
        <w:jc w:val="left"/>
        <w:rPr>
          <w:sz w:val="22"/>
          <w:szCs w:val="22"/>
          <w:lang w:val="it-IT"/>
        </w:rPr>
      </w:pPr>
    </w:p>
    <w:p w14:paraId="7A0CBE90" w14:textId="77777777" w:rsidR="00F00851" w:rsidRPr="00E51C74" w:rsidRDefault="00F00851" w:rsidP="00F00851">
      <w:pPr>
        <w:keepNext/>
        <w:keepLines/>
        <w:spacing w:line="240" w:lineRule="auto"/>
        <w:rPr>
          <w:b/>
          <w:u w:val="single"/>
          <w:lang w:val="it-IT"/>
        </w:rPr>
      </w:pPr>
      <w:r w:rsidRPr="00E51C74">
        <w:rPr>
          <w:u w:val="single"/>
          <w:lang w:val="it-IT"/>
        </w:rPr>
        <w:t>Eliminazione</w:t>
      </w:r>
    </w:p>
    <w:p w14:paraId="55F79FFC" w14:textId="77777777" w:rsidR="00F00851" w:rsidRPr="00E51C74" w:rsidRDefault="00F00851" w:rsidP="00F00851">
      <w:pPr>
        <w:keepNext/>
        <w:rPr>
          <w:lang w:val="it-IT" w:eastAsia="x-none"/>
        </w:rPr>
      </w:pPr>
    </w:p>
    <w:p w14:paraId="17C16230" w14:textId="77777777" w:rsidR="00F00851" w:rsidRPr="00E51C74" w:rsidRDefault="00F00851" w:rsidP="00F00851">
      <w:pPr>
        <w:pStyle w:val="Text"/>
        <w:spacing w:before="0"/>
        <w:jc w:val="left"/>
        <w:rPr>
          <w:sz w:val="22"/>
          <w:szCs w:val="22"/>
          <w:lang w:val="it-IT"/>
        </w:rPr>
      </w:pPr>
      <w:r w:rsidRPr="00E51C74">
        <w:rPr>
          <w:sz w:val="22"/>
          <w:szCs w:val="22"/>
          <w:lang w:val="it-IT"/>
        </w:rPr>
        <w:t>La clearance dell’omalizumab coinvolge i processi di clearance delle IgG nonchè la clearance tramite legami specifici e formazione di complessi con il suo ligando bersaglio, IgE. L’eliminazione per via epatica delle IgG comprende la degradazione nel sistema reticoloendoteliale e nelle cellule endoteliali. Le IgG immodificate vengono inoltre escrete nella bile</w:t>
      </w:r>
      <w:r w:rsidRPr="00E51C74">
        <w:rPr>
          <w:color w:val="000000"/>
          <w:sz w:val="22"/>
          <w:szCs w:val="22"/>
          <w:lang w:val="it-IT"/>
        </w:rPr>
        <w:t xml:space="preserve">. Nei pazienti asmatici l’emivita di eliminazione sierica dell’omalizumab è in media di 26 giorni, con clearance apparente media di </w:t>
      </w:r>
      <w:r w:rsidRPr="00E51C74">
        <w:rPr>
          <w:sz w:val="22"/>
          <w:szCs w:val="22"/>
          <w:lang w:val="it-IT"/>
        </w:rPr>
        <w:t>2,4 </w:t>
      </w:r>
      <w:r w:rsidRPr="00E51C74">
        <w:rPr>
          <w:sz w:val="22"/>
          <w:szCs w:val="22"/>
          <w:lang w:val="it-IT"/>
        </w:rPr>
        <w:sym w:font="Symbol" w:char="F0B1"/>
      </w:r>
      <w:r w:rsidRPr="00E51C74">
        <w:rPr>
          <w:sz w:val="22"/>
          <w:szCs w:val="22"/>
          <w:lang w:val="it-IT"/>
        </w:rPr>
        <w:t> 1,1 mL/kg/giorno. Inoltre, il raddoppiamento del peso corporeo ha approssimativamente raddoppiato la clearance apparente.</w:t>
      </w:r>
    </w:p>
    <w:p w14:paraId="70E08488" w14:textId="77777777" w:rsidR="00F00851" w:rsidRPr="00E51C74" w:rsidRDefault="00F00851" w:rsidP="00F00851">
      <w:pPr>
        <w:pStyle w:val="Text"/>
        <w:spacing w:before="0"/>
        <w:jc w:val="left"/>
        <w:rPr>
          <w:sz w:val="22"/>
          <w:szCs w:val="22"/>
          <w:lang w:val="it-IT"/>
        </w:rPr>
      </w:pPr>
    </w:p>
    <w:p w14:paraId="70493EFA" w14:textId="77777777" w:rsidR="00F00851" w:rsidRPr="00E51C74" w:rsidRDefault="00F00851" w:rsidP="00F00851">
      <w:pPr>
        <w:keepNext/>
        <w:keepLines/>
        <w:spacing w:line="240" w:lineRule="auto"/>
        <w:rPr>
          <w:b/>
          <w:u w:val="single"/>
          <w:lang w:val="it-IT"/>
        </w:rPr>
      </w:pPr>
      <w:r w:rsidRPr="00E51C74">
        <w:rPr>
          <w:u w:val="single"/>
          <w:lang w:val="it-IT"/>
        </w:rPr>
        <w:t>Caratteristiche in popolazioni di pazienti</w:t>
      </w:r>
    </w:p>
    <w:p w14:paraId="4501FA7A" w14:textId="77777777" w:rsidR="00F00851" w:rsidRPr="00E51C74" w:rsidRDefault="00F00851" w:rsidP="00F00851">
      <w:pPr>
        <w:keepNext/>
        <w:rPr>
          <w:lang w:val="it-IT" w:eastAsia="x-none"/>
        </w:rPr>
      </w:pPr>
    </w:p>
    <w:p w14:paraId="77F2E552"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Età, Razza/etnia, Sesso, Indice di massa corporea</w:t>
      </w:r>
    </w:p>
    <w:p w14:paraId="3C54742C" w14:textId="271E3C4E"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È stata analizzata la farmacocinetica di popolazione di </w:t>
      </w:r>
      <w:r w:rsidR="00B86FF0" w:rsidRPr="00E51C74">
        <w:rPr>
          <w:sz w:val="22"/>
          <w:szCs w:val="22"/>
          <w:lang w:val="it-IT"/>
        </w:rPr>
        <w:t>omalizumab</w:t>
      </w:r>
      <w:r w:rsidRPr="00E51C74">
        <w:rPr>
          <w:sz w:val="22"/>
          <w:szCs w:val="22"/>
          <w:lang w:val="it-IT"/>
        </w:rPr>
        <w:t xml:space="preserve"> al fine di valutare gli effetti delle caratteristiche demografiche. Le analisi di questi dati limitati indicano che non è necessario un aggiustamento della dose in base ad età (6</w:t>
      </w:r>
      <w:r w:rsidRPr="00E51C74">
        <w:rPr>
          <w:sz w:val="22"/>
          <w:szCs w:val="22"/>
          <w:lang w:val="it-IT"/>
        </w:rPr>
        <w:noBreakHyphen/>
        <w:t>76 anni per i pazienti con asma allergico; 18-75 anni per i pazienti con CRSwNP), razza/etnia, sesso o indice di massa corporea (vedere paragrafo 4.2).</w:t>
      </w:r>
    </w:p>
    <w:p w14:paraId="0EF99FB8" w14:textId="77777777" w:rsidR="00F00851" w:rsidRPr="00E51C74" w:rsidRDefault="00F00851" w:rsidP="00F00851">
      <w:pPr>
        <w:pStyle w:val="Text"/>
        <w:widowControl w:val="0"/>
        <w:spacing w:before="0"/>
        <w:jc w:val="left"/>
        <w:rPr>
          <w:sz w:val="22"/>
          <w:szCs w:val="22"/>
          <w:lang w:val="it-IT"/>
        </w:rPr>
      </w:pPr>
    </w:p>
    <w:p w14:paraId="19710041"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Compromissione renale ed epatica</w:t>
      </w:r>
    </w:p>
    <w:p w14:paraId="1F23901D"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esistono dati di farmacocinetica o farmacodinamica in pazienti con compromissione renale o epatica (vedere paragrafi 4.2 e 4.4).</w:t>
      </w:r>
    </w:p>
    <w:p w14:paraId="325C5B7D" w14:textId="77777777" w:rsidR="00F00851" w:rsidRPr="00E51C74" w:rsidRDefault="00F00851" w:rsidP="00F00851">
      <w:pPr>
        <w:pStyle w:val="Text"/>
        <w:spacing w:before="0"/>
        <w:jc w:val="left"/>
        <w:rPr>
          <w:sz w:val="22"/>
          <w:szCs w:val="22"/>
          <w:lang w:val="it-IT"/>
        </w:rPr>
      </w:pPr>
    </w:p>
    <w:p w14:paraId="1C2E91AB"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5.3</w:t>
      </w:r>
      <w:r w:rsidRPr="00E51C74">
        <w:rPr>
          <w:b/>
          <w:szCs w:val="22"/>
          <w:lang w:val="it-IT"/>
        </w:rPr>
        <w:tab/>
        <w:t>Dati preclinici di sicurezza</w:t>
      </w:r>
    </w:p>
    <w:p w14:paraId="41971CFF" w14:textId="77777777" w:rsidR="00F00851" w:rsidRPr="00E51C74" w:rsidRDefault="00F00851" w:rsidP="00F00851">
      <w:pPr>
        <w:pStyle w:val="Text"/>
        <w:keepNext/>
        <w:widowControl w:val="0"/>
        <w:spacing w:before="0"/>
        <w:jc w:val="left"/>
        <w:rPr>
          <w:sz w:val="22"/>
          <w:szCs w:val="22"/>
          <w:lang w:val="it-IT"/>
        </w:rPr>
      </w:pPr>
    </w:p>
    <w:p w14:paraId="5D402E3D"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 Tuttavia, non è stata osservata tossicità apparente, quale malattia mediata da immunocomplessi o citotossicità complemento-dipendente. Non è stata osservata una risposta anafilattica dovuta alla degranulazione dei mastociti nelle scimmie cynomolgus.</w:t>
      </w:r>
    </w:p>
    <w:p w14:paraId="023ABE91" w14:textId="77777777" w:rsidR="00F00851" w:rsidRPr="00E51C74" w:rsidRDefault="00F00851" w:rsidP="00F00851">
      <w:pPr>
        <w:pStyle w:val="Text"/>
        <w:widowControl w:val="0"/>
        <w:spacing w:before="0"/>
        <w:jc w:val="left"/>
        <w:rPr>
          <w:sz w:val="22"/>
          <w:szCs w:val="22"/>
          <w:lang w:val="it-IT"/>
        </w:rPr>
      </w:pPr>
    </w:p>
    <w:p w14:paraId="22AD8370"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somministrazione cronica di omalizumab fino a dosi di </w:t>
      </w:r>
      <w:r w:rsidRPr="00E51C74">
        <w:rPr>
          <w:rStyle w:val="TextChar"/>
          <w:bCs/>
          <w:color w:val="000000"/>
          <w:sz w:val="22"/>
          <w:szCs w:val="22"/>
          <w:lang w:val="it-IT"/>
        </w:rPr>
        <w:t>250 mg/kg (almeno 14 volte la massima dose clinica raccomandata in mg/kg secondo la tabella sulle dosi raccomandate</w:t>
      </w:r>
      <w:r w:rsidRPr="00E51C74">
        <w:rPr>
          <w:sz w:val="22"/>
          <w:szCs w:val="22"/>
          <w:lang w:val="it-IT"/>
        </w:rPr>
        <w:t>) è stata ben tollerata nei primati non umani (animali sia adulti che giovani),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75983375" w14:textId="77777777" w:rsidR="00F00851" w:rsidRPr="00E51C74" w:rsidRDefault="00F00851" w:rsidP="00F00851">
      <w:pPr>
        <w:pStyle w:val="Text"/>
        <w:widowControl w:val="0"/>
        <w:spacing w:before="0"/>
        <w:jc w:val="left"/>
        <w:rPr>
          <w:sz w:val="22"/>
          <w:szCs w:val="22"/>
          <w:lang w:val="it-IT"/>
        </w:rPr>
      </w:pPr>
    </w:p>
    <w:p w14:paraId="6AFB0331"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sono stati condotti studi formali di cancerogenesi con omalizumab.</w:t>
      </w:r>
    </w:p>
    <w:p w14:paraId="3AB65A06" w14:textId="77777777" w:rsidR="00F00851" w:rsidRPr="00E51C74" w:rsidRDefault="00F00851" w:rsidP="00F00851">
      <w:pPr>
        <w:pStyle w:val="Text"/>
        <w:widowControl w:val="0"/>
        <w:spacing w:before="0"/>
        <w:jc w:val="left"/>
        <w:rPr>
          <w:sz w:val="22"/>
          <w:szCs w:val="22"/>
          <w:lang w:val="it-IT"/>
        </w:rPr>
      </w:pPr>
    </w:p>
    <w:p w14:paraId="00A86F53"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Negli studi di riproduzione nelle scimmie cynomolgus, dosi sottocutanee fino a 75 mg/kg per settimana (almeno 8 volte la massima dose clinica raccomandata in mg/kg per un periodo di</w:t>
      </w:r>
      <w:r w:rsidRPr="00E51C74">
        <w:rPr>
          <w:color w:val="000000"/>
          <w:sz w:val="22"/>
          <w:szCs w:val="22"/>
          <w:lang w:val="it-IT"/>
        </w:rPr>
        <w:t xml:space="preserve"> 4 settimane</w:t>
      </w:r>
      <w:r w:rsidRPr="00E51C74">
        <w:rPr>
          <w:sz w:val="22"/>
          <w:szCs w:val="22"/>
          <w:lang w:val="it-IT"/>
        </w:rPr>
        <w:t>)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58C38025" w14:textId="77777777" w:rsidR="00F00851" w:rsidRPr="00E51C74" w:rsidRDefault="00F00851" w:rsidP="00F00851">
      <w:pPr>
        <w:pStyle w:val="Text"/>
        <w:widowControl w:val="0"/>
        <w:spacing w:before="0"/>
        <w:jc w:val="left"/>
        <w:rPr>
          <w:sz w:val="22"/>
          <w:szCs w:val="22"/>
          <w:lang w:val="it-IT"/>
        </w:rPr>
      </w:pPr>
    </w:p>
    <w:p w14:paraId="5F17DFBC" w14:textId="77777777" w:rsidR="00F00851" w:rsidRPr="00E51C74" w:rsidRDefault="00F00851" w:rsidP="00F00851">
      <w:pPr>
        <w:pStyle w:val="Text"/>
        <w:spacing w:before="0"/>
        <w:jc w:val="left"/>
        <w:rPr>
          <w:sz w:val="22"/>
          <w:szCs w:val="22"/>
          <w:lang w:val="it-IT"/>
        </w:rPr>
      </w:pPr>
      <w:r w:rsidRPr="00E51C74">
        <w:rPr>
          <w:sz w:val="22"/>
          <w:szCs w:val="22"/>
          <w:lang w:val="it-IT"/>
        </w:rPr>
        <w:t>Omalizumab è escreto nel latte materno delle scimmie cynomolgus. I livelli di omalizumab rilevati nel latte erano pari allo 0,15% della concentrazione sierica materna.</w:t>
      </w:r>
    </w:p>
    <w:p w14:paraId="31EF21DD" w14:textId="77777777" w:rsidR="00F00851" w:rsidRPr="00E51C74" w:rsidRDefault="00F00851" w:rsidP="00F00851">
      <w:pPr>
        <w:pStyle w:val="Text"/>
        <w:widowControl w:val="0"/>
        <w:spacing w:before="0"/>
        <w:jc w:val="left"/>
        <w:rPr>
          <w:sz w:val="22"/>
          <w:szCs w:val="22"/>
          <w:lang w:val="it-IT"/>
        </w:rPr>
      </w:pPr>
    </w:p>
    <w:p w14:paraId="3DF2EAB6" w14:textId="77777777" w:rsidR="00F00851" w:rsidRPr="00E51C74" w:rsidRDefault="00F00851" w:rsidP="00F00851">
      <w:pPr>
        <w:pStyle w:val="Text"/>
        <w:spacing w:before="0"/>
        <w:jc w:val="left"/>
        <w:rPr>
          <w:sz w:val="22"/>
          <w:szCs w:val="22"/>
          <w:lang w:val="it-IT"/>
        </w:rPr>
      </w:pPr>
    </w:p>
    <w:p w14:paraId="2B231046"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lastRenderedPageBreak/>
        <w:t>6.</w:t>
      </w:r>
      <w:r w:rsidRPr="00E51C74">
        <w:rPr>
          <w:b/>
          <w:szCs w:val="22"/>
          <w:lang w:val="it-IT"/>
        </w:rPr>
        <w:tab/>
        <w:t>INFORMAZIONI FARMACEUTICHE</w:t>
      </w:r>
    </w:p>
    <w:p w14:paraId="7B342432" w14:textId="77777777" w:rsidR="00F00851" w:rsidRPr="00E51C74" w:rsidRDefault="00F00851" w:rsidP="00F00851">
      <w:pPr>
        <w:pStyle w:val="Text"/>
        <w:keepNext/>
        <w:spacing w:before="0"/>
        <w:jc w:val="left"/>
        <w:rPr>
          <w:sz w:val="22"/>
          <w:szCs w:val="22"/>
          <w:lang w:val="it-IT"/>
        </w:rPr>
      </w:pPr>
    </w:p>
    <w:p w14:paraId="1A5D790B"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6.1</w:t>
      </w:r>
      <w:r w:rsidRPr="00E51C74">
        <w:rPr>
          <w:b/>
          <w:szCs w:val="22"/>
          <w:lang w:val="it-IT"/>
        </w:rPr>
        <w:tab/>
        <w:t>Elenco degli eccipienti</w:t>
      </w:r>
    </w:p>
    <w:p w14:paraId="0EF95D9C" w14:textId="77777777" w:rsidR="00F00851" w:rsidRPr="00E51C74" w:rsidRDefault="00F00851" w:rsidP="00F00851">
      <w:pPr>
        <w:pStyle w:val="Text"/>
        <w:keepNext/>
        <w:spacing w:before="0"/>
        <w:jc w:val="left"/>
        <w:rPr>
          <w:sz w:val="22"/>
          <w:szCs w:val="22"/>
          <w:lang w:val="it-IT"/>
        </w:rPr>
      </w:pPr>
    </w:p>
    <w:p w14:paraId="0F88EF82"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Polvere</w:t>
      </w:r>
    </w:p>
    <w:p w14:paraId="13590CCB" w14:textId="77777777" w:rsidR="00F00851" w:rsidRPr="00E51C74" w:rsidRDefault="00F00851" w:rsidP="00F00851">
      <w:pPr>
        <w:pStyle w:val="Text"/>
        <w:keepNext/>
        <w:widowControl w:val="0"/>
        <w:spacing w:before="0"/>
        <w:jc w:val="left"/>
        <w:rPr>
          <w:sz w:val="22"/>
          <w:szCs w:val="22"/>
          <w:lang w:val="it-IT"/>
        </w:rPr>
      </w:pPr>
    </w:p>
    <w:p w14:paraId="5A4C94EC" w14:textId="77777777" w:rsidR="00F00851" w:rsidRPr="00E51C74" w:rsidRDefault="00F00851" w:rsidP="00F00851">
      <w:pPr>
        <w:pStyle w:val="Text"/>
        <w:keepNext/>
        <w:widowControl w:val="0"/>
        <w:spacing w:before="0"/>
        <w:jc w:val="left"/>
        <w:rPr>
          <w:sz w:val="22"/>
          <w:szCs w:val="22"/>
          <w:lang w:val="it-IT"/>
        </w:rPr>
      </w:pPr>
      <w:r w:rsidRPr="00E51C74">
        <w:rPr>
          <w:sz w:val="22"/>
          <w:szCs w:val="22"/>
          <w:lang w:val="it-IT"/>
        </w:rPr>
        <w:t>Saccarosio</w:t>
      </w:r>
    </w:p>
    <w:p w14:paraId="46F9FF05" w14:textId="4DFC4325" w:rsidR="00F00851" w:rsidRPr="00E51C74" w:rsidRDefault="00B86FF0" w:rsidP="00F00851">
      <w:pPr>
        <w:pStyle w:val="Text"/>
        <w:keepNext/>
        <w:widowControl w:val="0"/>
        <w:spacing w:before="0"/>
        <w:jc w:val="left"/>
        <w:rPr>
          <w:sz w:val="22"/>
          <w:szCs w:val="22"/>
          <w:lang w:val="it-IT"/>
        </w:rPr>
      </w:pPr>
      <w:r w:rsidRPr="00E51C74">
        <w:rPr>
          <w:sz w:val="22"/>
          <w:szCs w:val="22"/>
          <w:lang w:val="it-IT"/>
        </w:rPr>
        <w:t>I</w:t>
      </w:r>
      <w:r w:rsidR="00F00851" w:rsidRPr="00E51C74">
        <w:rPr>
          <w:sz w:val="22"/>
          <w:szCs w:val="22"/>
          <w:lang w:val="it-IT"/>
        </w:rPr>
        <w:t>stidina</w:t>
      </w:r>
    </w:p>
    <w:p w14:paraId="7FB9421F" w14:textId="61A8AEDE" w:rsidR="00F00851" w:rsidRPr="00E51C74" w:rsidRDefault="00B86FF0" w:rsidP="00F00851">
      <w:pPr>
        <w:pStyle w:val="Text"/>
        <w:keepNext/>
        <w:widowControl w:val="0"/>
        <w:spacing w:before="0"/>
        <w:jc w:val="left"/>
        <w:rPr>
          <w:sz w:val="22"/>
          <w:szCs w:val="22"/>
          <w:lang w:val="it-IT"/>
        </w:rPr>
      </w:pPr>
      <w:r w:rsidRPr="00E51C74">
        <w:rPr>
          <w:sz w:val="22"/>
          <w:szCs w:val="22"/>
          <w:lang w:val="it-IT"/>
        </w:rPr>
        <w:t>I</w:t>
      </w:r>
      <w:r w:rsidR="00F00851" w:rsidRPr="00E51C74">
        <w:rPr>
          <w:sz w:val="22"/>
          <w:szCs w:val="22"/>
          <w:lang w:val="it-IT"/>
        </w:rPr>
        <w:t>stidina cloridrato monoidrato</w:t>
      </w:r>
    </w:p>
    <w:p w14:paraId="012AA144"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Polisorbato 20</w:t>
      </w:r>
    </w:p>
    <w:p w14:paraId="5B7966DF" w14:textId="77777777" w:rsidR="00F00851" w:rsidRPr="00E51C74" w:rsidRDefault="00F00851" w:rsidP="00F00851">
      <w:pPr>
        <w:pStyle w:val="Text"/>
        <w:widowControl w:val="0"/>
        <w:spacing w:before="0"/>
        <w:jc w:val="left"/>
        <w:rPr>
          <w:sz w:val="22"/>
          <w:szCs w:val="22"/>
          <w:lang w:val="it-IT"/>
        </w:rPr>
      </w:pPr>
    </w:p>
    <w:p w14:paraId="5B6C698E"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Solvente</w:t>
      </w:r>
    </w:p>
    <w:p w14:paraId="691A4B25" w14:textId="77777777" w:rsidR="00F00851" w:rsidRPr="00E51C74" w:rsidRDefault="00F00851" w:rsidP="00F00851">
      <w:pPr>
        <w:pStyle w:val="Text"/>
        <w:keepNext/>
        <w:widowControl w:val="0"/>
        <w:spacing w:before="0"/>
        <w:jc w:val="left"/>
        <w:rPr>
          <w:sz w:val="22"/>
          <w:szCs w:val="22"/>
          <w:lang w:val="it-IT"/>
        </w:rPr>
      </w:pPr>
    </w:p>
    <w:p w14:paraId="30C1AD20"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Acqua per preparazioni iniettabili</w:t>
      </w:r>
    </w:p>
    <w:p w14:paraId="111B6092" w14:textId="77777777" w:rsidR="00F00851" w:rsidRPr="00E51C74" w:rsidRDefault="00F00851" w:rsidP="00F00851">
      <w:pPr>
        <w:pStyle w:val="Text"/>
        <w:spacing w:before="0"/>
        <w:jc w:val="left"/>
        <w:rPr>
          <w:sz w:val="22"/>
          <w:szCs w:val="22"/>
          <w:lang w:val="it-IT"/>
        </w:rPr>
      </w:pPr>
    </w:p>
    <w:p w14:paraId="62548080"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6.2</w:t>
      </w:r>
      <w:r w:rsidRPr="00E51C74">
        <w:rPr>
          <w:b/>
          <w:szCs w:val="22"/>
          <w:lang w:val="it-IT"/>
        </w:rPr>
        <w:tab/>
        <w:t>Incompatibilità</w:t>
      </w:r>
    </w:p>
    <w:p w14:paraId="5ED2A8EE" w14:textId="77777777" w:rsidR="00F00851" w:rsidRPr="00E51C74" w:rsidRDefault="00F00851" w:rsidP="00F00851">
      <w:pPr>
        <w:pStyle w:val="Text"/>
        <w:keepNext/>
        <w:widowControl w:val="0"/>
        <w:spacing w:before="0"/>
        <w:jc w:val="left"/>
        <w:rPr>
          <w:sz w:val="22"/>
          <w:szCs w:val="22"/>
          <w:lang w:val="it-IT"/>
        </w:rPr>
      </w:pPr>
    </w:p>
    <w:p w14:paraId="52A7AB05"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Questo medicinale non deve essere miscelato con altri medicinali ad eccezione di quelli menzionati nel paragrafo 6.6.</w:t>
      </w:r>
    </w:p>
    <w:p w14:paraId="0558C2A0" w14:textId="77777777" w:rsidR="00F00851" w:rsidRPr="00E51C74" w:rsidRDefault="00F00851" w:rsidP="00F00851">
      <w:pPr>
        <w:pStyle w:val="Text"/>
        <w:spacing w:before="0"/>
        <w:jc w:val="left"/>
        <w:rPr>
          <w:sz w:val="22"/>
          <w:szCs w:val="22"/>
          <w:lang w:val="it-IT"/>
        </w:rPr>
      </w:pPr>
    </w:p>
    <w:p w14:paraId="392F2581"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6.3</w:t>
      </w:r>
      <w:r w:rsidRPr="00E51C74">
        <w:rPr>
          <w:b/>
          <w:szCs w:val="22"/>
          <w:lang w:val="it-IT"/>
        </w:rPr>
        <w:tab/>
        <w:t>Periodo di validità</w:t>
      </w:r>
    </w:p>
    <w:p w14:paraId="60BE943D" w14:textId="77777777" w:rsidR="00F00851" w:rsidRPr="00E51C74" w:rsidRDefault="00F00851" w:rsidP="00F00851">
      <w:pPr>
        <w:pStyle w:val="Text"/>
        <w:keepNext/>
        <w:widowControl w:val="0"/>
        <w:spacing w:before="0"/>
        <w:jc w:val="left"/>
        <w:rPr>
          <w:sz w:val="22"/>
          <w:szCs w:val="22"/>
          <w:lang w:val="it-IT"/>
        </w:rPr>
      </w:pPr>
    </w:p>
    <w:p w14:paraId="0A49C1DA" w14:textId="77777777" w:rsidR="00F00851" w:rsidRPr="00E51C74" w:rsidRDefault="00F00851" w:rsidP="00F00851">
      <w:pPr>
        <w:widowControl w:val="0"/>
        <w:tabs>
          <w:tab w:val="clear" w:pos="567"/>
        </w:tabs>
        <w:spacing w:line="240" w:lineRule="auto"/>
        <w:rPr>
          <w:szCs w:val="22"/>
          <w:lang w:val="it-IT"/>
        </w:rPr>
      </w:pPr>
      <w:r w:rsidRPr="00E51C74">
        <w:rPr>
          <w:szCs w:val="22"/>
          <w:lang w:val="it-IT"/>
        </w:rPr>
        <w:t>4 anni.</w:t>
      </w:r>
    </w:p>
    <w:p w14:paraId="4A9E8BEE" w14:textId="77777777" w:rsidR="00F00851" w:rsidRPr="00E51C74" w:rsidRDefault="00F00851" w:rsidP="00F00851">
      <w:pPr>
        <w:pStyle w:val="Text"/>
        <w:widowControl w:val="0"/>
        <w:spacing w:before="0"/>
        <w:jc w:val="left"/>
        <w:rPr>
          <w:sz w:val="22"/>
          <w:szCs w:val="22"/>
          <w:lang w:val="it-IT"/>
        </w:rPr>
      </w:pPr>
    </w:p>
    <w:p w14:paraId="3F6B0B18"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Dopo ricostituzione</w:t>
      </w:r>
    </w:p>
    <w:p w14:paraId="08956533" w14:textId="77777777" w:rsidR="00F00851" w:rsidRPr="00E51C74" w:rsidRDefault="00F00851" w:rsidP="00F00851">
      <w:pPr>
        <w:pStyle w:val="Text"/>
        <w:keepNext/>
        <w:widowControl w:val="0"/>
        <w:spacing w:before="0"/>
        <w:jc w:val="left"/>
        <w:rPr>
          <w:sz w:val="22"/>
          <w:szCs w:val="22"/>
          <w:lang w:val="it-IT"/>
        </w:rPr>
      </w:pPr>
    </w:p>
    <w:p w14:paraId="665801F5"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La stabilità chimica e fisica del medicinale ricostituito è stata dimostrata per 8 ore a una temperatura da 2°C a 8°C e per 4 ore a 30°C.</w:t>
      </w:r>
    </w:p>
    <w:p w14:paraId="59500931" w14:textId="77777777" w:rsidR="00F00851" w:rsidRPr="00E51C74" w:rsidRDefault="00F00851" w:rsidP="00F00851">
      <w:pPr>
        <w:pStyle w:val="Text"/>
        <w:widowControl w:val="0"/>
        <w:spacing w:before="0"/>
        <w:jc w:val="left"/>
        <w:rPr>
          <w:sz w:val="22"/>
          <w:szCs w:val="22"/>
          <w:lang w:val="it-IT"/>
        </w:rPr>
      </w:pPr>
    </w:p>
    <w:p w14:paraId="6E7D79EF"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Da un punto di vista microbiologico, il medicinale deve essere utilizzato immediatamente dopo la ricostituzione. Se non utilizzato immediatamente, i tempi di conservazione in uso e le condizioni di conservazione prima dell’uso rientrano nella responsabilità dell’utilizzatore e di norma non dovrebbero superare le 8 ore a 2°C – 8°C o le 2 ore a 25°C.</w:t>
      </w:r>
    </w:p>
    <w:p w14:paraId="5EBBBD8F" w14:textId="77777777" w:rsidR="00F00851" w:rsidRPr="00E51C74" w:rsidRDefault="00F00851" w:rsidP="00F00851">
      <w:pPr>
        <w:pStyle w:val="Text"/>
        <w:spacing w:before="0"/>
        <w:jc w:val="left"/>
        <w:rPr>
          <w:sz w:val="22"/>
          <w:szCs w:val="22"/>
          <w:lang w:val="it-IT"/>
        </w:rPr>
      </w:pPr>
    </w:p>
    <w:p w14:paraId="6363FAFA"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6.4</w:t>
      </w:r>
      <w:r w:rsidRPr="00E51C74">
        <w:rPr>
          <w:b/>
          <w:szCs w:val="22"/>
          <w:lang w:val="it-IT"/>
        </w:rPr>
        <w:tab/>
        <w:t>Precauzioni particolari per la conservazione</w:t>
      </w:r>
    </w:p>
    <w:p w14:paraId="0DA03578" w14:textId="77777777" w:rsidR="00F00851" w:rsidRPr="00E51C74" w:rsidRDefault="00F00851" w:rsidP="00F00851">
      <w:pPr>
        <w:keepNext/>
        <w:widowControl w:val="0"/>
        <w:tabs>
          <w:tab w:val="clear" w:pos="567"/>
        </w:tabs>
        <w:spacing w:line="240" w:lineRule="auto"/>
        <w:rPr>
          <w:szCs w:val="22"/>
          <w:lang w:val="it-IT"/>
        </w:rPr>
      </w:pPr>
    </w:p>
    <w:p w14:paraId="562FFE9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Conservare in frigorifero (2</w:t>
      </w:r>
      <w:r w:rsidRPr="00E51C74">
        <w:rPr>
          <w:sz w:val="22"/>
          <w:szCs w:val="22"/>
          <w:lang w:val="it-IT"/>
        </w:rPr>
        <w:sym w:font="Symbol" w:char="F0B0"/>
      </w:r>
      <w:r w:rsidRPr="00E51C74">
        <w:rPr>
          <w:sz w:val="22"/>
          <w:szCs w:val="22"/>
          <w:lang w:val="it-IT"/>
        </w:rPr>
        <w:t>C – 8</w:t>
      </w:r>
      <w:r w:rsidRPr="00E51C74">
        <w:rPr>
          <w:sz w:val="22"/>
          <w:szCs w:val="22"/>
          <w:lang w:val="it-IT"/>
        </w:rPr>
        <w:sym w:font="Symbol" w:char="F0B0"/>
      </w:r>
      <w:r w:rsidRPr="00E51C74">
        <w:rPr>
          <w:sz w:val="22"/>
          <w:szCs w:val="22"/>
          <w:lang w:val="it-IT"/>
        </w:rPr>
        <w:t>C).</w:t>
      </w:r>
    </w:p>
    <w:p w14:paraId="0A475B20"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congelare.</w:t>
      </w:r>
    </w:p>
    <w:p w14:paraId="6E7F93CB" w14:textId="77777777" w:rsidR="00F00851" w:rsidRPr="00E51C74" w:rsidRDefault="00F00851" w:rsidP="00F00851">
      <w:pPr>
        <w:pStyle w:val="Text"/>
        <w:widowControl w:val="0"/>
        <w:spacing w:before="0"/>
        <w:jc w:val="left"/>
        <w:rPr>
          <w:sz w:val="22"/>
          <w:szCs w:val="22"/>
          <w:lang w:val="it-IT"/>
        </w:rPr>
      </w:pPr>
    </w:p>
    <w:p w14:paraId="2F55C34A"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Per le condizioni di conservazione dopo la ricostituzione, vedere paragrafo 6.3.</w:t>
      </w:r>
    </w:p>
    <w:p w14:paraId="0831C122" w14:textId="77777777" w:rsidR="00F00851" w:rsidRPr="00E51C74" w:rsidRDefault="00F00851" w:rsidP="00F00851">
      <w:pPr>
        <w:pStyle w:val="Text"/>
        <w:spacing w:before="0"/>
        <w:jc w:val="left"/>
        <w:rPr>
          <w:sz w:val="22"/>
          <w:szCs w:val="22"/>
          <w:lang w:val="it-IT"/>
        </w:rPr>
      </w:pPr>
    </w:p>
    <w:p w14:paraId="77CAE142"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6.5</w:t>
      </w:r>
      <w:r w:rsidRPr="00E51C74">
        <w:rPr>
          <w:b/>
          <w:szCs w:val="22"/>
          <w:lang w:val="it-IT"/>
        </w:rPr>
        <w:tab/>
        <w:t>Natura e contenuto del contenitore</w:t>
      </w:r>
    </w:p>
    <w:p w14:paraId="3D308BC0" w14:textId="77777777" w:rsidR="00F00851" w:rsidRPr="00E51C74" w:rsidRDefault="00F00851" w:rsidP="00F00851">
      <w:pPr>
        <w:keepNext/>
        <w:widowControl w:val="0"/>
        <w:tabs>
          <w:tab w:val="clear" w:pos="567"/>
        </w:tabs>
        <w:spacing w:line="240" w:lineRule="auto"/>
        <w:rPr>
          <w:szCs w:val="22"/>
          <w:lang w:val="it-IT"/>
        </w:rPr>
      </w:pPr>
    </w:p>
    <w:p w14:paraId="0A6E1873"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Flaconcino di polvere: flaconcino di vetro trasparente, incolore, di tipo I con tappo in gomma e con ghiera flip-off grigia.</w:t>
      </w:r>
    </w:p>
    <w:p w14:paraId="3CACA322" w14:textId="77777777" w:rsidR="00F00851" w:rsidRPr="00E51C74" w:rsidRDefault="00F00851" w:rsidP="00F00851">
      <w:pPr>
        <w:pStyle w:val="Text"/>
        <w:widowControl w:val="0"/>
        <w:spacing w:before="0"/>
        <w:jc w:val="left"/>
        <w:rPr>
          <w:sz w:val="22"/>
          <w:szCs w:val="22"/>
          <w:lang w:val="it-IT"/>
        </w:rPr>
      </w:pPr>
    </w:p>
    <w:p w14:paraId="45FB2166" w14:textId="77777777" w:rsidR="00F00851" w:rsidRPr="00E51C74" w:rsidRDefault="00F00851" w:rsidP="00F00851">
      <w:pPr>
        <w:pStyle w:val="Text"/>
        <w:spacing w:before="0"/>
        <w:jc w:val="left"/>
        <w:rPr>
          <w:sz w:val="22"/>
          <w:szCs w:val="22"/>
          <w:lang w:val="it-IT"/>
        </w:rPr>
      </w:pPr>
      <w:r w:rsidRPr="00E51C74">
        <w:rPr>
          <w:sz w:val="22"/>
          <w:szCs w:val="22"/>
          <w:lang w:val="it-IT"/>
        </w:rPr>
        <w:t>Fiala solvente: fiala di vetro trasparente, incolore, di tipo I contenente 2 mL di acqua per preparazioni iniettabili.</w:t>
      </w:r>
    </w:p>
    <w:p w14:paraId="4E3D1BEC" w14:textId="77777777" w:rsidR="00F00851" w:rsidRPr="00E51C74" w:rsidRDefault="00F00851" w:rsidP="00F00851">
      <w:pPr>
        <w:pStyle w:val="Text"/>
        <w:widowControl w:val="0"/>
        <w:spacing w:before="0"/>
        <w:jc w:val="left"/>
        <w:rPr>
          <w:sz w:val="22"/>
          <w:szCs w:val="22"/>
          <w:lang w:val="it-IT"/>
        </w:rPr>
      </w:pPr>
    </w:p>
    <w:p w14:paraId="19650CB8"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Astuccio contenente un flaconcino di polvere per soluzione iniettabile ed una fiala di acqua per preparazioni iniettabili.</w:t>
      </w:r>
    </w:p>
    <w:p w14:paraId="54A5BC78" w14:textId="77777777" w:rsidR="00F00851" w:rsidRPr="00E51C74" w:rsidRDefault="00F00851" w:rsidP="00F00851">
      <w:pPr>
        <w:pStyle w:val="Text"/>
        <w:spacing w:before="0"/>
        <w:jc w:val="left"/>
        <w:rPr>
          <w:sz w:val="22"/>
          <w:szCs w:val="22"/>
          <w:lang w:val="it-IT"/>
        </w:rPr>
      </w:pPr>
    </w:p>
    <w:p w14:paraId="753C2853"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6.6</w:t>
      </w:r>
      <w:r w:rsidRPr="00E51C74">
        <w:rPr>
          <w:b/>
          <w:szCs w:val="22"/>
          <w:lang w:val="it-IT"/>
        </w:rPr>
        <w:tab/>
        <w:t>Precauzioni particolari per lo smaltimento e la manipolazione</w:t>
      </w:r>
    </w:p>
    <w:p w14:paraId="1FE3E51A" w14:textId="77777777" w:rsidR="00F00851" w:rsidRPr="00E51C74" w:rsidRDefault="00F00851" w:rsidP="00F00851">
      <w:pPr>
        <w:pStyle w:val="Text"/>
        <w:keepNext/>
        <w:spacing w:before="0"/>
        <w:jc w:val="left"/>
        <w:rPr>
          <w:sz w:val="22"/>
          <w:szCs w:val="22"/>
          <w:lang w:val="it-IT"/>
        </w:rPr>
      </w:pPr>
    </w:p>
    <w:p w14:paraId="04D8CE1F"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Xolair 75 mg polvere per soluzione iniettabile è fornito in un flaconcino monodose.</w:t>
      </w:r>
    </w:p>
    <w:p w14:paraId="0C682D2B" w14:textId="77777777" w:rsidR="00F00851" w:rsidRPr="00E51C74" w:rsidRDefault="00F00851" w:rsidP="00F00851">
      <w:pPr>
        <w:pStyle w:val="Text"/>
        <w:widowControl w:val="0"/>
        <w:spacing w:before="0"/>
        <w:jc w:val="left"/>
        <w:rPr>
          <w:color w:val="000000"/>
          <w:sz w:val="22"/>
          <w:szCs w:val="22"/>
          <w:lang w:val="it-IT"/>
        </w:rPr>
      </w:pPr>
    </w:p>
    <w:p w14:paraId="13997D0D" w14:textId="77777777" w:rsidR="00F00851" w:rsidRPr="00E51C74" w:rsidRDefault="00F00851" w:rsidP="00F00851">
      <w:pPr>
        <w:pStyle w:val="Text"/>
        <w:widowControl w:val="0"/>
        <w:spacing w:before="0"/>
        <w:jc w:val="left"/>
        <w:rPr>
          <w:sz w:val="22"/>
          <w:szCs w:val="22"/>
          <w:lang w:val="it-IT"/>
        </w:rPr>
      </w:pPr>
      <w:r w:rsidRPr="00E51C74">
        <w:rPr>
          <w:sz w:val="22"/>
          <w:lang w:val="it-IT"/>
        </w:rPr>
        <w:t xml:space="preserve">Da un punto di vista microbiologico, il medicinale deve essere usato immediatamente dopo la </w:t>
      </w:r>
      <w:r w:rsidRPr="00E51C74">
        <w:rPr>
          <w:sz w:val="22"/>
          <w:lang w:val="it-IT"/>
        </w:rPr>
        <w:lastRenderedPageBreak/>
        <w:t>ricostituzione (vedere paragrafo 6.3).</w:t>
      </w:r>
    </w:p>
    <w:p w14:paraId="025F1892" w14:textId="77777777" w:rsidR="00F00851" w:rsidRPr="00E51C74" w:rsidRDefault="00F00851" w:rsidP="00F00851">
      <w:pPr>
        <w:pStyle w:val="Text"/>
        <w:widowControl w:val="0"/>
        <w:spacing w:before="0"/>
        <w:jc w:val="left"/>
        <w:rPr>
          <w:color w:val="000000"/>
          <w:sz w:val="22"/>
          <w:szCs w:val="22"/>
          <w:lang w:val="it-IT"/>
        </w:rPr>
      </w:pPr>
    </w:p>
    <w:p w14:paraId="153E3909"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Il medicinale liofilizzato richiede 15</w:t>
      </w:r>
      <w:r w:rsidRPr="00E51C74">
        <w:rPr>
          <w:sz w:val="22"/>
          <w:szCs w:val="22"/>
          <w:lang w:val="it-IT"/>
        </w:rPr>
        <w:noBreakHyphen/>
        <w:t>20 minuti per la dissoluzione, anche se talvolta può essere necessario un tempo più lungo. Il medicinale completamente ricostituito appare limpido o leggermente opalescente, da incolore a giallo-brunastro pallido e può presentare piccole bolle o schiuma intorno al bordo del flaconcino. A causa della viscosità del medicinale ricostituito, occorre fare attenzione ad aspirare tutto il prodotto dal flaconcino prima di espellere l’eventuale aria o soluzione in eccesso dalla siringa, al fine di ottenere 0,6 mL.</w:t>
      </w:r>
    </w:p>
    <w:p w14:paraId="0F1ED741" w14:textId="77777777" w:rsidR="00F00851" w:rsidRPr="00E51C74" w:rsidRDefault="00F00851" w:rsidP="00F00851">
      <w:pPr>
        <w:pStyle w:val="Text"/>
        <w:widowControl w:val="0"/>
        <w:spacing w:before="0"/>
        <w:jc w:val="left"/>
        <w:rPr>
          <w:sz w:val="22"/>
          <w:szCs w:val="22"/>
          <w:lang w:val="it-IT"/>
        </w:rPr>
      </w:pPr>
    </w:p>
    <w:p w14:paraId="2D349FF2"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Il medicinale non utilizzato e i rifiuti derivati da tale medicinale devono essere smaltiti in conformità alla normativa locale vigente.</w:t>
      </w:r>
    </w:p>
    <w:p w14:paraId="56E8DDC1" w14:textId="77777777" w:rsidR="00F00851" w:rsidRPr="00E51C74" w:rsidRDefault="00F00851" w:rsidP="00F00851">
      <w:pPr>
        <w:pStyle w:val="Text"/>
        <w:widowControl w:val="0"/>
        <w:spacing w:before="0"/>
        <w:jc w:val="left"/>
        <w:rPr>
          <w:sz w:val="22"/>
          <w:szCs w:val="22"/>
          <w:lang w:val="it-IT"/>
        </w:rPr>
      </w:pPr>
    </w:p>
    <w:p w14:paraId="3E9022F5" w14:textId="77777777" w:rsidR="00F00851" w:rsidRPr="00E51C74" w:rsidRDefault="00F00851" w:rsidP="00F00851">
      <w:pPr>
        <w:pStyle w:val="Text"/>
        <w:widowControl w:val="0"/>
        <w:spacing w:before="0"/>
        <w:jc w:val="left"/>
        <w:rPr>
          <w:sz w:val="22"/>
          <w:szCs w:val="22"/>
          <w:lang w:val="it-IT"/>
        </w:rPr>
      </w:pPr>
    </w:p>
    <w:p w14:paraId="3A99F5C8"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7.</w:t>
      </w:r>
      <w:r w:rsidRPr="00E51C74">
        <w:rPr>
          <w:b/>
          <w:szCs w:val="22"/>
          <w:lang w:val="it-IT"/>
        </w:rPr>
        <w:tab/>
      </w:r>
      <w:r w:rsidRPr="00E51C74">
        <w:rPr>
          <w:b/>
          <w:lang w:val="it-IT"/>
        </w:rPr>
        <w:t>TITOLARE DELL'AUTORIZZAZIONE ALL'IMMISSIONE IN COMMERCIO</w:t>
      </w:r>
    </w:p>
    <w:p w14:paraId="3F76DF42" w14:textId="77777777" w:rsidR="00F00851" w:rsidRPr="00E51C74" w:rsidRDefault="00F00851" w:rsidP="00F00851">
      <w:pPr>
        <w:keepNext/>
        <w:widowControl w:val="0"/>
        <w:tabs>
          <w:tab w:val="clear" w:pos="567"/>
        </w:tabs>
        <w:spacing w:line="240" w:lineRule="auto"/>
        <w:rPr>
          <w:szCs w:val="22"/>
          <w:lang w:val="it-IT"/>
        </w:rPr>
      </w:pPr>
    </w:p>
    <w:p w14:paraId="4E5FCC81" w14:textId="77777777" w:rsidR="00F00851" w:rsidRPr="00E51C74" w:rsidRDefault="00F00851" w:rsidP="00F00851">
      <w:pPr>
        <w:keepNext/>
        <w:widowControl w:val="0"/>
        <w:tabs>
          <w:tab w:val="clear" w:pos="567"/>
        </w:tabs>
        <w:spacing w:line="240" w:lineRule="auto"/>
        <w:rPr>
          <w:szCs w:val="22"/>
          <w:lang w:val="it-IT"/>
        </w:rPr>
      </w:pPr>
      <w:r w:rsidRPr="00E51C74">
        <w:rPr>
          <w:szCs w:val="22"/>
          <w:lang w:val="it-IT"/>
        </w:rPr>
        <w:t>Novartis Europharm Limited</w:t>
      </w:r>
    </w:p>
    <w:p w14:paraId="4C354F6C" w14:textId="77777777" w:rsidR="00F00851" w:rsidRPr="00E51C74" w:rsidRDefault="00F00851" w:rsidP="00F00851">
      <w:pPr>
        <w:keepNext/>
        <w:widowControl w:val="0"/>
        <w:spacing w:line="240" w:lineRule="auto"/>
        <w:rPr>
          <w:color w:val="000000"/>
        </w:rPr>
      </w:pPr>
      <w:r w:rsidRPr="00E51C74">
        <w:rPr>
          <w:color w:val="000000"/>
        </w:rPr>
        <w:t>Vista Building</w:t>
      </w:r>
    </w:p>
    <w:p w14:paraId="3434C4EA"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67732750"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47B80DE4" w14:textId="77777777" w:rsidR="00F00851" w:rsidRPr="00E51C74" w:rsidRDefault="00F00851" w:rsidP="00F00851">
      <w:pPr>
        <w:pStyle w:val="EndnoteText"/>
        <w:widowControl w:val="0"/>
        <w:tabs>
          <w:tab w:val="clear" w:pos="567"/>
        </w:tabs>
        <w:rPr>
          <w:szCs w:val="22"/>
          <w:lang w:val="it-IT"/>
        </w:rPr>
      </w:pPr>
      <w:r w:rsidRPr="00E51C74">
        <w:rPr>
          <w:color w:val="000000"/>
          <w:lang w:val="it-IT"/>
        </w:rPr>
        <w:t>Irlanda</w:t>
      </w:r>
    </w:p>
    <w:p w14:paraId="7AF9B7E5" w14:textId="77777777" w:rsidR="00F00851" w:rsidRPr="00E51C74" w:rsidRDefault="00F00851" w:rsidP="00F00851">
      <w:pPr>
        <w:pStyle w:val="Text"/>
        <w:spacing w:before="0"/>
        <w:jc w:val="left"/>
        <w:rPr>
          <w:sz w:val="22"/>
          <w:szCs w:val="22"/>
          <w:lang w:val="it-IT"/>
        </w:rPr>
      </w:pPr>
    </w:p>
    <w:p w14:paraId="5910C4C0" w14:textId="77777777" w:rsidR="00F00851" w:rsidRPr="00E51C74" w:rsidRDefault="00F00851" w:rsidP="00F00851">
      <w:pPr>
        <w:pStyle w:val="Text"/>
        <w:spacing w:before="0"/>
        <w:jc w:val="left"/>
        <w:rPr>
          <w:sz w:val="22"/>
          <w:szCs w:val="22"/>
          <w:lang w:val="it-IT"/>
        </w:rPr>
      </w:pPr>
    </w:p>
    <w:p w14:paraId="7358DDA0"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t>8.</w:t>
      </w:r>
      <w:r w:rsidRPr="00E51C74">
        <w:rPr>
          <w:b/>
          <w:szCs w:val="22"/>
          <w:lang w:val="it-IT"/>
        </w:rPr>
        <w:tab/>
      </w:r>
      <w:r w:rsidRPr="00E51C74">
        <w:rPr>
          <w:b/>
          <w:lang w:val="it-IT"/>
        </w:rPr>
        <w:t>NUMERO(I) DELL’ AUTORIZZAZIONE ALL’IMMISSIONE IN COMMERCIO</w:t>
      </w:r>
    </w:p>
    <w:p w14:paraId="333B4833" w14:textId="77777777" w:rsidR="00F00851" w:rsidRPr="00E51C74" w:rsidRDefault="00F00851" w:rsidP="00F00851">
      <w:pPr>
        <w:pStyle w:val="Text"/>
        <w:keepNext/>
        <w:widowControl w:val="0"/>
        <w:spacing w:before="0"/>
        <w:jc w:val="left"/>
        <w:rPr>
          <w:sz w:val="22"/>
          <w:szCs w:val="22"/>
          <w:lang w:val="it-IT"/>
        </w:rPr>
      </w:pPr>
    </w:p>
    <w:p w14:paraId="044D96C9"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EU/1/05/319/001</w:t>
      </w:r>
    </w:p>
    <w:p w14:paraId="2F9E50B9" w14:textId="77777777" w:rsidR="00F00851" w:rsidRPr="00E51C74" w:rsidRDefault="00F00851" w:rsidP="00F00851">
      <w:pPr>
        <w:pStyle w:val="Text"/>
        <w:spacing w:before="0"/>
        <w:jc w:val="left"/>
        <w:rPr>
          <w:sz w:val="22"/>
          <w:szCs w:val="22"/>
          <w:lang w:val="it-IT"/>
        </w:rPr>
      </w:pPr>
    </w:p>
    <w:p w14:paraId="678B896B" w14:textId="77777777" w:rsidR="00F00851" w:rsidRPr="00E51C74" w:rsidRDefault="00F00851" w:rsidP="00F00851">
      <w:pPr>
        <w:pStyle w:val="Text"/>
        <w:spacing w:before="0"/>
        <w:jc w:val="left"/>
        <w:rPr>
          <w:sz w:val="22"/>
          <w:szCs w:val="22"/>
          <w:lang w:val="it-IT"/>
        </w:rPr>
      </w:pPr>
    </w:p>
    <w:p w14:paraId="6F23C142"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9.</w:t>
      </w:r>
      <w:r w:rsidRPr="00E51C74">
        <w:rPr>
          <w:b/>
          <w:szCs w:val="22"/>
          <w:lang w:val="it-IT"/>
        </w:rPr>
        <w:tab/>
      </w:r>
      <w:r w:rsidRPr="00E51C74">
        <w:rPr>
          <w:b/>
          <w:lang w:val="it-IT"/>
        </w:rPr>
        <w:t>DATA DELLA PRIMA AUTORIZZAZIONE/RINNOVO DELL’AUTORIZZAZIONE</w:t>
      </w:r>
    </w:p>
    <w:p w14:paraId="49B9F6B0" w14:textId="77777777" w:rsidR="00F00851" w:rsidRPr="00E51C74" w:rsidRDefault="00F00851" w:rsidP="00F00851">
      <w:pPr>
        <w:pStyle w:val="Text"/>
        <w:keepNext/>
        <w:widowControl w:val="0"/>
        <w:spacing w:before="0"/>
        <w:jc w:val="left"/>
        <w:rPr>
          <w:sz w:val="22"/>
          <w:szCs w:val="22"/>
          <w:lang w:val="it-IT"/>
        </w:rPr>
      </w:pPr>
    </w:p>
    <w:p w14:paraId="7E39A58F"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Data della prima autorizzazione: 25 ottobre 2005</w:t>
      </w:r>
    </w:p>
    <w:p w14:paraId="0491672C"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Data del rinnovo più recente: 22 giugno 2015</w:t>
      </w:r>
    </w:p>
    <w:p w14:paraId="592FBF27" w14:textId="77777777" w:rsidR="00F00851" w:rsidRPr="00E51C74" w:rsidRDefault="00F00851" w:rsidP="00F00851">
      <w:pPr>
        <w:pStyle w:val="Text"/>
        <w:spacing w:before="0"/>
        <w:jc w:val="left"/>
        <w:rPr>
          <w:sz w:val="22"/>
          <w:szCs w:val="22"/>
          <w:lang w:val="it-IT"/>
        </w:rPr>
      </w:pPr>
    </w:p>
    <w:p w14:paraId="17C50F8A" w14:textId="77777777" w:rsidR="00F00851" w:rsidRPr="00E51C74" w:rsidRDefault="00F00851" w:rsidP="00F00851">
      <w:pPr>
        <w:pStyle w:val="Text"/>
        <w:spacing w:before="0"/>
        <w:jc w:val="left"/>
        <w:rPr>
          <w:sz w:val="22"/>
          <w:szCs w:val="22"/>
          <w:lang w:val="it-IT"/>
        </w:rPr>
      </w:pPr>
    </w:p>
    <w:p w14:paraId="7DF1E8D6" w14:textId="77777777" w:rsidR="00F00851" w:rsidRPr="00E51C74" w:rsidRDefault="00F00851" w:rsidP="00F00851">
      <w:pPr>
        <w:keepNext/>
        <w:widowControl w:val="0"/>
        <w:tabs>
          <w:tab w:val="clear" w:pos="567"/>
        </w:tabs>
        <w:spacing w:line="240" w:lineRule="auto"/>
        <w:ind w:left="567" w:hanging="567"/>
        <w:rPr>
          <w:lang w:val="it-IT"/>
        </w:rPr>
      </w:pPr>
      <w:r w:rsidRPr="00E51C74">
        <w:rPr>
          <w:b/>
          <w:szCs w:val="22"/>
          <w:lang w:val="it-IT"/>
        </w:rPr>
        <w:t>10.</w:t>
      </w:r>
      <w:r w:rsidRPr="00E51C74">
        <w:rPr>
          <w:b/>
          <w:szCs w:val="22"/>
          <w:lang w:val="it-IT"/>
        </w:rPr>
        <w:tab/>
      </w:r>
      <w:r w:rsidRPr="00E51C74">
        <w:rPr>
          <w:b/>
          <w:lang w:val="it-IT"/>
        </w:rPr>
        <w:t>DATA DI REVISIONE DEL TESTO</w:t>
      </w:r>
    </w:p>
    <w:p w14:paraId="447E536D" w14:textId="77777777" w:rsidR="00F00851" w:rsidRPr="00E51C74" w:rsidRDefault="00F00851" w:rsidP="00F00851">
      <w:pPr>
        <w:keepNext/>
        <w:widowControl w:val="0"/>
        <w:tabs>
          <w:tab w:val="clear" w:pos="567"/>
        </w:tabs>
        <w:spacing w:line="240" w:lineRule="auto"/>
        <w:ind w:left="567" w:hanging="567"/>
        <w:rPr>
          <w:lang w:val="it-IT"/>
        </w:rPr>
      </w:pPr>
    </w:p>
    <w:p w14:paraId="3D5355D6" w14:textId="77777777" w:rsidR="00F00851" w:rsidRPr="00E51C74" w:rsidRDefault="00F00851" w:rsidP="00F00851">
      <w:pPr>
        <w:keepNext/>
        <w:widowControl w:val="0"/>
        <w:tabs>
          <w:tab w:val="clear" w:pos="567"/>
        </w:tabs>
        <w:spacing w:line="240" w:lineRule="auto"/>
        <w:rPr>
          <w:noProof/>
          <w:szCs w:val="22"/>
          <w:lang w:val="it-IT"/>
        </w:rPr>
      </w:pPr>
    </w:p>
    <w:p w14:paraId="4110D965" w14:textId="1F495EFB" w:rsidR="00F00851" w:rsidRPr="00E51C74" w:rsidRDefault="00F00851" w:rsidP="00F00851">
      <w:pPr>
        <w:widowControl w:val="0"/>
        <w:tabs>
          <w:tab w:val="clear" w:pos="567"/>
        </w:tabs>
        <w:spacing w:line="240" w:lineRule="auto"/>
        <w:rPr>
          <w:noProof/>
          <w:color w:val="000000"/>
          <w:szCs w:val="22"/>
          <w:lang w:val="it-IT"/>
        </w:rPr>
      </w:pPr>
      <w:r w:rsidRPr="00E51C74">
        <w:rPr>
          <w:noProof/>
          <w:szCs w:val="22"/>
          <w:lang w:val="it-IT"/>
        </w:rPr>
        <w:t xml:space="preserve">Informazioni più dettagliate su questo medicinale sono disponibili sul sito web della 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18" w:history="1">
        <w:r w:rsidRPr="00E51C74">
          <w:rPr>
            <w:rStyle w:val="Hyperlink"/>
            <w:noProof/>
            <w:szCs w:val="22"/>
            <w:lang w:val="it-IT"/>
          </w:rPr>
          <w:t>http://www.ema.europa.eu</w:t>
        </w:r>
      </w:hyperlink>
    </w:p>
    <w:p w14:paraId="3E70CBB0" w14:textId="77777777" w:rsidR="00F00851" w:rsidRPr="00E51C74" w:rsidRDefault="00F00851" w:rsidP="00F00851">
      <w:pPr>
        <w:widowControl w:val="0"/>
        <w:tabs>
          <w:tab w:val="clear" w:pos="567"/>
        </w:tabs>
        <w:spacing w:line="240" w:lineRule="auto"/>
        <w:rPr>
          <w:color w:val="000000"/>
          <w:szCs w:val="22"/>
          <w:lang w:val="it-IT"/>
        </w:rPr>
      </w:pPr>
    </w:p>
    <w:p w14:paraId="0842EA2B" w14:textId="77777777" w:rsidR="00F00851" w:rsidRPr="00E51C74" w:rsidRDefault="00F00851" w:rsidP="00F00851">
      <w:pPr>
        <w:widowControl w:val="0"/>
        <w:tabs>
          <w:tab w:val="clear" w:pos="567"/>
        </w:tabs>
        <w:spacing w:line="240" w:lineRule="auto"/>
        <w:rPr>
          <w:szCs w:val="22"/>
          <w:lang w:val="it-IT"/>
        </w:rPr>
      </w:pPr>
      <w:r w:rsidRPr="00E51C74">
        <w:rPr>
          <w:b/>
          <w:szCs w:val="22"/>
          <w:lang w:val="it-IT"/>
        </w:rPr>
        <w:br w:type="page"/>
      </w:r>
      <w:r w:rsidRPr="00E51C74">
        <w:rPr>
          <w:b/>
          <w:szCs w:val="22"/>
          <w:lang w:val="it-IT"/>
        </w:rPr>
        <w:lastRenderedPageBreak/>
        <w:t>1.</w:t>
      </w:r>
      <w:r w:rsidRPr="00E51C74">
        <w:rPr>
          <w:b/>
          <w:szCs w:val="22"/>
          <w:lang w:val="it-IT"/>
        </w:rPr>
        <w:tab/>
        <w:t>DENOMINAZIONE DEL MEDICINALE</w:t>
      </w:r>
    </w:p>
    <w:p w14:paraId="0A1E3530" w14:textId="77777777" w:rsidR="00F00851" w:rsidRPr="00E51C74" w:rsidRDefault="00F00851" w:rsidP="00F00851">
      <w:pPr>
        <w:pStyle w:val="Text"/>
        <w:spacing w:before="0"/>
        <w:jc w:val="left"/>
        <w:rPr>
          <w:sz w:val="22"/>
          <w:szCs w:val="22"/>
          <w:lang w:val="it-IT"/>
        </w:rPr>
      </w:pPr>
    </w:p>
    <w:p w14:paraId="43EB2371" w14:textId="77777777" w:rsidR="00F00851" w:rsidRPr="00E51C74" w:rsidRDefault="00F00851" w:rsidP="00F00851">
      <w:pPr>
        <w:pStyle w:val="Text"/>
        <w:spacing w:before="0"/>
        <w:jc w:val="left"/>
        <w:rPr>
          <w:sz w:val="22"/>
          <w:szCs w:val="22"/>
          <w:lang w:val="it-IT"/>
        </w:rPr>
      </w:pPr>
      <w:r w:rsidRPr="00E51C74">
        <w:rPr>
          <w:sz w:val="22"/>
          <w:szCs w:val="22"/>
          <w:lang w:val="it-IT"/>
        </w:rPr>
        <w:t>Xolair 150 mg polvere e solvente per soluzione iniettabile</w:t>
      </w:r>
    </w:p>
    <w:p w14:paraId="2EBB77F3" w14:textId="77777777" w:rsidR="00F00851" w:rsidRPr="00E51C74" w:rsidRDefault="00F00851" w:rsidP="00F00851">
      <w:pPr>
        <w:pStyle w:val="Text"/>
        <w:spacing w:before="0"/>
        <w:jc w:val="left"/>
        <w:rPr>
          <w:sz w:val="22"/>
          <w:szCs w:val="22"/>
          <w:lang w:val="it-IT"/>
        </w:rPr>
      </w:pPr>
    </w:p>
    <w:p w14:paraId="68F56D35" w14:textId="77777777" w:rsidR="00F00851" w:rsidRPr="00E51C74" w:rsidRDefault="00F00851" w:rsidP="00F00851">
      <w:pPr>
        <w:pStyle w:val="Text"/>
        <w:spacing w:before="0"/>
        <w:jc w:val="left"/>
        <w:rPr>
          <w:sz w:val="22"/>
          <w:szCs w:val="22"/>
          <w:lang w:val="it-IT"/>
        </w:rPr>
      </w:pPr>
    </w:p>
    <w:p w14:paraId="2A6B727B"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2.</w:t>
      </w:r>
      <w:r w:rsidRPr="00E51C74">
        <w:rPr>
          <w:b/>
          <w:szCs w:val="22"/>
          <w:lang w:val="it-IT"/>
        </w:rPr>
        <w:tab/>
        <w:t>COMPOSIZIONE QUALITATIVA E QUANTITATIVA</w:t>
      </w:r>
    </w:p>
    <w:p w14:paraId="7713A58F" w14:textId="77777777" w:rsidR="00F00851" w:rsidRPr="00E51C74" w:rsidRDefault="00F00851" w:rsidP="00F00851">
      <w:pPr>
        <w:pStyle w:val="Text"/>
        <w:keepNext/>
        <w:spacing w:before="0"/>
        <w:jc w:val="left"/>
        <w:rPr>
          <w:sz w:val="22"/>
          <w:szCs w:val="22"/>
          <w:lang w:val="it-IT"/>
        </w:rPr>
      </w:pPr>
    </w:p>
    <w:p w14:paraId="47C346BA" w14:textId="77777777" w:rsidR="00F00851" w:rsidRPr="00E51C74" w:rsidRDefault="00F00851" w:rsidP="00F00851">
      <w:pPr>
        <w:pStyle w:val="Text"/>
        <w:spacing w:before="0"/>
        <w:jc w:val="left"/>
        <w:rPr>
          <w:sz w:val="22"/>
          <w:szCs w:val="22"/>
          <w:lang w:val="it-IT"/>
        </w:rPr>
      </w:pPr>
      <w:r w:rsidRPr="00E51C74">
        <w:rPr>
          <w:sz w:val="22"/>
          <w:szCs w:val="22"/>
          <w:lang w:val="it-IT"/>
        </w:rPr>
        <w:t>Un flaconcino contiene 150 mg di omalizumab*.</w:t>
      </w:r>
    </w:p>
    <w:p w14:paraId="297D1714" w14:textId="77777777" w:rsidR="00F00851" w:rsidRPr="00E51C74" w:rsidRDefault="00F00851" w:rsidP="00F00851">
      <w:pPr>
        <w:pStyle w:val="Text"/>
        <w:spacing w:before="0"/>
        <w:jc w:val="left"/>
        <w:rPr>
          <w:sz w:val="22"/>
          <w:szCs w:val="22"/>
          <w:lang w:val="it-IT"/>
        </w:rPr>
      </w:pPr>
    </w:p>
    <w:p w14:paraId="3EEB1503" w14:textId="77777777" w:rsidR="00F00851" w:rsidRPr="00E51C74" w:rsidRDefault="00F00851" w:rsidP="00F00851">
      <w:pPr>
        <w:pStyle w:val="Text"/>
        <w:spacing w:before="0"/>
        <w:jc w:val="left"/>
        <w:rPr>
          <w:sz w:val="22"/>
          <w:szCs w:val="22"/>
          <w:lang w:val="it-IT"/>
        </w:rPr>
      </w:pPr>
      <w:r w:rsidRPr="00E51C74">
        <w:rPr>
          <w:sz w:val="22"/>
          <w:szCs w:val="22"/>
          <w:lang w:val="it-IT"/>
        </w:rPr>
        <w:t>Dopo ricostituzione un flaconcino contiene 125 mg/mL di omalizumab (150 mg in 1,2 mL).</w:t>
      </w:r>
    </w:p>
    <w:p w14:paraId="5B91D726" w14:textId="77777777" w:rsidR="00F00851" w:rsidRPr="00E51C74" w:rsidRDefault="00F00851" w:rsidP="00F00851">
      <w:pPr>
        <w:pStyle w:val="Text"/>
        <w:spacing w:before="0"/>
        <w:jc w:val="left"/>
        <w:rPr>
          <w:sz w:val="22"/>
          <w:szCs w:val="22"/>
          <w:lang w:val="it-IT"/>
        </w:rPr>
      </w:pPr>
    </w:p>
    <w:p w14:paraId="04F7BC74" w14:textId="528D14B6" w:rsidR="00F00851" w:rsidRPr="00E51C74" w:rsidRDefault="00F00851" w:rsidP="00F00851">
      <w:pPr>
        <w:pStyle w:val="Text"/>
        <w:spacing w:before="0"/>
        <w:jc w:val="left"/>
        <w:rPr>
          <w:sz w:val="22"/>
          <w:szCs w:val="22"/>
          <w:lang w:val="it-IT"/>
        </w:rPr>
      </w:pPr>
      <w:r w:rsidRPr="00E51C74">
        <w:rPr>
          <w:sz w:val="22"/>
          <w:szCs w:val="22"/>
          <w:lang w:val="it-IT"/>
        </w:rPr>
        <w:t>*Omalizumab è un anticorpo monoclonale umanizzato prodotto in una linea cellulare ovarica di criceto cinese (CHO)</w:t>
      </w:r>
      <w:r w:rsidR="00616385" w:rsidRPr="00E51C74">
        <w:rPr>
          <w:sz w:val="22"/>
          <w:szCs w:val="22"/>
          <w:lang w:val="it-IT"/>
        </w:rPr>
        <w:t xml:space="preserve"> con la tecnologia DNA ricombinante</w:t>
      </w:r>
      <w:r w:rsidRPr="00E51C74">
        <w:rPr>
          <w:sz w:val="22"/>
          <w:szCs w:val="22"/>
          <w:lang w:val="it-IT"/>
        </w:rPr>
        <w:t>.</w:t>
      </w:r>
    </w:p>
    <w:p w14:paraId="2F0553FB" w14:textId="77777777" w:rsidR="00F00851" w:rsidRPr="00E51C74" w:rsidRDefault="00F00851" w:rsidP="00F00851">
      <w:pPr>
        <w:pStyle w:val="Text"/>
        <w:spacing w:before="0"/>
        <w:jc w:val="left"/>
        <w:rPr>
          <w:sz w:val="22"/>
          <w:szCs w:val="22"/>
          <w:lang w:val="it-IT"/>
        </w:rPr>
      </w:pPr>
    </w:p>
    <w:p w14:paraId="7A73939B" w14:textId="77777777" w:rsidR="00F00851" w:rsidRPr="00E51C74" w:rsidRDefault="00F00851" w:rsidP="00F00851">
      <w:pPr>
        <w:pStyle w:val="Text"/>
        <w:spacing w:before="0"/>
        <w:jc w:val="left"/>
        <w:rPr>
          <w:sz w:val="22"/>
          <w:szCs w:val="22"/>
          <w:lang w:val="it-IT"/>
        </w:rPr>
      </w:pPr>
      <w:r w:rsidRPr="00E51C74">
        <w:rPr>
          <w:sz w:val="22"/>
          <w:szCs w:val="22"/>
          <w:lang w:val="it-IT"/>
        </w:rPr>
        <w:t>Per l’elenco completo degli eccipienti, vedere paragrafo 6.1.</w:t>
      </w:r>
    </w:p>
    <w:p w14:paraId="3EF28FD4" w14:textId="77777777" w:rsidR="00F00851" w:rsidRPr="00E51C74" w:rsidRDefault="00F00851" w:rsidP="00F00851">
      <w:pPr>
        <w:pStyle w:val="Text"/>
        <w:spacing w:before="0"/>
        <w:jc w:val="left"/>
        <w:rPr>
          <w:sz w:val="22"/>
          <w:szCs w:val="22"/>
          <w:lang w:val="it-IT"/>
        </w:rPr>
      </w:pPr>
    </w:p>
    <w:p w14:paraId="7A848EDB" w14:textId="77777777" w:rsidR="00F00851" w:rsidRPr="00E51C74" w:rsidRDefault="00F00851" w:rsidP="00F00851">
      <w:pPr>
        <w:pStyle w:val="Text"/>
        <w:spacing w:before="0"/>
        <w:jc w:val="left"/>
        <w:rPr>
          <w:sz w:val="22"/>
          <w:szCs w:val="22"/>
          <w:lang w:val="it-IT"/>
        </w:rPr>
      </w:pPr>
    </w:p>
    <w:p w14:paraId="4A695567" w14:textId="77777777" w:rsidR="00F00851" w:rsidRPr="00E51C74" w:rsidRDefault="00F00851" w:rsidP="00F00851">
      <w:pPr>
        <w:keepNext/>
        <w:widowControl w:val="0"/>
        <w:tabs>
          <w:tab w:val="clear" w:pos="567"/>
        </w:tabs>
        <w:spacing w:line="240" w:lineRule="auto"/>
        <w:ind w:left="567" w:hanging="567"/>
        <w:rPr>
          <w:caps/>
          <w:szCs w:val="22"/>
          <w:lang w:val="it-IT"/>
        </w:rPr>
      </w:pPr>
      <w:r w:rsidRPr="00E51C74">
        <w:rPr>
          <w:b/>
          <w:szCs w:val="22"/>
          <w:lang w:val="it-IT"/>
        </w:rPr>
        <w:t>3.</w:t>
      </w:r>
      <w:r w:rsidRPr="00E51C74">
        <w:rPr>
          <w:b/>
          <w:szCs w:val="22"/>
          <w:lang w:val="it-IT"/>
        </w:rPr>
        <w:tab/>
        <w:t>FORMA FARMACEUTICA</w:t>
      </w:r>
    </w:p>
    <w:p w14:paraId="45FE3559" w14:textId="77777777" w:rsidR="00F00851" w:rsidRPr="00E51C74" w:rsidRDefault="00F00851" w:rsidP="00F00851">
      <w:pPr>
        <w:pStyle w:val="Text"/>
        <w:keepNext/>
        <w:spacing w:before="0"/>
        <w:jc w:val="left"/>
        <w:rPr>
          <w:sz w:val="22"/>
          <w:szCs w:val="22"/>
          <w:lang w:val="it-IT"/>
        </w:rPr>
      </w:pPr>
    </w:p>
    <w:p w14:paraId="44516482" w14:textId="0960666F" w:rsidR="00F00851" w:rsidRPr="00E51C74" w:rsidRDefault="00F00851" w:rsidP="00F00851">
      <w:pPr>
        <w:pStyle w:val="Text"/>
        <w:spacing w:before="0"/>
        <w:jc w:val="left"/>
        <w:rPr>
          <w:sz w:val="22"/>
          <w:szCs w:val="22"/>
          <w:lang w:val="it-IT"/>
        </w:rPr>
      </w:pPr>
      <w:r w:rsidRPr="00E51C74">
        <w:rPr>
          <w:sz w:val="22"/>
          <w:szCs w:val="22"/>
          <w:lang w:val="it-IT"/>
        </w:rPr>
        <w:t>Polvere e solvente per soluzione iniettabile</w:t>
      </w:r>
    </w:p>
    <w:p w14:paraId="0189AC84" w14:textId="77777777" w:rsidR="00F00851" w:rsidRPr="00E51C74" w:rsidRDefault="00F00851" w:rsidP="00F00851">
      <w:pPr>
        <w:pStyle w:val="Text"/>
        <w:spacing w:before="0"/>
        <w:jc w:val="left"/>
        <w:rPr>
          <w:sz w:val="22"/>
          <w:szCs w:val="22"/>
          <w:lang w:val="it-IT"/>
        </w:rPr>
      </w:pPr>
    </w:p>
    <w:p w14:paraId="19ABFCE7" w14:textId="77777777" w:rsidR="00F00851" w:rsidRPr="00E51C74" w:rsidRDefault="00F00851" w:rsidP="00F00851">
      <w:pPr>
        <w:pStyle w:val="Text"/>
        <w:spacing w:before="0"/>
        <w:jc w:val="left"/>
        <w:rPr>
          <w:sz w:val="22"/>
          <w:szCs w:val="22"/>
          <w:lang w:val="it-IT"/>
        </w:rPr>
      </w:pPr>
      <w:r w:rsidRPr="00E51C74">
        <w:rPr>
          <w:sz w:val="22"/>
          <w:szCs w:val="22"/>
          <w:lang w:val="it-IT"/>
        </w:rPr>
        <w:t>Polvere: liofilizzato di colore da bianco a biancastro</w:t>
      </w:r>
    </w:p>
    <w:p w14:paraId="7611DF31" w14:textId="77777777" w:rsidR="00F00851" w:rsidRPr="00E51C74" w:rsidRDefault="00F00851" w:rsidP="00F00851">
      <w:pPr>
        <w:pStyle w:val="Text"/>
        <w:spacing w:before="0"/>
        <w:jc w:val="left"/>
        <w:rPr>
          <w:sz w:val="22"/>
          <w:szCs w:val="22"/>
          <w:lang w:val="it-IT"/>
        </w:rPr>
      </w:pPr>
      <w:r w:rsidRPr="00E51C74">
        <w:rPr>
          <w:sz w:val="22"/>
          <w:szCs w:val="22"/>
          <w:lang w:val="it-IT"/>
        </w:rPr>
        <w:t>Solvente: soluzione limpida e incolore</w:t>
      </w:r>
    </w:p>
    <w:p w14:paraId="26AC45C3" w14:textId="77777777" w:rsidR="00F00851" w:rsidRPr="00E51C74" w:rsidRDefault="00F00851" w:rsidP="00F00851">
      <w:pPr>
        <w:pStyle w:val="Text"/>
        <w:spacing w:before="0"/>
        <w:jc w:val="left"/>
        <w:rPr>
          <w:sz w:val="22"/>
          <w:szCs w:val="22"/>
          <w:lang w:val="it-IT"/>
        </w:rPr>
      </w:pPr>
    </w:p>
    <w:p w14:paraId="39FD1BBD" w14:textId="77777777" w:rsidR="00F00851" w:rsidRPr="00E51C74" w:rsidRDefault="00F00851" w:rsidP="00F00851">
      <w:pPr>
        <w:pStyle w:val="Text"/>
        <w:spacing w:before="0"/>
        <w:jc w:val="left"/>
        <w:rPr>
          <w:sz w:val="22"/>
          <w:szCs w:val="22"/>
          <w:lang w:val="it-IT"/>
        </w:rPr>
      </w:pPr>
    </w:p>
    <w:p w14:paraId="3E1DE997" w14:textId="77777777" w:rsidR="00F00851" w:rsidRPr="00E51C74" w:rsidRDefault="00F00851" w:rsidP="00F00851">
      <w:pPr>
        <w:keepNext/>
        <w:widowControl w:val="0"/>
        <w:tabs>
          <w:tab w:val="clear" w:pos="567"/>
        </w:tabs>
        <w:spacing w:line="240" w:lineRule="auto"/>
        <w:ind w:left="567" w:hanging="567"/>
        <w:rPr>
          <w:caps/>
          <w:szCs w:val="22"/>
          <w:lang w:val="it-IT"/>
        </w:rPr>
      </w:pPr>
      <w:r w:rsidRPr="00E51C74">
        <w:rPr>
          <w:b/>
          <w:caps/>
          <w:szCs w:val="22"/>
          <w:lang w:val="it-IT"/>
        </w:rPr>
        <w:t>4.</w:t>
      </w:r>
      <w:r w:rsidRPr="00E51C74">
        <w:rPr>
          <w:b/>
          <w:caps/>
          <w:szCs w:val="22"/>
          <w:lang w:val="it-IT"/>
        </w:rPr>
        <w:tab/>
        <w:t>INFORMAZIONI CLINICHE</w:t>
      </w:r>
    </w:p>
    <w:p w14:paraId="1C972E15" w14:textId="77777777" w:rsidR="00F00851" w:rsidRPr="00E51C74" w:rsidRDefault="00F00851" w:rsidP="00F00851">
      <w:pPr>
        <w:keepNext/>
        <w:widowControl w:val="0"/>
        <w:tabs>
          <w:tab w:val="clear" w:pos="567"/>
        </w:tabs>
        <w:spacing w:line="240" w:lineRule="auto"/>
        <w:rPr>
          <w:szCs w:val="22"/>
          <w:lang w:val="it-IT"/>
        </w:rPr>
      </w:pPr>
    </w:p>
    <w:p w14:paraId="6ECFA881"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4.1</w:t>
      </w:r>
      <w:r w:rsidRPr="00E51C74">
        <w:rPr>
          <w:b/>
          <w:szCs w:val="22"/>
          <w:lang w:val="it-IT"/>
        </w:rPr>
        <w:tab/>
        <w:t>Indicazioni terapeutiche</w:t>
      </w:r>
    </w:p>
    <w:p w14:paraId="2F8044A4" w14:textId="77777777" w:rsidR="00F00851" w:rsidRPr="00E51C74" w:rsidRDefault="00F00851" w:rsidP="00F00851">
      <w:pPr>
        <w:pStyle w:val="Text"/>
        <w:keepNext/>
        <w:spacing w:before="0"/>
        <w:jc w:val="left"/>
        <w:rPr>
          <w:color w:val="000000"/>
          <w:sz w:val="22"/>
          <w:szCs w:val="22"/>
          <w:lang w:val="it-IT"/>
        </w:rPr>
      </w:pPr>
    </w:p>
    <w:p w14:paraId="66D61115"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Asma allergico</w:t>
      </w:r>
    </w:p>
    <w:p w14:paraId="3D5A33BD" w14:textId="77777777" w:rsidR="00F00851" w:rsidRPr="00E51C74" w:rsidRDefault="00F00851" w:rsidP="00F00851">
      <w:pPr>
        <w:pStyle w:val="Text"/>
        <w:keepNext/>
        <w:widowControl w:val="0"/>
        <w:spacing w:before="0"/>
        <w:jc w:val="left"/>
        <w:rPr>
          <w:color w:val="000000"/>
          <w:sz w:val="22"/>
          <w:szCs w:val="22"/>
          <w:lang w:val="it-IT"/>
        </w:rPr>
      </w:pPr>
    </w:p>
    <w:p w14:paraId="487F9CB9"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Xolair è indicato negli adulti, negli adolescenti e nei bambini di età compresa tra 6 e &lt;12 anni.</w:t>
      </w:r>
    </w:p>
    <w:p w14:paraId="62AC2E7C" w14:textId="77777777" w:rsidR="00F00851" w:rsidRPr="00E51C74" w:rsidRDefault="00F00851" w:rsidP="00F00851">
      <w:pPr>
        <w:pStyle w:val="Text"/>
        <w:spacing w:before="0"/>
        <w:jc w:val="left"/>
        <w:rPr>
          <w:color w:val="000000"/>
          <w:sz w:val="22"/>
          <w:szCs w:val="22"/>
          <w:lang w:val="it-IT"/>
        </w:rPr>
      </w:pPr>
    </w:p>
    <w:p w14:paraId="02803D9E" w14:textId="77777777" w:rsidR="00F00851" w:rsidRPr="00E51C74" w:rsidRDefault="00F00851" w:rsidP="00F00851">
      <w:pPr>
        <w:pStyle w:val="Text"/>
        <w:spacing w:before="0"/>
        <w:jc w:val="left"/>
        <w:rPr>
          <w:sz w:val="22"/>
          <w:szCs w:val="22"/>
          <w:lang w:val="it-IT"/>
        </w:rPr>
      </w:pPr>
      <w:r w:rsidRPr="00E51C74">
        <w:rPr>
          <w:sz w:val="22"/>
          <w:szCs w:val="22"/>
          <w:lang w:val="it-IT"/>
        </w:rPr>
        <w:t>Il trattamento con Xolair deve essere considerato solo per i pazienti con asma di accertata natura IgE (immunoglobulina E) mediata (vedere paragrafo 4.2).</w:t>
      </w:r>
    </w:p>
    <w:p w14:paraId="0CC87F76" w14:textId="77777777" w:rsidR="00F00851" w:rsidRPr="00E51C74" w:rsidRDefault="00F00851" w:rsidP="00F00851">
      <w:pPr>
        <w:pStyle w:val="Text"/>
        <w:spacing w:before="0"/>
        <w:jc w:val="left"/>
        <w:rPr>
          <w:sz w:val="22"/>
          <w:szCs w:val="22"/>
          <w:lang w:val="it-IT"/>
        </w:rPr>
      </w:pPr>
    </w:p>
    <w:p w14:paraId="02CE9A08"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Adulti e adolescenti (di età pari o superiore a 12 anni)</w:t>
      </w:r>
    </w:p>
    <w:p w14:paraId="4AF7C5F1" w14:textId="702D8FA0" w:rsidR="00F00851" w:rsidRPr="00E51C74" w:rsidRDefault="00F00851" w:rsidP="00F00851">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BC12DC"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ridotta funzionalità polmonare (FEV</w:t>
      </w:r>
      <w:r w:rsidRPr="00E51C74">
        <w:rPr>
          <w:sz w:val="22"/>
          <w:szCs w:val="22"/>
          <w:vertAlign w:val="subscript"/>
          <w:lang w:val="it-IT"/>
        </w:rPr>
        <w:t>1</w:t>
      </w:r>
      <w:r w:rsidRPr="00E51C74">
        <w:rPr>
          <w:sz w:val="22"/>
          <w:szCs w:val="22"/>
          <w:lang w:val="it-IT"/>
        </w:rPr>
        <w:t xml:space="preserve"> &lt;80%) nonché frequenti sintomi diurni o risvegli notturni e in pazienti con documentate esacerbazioni asmatiche </w:t>
      </w:r>
      <w:r w:rsidR="00BC12DC"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1E717D1C" w14:textId="77777777" w:rsidR="00F00851" w:rsidRPr="00E51C74" w:rsidRDefault="00F00851" w:rsidP="00F00851">
      <w:pPr>
        <w:pStyle w:val="Text"/>
        <w:spacing w:before="0"/>
        <w:jc w:val="left"/>
        <w:rPr>
          <w:sz w:val="22"/>
          <w:szCs w:val="22"/>
          <w:lang w:val="it-IT"/>
        </w:rPr>
      </w:pPr>
    </w:p>
    <w:p w14:paraId="02D9547F"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Bambini (da 6 a &lt;12 anni di età)</w:t>
      </w:r>
    </w:p>
    <w:p w14:paraId="668B3DE3" w14:textId="5C193FF8" w:rsidR="00F00851" w:rsidRPr="00E51C74" w:rsidRDefault="00F00851" w:rsidP="00F00851">
      <w:pPr>
        <w:pStyle w:val="Text"/>
        <w:spacing w:before="0"/>
        <w:jc w:val="left"/>
        <w:rPr>
          <w:sz w:val="22"/>
          <w:szCs w:val="22"/>
          <w:lang w:val="it-IT"/>
        </w:rPr>
      </w:pPr>
      <w:r w:rsidRPr="00E51C74">
        <w:rPr>
          <w:sz w:val="22"/>
          <w:szCs w:val="22"/>
          <w:lang w:val="it-IT"/>
        </w:rPr>
        <w:t xml:space="preserve">Xolair è indicato, come terapia aggiuntiva, per migliorare il controllo dell’asma in pazienti con asma allergico </w:t>
      </w:r>
      <w:r w:rsidR="00BC12DC" w:rsidRPr="00E51C74">
        <w:rPr>
          <w:sz w:val="22"/>
          <w:szCs w:val="22"/>
          <w:lang w:val="it-IT"/>
        </w:rPr>
        <w:t xml:space="preserve">severo </w:t>
      </w:r>
      <w:r w:rsidRPr="00E51C74">
        <w:rPr>
          <w:sz w:val="22"/>
          <w:szCs w:val="22"/>
          <w:lang w:val="it-IT"/>
        </w:rPr>
        <w:t xml:space="preserve">persistente che al test cutaneo o di reattività </w:t>
      </w:r>
      <w:r w:rsidRPr="00E51C74">
        <w:rPr>
          <w:i/>
          <w:iCs/>
          <w:sz w:val="22"/>
          <w:szCs w:val="22"/>
          <w:lang w:val="it-IT"/>
        </w:rPr>
        <w:t>in vitro</w:t>
      </w:r>
      <w:r w:rsidRPr="00E51C74">
        <w:rPr>
          <w:sz w:val="22"/>
          <w:szCs w:val="22"/>
          <w:lang w:val="it-IT"/>
        </w:rPr>
        <w:t xml:space="preserve"> sono risultati positivi ad un aeroallergene perenne e hanno frequenti sintomi diurni o risvegli notturni e in pazienti con documentate esacerbazioni asmatiche </w:t>
      </w:r>
      <w:r w:rsidR="00BC12DC" w:rsidRPr="00E51C74">
        <w:rPr>
          <w:sz w:val="22"/>
          <w:szCs w:val="22"/>
          <w:lang w:val="it-IT"/>
        </w:rPr>
        <w:t xml:space="preserve">severe </w:t>
      </w:r>
      <w:r w:rsidRPr="00E51C74">
        <w:rPr>
          <w:sz w:val="22"/>
          <w:szCs w:val="22"/>
          <w:lang w:val="it-IT"/>
        </w:rPr>
        <w:t>ripetute, nonostante l’assunzione quotidiana di alte dosi di corticosteroidi per via inalatoria, più un beta2-agonista a lunga durata d’azione per via inalatoria.</w:t>
      </w:r>
    </w:p>
    <w:p w14:paraId="06D21EB0" w14:textId="77777777" w:rsidR="00F00851" w:rsidRPr="00E51C74" w:rsidRDefault="00F00851" w:rsidP="00F00851">
      <w:pPr>
        <w:pStyle w:val="Text"/>
        <w:spacing w:before="0"/>
        <w:jc w:val="left"/>
        <w:rPr>
          <w:color w:val="000000"/>
          <w:sz w:val="22"/>
          <w:szCs w:val="22"/>
          <w:lang w:val="it-IT"/>
        </w:rPr>
      </w:pPr>
    </w:p>
    <w:p w14:paraId="45EFFBA9"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2296654D" w14:textId="77777777" w:rsidR="00F00851" w:rsidRPr="00E51C74" w:rsidRDefault="00F00851" w:rsidP="00F00851">
      <w:pPr>
        <w:pStyle w:val="Text"/>
        <w:keepNext/>
        <w:widowControl w:val="0"/>
        <w:spacing w:before="0"/>
        <w:jc w:val="left"/>
        <w:rPr>
          <w:color w:val="000000"/>
          <w:sz w:val="22"/>
          <w:szCs w:val="22"/>
          <w:lang w:val="it-IT"/>
        </w:rPr>
      </w:pPr>
    </w:p>
    <w:p w14:paraId="7EB90BD1" w14:textId="4FB7EA9B"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 xml:space="preserve">Xolair è indicato come terapia aggiuntiva ai corticosteroidi intranasali per il trattamento di adulti (età pari o superiore a 18 anni) con CRSwNP </w:t>
      </w:r>
      <w:r w:rsidR="00BC12DC" w:rsidRPr="00E51C74">
        <w:rPr>
          <w:color w:val="000000"/>
          <w:sz w:val="22"/>
          <w:szCs w:val="22"/>
          <w:lang w:val="it-IT"/>
        </w:rPr>
        <w:t xml:space="preserve">severa </w:t>
      </w:r>
      <w:r w:rsidRPr="00E51C74">
        <w:rPr>
          <w:color w:val="000000"/>
          <w:sz w:val="22"/>
          <w:szCs w:val="22"/>
          <w:lang w:val="it-IT"/>
        </w:rPr>
        <w:t>per i quali la terapia con i cortidosterodi intranasali non fornisce un controllo adeguato della malattia.</w:t>
      </w:r>
    </w:p>
    <w:p w14:paraId="1C0750C2" w14:textId="77777777" w:rsidR="00F00851" w:rsidRPr="00E51C74" w:rsidRDefault="00F00851" w:rsidP="00F00851">
      <w:pPr>
        <w:pStyle w:val="Text"/>
        <w:widowControl w:val="0"/>
        <w:spacing w:before="0"/>
        <w:jc w:val="left"/>
        <w:rPr>
          <w:strike/>
          <w:color w:val="000000"/>
          <w:sz w:val="22"/>
          <w:szCs w:val="22"/>
          <w:lang w:val="it-IT"/>
        </w:rPr>
      </w:pPr>
    </w:p>
    <w:p w14:paraId="5FB1D174" w14:textId="77777777" w:rsidR="00F00851" w:rsidRPr="00E51C74" w:rsidRDefault="00F00851" w:rsidP="00F00851">
      <w:pPr>
        <w:keepNext/>
        <w:widowControl w:val="0"/>
        <w:tabs>
          <w:tab w:val="clear" w:pos="567"/>
        </w:tabs>
        <w:spacing w:line="240" w:lineRule="auto"/>
        <w:ind w:left="567" w:hanging="567"/>
        <w:rPr>
          <w:szCs w:val="22"/>
          <w:u w:val="single"/>
          <w:lang w:val="it-IT"/>
        </w:rPr>
      </w:pPr>
      <w:r w:rsidRPr="00E51C74">
        <w:rPr>
          <w:szCs w:val="22"/>
          <w:u w:val="single"/>
          <w:lang w:val="it-IT"/>
        </w:rPr>
        <w:lastRenderedPageBreak/>
        <w:t>Orticaria cronica spontanea (CSU)</w:t>
      </w:r>
    </w:p>
    <w:p w14:paraId="43BD4B12" w14:textId="77777777" w:rsidR="00F00851" w:rsidRPr="00E51C74" w:rsidRDefault="00F00851" w:rsidP="00F00851">
      <w:pPr>
        <w:keepNext/>
        <w:widowControl w:val="0"/>
        <w:tabs>
          <w:tab w:val="clear" w:pos="567"/>
        </w:tabs>
        <w:spacing w:line="240" w:lineRule="auto"/>
        <w:ind w:left="567" w:hanging="567"/>
        <w:rPr>
          <w:szCs w:val="22"/>
          <w:lang w:val="it-IT"/>
        </w:rPr>
      </w:pPr>
    </w:p>
    <w:p w14:paraId="4FF5DC03" w14:textId="77777777" w:rsidR="00F00851" w:rsidRPr="00E51C74" w:rsidRDefault="00F00851" w:rsidP="00F00851">
      <w:pPr>
        <w:pStyle w:val="Text"/>
        <w:spacing w:before="0"/>
        <w:jc w:val="left"/>
        <w:rPr>
          <w:sz w:val="28"/>
          <w:szCs w:val="22"/>
          <w:lang w:val="it-IT"/>
        </w:rPr>
      </w:pPr>
      <w:r w:rsidRPr="00E51C74">
        <w:rPr>
          <w:rFonts w:eastAsia="Verdana"/>
          <w:sz w:val="22"/>
          <w:szCs w:val="18"/>
          <w:lang w:val="it-IT" w:eastAsia="en-GB"/>
        </w:rPr>
        <w:t>Xolair è indicato, come terapia aggiuntiva, per il trattamento dell’orticaria cronica spontanea in pazienti adulti e adolescenti (età pari o superiore a 12 anni) con risposta inadeguata al trattamento con antistaminici H1.</w:t>
      </w:r>
    </w:p>
    <w:p w14:paraId="26063D34" w14:textId="77777777" w:rsidR="00F00851" w:rsidRPr="00E51C74" w:rsidRDefault="00F00851" w:rsidP="00F00851">
      <w:pPr>
        <w:pStyle w:val="Text"/>
        <w:spacing w:before="0"/>
        <w:jc w:val="left"/>
        <w:rPr>
          <w:sz w:val="22"/>
          <w:szCs w:val="22"/>
          <w:lang w:val="it-IT"/>
        </w:rPr>
      </w:pPr>
    </w:p>
    <w:p w14:paraId="5866ACC3"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4.2</w:t>
      </w:r>
      <w:r w:rsidRPr="00E51C74">
        <w:rPr>
          <w:b/>
          <w:szCs w:val="22"/>
          <w:lang w:val="it-IT"/>
        </w:rPr>
        <w:tab/>
        <w:t>Posologia e modo di somministrazione</w:t>
      </w:r>
    </w:p>
    <w:p w14:paraId="75FE8981" w14:textId="77777777" w:rsidR="00F00851" w:rsidRPr="00E51C74" w:rsidRDefault="00F00851" w:rsidP="00F00851">
      <w:pPr>
        <w:keepNext/>
        <w:widowControl w:val="0"/>
        <w:tabs>
          <w:tab w:val="clear" w:pos="567"/>
        </w:tabs>
        <w:spacing w:line="240" w:lineRule="auto"/>
        <w:rPr>
          <w:szCs w:val="22"/>
          <w:lang w:val="it-IT"/>
        </w:rPr>
      </w:pPr>
    </w:p>
    <w:p w14:paraId="40EE23CE" w14:textId="4582962B" w:rsidR="00F00851" w:rsidRPr="00E51C74" w:rsidRDefault="00F00851" w:rsidP="00F00851">
      <w:pPr>
        <w:pStyle w:val="Text"/>
        <w:spacing w:before="0"/>
        <w:jc w:val="left"/>
        <w:rPr>
          <w:sz w:val="22"/>
          <w:szCs w:val="22"/>
          <w:lang w:val="it-IT"/>
        </w:rPr>
      </w:pPr>
      <w:r w:rsidRPr="00E51C74">
        <w:rPr>
          <w:sz w:val="22"/>
          <w:szCs w:val="22"/>
          <w:lang w:val="it-IT"/>
        </w:rPr>
        <w:t xml:space="preserve">Il trattamento deve essere iniziato da medici esperti nella diagnosi e nel trattamento di asma persistente </w:t>
      </w:r>
      <w:r w:rsidR="00BC12DC" w:rsidRPr="00E51C74">
        <w:rPr>
          <w:sz w:val="22"/>
          <w:szCs w:val="22"/>
          <w:lang w:val="it-IT"/>
        </w:rPr>
        <w:t>severo</w:t>
      </w:r>
      <w:r w:rsidRPr="00E51C74">
        <w:rPr>
          <w:sz w:val="22"/>
          <w:szCs w:val="22"/>
          <w:lang w:val="it-IT"/>
        </w:rPr>
        <w:t>, rinosinusite cronica con polipi nasali (CRSwNP) o orticaria cronica spontanea.</w:t>
      </w:r>
    </w:p>
    <w:p w14:paraId="0AE07F1D" w14:textId="77777777" w:rsidR="00F00851" w:rsidRPr="00E51C74" w:rsidRDefault="00F00851" w:rsidP="00F00851">
      <w:pPr>
        <w:pStyle w:val="Text"/>
        <w:widowControl w:val="0"/>
        <w:spacing w:before="0"/>
        <w:jc w:val="left"/>
        <w:rPr>
          <w:color w:val="000000"/>
          <w:sz w:val="22"/>
          <w:szCs w:val="22"/>
          <w:lang w:val="it-IT"/>
        </w:rPr>
      </w:pPr>
    </w:p>
    <w:p w14:paraId="617936E0" w14:textId="77777777" w:rsidR="00F00851" w:rsidRPr="00E51C74" w:rsidRDefault="00F00851" w:rsidP="00F00851">
      <w:pPr>
        <w:pStyle w:val="Text"/>
        <w:keepNext/>
        <w:widowControl w:val="0"/>
        <w:spacing w:before="0"/>
        <w:jc w:val="left"/>
        <w:rPr>
          <w:color w:val="000000"/>
          <w:sz w:val="22"/>
          <w:szCs w:val="22"/>
          <w:u w:val="single"/>
          <w:lang w:val="it-IT"/>
        </w:rPr>
      </w:pPr>
      <w:r w:rsidRPr="00E51C74">
        <w:rPr>
          <w:color w:val="000000"/>
          <w:sz w:val="22"/>
          <w:szCs w:val="22"/>
          <w:u w:val="single"/>
          <w:lang w:val="it-IT"/>
        </w:rPr>
        <w:t>Posologia</w:t>
      </w:r>
    </w:p>
    <w:p w14:paraId="023B2A30" w14:textId="77777777" w:rsidR="00F00851" w:rsidRPr="00E51C74" w:rsidRDefault="00F00851" w:rsidP="00F00851">
      <w:pPr>
        <w:pStyle w:val="Text"/>
        <w:keepNext/>
        <w:spacing w:before="0"/>
        <w:jc w:val="left"/>
        <w:rPr>
          <w:sz w:val="22"/>
          <w:szCs w:val="22"/>
          <w:lang w:val="it-IT"/>
        </w:rPr>
      </w:pPr>
    </w:p>
    <w:p w14:paraId="32CE1BC0"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Asma allergico e rinosinusite cronica con polipi nasali (CRSNwNP)</w:t>
      </w:r>
    </w:p>
    <w:p w14:paraId="280B63F4" w14:textId="5D8E8D27" w:rsidR="00F00851" w:rsidRPr="00E51C74" w:rsidRDefault="00F00851" w:rsidP="00F00851">
      <w:pPr>
        <w:pStyle w:val="Text"/>
        <w:spacing w:before="0"/>
        <w:jc w:val="left"/>
        <w:rPr>
          <w:sz w:val="22"/>
          <w:szCs w:val="22"/>
          <w:lang w:val="it-IT"/>
        </w:rPr>
      </w:pPr>
      <w:r w:rsidRPr="00E51C74">
        <w:rPr>
          <w:sz w:val="22"/>
          <w:szCs w:val="22"/>
          <w:lang w:val="it-IT"/>
        </w:rPr>
        <w:t xml:space="preserve">Il dosaggio per asma allergico e </w:t>
      </w:r>
      <w:r w:rsidRPr="00E51C74">
        <w:rPr>
          <w:color w:val="000000"/>
          <w:sz w:val="22"/>
          <w:szCs w:val="22"/>
          <w:lang w:val="it-IT"/>
        </w:rPr>
        <w:t>CRSwNP</w:t>
      </w:r>
      <w:r w:rsidRPr="00E51C74">
        <w:rPr>
          <w:sz w:val="22"/>
          <w:szCs w:val="22"/>
          <w:lang w:val="it-IT"/>
        </w:rPr>
        <w:t xml:space="preserve"> segue gli stessi principi di dosaggio. La dose appropriata e la frequenza di somministrazione di </w:t>
      </w:r>
      <w:r w:rsidR="00C0014B" w:rsidRPr="00E51C74">
        <w:rPr>
          <w:sz w:val="22"/>
          <w:szCs w:val="22"/>
          <w:lang w:val="it-IT"/>
        </w:rPr>
        <w:t xml:space="preserve">omalizumab </w:t>
      </w:r>
      <w:r w:rsidRPr="00E51C74">
        <w:rPr>
          <w:sz w:val="22"/>
          <w:szCs w:val="22"/>
          <w:lang w:val="it-IT"/>
        </w:rPr>
        <w:t xml:space="preserve">per queste condizioni sono determinate dai livelli di IgE basali (UI/mL), rilevati prima di iniziare il trattamento, e dal peso corporeo (kg). Prima della somministrazione della dose iniziale, i pazienti devono determinare i propri livelli di IgE mediante qualsiasi test disponibile in commercio per le IgE sieriche totali al fine della definizione della loro dose. Sulla base di queste determinazioni possono essere necessari per ciascuna somministrazione da 75 a 600 mg di </w:t>
      </w:r>
      <w:r w:rsidR="00C0014B" w:rsidRPr="00E51C74">
        <w:rPr>
          <w:sz w:val="22"/>
          <w:szCs w:val="22"/>
          <w:lang w:val="it-IT"/>
        </w:rPr>
        <w:t xml:space="preserve">omalizumab </w:t>
      </w:r>
      <w:r w:rsidRPr="00E51C74">
        <w:rPr>
          <w:sz w:val="22"/>
          <w:szCs w:val="22"/>
          <w:lang w:val="it-IT"/>
        </w:rPr>
        <w:t>in 1</w:t>
      </w:r>
      <w:r w:rsidRPr="00E51C74">
        <w:rPr>
          <w:sz w:val="22"/>
          <w:szCs w:val="22"/>
          <w:lang w:val="it-IT"/>
        </w:rPr>
        <w:noBreakHyphen/>
        <w:t>4 iniezioni.</w:t>
      </w:r>
    </w:p>
    <w:p w14:paraId="580651E5" w14:textId="77777777" w:rsidR="00F00851" w:rsidRPr="00E51C74" w:rsidRDefault="00F00851" w:rsidP="00F00851">
      <w:pPr>
        <w:pStyle w:val="Text"/>
        <w:spacing w:before="0"/>
        <w:jc w:val="left"/>
        <w:rPr>
          <w:sz w:val="22"/>
          <w:szCs w:val="22"/>
          <w:lang w:val="it-IT"/>
        </w:rPr>
      </w:pPr>
    </w:p>
    <w:p w14:paraId="05809842"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Nei pazienti con asma allergico e livelli di IgE al basale inferiori a 76 UI/mL è meno probabile osservare dei benefici (vedere paragrafo 5.1). Prima di iniziare la terapia il medico deve accertarsi che i pazienti adulti ed adolescenti con livelli di IgE inferiori a 76 UI/mL ed i bambini (da 6 a &lt;12 anni) con livelli di IgE inferiori a 200 UI/mL abbiano inequivocabile reattività </w:t>
      </w:r>
      <w:r w:rsidRPr="00E51C74">
        <w:rPr>
          <w:i/>
          <w:iCs/>
          <w:sz w:val="22"/>
          <w:szCs w:val="22"/>
          <w:lang w:val="it-IT"/>
        </w:rPr>
        <w:t>in vitro</w:t>
      </w:r>
      <w:r w:rsidRPr="00E51C74">
        <w:rPr>
          <w:sz w:val="22"/>
          <w:szCs w:val="22"/>
          <w:lang w:val="it-IT"/>
        </w:rPr>
        <w:t xml:space="preserve"> (RAST) ad un allergene perenne.</w:t>
      </w:r>
    </w:p>
    <w:p w14:paraId="315DDC31" w14:textId="77777777" w:rsidR="00F00851" w:rsidRPr="00E51C74" w:rsidRDefault="00F00851" w:rsidP="00F00851">
      <w:pPr>
        <w:pStyle w:val="Text"/>
        <w:spacing w:before="0"/>
        <w:jc w:val="left"/>
        <w:rPr>
          <w:sz w:val="22"/>
          <w:szCs w:val="22"/>
          <w:lang w:val="it-IT"/>
        </w:rPr>
      </w:pPr>
    </w:p>
    <w:p w14:paraId="78D510D3" w14:textId="77777777" w:rsidR="00F00851" w:rsidRPr="00E51C74" w:rsidRDefault="00F00851" w:rsidP="00F00851">
      <w:pPr>
        <w:pStyle w:val="Text"/>
        <w:spacing w:before="0"/>
        <w:jc w:val="left"/>
        <w:rPr>
          <w:sz w:val="22"/>
          <w:szCs w:val="22"/>
          <w:lang w:val="it-IT"/>
        </w:rPr>
      </w:pPr>
      <w:r w:rsidRPr="00E51C74">
        <w:rPr>
          <w:sz w:val="22"/>
          <w:szCs w:val="22"/>
          <w:lang w:val="it-IT"/>
        </w:rPr>
        <w:t>Vedere la Tabella 1 per la conversione e le Tabelle 2 e 3 per la determinazione della dose.</w:t>
      </w:r>
    </w:p>
    <w:p w14:paraId="20F3645E" w14:textId="77777777" w:rsidR="00F00851" w:rsidRPr="00E51C74" w:rsidRDefault="00F00851" w:rsidP="00F00851">
      <w:pPr>
        <w:pStyle w:val="Text"/>
        <w:spacing w:before="0"/>
        <w:jc w:val="left"/>
        <w:rPr>
          <w:sz w:val="22"/>
          <w:szCs w:val="22"/>
          <w:lang w:val="it-IT"/>
        </w:rPr>
      </w:pPr>
    </w:p>
    <w:p w14:paraId="345E2B69" w14:textId="40C9F93E" w:rsidR="00F00851" w:rsidRPr="00E51C74" w:rsidRDefault="00F00851" w:rsidP="00F00851">
      <w:pPr>
        <w:pStyle w:val="Text"/>
        <w:spacing w:before="0"/>
        <w:jc w:val="left"/>
        <w:rPr>
          <w:sz w:val="22"/>
          <w:szCs w:val="22"/>
          <w:lang w:val="it-IT"/>
        </w:rPr>
      </w:pPr>
      <w:r w:rsidRPr="00E51C74">
        <w:rPr>
          <w:sz w:val="22"/>
          <w:szCs w:val="22"/>
          <w:lang w:val="it-IT"/>
        </w:rPr>
        <w:t xml:space="preserve">Ai pazienti i cui livelli di IgE basali o peso corporeo in chilogrammi non rientrano nei limiti della tabella dei dosaggi, </w:t>
      </w:r>
      <w:r w:rsidR="00C0014B" w:rsidRPr="00E51C74">
        <w:rPr>
          <w:sz w:val="22"/>
          <w:szCs w:val="22"/>
          <w:lang w:val="it-IT"/>
        </w:rPr>
        <w:t>omalizumab</w:t>
      </w:r>
      <w:r w:rsidRPr="00E51C74">
        <w:rPr>
          <w:sz w:val="22"/>
          <w:szCs w:val="22"/>
          <w:lang w:val="it-IT"/>
        </w:rPr>
        <w:t xml:space="preserve"> non deve essere somministrato.</w:t>
      </w:r>
    </w:p>
    <w:p w14:paraId="1BB43D01" w14:textId="77777777" w:rsidR="00F00851" w:rsidRPr="00E51C74" w:rsidRDefault="00F00851" w:rsidP="00F00851">
      <w:pPr>
        <w:pStyle w:val="Text"/>
        <w:spacing w:before="0"/>
        <w:jc w:val="left"/>
        <w:rPr>
          <w:sz w:val="22"/>
          <w:szCs w:val="22"/>
          <w:lang w:val="it-IT"/>
        </w:rPr>
      </w:pPr>
    </w:p>
    <w:p w14:paraId="6C950B61" w14:textId="77777777" w:rsidR="00F00851" w:rsidRPr="00E51C74" w:rsidRDefault="00F00851" w:rsidP="00F00851">
      <w:pPr>
        <w:pStyle w:val="Text"/>
        <w:spacing w:before="0"/>
        <w:jc w:val="left"/>
        <w:rPr>
          <w:sz w:val="22"/>
          <w:szCs w:val="22"/>
          <w:lang w:val="it-IT"/>
        </w:rPr>
      </w:pPr>
      <w:r w:rsidRPr="00E51C74">
        <w:rPr>
          <w:sz w:val="22"/>
          <w:szCs w:val="22"/>
          <w:lang w:val="it-IT"/>
        </w:rPr>
        <w:t>La dose massima raccomandata è di 600 mg di omalizumab ogni due settimane.</w:t>
      </w:r>
    </w:p>
    <w:p w14:paraId="2CE27509" w14:textId="77777777" w:rsidR="00F00851" w:rsidRPr="00E51C74" w:rsidRDefault="00F00851" w:rsidP="00F00851">
      <w:pPr>
        <w:pStyle w:val="Text"/>
        <w:spacing w:before="0"/>
        <w:jc w:val="left"/>
        <w:rPr>
          <w:sz w:val="22"/>
          <w:szCs w:val="22"/>
          <w:lang w:val="it-IT"/>
        </w:rPr>
      </w:pPr>
    </w:p>
    <w:p w14:paraId="06B0AA39" w14:textId="77777777" w:rsidR="00F00851" w:rsidRPr="00E51C74" w:rsidRDefault="00F00851" w:rsidP="00F00851">
      <w:pPr>
        <w:pStyle w:val="Text"/>
        <w:keepNext/>
        <w:widowControl w:val="0"/>
        <w:tabs>
          <w:tab w:val="left" w:pos="1134"/>
        </w:tabs>
        <w:spacing w:before="0"/>
        <w:ind w:left="1134" w:hanging="1134"/>
        <w:jc w:val="left"/>
        <w:rPr>
          <w:b/>
          <w:bCs/>
          <w:sz w:val="22"/>
          <w:szCs w:val="22"/>
          <w:lang w:val="it-IT"/>
        </w:rPr>
      </w:pPr>
      <w:r w:rsidRPr="00E51C74">
        <w:rPr>
          <w:b/>
          <w:bCs/>
          <w:sz w:val="22"/>
          <w:szCs w:val="22"/>
          <w:lang w:val="it-IT"/>
        </w:rPr>
        <w:t>Tabella 1</w:t>
      </w:r>
      <w:r w:rsidRPr="00E51C74">
        <w:rPr>
          <w:b/>
          <w:bCs/>
          <w:sz w:val="22"/>
          <w:szCs w:val="22"/>
          <w:lang w:val="it-IT"/>
        </w:rPr>
        <w:tab/>
        <w:t>Conversione dalla dose a numero di flaconcini, numero di iniezioni e volume totale iniettato con ciascuna somministrazione</w:t>
      </w:r>
    </w:p>
    <w:p w14:paraId="427EF8EA" w14:textId="77777777" w:rsidR="00F00851" w:rsidRPr="00E51C74" w:rsidRDefault="00F00851" w:rsidP="00F00851">
      <w:pPr>
        <w:keepNext/>
        <w:widowControl w:val="0"/>
        <w:spacing w:line="240" w:lineRule="auto"/>
        <w:rPr>
          <w:szCs w:val="22"/>
          <w:lang w:val="it-IT"/>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F00851" w:rsidRPr="00E51C74" w14:paraId="51444ABE" w14:textId="77777777" w:rsidTr="000E6015">
        <w:trPr>
          <w:cantSplit/>
        </w:trPr>
        <w:tc>
          <w:tcPr>
            <w:tcW w:w="1134" w:type="dxa"/>
            <w:tcBorders>
              <w:top w:val="single" w:sz="4" w:space="0" w:color="auto"/>
              <w:left w:val="single" w:sz="4" w:space="0" w:color="auto"/>
            </w:tcBorders>
          </w:tcPr>
          <w:p w14:paraId="1C20094B"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Dose (mg)</w:t>
            </w:r>
          </w:p>
        </w:tc>
        <w:tc>
          <w:tcPr>
            <w:tcW w:w="2042" w:type="dxa"/>
            <w:gridSpan w:val="2"/>
            <w:tcBorders>
              <w:top w:val="single" w:sz="4" w:space="0" w:color="auto"/>
            </w:tcBorders>
          </w:tcPr>
          <w:p w14:paraId="1411456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flaconcini</w:t>
            </w:r>
          </w:p>
        </w:tc>
        <w:tc>
          <w:tcPr>
            <w:tcW w:w="2410" w:type="dxa"/>
            <w:tcBorders>
              <w:top w:val="single" w:sz="4" w:space="0" w:color="auto"/>
            </w:tcBorders>
          </w:tcPr>
          <w:p w14:paraId="759F90D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Numero di iniezioni</w:t>
            </w:r>
          </w:p>
        </w:tc>
        <w:tc>
          <w:tcPr>
            <w:tcW w:w="3260" w:type="dxa"/>
            <w:tcBorders>
              <w:top w:val="single" w:sz="4" w:space="0" w:color="auto"/>
              <w:right w:val="single" w:sz="4" w:space="0" w:color="auto"/>
            </w:tcBorders>
          </w:tcPr>
          <w:p w14:paraId="0584C34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Volume totale iniettato (mL)</w:t>
            </w:r>
          </w:p>
        </w:tc>
      </w:tr>
      <w:tr w:rsidR="00F00851" w:rsidRPr="00E51C74" w14:paraId="39BCB78D" w14:textId="77777777" w:rsidTr="000E6015">
        <w:trPr>
          <w:cantSplit/>
        </w:trPr>
        <w:tc>
          <w:tcPr>
            <w:tcW w:w="1134" w:type="dxa"/>
            <w:tcBorders>
              <w:left w:val="single" w:sz="4" w:space="0" w:color="auto"/>
              <w:bottom w:val="single" w:sz="4" w:space="0" w:color="auto"/>
            </w:tcBorders>
          </w:tcPr>
          <w:p w14:paraId="43F42D98"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p>
        </w:tc>
        <w:tc>
          <w:tcPr>
            <w:tcW w:w="1050" w:type="dxa"/>
            <w:tcBorders>
              <w:bottom w:val="single" w:sz="4" w:space="0" w:color="auto"/>
            </w:tcBorders>
          </w:tcPr>
          <w:p w14:paraId="09860081"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75 mg</w:t>
            </w:r>
            <w:r w:rsidRPr="00E51C74">
              <w:rPr>
                <w:rFonts w:ascii="Times New Roman" w:hAnsi="Times New Roman"/>
                <w:sz w:val="22"/>
                <w:szCs w:val="22"/>
                <w:vertAlign w:val="superscript"/>
                <w:lang w:val="it-IT"/>
              </w:rPr>
              <w:t xml:space="preserve"> a</w:t>
            </w:r>
          </w:p>
        </w:tc>
        <w:tc>
          <w:tcPr>
            <w:tcW w:w="992" w:type="dxa"/>
            <w:tcBorders>
              <w:bottom w:val="single" w:sz="4" w:space="0" w:color="auto"/>
            </w:tcBorders>
          </w:tcPr>
          <w:p w14:paraId="74CE17F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150 mg</w:t>
            </w:r>
            <w:r w:rsidRPr="00E51C74">
              <w:rPr>
                <w:rFonts w:ascii="Times New Roman" w:hAnsi="Times New Roman"/>
                <w:sz w:val="22"/>
                <w:szCs w:val="22"/>
                <w:vertAlign w:val="superscript"/>
                <w:lang w:val="it-IT"/>
              </w:rPr>
              <w:t xml:space="preserve"> b</w:t>
            </w:r>
          </w:p>
        </w:tc>
        <w:tc>
          <w:tcPr>
            <w:tcW w:w="2410" w:type="dxa"/>
            <w:tcBorders>
              <w:bottom w:val="single" w:sz="4" w:space="0" w:color="auto"/>
            </w:tcBorders>
          </w:tcPr>
          <w:p w14:paraId="217B8840"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p>
        </w:tc>
        <w:tc>
          <w:tcPr>
            <w:tcW w:w="3260" w:type="dxa"/>
            <w:tcBorders>
              <w:bottom w:val="single" w:sz="4" w:space="0" w:color="auto"/>
              <w:right w:val="single" w:sz="4" w:space="0" w:color="auto"/>
            </w:tcBorders>
          </w:tcPr>
          <w:p w14:paraId="1B26C76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p>
        </w:tc>
      </w:tr>
      <w:tr w:rsidR="00F00851" w:rsidRPr="00E51C74" w14:paraId="192AAB71" w14:textId="77777777" w:rsidTr="000E6015">
        <w:trPr>
          <w:cantSplit/>
        </w:trPr>
        <w:tc>
          <w:tcPr>
            <w:tcW w:w="1134" w:type="dxa"/>
            <w:tcBorders>
              <w:top w:val="single" w:sz="4" w:space="0" w:color="auto"/>
              <w:left w:val="single" w:sz="8" w:space="0" w:color="auto"/>
            </w:tcBorders>
          </w:tcPr>
          <w:p w14:paraId="17DA5CBD" w14:textId="77777777" w:rsidR="00F00851" w:rsidRPr="00E51C74" w:rsidRDefault="00F00851" w:rsidP="000E6015">
            <w:pPr>
              <w:pStyle w:val="Table"/>
              <w:keepNext/>
              <w:keepLines w:val="0"/>
              <w:widowControl w:val="0"/>
              <w:spacing w:before="0" w:after="0"/>
              <w:rPr>
                <w:rFonts w:ascii="Times New Roman" w:hAnsi="Times New Roman"/>
                <w:sz w:val="22"/>
                <w:szCs w:val="22"/>
              </w:rPr>
            </w:pPr>
            <w:r w:rsidRPr="00E51C74">
              <w:rPr>
                <w:rFonts w:ascii="Times New Roman" w:hAnsi="Times New Roman"/>
                <w:sz w:val="22"/>
                <w:szCs w:val="22"/>
              </w:rPr>
              <w:t>75</w:t>
            </w:r>
          </w:p>
        </w:tc>
        <w:tc>
          <w:tcPr>
            <w:tcW w:w="1050" w:type="dxa"/>
            <w:tcBorders>
              <w:top w:val="single" w:sz="4" w:space="0" w:color="auto"/>
            </w:tcBorders>
          </w:tcPr>
          <w:p w14:paraId="2F24813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1</w:t>
            </w:r>
            <w:r w:rsidRPr="00E51C74">
              <w:rPr>
                <w:rFonts w:ascii="Times New Roman" w:hAnsi="Times New Roman"/>
                <w:sz w:val="22"/>
                <w:szCs w:val="22"/>
                <w:vertAlign w:val="superscript"/>
                <w:lang w:val="it-IT"/>
              </w:rPr>
              <w:t>c</w:t>
            </w:r>
          </w:p>
        </w:tc>
        <w:tc>
          <w:tcPr>
            <w:tcW w:w="992" w:type="dxa"/>
            <w:tcBorders>
              <w:top w:val="single" w:sz="4" w:space="0" w:color="auto"/>
            </w:tcBorders>
          </w:tcPr>
          <w:p w14:paraId="267D4065"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0</w:t>
            </w:r>
          </w:p>
        </w:tc>
        <w:tc>
          <w:tcPr>
            <w:tcW w:w="2410" w:type="dxa"/>
            <w:tcBorders>
              <w:top w:val="single" w:sz="4" w:space="0" w:color="auto"/>
            </w:tcBorders>
          </w:tcPr>
          <w:p w14:paraId="2E1C2561"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1</w:t>
            </w:r>
          </w:p>
        </w:tc>
        <w:tc>
          <w:tcPr>
            <w:tcW w:w="3260" w:type="dxa"/>
            <w:tcBorders>
              <w:top w:val="single" w:sz="4" w:space="0" w:color="auto"/>
              <w:right w:val="single" w:sz="8" w:space="0" w:color="auto"/>
            </w:tcBorders>
          </w:tcPr>
          <w:p w14:paraId="08D2C70B"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rPr>
            </w:pPr>
            <w:r w:rsidRPr="00E51C74">
              <w:rPr>
                <w:rFonts w:ascii="Times New Roman" w:hAnsi="Times New Roman"/>
                <w:sz w:val="22"/>
                <w:szCs w:val="22"/>
              </w:rPr>
              <w:t>0,6</w:t>
            </w:r>
          </w:p>
        </w:tc>
      </w:tr>
      <w:tr w:rsidR="00F00851" w:rsidRPr="00E51C74" w14:paraId="5C06366D" w14:textId="77777777" w:rsidTr="000E6015">
        <w:trPr>
          <w:cantSplit/>
        </w:trPr>
        <w:tc>
          <w:tcPr>
            <w:tcW w:w="1134" w:type="dxa"/>
            <w:tcBorders>
              <w:left w:val="single" w:sz="8" w:space="0" w:color="auto"/>
            </w:tcBorders>
          </w:tcPr>
          <w:p w14:paraId="14FFDB9B"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150</w:t>
            </w:r>
          </w:p>
        </w:tc>
        <w:tc>
          <w:tcPr>
            <w:tcW w:w="1050" w:type="dxa"/>
          </w:tcPr>
          <w:p w14:paraId="36987CB6"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0</w:t>
            </w:r>
          </w:p>
        </w:tc>
        <w:tc>
          <w:tcPr>
            <w:tcW w:w="992" w:type="dxa"/>
          </w:tcPr>
          <w:p w14:paraId="12F51CD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2410" w:type="dxa"/>
          </w:tcPr>
          <w:p w14:paraId="605F81CC"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3260" w:type="dxa"/>
            <w:tcBorders>
              <w:right w:val="single" w:sz="8" w:space="0" w:color="auto"/>
            </w:tcBorders>
          </w:tcPr>
          <w:p w14:paraId="4B03635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1,2</w:t>
            </w:r>
          </w:p>
        </w:tc>
      </w:tr>
      <w:tr w:rsidR="00F00851" w:rsidRPr="00E51C74" w14:paraId="0D0C552A" w14:textId="77777777" w:rsidTr="000E6015">
        <w:trPr>
          <w:cantSplit/>
        </w:trPr>
        <w:tc>
          <w:tcPr>
            <w:tcW w:w="1134" w:type="dxa"/>
            <w:tcBorders>
              <w:left w:val="single" w:sz="8" w:space="0" w:color="auto"/>
            </w:tcBorders>
          </w:tcPr>
          <w:p w14:paraId="7562D42D"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225</w:t>
            </w:r>
          </w:p>
        </w:tc>
        <w:tc>
          <w:tcPr>
            <w:tcW w:w="1050" w:type="dxa"/>
          </w:tcPr>
          <w:p w14:paraId="6B72C7B8"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r w:rsidRPr="00E51C74">
              <w:rPr>
                <w:rFonts w:ascii="Times New Roman" w:hAnsi="Times New Roman"/>
                <w:sz w:val="22"/>
                <w:szCs w:val="22"/>
                <w:vertAlign w:val="superscript"/>
                <w:lang w:val="it-IT"/>
              </w:rPr>
              <w:t>c</w:t>
            </w:r>
          </w:p>
        </w:tc>
        <w:tc>
          <w:tcPr>
            <w:tcW w:w="992" w:type="dxa"/>
          </w:tcPr>
          <w:p w14:paraId="2D64C3F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p>
        </w:tc>
        <w:tc>
          <w:tcPr>
            <w:tcW w:w="2410" w:type="dxa"/>
          </w:tcPr>
          <w:p w14:paraId="0DBEF11D"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3260" w:type="dxa"/>
            <w:tcBorders>
              <w:right w:val="single" w:sz="8" w:space="0" w:color="auto"/>
            </w:tcBorders>
          </w:tcPr>
          <w:p w14:paraId="7134AE3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1,8</w:t>
            </w:r>
          </w:p>
        </w:tc>
      </w:tr>
      <w:tr w:rsidR="00F00851" w:rsidRPr="00E51C74" w14:paraId="1DB313CD" w14:textId="77777777" w:rsidTr="000E6015">
        <w:trPr>
          <w:cantSplit/>
        </w:trPr>
        <w:tc>
          <w:tcPr>
            <w:tcW w:w="1134" w:type="dxa"/>
            <w:tcBorders>
              <w:left w:val="single" w:sz="8" w:space="0" w:color="auto"/>
            </w:tcBorders>
          </w:tcPr>
          <w:p w14:paraId="2D2BF65D"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300</w:t>
            </w:r>
          </w:p>
        </w:tc>
        <w:tc>
          <w:tcPr>
            <w:tcW w:w="1050" w:type="dxa"/>
          </w:tcPr>
          <w:p w14:paraId="0A9719EA"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0</w:t>
            </w:r>
          </w:p>
        </w:tc>
        <w:tc>
          <w:tcPr>
            <w:tcW w:w="992" w:type="dxa"/>
          </w:tcPr>
          <w:p w14:paraId="61C9EE76"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2410" w:type="dxa"/>
          </w:tcPr>
          <w:p w14:paraId="1ACE1783"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3260" w:type="dxa"/>
            <w:tcBorders>
              <w:right w:val="single" w:sz="8" w:space="0" w:color="auto"/>
            </w:tcBorders>
          </w:tcPr>
          <w:p w14:paraId="6F68AC9E"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2,4</w:t>
            </w:r>
          </w:p>
        </w:tc>
      </w:tr>
      <w:tr w:rsidR="00F00851" w:rsidRPr="00E51C74" w14:paraId="17236BBF" w14:textId="77777777" w:rsidTr="000E6015">
        <w:trPr>
          <w:cantSplit/>
        </w:trPr>
        <w:tc>
          <w:tcPr>
            <w:tcW w:w="1134" w:type="dxa"/>
            <w:tcBorders>
              <w:left w:val="single" w:sz="8" w:space="0" w:color="auto"/>
            </w:tcBorders>
          </w:tcPr>
          <w:p w14:paraId="7A0B503F"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lang w:val="it-IT"/>
              </w:rPr>
              <w:t>375</w:t>
            </w:r>
          </w:p>
        </w:tc>
        <w:tc>
          <w:tcPr>
            <w:tcW w:w="1050" w:type="dxa"/>
          </w:tcPr>
          <w:p w14:paraId="1F128A9B"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1</w:t>
            </w:r>
            <w:r w:rsidRPr="00E51C74">
              <w:rPr>
                <w:rFonts w:ascii="Times New Roman" w:hAnsi="Times New Roman"/>
                <w:sz w:val="22"/>
                <w:szCs w:val="22"/>
                <w:vertAlign w:val="superscript"/>
                <w:lang w:val="it-IT"/>
              </w:rPr>
              <w:t>c</w:t>
            </w:r>
          </w:p>
        </w:tc>
        <w:tc>
          <w:tcPr>
            <w:tcW w:w="992" w:type="dxa"/>
          </w:tcPr>
          <w:p w14:paraId="255C30C1"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2</w:t>
            </w:r>
          </w:p>
        </w:tc>
        <w:tc>
          <w:tcPr>
            <w:tcW w:w="2410" w:type="dxa"/>
          </w:tcPr>
          <w:p w14:paraId="5CC72AC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3</w:t>
            </w:r>
          </w:p>
        </w:tc>
        <w:tc>
          <w:tcPr>
            <w:tcW w:w="3260" w:type="dxa"/>
            <w:tcBorders>
              <w:right w:val="single" w:sz="8" w:space="0" w:color="auto"/>
            </w:tcBorders>
          </w:tcPr>
          <w:p w14:paraId="5FC15695"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sz w:val="22"/>
                <w:szCs w:val="22"/>
                <w:lang w:val="it-IT"/>
              </w:rPr>
              <w:t>3,0</w:t>
            </w:r>
          </w:p>
        </w:tc>
      </w:tr>
      <w:tr w:rsidR="00F00851" w:rsidRPr="00E51C74" w14:paraId="7C9BD313" w14:textId="77777777" w:rsidTr="000E6015">
        <w:trPr>
          <w:cantSplit/>
        </w:trPr>
        <w:tc>
          <w:tcPr>
            <w:tcW w:w="1134" w:type="dxa"/>
            <w:tcBorders>
              <w:left w:val="single" w:sz="8" w:space="0" w:color="auto"/>
            </w:tcBorders>
          </w:tcPr>
          <w:p w14:paraId="44E93B27"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450</w:t>
            </w:r>
          </w:p>
        </w:tc>
        <w:tc>
          <w:tcPr>
            <w:tcW w:w="1050" w:type="dxa"/>
          </w:tcPr>
          <w:p w14:paraId="428F2CEC"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0</w:t>
            </w:r>
          </w:p>
        </w:tc>
        <w:tc>
          <w:tcPr>
            <w:tcW w:w="992" w:type="dxa"/>
          </w:tcPr>
          <w:p w14:paraId="09BB26D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2410" w:type="dxa"/>
          </w:tcPr>
          <w:p w14:paraId="6BCDB60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3260" w:type="dxa"/>
            <w:tcBorders>
              <w:right w:val="single" w:sz="8" w:space="0" w:color="auto"/>
            </w:tcBorders>
          </w:tcPr>
          <w:p w14:paraId="4DCE40E1"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3,6</w:t>
            </w:r>
          </w:p>
        </w:tc>
      </w:tr>
      <w:tr w:rsidR="00F00851" w:rsidRPr="00E51C74" w14:paraId="0D543F8D" w14:textId="77777777" w:rsidTr="000E6015">
        <w:trPr>
          <w:cantSplit/>
        </w:trPr>
        <w:tc>
          <w:tcPr>
            <w:tcW w:w="1134" w:type="dxa"/>
            <w:tcBorders>
              <w:left w:val="single" w:sz="8" w:space="0" w:color="auto"/>
            </w:tcBorders>
          </w:tcPr>
          <w:p w14:paraId="00FD69DB"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525</w:t>
            </w:r>
          </w:p>
        </w:tc>
        <w:tc>
          <w:tcPr>
            <w:tcW w:w="1050" w:type="dxa"/>
          </w:tcPr>
          <w:p w14:paraId="14D2A40B"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1</w:t>
            </w:r>
            <w:r w:rsidRPr="00E51C74">
              <w:rPr>
                <w:rFonts w:ascii="Times New Roman" w:hAnsi="Times New Roman"/>
                <w:color w:val="000000"/>
                <w:sz w:val="22"/>
                <w:szCs w:val="22"/>
                <w:vertAlign w:val="superscript"/>
              </w:rPr>
              <w:t>c</w:t>
            </w:r>
          </w:p>
        </w:tc>
        <w:tc>
          <w:tcPr>
            <w:tcW w:w="992" w:type="dxa"/>
          </w:tcPr>
          <w:p w14:paraId="6FEBF749"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3</w:t>
            </w:r>
          </w:p>
        </w:tc>
        <w:tc>
          <w:tcPr>
            <w:tcW w:w="2410" w:type="dxa"/>
          </w:tcPr>
          <w:p w14:paraId="4A7AA730"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3260" w:type="dxa"/>
            <w:tcBorders>
              <w:right w:val="single" w:sz="8" w:space="0" w:color="auto"/>
            </w:tcBorders>
          </w:tcPr>
          <w:p w14:paraId="5E6CC1D0"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4,2</w:t>
            </w:r>
          </w:p>
        </w:tc>
      </w:tr>
      <w:tr w:rsidR="00F00851" w:rsidRPr="00E51C74" w14:paraId="55A1B0CB" w14:textId="77777777" w:rsidTr="000E6015">
        <w:trPr>
          <w:cantSplit/>
        </w:trPr>
        <w:tc>
          <w:tcPr>
            <w:tcW w:w="1134" w:type="dxa"/>
            <w:tcBorders>
              <w:left w:val="single" w:sz="8" w:space="0" w:color="auto"/>
              <w:bottom w:val="single" w:sz="4" w:space="0" w:color="auto"/>
            </w:tcBorders>
          </w:tcPr>
          <w:p w14:paraId="7416C8C7"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color w:val="000000"/>
                <w:sz w:val="22"/>
                <w:szCs w:val="22"/>
              </w:rPr>
              <w:t>600</w:t>
            </w:r>
          </w:p>
        </w:tc>
        <w:tc>
          <w:tcPr>
            <w:tcW w:w="1050" w:type="dxa"/>
            <w:tcBorders>
              <w:bottom w:val="single" w:sz="4" w:space="0" w:color="auto"/>
            </w:tcBorders>
          </w:tcPr>
          <w:p w14:paraId="29218237"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0</w:t>
            </w:r>
          </w:p>
        </w:tc>
        <w:tc>
          <w:tcPr>
            <w:tcW w:w="992" w:type="dxa"/>
            <w:tcBorders>
              <w:bottom w:val="single" w:sz="4" w:space="0" w:color="auto"/>
            </w:tcBorders>
          </w:tcPr>
          <w:p w14:paraId="058D3EA4"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2410" w:type="dxa"/>
            <w:tcBorders>
              <w:bottom w:val="single" w:sz="4" w:space="0" w:color="auto"/>
            </w:tcBorders>
          </w:tcPr>
          <w:p w14:paraId="16A8D812"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w:t>
            </w:r>
          </w:p>
        </w:tc>
        <w:tc>
          <w:tcPr>
            <w:tcW w:w="3260" w:type="dxa"/>
            <w:tcBorders>
              <w:bottom w:val="single" w:sz="4" w:space="0" w:color="auto"/>
              <w:right w:val="single" w:sz="8" w:space="0" w:color="auto"/>
            </w:tcBorders>
          </w:tcPr>
          <w:p w14:paraId="6675F0BF" w14:textId="77777777" w:rsidR="00F00851" w:rsidRPr="00E51C74" w:rsidRDefault="00F00851" w:rsidP="000E6015">
            <w:pPr>
              <w:pStyle w:val="Table"/>
              <w:keepNext/>
              <w:keepLines w:val="0"/>
              <w:widowControl w:val="0"/>
              <w:spacing w:before="0" w:after="0"/>
              <w:jc w:val="center"/>
              <w:rPr>
                <w:rFonts w:ascii="Times New Roman" w:hAnsi="Times New Roman"/>
                <w:sz w:val="22"/>
                <w:szCs w:val="22"/>
                <w:lang w:val="it-IT"/>
              </w:rPr>
            </w:pPr>
            <w:r w:rsidRPr="00E51C74">
              <w:rPr>
                <w:rFonts w:ascii="Times New Roman" w:hAnsi="Times New Roman"/>
                <w:color w:val="000000"/>
                <w:sz w:val="22"/>
                <w:szCs w:val="22"/>
              </w:rPr>
              <w:t>4,8</w:t>
            </w:r>
          </w:p>
        </w:tc>
      </w:tr>
      <w:tr w:rsidR="00F00851" w:rsidRPr="004D05D4" w14:paraId="51C0045E" w14:textId="77777777" w:rsidTr="000E6015">
        <w:trPr>
          <w:cantSplit/>
        </w:trPr>
        <w:tc>
          <w:tcPr>
            <w:tcW w:w="8846" w:type="dxa"/>
            <w:gridSpan w:val="5"/>
          </w:tcPr>
          <w:p w14:paraId="37083AAE" w14:textId="77777777" w:rsidR="00F00851" w:rsidRPr="00E51C74" w:rsidRDefault="00F00851" w:rsidP="000E6015">
            <w:pPr>
              <w:pStyle w:val="Table"/>
              <w:keepNext/>
              <w:keepLines w:val="0"/>
              <w:widowControl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 xml:space="preserve">a </w:t>
            </w:r>
            <w:r w:rsidRPr="00E51C74">
              <w:rPr>
                <w:rFonts w:ascii="Times New Roman" w:hAnsi="Times New Roman"/>
                <w:sz w:val="22"/>
                <w:szCs w:val="22"/>
                <w:lang w:val="it-IT"/>
              </w:rPr>
              <w:t>0,6 mL = massimo volume estraibile per flaconcino (Xolair 75 mg).</w:t>
            </w:r>
          </w:p>
        </w:tc>
      </w:tr>
      <w:tr w:rsidR="00F00851" w:rsidRPr="004D05D4" w14:paraId="661AC551" w14:textId="77777777" w:rsidTr="000E6015">
        <w:trPr>
          <w:cantSplit/>
        </w:trPr>
        <w:tc>
          <w:tcPr>
            <w:tcW w:w="8846" w:type="dxa"/>
            <w:gridSpan w:val="5"/>
          </w:tcPr>
          <w:p w14:paraId="4E747E36" w14:textId="77777777" w:rsidR="00F00851" w:rsidRPr="00E51C74" w:rsidRDefault="00F00851" w:rsidP="000E6015">
            <w:pPr>
              <w:pStyle w:val="Table"/>
              <w:keepNext/>
              <w:keepLines w:val="0"/>
              <w:widowControl w:val="0"/>
              <w:spacing w:before="0" w:after="0"/>
              <w:rPr>
                <w:rFonts w:ascii="Times New Roman" w:hAnsi="Times New Roman"/>
                <w:sz w:val="22"/>
                <w:szCs w:val="22"/>
                <w:vertAlign w:val="superscript"/>
                <w:lang w:val="it-IT"/>
              </w:rPr>
            </w:pPr>
            <w:r w:rsidRPr="00E51C74">
              <w:rPr>
                <w:rFonts w:ascii="Times New Roman" w:hAnsi="Times New Roman"/>
                <w:sz w:val="22"/>
                <w:szCs w:val="22"/>
                <w:vertAlign w:val="superscript"/>
                <w:lang w:val="it-IT"/>
              </w:rPr>
              <w:t xml:space="preserve">b </w:t>
            </w:r>
            <w:r w:rsidRPr="00E51C74">
              <w:rPr>
                <w:rFonts w:ascii="Times New Roman" w:hAnsi="Times New Roman"/>
                <w:sz w:val="22"/>
                <w:szCs w:val="22"/>
                <w:lang w:val="it-IT"/>
              </w:rPr>
              <w:t>1,2 mL = massimo volume estraibile per flaconcino (Xolair 150 mg).</w:t>
            </w:r>
          </w:p>
        </w:tc>
      </w:tr>
      <w:tr w:rsidR="00F00851" w:rsidRPr="004D05D4" w14:paraId="146D7E83" w14:textId="77777777" w:rsidTr="000E6015">
        <w:trPr>
          <w:cantSplit/>
        </w:trPr>
        <w:tc>
          <w:tcPr>
            <w:tcW w:w="8846" w:type="dxa"/>
            <w:gridSpan w:val="5"/>
          </w:tcPr>
          <w:p w14:paraId="2C109D41" w14:textId="77777777" w:rsidR="00F00851" w:rsidRPr="00E51C74" w:rsidRDefault="00F00851" w:rsidP="000E6015">
            <w:pPr>
              <w:pStyle w:val="Table"/>
              <w:keepLines w:val="0"/>
              <w:widowControl w:val="0"/>
              <w:spacing w:before="0" w:after="0"/>
              <w:rPr>
                <w:rFonts w:ascii="Times New Roman" w:hAnsi="Times New Roman"/>
                <w:sz w:val="22"/>
                <w:szCs w:val="22"/>
                <w:vertAlign w:val="superscript"/>
                <w:lang w:val="it-IT"/>
              </w:rPr>
            </w:pPr>
            <w:r w:rsidRPr="00E51C74">
              <w:rPr>
                <w:rFonts w:ascii="Times New Roman" w:hAnsi="Times New Roman"/>
                <w:sz w:val="22"/>
                <w:szCs w:val="22"/>
                <w:vertAlign w:val="superscript"/>
                <w:lang w:val="it-IT"/>
              </w:rPr>
              <w:t xml:space="preserve">c </w:t>
            </w:r>
            <w:r w:rsidRPr="00E51C74">
              <w:rPr>
                <w:rFonts w:ascii="Times New Roman" w:hAnsi="Times New Roman"/>
                <w:sz w:val="22"/>
                <w:szCs w:val="22"/>
                <w:lang w:val="it-IT"/>
              </w:rPr>
              <w:t>oppure utilizzare 0,6 mL da un flaconcino da 150 mg.</w:t>
            </w:r>
          </w:p>
        </w:tc>
      </w:tr>
    </w:tbl>
    <w:p w14:paraId="479B2E66" w14:textId="77777777" w:rsidR="00F00851" w:rsidRPr="00E51C74" w:rsidRDefault="00F00851" w:rsidP="00F00851">
      <w:pPr>
        <w:pStyle w:val="Text"/>
        <w:widowControl w:val="0"/>
        <w:spacing w:before="0"/>
        <w:jc w:val="left"/>
        <w:rPr>
          <w:bCs/>
          <w:sz w:val="22"/>
          <w:szCs w:val="22"/>
          <w:lang w:val="it-IT"/>
        </w:rPr>
      </w:pPr>
    </w:p>
    <w:p w14:paraId="274FCB7C" w14:textId="1F6BA4D4" w:rsidR="00F00851" w:rsidRPr="00E51C74" w:rsidRDefault="00F00851" w:rsidP="00F00851">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2</w:t>
      </w:r>
      <w:r w:rsidRPr="00E51C74">
        <w:rPr>
          <w:b/>
          <w:bCs/>
          <w:sz w:val="22"/>
          <w:szCs w:val="22"/>
          <w:lang w:val="it-IT"/>
        </w:rPr>
        <w:tab/>
        <w:t xml:space="preserve">SOMMINISTRAZIONE OGNI 4 SETTIMANE. Dosi di </w:t>
      </w:r>
      <w:r w:rsidR="00616385" w:rsidRPr="00E51C74">
        <w:rPr>
          <w:b/>
          <w:bCs/>
          <w:sz w:val="22"/>
          <w:szCs w:val="22"/>
          <w:lang w:val="it-IT"/>
        </w:rPr>
        <w:t>omalizumab</w:t>
      </w:r>
      <w:r w:rsidRPr="00E51C74">
        <w:rPr>
          <w:b/>
          <w:bCs/>
          <w:sz w:val="22"/>
          <w:szCs w:val="22"/>
          <w:lang w:val="it-IT"/>
        </w:rPr>
        <w:t xml:space="preserve"> (milligrammi per dose) somministrate mediante iniezione sottocutanea ogni 4 settimane</w:t>
      </w:r>
    </w:p>
    <w:p w14:paraId="3B3E1203" w14:textId="77777777" w:rsidR="00F00851" w:rsidRPr="00E51C74" w:rsidRDefault="00F00851" w:rsidP="00F00851">
      <w:pPr>
        <w:pStyle w:val="Text"/>
        <w:keepNext/>
        <w:spacing w:before="0"/>
        <w:jc w:val="left"/>
        <w:rPr>
          <w:bCs/>
          <w:color w:val="000000"/>
          <w:sz w:val="22"/>
          <w:szCs w:val="22"/>
          <w:lang w:val="it-IT"/>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28"/>
        <w:gridCol w:w="781"/>
        <w:gridCol w:w="798"/>
        <w:gridCol w:w="811"/>
        <w:gridCol w:w="811"/>
        <w:gridCol w:w="822"/>
        <w:gridCol w:w="805"/>
        <w:gridCol w:w="811"/>
        <w:gridCol w:w="822"/>
        <w:gridCol w:w="811"/>
        <w:gridCol w:w="805"/>
        <w:gridCol w:w="9"/>
      </w:tblGrid>
      <w:tr w:rsidR="00F00851" w:rsidRPr="00E51C74" w14:paraId="3D71ED9B" w14:textId="77777777" w:rsidTr="000E6015">
        <w:trPr>
          <w:gridAfter w:val="1"/>
          <w:wAfter w:w="9" w:type="dxa"/>
          <w:trHeight w:val="404"/>
        </w:trPr>
        <w:tc>
          <w:tcPr>
            <w:tcW w:w="1128" w:type="dxa"/>
            <w:tcBorders>
              <w:top w:val="single" w:sz="4" w:space="0" w:color="auto"/>
              <w:left w:val="single" w:sz="4" w:space="0" w:color="auto"/>
              <w:right w:val="single" w:sz="4" w:space="0" w:color="auto"/>
            </w:tcBorders>
            <w:shd w:val="clear" w:color="auto" w:fill="auto"/>
            <w:vAlign w:val="bottom"/>
          </w:tcPr>
          <w:p w14:paraId="5745DF3F" w14:textId="77777777" w:rsidR="00F00851" w:rsidRPr="00E51C74" w:rsidRDefault="00F00851" w:rsidP="000E6015">
            <w:pPr>
              <w:pStyle w:val="Table"/>
              <w:keepNext/>
              <w:keepLines w:val="0"/>
              <w:rPr>
                <w:rFonts w:ascii="Times New Roman" w:hAnsi="Times New Roman"/>
                <w:b/>
                <w:color w:val="000000"/>
                <w:sz w:val="22"/>
                <w:szCs w:val="22"/>
                <w:lang w:val="it-IT"/>
              </w:rPr>
            </w:pPr>
          </w:p>
        </w:tc>
        <w:tc>
          <w:tcPr>
            <w:tcW w:w="8077"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E924BC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
                <w:sz w:val="22"/>
                <w:szCs w:val="22"/>
                <w:lang w:val="it-IT"/>
              </w:rPr>
              <w:t>Peso corporeo (kg)</w:t>
            </w:r>
          </w:p>
        </w:tc>
      </w:tr>
      <w:tr w:rsidR="00F00851" w:rsidRPr="00E51C74" w14:paraId="270B1E1C" w14:textId="77777777" w:rsidTr="000E6015">
        <w:trPr>
          <w:trHeight w:val="700"/>
        </w:trPr>
        <w:tc>
          <w:tcPr>
            <w:tcW w:w="1128" w:type="dxa"/>
            <w:tcBorders>
              <w:top w:val="single" w:sz="4" w:space="0" w:color="auto"/>
              <w:left w:val="single" w:sz="4" w:space="0" w:color="auto"/>
              <w:right w:val="single" w:sz="4" w:space="0" w:color="auto"/>
            </w:tcBorders>
            <w:shd w:val="clear" w:color="auto" w:fill="auto"/>
            <w:vAlign w:val="bottom"/>
          </w:tcPr>
          <w:p w14:paraId="56B524C1" w14:textId="77777777" w:rsidR="00F00851" w:rsidRPr="00E51C74" w:rsidRDefault="00F00851" w:rsidP="000E6015">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(UI/mL)</w:t>
            </w:r>
          </w:p>
        </w:tc>
        <w:tc>
          <w:tcPr>
            <w:tcW w:w="781" w:type="dxa"/>
            <w:tcBorders>
              <w:top w:val="single" w:sz="4" w:space="0" w:color="auto"/>
              <w:left w:val="single" w:sz="4" w:space="0" w:color="auto"/>
              <w:bottom w:val="single" w:sz="4" w:space="0" w:color="auto"/>
              <w:right w:val="nil"/>
            </w:tcBorders>
            <w:shd w:val="clear" w:color="auto" w:fill="auto"/>
            <w:vAlign w:val="bottom"/>
          </w:tcPr>
          <w:p w14:paraId="7E4FEAF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20</w:t>
            </w:r>
            <w:r w:rsidRPr="00E51C74">
              <w:rPr>
                <w:rFonts w:ascii="Times New Roman" w:hAnsi="Times New Roman"/>
                <w:color w:val="000000"/>
                <w:sz w:val="22"/>
                <w:szCs w:val="22"/>
              </w:rPr>
              <w:noBreakHyphen/>
              <w:t xml:space="preserve"> 25*</w:t>
            </w:r>
          </w:p>
        </w:tc>
        <w:tc>
          <w:tcPr>
            <w:tcW w:w="798" w:type="dxa"/>
            <w:tcBorders>
              <w:top w:val="single" w:sz="4" w:space="0" w:color="auto"/>
              <w:left w:val="nil"/>
              <w:bottom w:val="single" w:sz="4" w:space="0" w:color="auto"/>
              <w:right w:val="nil"/>
            </w:tcBorders>
            <w:shd w:val="clear" w:color="auto" w:fill="auto"/>
            <w:vAlign w:val="bottom"/>
          </w:tcPr>
          <w:p w14:paraId="5AF5B9F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&gt;25</w:t>
            </w:r>
            <w:r w:rsidRPr="00E51C74">
              <w:rPr>
                <w:rFonts w:ascii="Times New Roman" w:hAnsi="Times New Roman"/>
                <w:color w:val="000000"/>
                <w:sz w:val="22"/>
                <w:szCs w:val="22"/>
              </w:rPr>
              <w:noBreakHyphen/>
              <w:t xml:space="preserve"> 30*</w:t>
            </w:r>
          </w:p>
        </w:tc>
        <w:tc>
          <w:tcPr>
            <w:tcW w:w="811" w:type="dxa"/>
            <w:tcBorders>
              <w:top w:val="single" w:sz="4" w:space="0" w:color="auto"/>
              <w:left w:val="nil"/>
              <w:bottom w:val="single" w:sz="4" w:space="0" w:color="auto"/>
              <w:right w:val="nil"/>
            </w:tcBorders>
            <w:shd w:val="clear" w:color="auto" w:fill="auto"/>
            <w:vAlign w:val="bottom"/>
          </w:tcPr>
          <w:p w14:paraId="1FEBB6B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&gt;30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40</w:t>
            </w:r>
          </w:p>
        </w:tc>
        <w:tc>
          <w:tcPr>
            <w:tcW w:w="811" w:type="dxa"/>
            <w:tcBorders>
              <w:top w:val="single" w:sz="4" w:space="0" w:color="auto"/>
              <w:left w:val="nil"/>
              <w:bottom w:val="single" w:sz="4" w:space="0" w:color="auto"/>
              <w:right w:val="nil"/>
            </w:tcBorders>
            <w:shd w:val="clear" w:color="auto" w:fill="auto"/>
            <w:vAlign w:val="bottom"/>
          </w:tcPr>
          <w:p w14:paraId="30CD1B4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&gt;40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50</w:t>
            </w:r>
          </w:p>
        </w:tc>
        <w:tc>
          <w:tcPr>
            <w:tcW w:w="822" w:type="dxa"/>
            <w:tcBorders>
              <w:top w:val="single" w:sz="4" w:space="0" w:color="auto"/>
              <w:left w:val="nil"/>
              <w:bottom w:val="single" w:sz="4" w:space="0" w:color="auto"/>
              <w:right w:val="nil"/>
            </w:tcBorders>
            <w:shd w:val="clear" w:color="auto" w:fill="auto"/>
            <w:vAlign w:val="bottom"/>
          </w:tcPr>
          <w:p w14:paraId="479BCD8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&gt;50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60</w:t>
            </w:r>
          </w:p>
        </w:tc>
        <w:tc>
          <w:tcPr>
            <w:tcW w:w="805" w:type="dxa"/>
            <w:tcBorders>
              <w:top w:val="single" w:sz="4" w:space="0" w:color="auto"/>
              <w:left w:val="nil"/>
              <w:bottom w:val="single" w:sz="4" w:space="0" w:color="auto"/>
              <w:right w:val="nil"/>
            </w:tcBorders>
            <w:shd w:val="clear" w:color="auto" w:fill="auto"/>
            <w:vAlign w:val="bottom"/>
          </w:tcPr>
          <w:p w14:paraId="3F298FD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&gt;60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70</w:t>
            </w:r>
          </w:p>
        </w:tc>
        <w:tc>
          <w:tcPr>
            <w:tcW w:w="811" w:type="dxa"/>
            <w:tcBorders>
              <w:top w:val="single" w:sz="4" w:space="0" w:color="auto"/>
              <w:left w:val="nil"/>
              <w:bottom w:val="single" w:sz="4" w:space="0" w:color="auto"/>
              <w:right w:val="nil"/>
            </w:tcBorders>
            <w:shd w:val="clear" w:color="auto" w:fill="auto"/>
            <w:vAlign w:val="bottom"/>
          </w:tcPr>
          <w:p w14:paraId="3880CB8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&gt;70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80</w:t>
            </w:r>
          </w:p>
        </w:tc>
        <w:tc>
          <w:tcPr>
            <w:tcW w:w="822" w:type="dxa"/>
            <w:tcBorders>
              <w:top w:val="single" w:sz="4" w:space="0" w:color="auto"/>
              <w:left w:val="nil"/>
              <w:bottom w:val="single" w:sz="4" w:space="0" w:color="auto"/>
              <w:right w:val="nil"/>
            </w:tcBorders>
            <w:shd w:val="clear" w:color="auto" w:fill="auto"/>
            <w:vAlign w:val="bottom"/>
          </w:tcPr>
          <w:p w14:paraId="400BF2D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&gt;80</w:t>
            </w:r>
            <w:r w:rsidRPr="00E51C74">
              <w:rPr>
                <w:rFonts w:ascii="Times New Roman" w:hAnsi="Times New Roman"/>
                <w:color w:val="000000"/>
                <w:sz w:val="22"/>
                <w:szCs w:val="22"/>
              </w:rPr>
              <w:noBreakHyphen/>
              <w:t xml:space="preserve"> </w:t>
            </w:r>
            <w:r w:rsidRPr="00E51C74">
              <w:rPr>
                <w:rFonts w:ascii="Times New Roman" w:hAnsi="Times New Roman"/>
                <w:color w:val="000000"/>
                <w:sz w:val="22"/>
                <w:szCs w:val="22"/>
              </w:rPr>
              <w:br/>
              <w:t>90</w:t>
            </w:r>
          </w:p>
        </w:tc>
        <w:tc>
          <w:tcPr>
            <w:tcW w:w="811" w:type="dxa"/>
            <w:tcBorders>
              <w:top w:val="single" w:sz="4" w:space="0" w:color="auto"/>
              <w:left w:val="nil"/>
              <w:bottom w:val="single" w:sz="4" w:space="0" w:color="auto"/>
              <w:right w:val="nil"/>
            </w:tcBorders>
            <w:shd w:val="clear" w:color="auto" w:fill="auto"/>
            <w:vAlign w:val="bottom"/>
          </w:tcPr>
          <w:p w14:paraId="25713B2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&gt;90</w:t>
            </w:r>
            <w:r w:rsidRPr="00E51C74">
              <w:rPr>
                <w:rFonts w:ascii="Times New Roman" w:hAnsi="Times New Roman"/>
                <w:color w:val="000000"/>
                <w:sz w:val="22"/>
                <w:szCs w:val="22"/>
              </w:rPr>
              <w:noBreakHyphen/>
            </w:r>
            <w:r w:rsidRPr="00E51C74">
              <w:rPr>
                <w:rFonts w:ascii="Times New Roman" w:hAnsi="Times New Roman"/>
                <w:color w:val="000000"/>
                <w:sz w:val="22"/>
                <w:szCs w:val="22"/>
              </w:rPr>
              <w:br/>
              <w:t>125</w:t>
            </w:r>
          </w:p>
        </w:tc>
        <w:tc>
          <w:tcPr>
            <w:tcW w:w="814" w:type="dxa"/>
            <w:gridSpan w:val="2"/>
            <w:tcBorders>
              <w:top w:val="single" w:sz="4" w:space="0" w:color="auto"/>
              <w:left w:val="nil"/>
              <w:bottom w:val="single" w:sz="4" w:space="0" w:color="auto"/>
              <w:right w:val="single" w:sz="4" w:space="0" w:color="auto"/>
            </w:tcBorders>
            <w:shd w:val="clear" w:color="auto" w:fill="auto"/>
            <w:vAlign w:val="bottom"/>
          </w:tcPr>
          <w:p w14:paraId="03F69DA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&gt;125</w:t>
            </w:r>
            <w:r w:rsidRPr="00E51C74">
              <w:rPr>
                <w:rFonts w:ascii="Times New Roman" w:hAnsi="Times New Roman"/>
                <w:color w:val="000000"/>
                <w:sz w:val="22"/>
                <w:szCs w:val="22"/>
              </w:rPr>
              <w:noBreakHyphen/>
            </w:r>
            <w:r w:rsidRPr="00E51C74">
              <w:rPr>
                <w:rFonts w:ascii="Times New Roman" w:hAnsi="Times New Roman"/>
                <w:color w:val="000000"/>
                <w:sz w:val="22"/>
                <w:szCs w:val="22"/>
              </w:rPr>
              <w:br/>
              <w:t>150</w:t>
            </w:r>
          </w:p>
        </w:tc>
      </w:tr>
      <w:tr w:rsidR="00F00851" w:rsidRPr="00E51C74" w14:paraId="5234DA5C" w14:textId="77777777" w:rsidTr="000E6015">
        <w:trPr>
          <w:trHeight w:val="454"/>
        </w:trPr>
        <w:tc>
          <w:tcPr>
            <w:tcW w:w="1128" w:type="dxa"/>
            <w:tcBorders>
              <w:top w:val="single" w:sz="4" w:space="0" w:color="auto"/>
              <w:left w:val="single" w:sz="4" w:space="0" w:color="auto"/>
              <w:right w:val="single" w:sz="4" w:space="0" w:color="auto"/>
            </w:tcBorders>
            <w:shd w:val="clear" w:color="auto" w:fill="auto"/>
          </w:tcPr>
          <w:p w14:paraId="708ED71C"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rPr>
              <w:t>30</w:t>
            </w:r>
            <w:r w:rsidRPr="00E51C74">
              <w:rPr>
                <w:rFonts w:ascii="Times New Roman" w:hAnsi="Times New Roman"/>
                <w:color w:val="000000"/>
                <w:sz w:val="22"/>
                <w:szCs w:val="22"/>
              </w:rPr>
              <w:noBreakHyphen/>
              <w:t>100</w:t>
            </w:r>
          </w:p>
        </w:tc>
        <w:tc>
          <w:tcPr>
            <w:tcW w:w="781" w:type="dxa"/>
            <w:tcBorders>
              <w:top w:val="single" w:sz="4" w:space="0" w:color="auto"/>
              <w:left w:val="single" w:sz="4" w:space="0" w:color="auto"/>
              <w:bottom w:val="nil"/>
              <w:right w:val="nil"/>
            </w:tcBorders>
            <w:shd w:val="clear" w:color="auto" w:fill="auto"/>
          </w:tcPr>
          <w:p w14:paraId="32DF3D3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798" w:type="dxa"/>
            <w:tcBorders>
              <w:top w:val="single" w:sz="4" w:space="0" w:color="auto"/>
              <w:left w:val="nil"/>
              <w:bottom w:val="nil"/>
            </w:tcBorders>
            <w:shd w:val="clear" w:color="auto" w:fill="auto"/>
          </w:tcPr>
          <w:p w14:paraId="393B498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11" w:type="dxa"/>
            <w:tcBorders>
              <w:top w:val="single" w:sz="4" w:space="0" w:color="auto"/>
              <w:bottom w:val="nil"/>
            </w:tcBorders>
            <w:shd w:val="clear" w:color="auto" w:fill="auto"/>
          </w:tcPr>
          <w:p w14:paraId="3281B4B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75</w:t>
            </w:r>
          </w:p>
        </w:tc>
        <w:tc>
          <w:tcPr>
            <w:tcW w:w="811" w:type="dxa"/>
            <w:tcBorders>
              <w:top w:val="single" w:sz="4" w:space="0" w:color="auto"/>
              <w:bottom w:val="nil"/>
            </w:tcBorders>
            <w:shd w:val="clear" w:color="auto" w:fill="auto"/>
          </w:tcPr>
          <w:p w14:paraId="34FF7C92"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single" w:sz="4" w:space="0" w:color="auto"/>
              <w:bottom w:val="nil"/>
            </w:tcBorders>
            <w:shd w:val="clear" w:color="auto" w:fill="auto"/>
          </w:tcPr>
          <w:p w14:paraId="485AB29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05" w:type="dxa"/>
            <w:tcBorders>
              <w:top w:val="single" w:sz="4" w:space="0" w:color="auto"/>
              <w:bottom w:val="nil"/>
            </w:tcBorders>
            <w:shd w:val="clear" w:color="auto" w:fill="auto"/>
          </w:tcPr>
          <w:p w14:paraId="5A817A7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3443B82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22" w:type="dxa"/>
            <w:tcBorders>
              <w:top w:val="single" w:sz="4" w:space="0" w:color="auto"/>
              <w:bottom w:val="nil"/>
            </w:tcBorders>
            <w:shd w:val="clear" w:color="auto" w:fill="auto"/>
          </w:tcPr>
          <w:p w14:paraId="24FCFF0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18D1366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4" w:type="dxa"/>
            <w:gridSpan w:val="2"/>
            <w:tcBorders>
              <w:top w:val="single" w:sz="4" w:space="0" w:color="auto"/>
              <w:bottom w:val="nil"/>
              <w:right w:val="single" w:sz="4" w:space="0" w:color="auto"/>
            </w:tcBorders>
            <w:shd w:val="clear" w:color="auto" w:fill="auto"/>
          </w:tcPr>
          <w:p w14:paraId="2D207BA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r>
      <w:tr w:rsidR="00F00851" w:rsidRPr="00E51C74" w14:paraId="5529F502" w14:textId="77777777" w:rsidTr="000E6015">
        <w:trPr>
          <w:trHeight w:val="454"/>
        </w:trPr>
        <w:tc>
          <w:tcPr>
            <w:tcW w:w="1128" w:type="dxa"/>
            <w:tcBorders>
              <w:left w:val="single" w:sz="4" w:space="0" w:color="auto"/>
              <w:right w:val="single" w:sz="4" w:space="0" w:color="auto"/>
            </w:tcBorders>
          </w:tcPr>
          <w:p w14:paraId="50A9DEB3"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&gt;100</w:t>
            </w:r>
            <w:r w:rsidRPr="00E51C74">
              <w:rPr>
                <w:rFonts w:ascii="Times New Roman" w:hAnsi="Times New Roman"/>
                <w:color w:val="000000"/>
                <w:sz w:val="22"/>
                <w:szCs w:val="22"/>
              </w:rPr>
              <w:noBreakHyphen/>
              <w:t>200</w:t>
            </w:r>
          </w:p>
        </w:tc>
        <w:tc>
          <w:tcPr>
            <w:tcW w:w="781" w:type="dxa"/>
            <w:tcBorders>
              <w:top w:val="nil"/>
              <w:left w:val="single" w:sz="4" w:space="0" w:color="auto"/>
              <w:bottom w:val="nil"/>
              <w:right w:val="nil"/>
            </w:tcBorders>
          </w:tcPr>
          <w:p w14:paraId="1FD16CB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798" w:type="dxa"/>
            <w:tcBorders>
              <w:top w:val="nil"/>
              <w:left w:val="nil"/>
              <w:bottom w:val="nil"/>
            </w:tcBorders>
          </w:tcPr>
          <w:p w14:paraId="404493B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nil"/>
              <w:bottom w:val="nil"/>
            </w:tcBorders>
          </w:tcPr>
          <w:p w14:paraId="21E3377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nil"/>
              <w:bottom w:val="nil"/>
            </w:tcBorders>
          </w:tcPr>
          <w:p w14:paraId="24D35FE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bottom w:val="nil"/>
            </w:tcBorders>
          </w:tcPr>
          <w:p w14:paraId="5C12863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05" w:type="dxa"/>
            <w:tcBorders>
              <w:top w:val="nil"/>
              <w:bottom w:val="nil"/>
            </w:tcBorders>
          </w:tcPr>
          <w:p w14:paraId="4DB4DF4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bottom w:val="nil"/>
            </w:tcBorders>
          </w:tcPr>
          <w:p w14:paraId="2EE5753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bottom w:val="nil"/>
              <w:right w:val="nil"/>
            </w:tcBorders>
          </w:tcPr>
          <w:p w14:paraId="33CE861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tcBorders>
            <w:shd w:val="clear" w:color="auto" w:fill="auto"/>
          </w:tcPr>
          <w:p w14:paraId="14FAE24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4" w:type="dxa"/>
            <w:gridSpan w:val="2"/>
            <w:tcBorders>
              <w:top w:val="nil"/>
              <w:bottom w:val="single" w:sz="4" w:space="0" w:color="auto"/>
              <w:right w:val="single" w:sz="4" w:space="0" w:color="auto"/>
            </w:tcBorders>
            <w:shd w:val="clear" w:color="auto" w:fill="auto"/>
          </w:tcPr>
          <w:p w14:paraId="77C82B1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r>
      <w:tr w:rsidR="00F00851" w:rsidRPr="00E51C74" w14:paraId="28DC897D" w14:textId="77777777" w:rsidTr="000E6015">
        <w:trPr>
          <w:trHeight w:val="454"/>
        </w:trPr>
        <w:tc>
          <w:tcPr>
            <w:tcW w:w="1128" w:type="dxa"/>
            <w:tcBorders>
              <w:left w:val="single" w:sz="4" w:space="0" w:color="auto"/>
              <w:right w:val="single" w:sz="4" w:space="0" w:color="auto"/>
            </w:tcBorders>
          </w:tcPr>
          <w:p w14:paraId="45A93E0B"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&gt;200</w:t>
            </w:r>
            <w:r w:rsidRPr="00E51C74">
              <w:rPr>
                <w:rFonts w:ascii="Times New Roman" w:hAnsi="Times New Roman"/>
                <w:color w:val="000000"/>
                <w:sz w:val="22"/>
                <w:szCs w:val="22"/>
              </w:rPr>
              <w:noBreakHyphen/>
              <w:t>300</w:t>
            </w:r>
          </w:p>
        </w:tc>
        <w:tc>
          <w:tcPr>
            <w:tcW w:w="781" w:type="dxa"/>
            <w:tcBorders>
              <w:top w:val="nil"/>
              <w:left w:val="single" w:sz="4" w:space="0" w:color="auto"/>
              <w:bottom w:val="nil"/>
              <w:right w:val="nil"/>
            </w:tcBorders>
          </w:tcPr>
          <w:p w14:paraId="08BE108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798" w:type="dxa"/>
            <w:tcBorders>
              <w:top w:val="nil"/>
              <w:left w:val="nil"/>
              <w:bottom w:val="nil"/>
            </w:tcBorders>
          </w:tcPr>
          <w:p w14:paraId="7E8DC1E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150</w:t>
            </w:r>
          </w:p>
        </w:tc>
        <w:tc>
          <w:tcPr>
            <w:tcW w:w="811" w:type="dxa"/>
            <w:tcBorders>
              <w:top w:val="nil"/>
              <w:bottom w:val="nil"/>
              <w:right w:val="nil"/>
            </w:tcBorders>
          </w:tcPr>
          <w:p w14:paraId="1F55464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1" w:type="dxa"/>
            <w:tcBorders>
              <w:top w:val="nil"/>
              <w:left w:val="nil"/>
              <w:bottom w:val="nil"/>
              <w:right w:val="nil"/>
            </w:tcBorders>
          </w:tcPr>
          <w:p w14:paraId="257555C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22" w:type="dxa"/>
            <w:tcBorders>
              <w:top w:val="nil"/>
              <w:left w:val="nil"/>
              <w:bottom w:val="nil"/>
              <w:right w:val="nil"/>
            </w:tcBorders>
          </w:tcPr>
          <w:p w14:paraId="21687A2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05" w:type="dxa"/>
            <w:tcBorders>
              <w:top w:val="nil"/>
              <w:left w:val="nil"/>
              <w:bottom w:val="nil"/>
            </w:tcBorders>
            <w:shd w:val="clear" w:color="auto" w:fill="auto"/>
          </w:tcPr>
          <w:p w14:paraId="4023E3B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nil"/>
            </w:tcBorders>
            <w:shd w:val="clear" w:color="auto" w:fill="auto"/>
          </w:tcPr>
          <w:p w14:paraId="3BE4D03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2" w:type="dxa"/>
            <w:tcBorders>
              <w:top w:val="nil"/>
              <w:bottom w:val="nil"/>
            </w:tcBorders>
            <w:shd w:val="clear" w:color="auto" w:fill="auto"/>
          </w:tcPr>
          <w:p w14:paraId="541549F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single" w:sz="4" w:space="0" w:color="auto"/>
              <w:right w:val="single" w:sz="4" w:space="0" w:color="auto"/>
            </w:tcBorders>
            <w:shd w:val="clear" w:color="auto" w:fill="auto"/>
          </w:tcPr>
          <w:p w14:paraId="4FC35D1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4" w:type="dxa"/>
            <w:gridSpan w:val="2"/>
            <w:tcBorders>
              <w:top w:val="single" w:sz="4" w:space="0" w:color="auto"/>
              <w:left w:val="single" w:sz="4" w:space="0" w:color="auto"/>
              <w:bottom w:val="nil"/>
              <w:right w:val="single" w:sz="4" w:space="0" w:color="auto"/>
            </w:tcBorders>
            <w:shd w:val="clear" w:color="auto" w:fill="auto"/>
          </w:tcPr>
          <w:p w14:paraId="14D77628"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0AD6713F" w14:textId="77777777" w:rsidTr="000E6015">
        <w:trPr>
          <w:trHeight w:val="454"/>
        </w:trPr>
        <w:tc>
          <w:tcPr>
            <w:tcW w:w="1128" w:type="dxa"/>
            <w:tcBorders>
              <w:left w:val="single" w:sz="4" w:space="0" w:color="auto"/>
              <w:right w:val="single" w:sz="4" w:space="0" w:color="auto"/>
            </w:tcBorders>
          </w:tcPr>
          <w:p w14:paraId="2F9359A7"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&gt;300</w:t>
            </w:r>
            <w:r w:rsidRPr="00E51C74">
              <w:rPr>
                <w:rFonts w:ascii="Times New Roman" w:hAnsi="Times New Roman"/>
                <w:color w:val="000000"/>
                <w:sz w:val="22"/>
                <w:szCs w:val="22"/>
              </w:rPr>
              <w:noBreakHyphen/>
              <w:t>400</w:t>
            </w:r>
          </w:p>
        </w:tc>
        <w:tc>
          <w:tcPr>
            <w:tcW w:w="781" w:type="dxa"/>
            <w:tcBorders>
              <w:top w:val="nil"/>
              <w:left w:val="single" w:sz="4" w:space="0" w:color="auto"/>
              <w:bottom w:val="nil"/>
              <w:right w:val="nil"/>
            </w:tcBorders>
          </w:tcPr>
          <w:p w14:paraId="42E31BF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798" w:type="dxa"/>
            <w:tcBorders>
              <w:top w:val="nil"/>
              <w:left w:val="nil"/>
              <w:bottom w:val="nil"/>
            </w:tcBorders>
          </w:tcPr>
          <w:p w14:paraId="1DB45A0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11" w:type="dxa"/>
            <w:tcBorders>
              <w:top w:val="nil"/>
              <w:bottom w:val="nil"/>
              <w:right w:val="nil"/>
            </w:tcBorders>
          </w:tcPr>
          <w:p w14:paraId="2AED7D3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right w:val="nil"/>
            </w:tcBorders>
            <w:shd w:val="clear" w:color="auto" w:fill="auto"/>
          </w:tcPr>
          <w:p w14:paraId="73EA01F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2" w:type="dxa"/>
            <w:tcBorders>
              <w:top w:val="nil"/>
              <w:left w:val="nil"/>
              <w:bottom w:val="nil"/>
              <w:right w:val="nil"/>
            </w:tcBorders>
            <w:shd w:val="clear" w:color="auto" w:fill="auto"/>
          </w:tcPr>
          <w:p w14:paraId="735B6B0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05" w:type="dxa"/>
            <w:tcBorders>
              <w:top w:val="nil"/>
              <w:left w:val="nil"/>
              <w:bottom w:val="nil"/>
            </w:tcBorders>
            <w:shd w:val="clear" w:color="auto" w:fill="auto"/>
          </w:tcPr>
          <w:p w14:paraId="1524D76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single" w:sz="4" w:space="0" w:color="auto"/>
            </w:tcBorders>
            <w:shd w:val="clear" w:color="auto" w:fill="auto"/>
          </w:tcPr>
          <w:p w14:paraId="4168AD1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2" w:type="dxa"/>
            <w:tcBorders>
              <w:top w:val="nil"/>
              <w:bottom w:val="single" w:sz="4" w:space="0" w:color="auto"/>
              <w:right w:val="single" w:sz="4" w:space="0" w:color="auto"/>
            </w:tcBorders>
            <w:shd w:val="clear" w:color="auto" w:fill="auto"/>
          </w:tcPr>
          <w:p w14:paraId="67C50BF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single" w:sz="4" w:space="0" w:color="auto"/>
              <w:left w:val="single" w:sz="4" w:space="0" w:color="auto"/>
              <w:bottom w:val="nil"/>
            </w:tcBorders>
            <w:shd w:val="clear" w:color="auto" w:fill="auto"/>
          </w:tcPr>
          <w:p w14:paraId="0D680C6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bottom w:val="nil"/>
              <w:right w:val="single" w:sz="4" w:space="0" w:color="auto"/>
            </w:tcBorders>
            <w:shd w:val="clear" w:color="auto" w:fill="auto"/>
          </w:tcPr>
          <w:p w14:paraId="6BB145FA"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08B14C9F" w14:textId="77777777" w:rsidTr="000E6015">
        <w:trPr>
          <w:trHeight w:val="454"/>
        </w:trPr>
        <w:tc>
          <w:tcPr>
            <w:tcW w:w="1128" w:type="dxa"/>
            <w:tcBorders>
              <w:left w:val="single" w:sz="4" w:space="0" w:color="auto"/>
              <w:right w:val="single" w:sz="4" w:space="0" w:color="auto"/>
            </w:tcBorders>
          </w:tcPr>
          <w:p w14:paraId="5FC3473D"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81" w:type="dxa"/>
            <w:tcBorders>
              <w:top w:val="nil"/>
              <w:left w:val="single" w:sz="4" w:space="0" w:color="auto"/>
              <w:bottom w:val="nil"/>
              <w:right w:val="nil"/>
            </w:tcBorders>
          </w:tcPr>
          <w:p w14:paraId="6190E8B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798" w:type="dxa"/>
            <w:tcBorders>
              <w:top w:val="nil"/>
              <w:left w:val="nil"/>
              <w:bottom w:val="nil"/>
              <w:right w:val="nil"/>
            </w:tcBorders>
          </w:tcPr>
          <w:p w14:paraId="0F3BBFF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tcBorders>
            <w:shd w:val="clear" w:color="auto" w:fill="auto"/>
          </w:tcPr>
          <w:p w14:paraId="024055A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nil"/>
            </w:tcBorders>
            <w:shd w:val="clear" w:color="auto" w:fill="auto"/>
          </w:tcPr>
          <w:p w14:paraId="7921AE5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22" w:type="dxa"/>
            <w:tcBorders>
              <w:top w:val="nil"/>
              <w:bottom w:val="nil"/>
            </w:tcBorders>
            <w:shd w:val="clear" w:color="auto" w:fill="auto"/>
          </w:tcPr>
          <w:p w14:paraId="1C2B44CA" w14:textId="77777777" w:rsidR="00F00851" w:rsidRPr="00E51C74" w:rsidDel="00373CFE"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05" w:type="dxa"/>
            <w:tcBorders>
              <w:top w:val="nil"/>
              <w:bottom w:val="single" w:sz="4" w:space="0" w:color="auto"/>
              <w:right w:val="single" w:sz="4" w:space="0" w:color="auto"/>
            </w:tcBorders>
            <w:shd w:val="clear" w:color="auto" w:fill="auto"/>
          </w:tcPr>
          <w:p w14:paraId="42FAAE82"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11" w:type="dxa"/>
            <w:tcBorders>
              <w:top w:val="single" w:sz="4" w:space="0" w:color="auto"/>
              <w:left w:val="single" w:sz="4" w:space="0" w:color="auto"/>
              <w:bottom w:val="nil"/>
            </w:tcBorders>
            <w:shd w:val="clear" w:color="auto" w:fill="auto"/>
          </w:tcPr>
          <w:p w14:paraId="260582C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2" w:type="dxa"/>
            <w:tcBorders>
              <w:top w:val="single" w:sz="4" w:space="0" w:color="auto"/>
              <w:bottom w:val="nil"/>
            </w:tcBorders>
            <w:shd w:val="clear" w:color="auto" w:fill="auto"/>
          </w:tcPr>
          <w:p w14:paraId="3C75CB34"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0E01605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bottom w:val="nil"/>
              <w:right w:val="single" w:sz="4" w:space="0" w:color="auto"/>
            </w:tcBorders>
            <w:shd w:val="clear" w:color="auto" w:fill="auto"/>
          </w:tcPr>
          <w:p w14:paraId="65DA746C"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38FC676B" w14:textId="77777777" w:rsidTr="000E6015">
        <w:trPr>
          <w:trHeight w:val="454"/>
        </w:trPr>
        <w:tc>
          <w:tcPr>
            <w:tcW w:w="1128" w:type="dxa"/>
            <w:tcBorders>
              <w:left w:val="single" w:sz="4" w:space="0" w:color="auto"/>
              <w:right w:val="single" w:sz="4" w:space="0" w:color="auto"/>
            </w:tcBorders>
          </w:tcPr>
          <w:p w14:paraId="14D52D22"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81" w:type="dxa"/>
            <w:tcBorders>
              <w:top w:val="nil"/>
              <w:left w:val="single" w:sz="4" w:space="0" w:color="auto"/>
              <w:bottom w:val="nil"/>
              <w:right w:val="nil"/>
            </w:tcBorders>
          </w:tcPr>
          <w:p w14:paraId="51311BC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798" w:type="dxa"/>
            <w:tcBorders>
              <w:top w:val="nil"/>
              <w:left w:val="nil"/>
              <w:bottom w:val="single" w:sz="4" w:space="0" w:color="auto"/>
              <w:right w:val="nil"/>
            </w:tcBorders>
          </w:tcPr>
          <w:p w14:paraId="6402DA5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811" w:type="dxa"/>
            <w:tcBorders>
              <w:top w:val="nil"/>
              <w:left w:val="nil"/>
              <w:bottom w:val="nil"/>
            </w:tcBorders>
            <w:shd w:val="clear" w:color="auto" w:fill="auto"/>
          </w:tcPr>
          <w:p w14:paraId="5C7EEE8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nil"/>
            </w:tcBorders>
            <w:shd w:val="clear" w:color="auto" w:fill="auto"/>
          </w:tcPr>
          <w:p w14:paraId="0C92AB3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2" w:type="dxa"/>
            <w:tcBorders>
              <w:top w:val="nil"/>
              <w:bottom w:val="single" w:sz="4" w:space="0" w:color="auto"/>
              <w:right w:val="single" w:sz="4" w:space="0" w:color="auto"/>
            </w:tcBorders>
            <w:shd w:val="clear" w:color="auto" w:fill="auto"/>
          </w:tcPr>
          <w:p w14:paraId="71BEE02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05" w:type="dxa"/>
            <w:tcBorders>
              <w:top w:val="single" w:sz="4" w:space="0" w:color="auto"/>
              <w:left w:val="single" w:sz="4" w:space="0" w:color="auto"/>
              <w:bottom w:val="nil"/>
            </w:tcBorders>
            <w:shd w:val="clear" w:color="auto" w:fill="auto"/>
          </w:tcPr>
          <w:p w14:paraId="42A91D9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6CE10E55"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2" w:type="dxa"/>
            <w:tcBorders>
              <w:top w:val="nil"/>
              <w:bottom w:val="nil"/>
            </w:tcBorders>
            <w:shd w:val="clear" w:color="auto" w:fill="auto"/>
          </w:tcPr>
          <w:p w14:paraId="10EFC2FA"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59179A1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bottom w:val="nil"/>
              <w:right w:val="single" w:sz="4" w:space="0" w:color="auto"/>
            </w:tcBorders>
            <w:shd w:val="clear" w:color="auto" w:fill="auto"/>
          </w:tcPr>
          <w:p w14:paraId="797FDADE"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27C2687F" w14:textId="77777777" w:rsidTr="000E6015">
        <w:trPr>
          <w:trHeight w:val="454"/>
        </w:trPr>
        <w:tc>
          <w:tcPr>
            <w:tcW w:w="1128" w:type="dxa"/>
            <w:tcBorders>
              <w:left w:val="single" w:sz="4" w:space="0" w:color="auto"/>
              <w:right w:val="single" w:sz="4" w:space="0" w:color="auto"/>
            </w:tcBorders>
          </w:tcPr>
          <w:p w14:paraId="46183595"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81" w:type="dxa"/>
            <w:tcBorders>
              <w:top w:val="nil"/>
              <w:left w:val="single" w:sz="4" w:space="0" w:color="auto"/>
              <w:bottom w:val="single" w:sz="4" w:space="0" w:color="auto"/>
              <w:right w:val="single" w:sz="4" w:space="0" w:color="auto"/>
            </w:tcBorders>
          </w:tcPr>
          <w:p w14:paraId="29CC7A6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300</w:t>
            </w:r>
          </w:p>
        </w:tc>
        <w:tc>
          <w:tcPr>
            <w:tcW w:w="798" w:type="dxa"/>
            <w:tcBorders>
              <w:top w:val="single" w:sz="4" w:space="0" w:color="auto"/>
              <w:left w:val="single" w:sz="4" w:space="0" w:color="auto"/>
              <w:bottom w:val="nil"/>
              <w:right w:val="single" w:sz="4" w:space="0" w:color="auto"/>
            </w:tcBorders>
            <w:shd w:val="clear" w:color="auto" w:fill="auto"/>
          </w:tcPr>
          <w:p w14:paraId="2481BDF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left w:val="single" w:sz="4" w:space="0" w:color="auto"/>
              <w:bottom w:val="single" w:sz="4" w:space="0" w:color="auto"/>
            </w:tcBorders>
            <w:shd w:val="clear" w:color="auto" w:fill="auto"/>
          </w:tcPr>
          <w:p w14:paraId="20620ED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1" w:type="dxa"/>
            <w:tcBorders>
              <w:top w:val="nil"/>
              <w:bottom w:val="single" w:sz="4" w:space="0" w:color="auto"/>
              <w:right w:val="single" w:sz="4" w:space="0" w:color="auto"/>
            </w:tcBorders>
            <w:shd w:val="clear" w:color="auto" w:fill="auto"/>
          </w:tcPr>
          <w:p w14:paraId="6CE1157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600</w:t>
            </w:r>
          </w:p>
        </w:tc>
        <w:tc>
          <w:tcPr>
            <w:tcW w:w="822" w:type="dxa"/>
            <w:tcBorders>
              <w:top w:val="single" w:sz="4" w:space="0" w:color="auto"/>
              <w:left w:val="single" w:sz="4" w:space="0" w:color="auto"/>
              <w:bottom w:val="nil"/>
            </w:tcBorders>
            <w:shd w:val="clear" w:color="auto" w:fill="auto"/>
          </w:tcPr>
          <w:p w14:paraId="120166A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tcBorders>
              <w:top w:val="nil"/>
              <w:bottom w:val="nil"/>
            </w:tcBorders>
            <w:shd w:val="clear" w:color="auto" w:fill="auto"/>
          </w:tcPr>
          <w:p w14:paraId="5ACACD48"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31323619"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2" w:type="dxa"/>
            <w:tcBorders>
              <w:top w:val="nil"/>
              <w:bottom w:val="nil"/>
            </w:tcBorders>
            <w:shd w:val="clear" w:color="auto" w:fill="auto"/>
          </w:tcPr>
          <w:p w14:paraId="6E5228F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right w:val="nil"/>
            </w:tcBorders>
            <w:shd w:val="clear" w:color="auto" w:fill="auto"/>
          </w:tcPr>
          <w:p w14:paraId="60FB257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left w:val="nil"/>
              <w:bottom w:val="nil"/>
              <w:right w:val="single" w:sz="4" w:space="0" w:color="auto"/>
            </w:tcBorders>
            <w:shd w:val="clear" w:color="auto" w:fill="auto"/>
          </w:tcPr>
          <w:p w14:paraId="1DD8F883"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7DBE3D3F" w14:textId="77777777" w:rsidTr="000E6015">
        <w:trPr>
          <w:trHeight w:val="454"/>
        </w:trPr>
        <w:tc>
          <w:tcPr>
            <w:tcW w:w="1128" w:type="dxa"/>
            <w:tcBorders>
              <w:left w:val="single" w:sz="4" w:space="0" w:color="auto"/>
              <w:right w:val="single" w:sz="4" w:space="0" w:color="auto"/>
            </w:tcBorders>
          </w:tcPr>
          <w:p w14:paraId="682F9EBC"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&gt;700</w:t>
            </w:r>
            <w:r w:rsidRPr="00E51C74">
              <w:rPr>
                <w:rFonts w:ascii="Times New Roman" w:hAnsi="Times New Roman"/>
                <w:color w:val="000000"/>
                <w:sz w:val="22"/>
                <w:szCs w:val="22"/>
              </w:rPr>
              <w:noBreakHyphen/>
              <w:t>800</w:t>
            </w:r>
          </w:p>
        </w:tc>
        <w:tc>
          <w:tcPr>
            <w:tcW w:w="781" w:type="dxa"/>
            <w:tcBorders>
              <w:top w:val="single" w:sz="4" w:space="0" w:color="auto"/>
              <w:left w:val="single" w:sz="4" w:space="0" w:color="auto"/>
              <w:bottom w:val="nil"/>
              <w:right w:val="nil"/>
            </w:tcBorders>
          </w:tcPr>
          <w:p w14:paraId="05E980E5"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6A02889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single" w:sz="4" w:space="0" w:color="auto"/>
              <w:left w:val="nil"/>
              <w:bottom w:val="nil"/>
            </w:tcBorders>
            <w:shd w:val="clear" w:color="auto" w:fill="auto"/>
          </w:tcPr>
          <w:p w14:paraId="7E3DDF11"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single" w:sz="4" w:space="0" w:color="auto"/>
              <w:bottom w:val="nil"/>
            </w:tcBorders>
            <w:shd w:val="clear" w:color="auto" w:fill="auto"/>
          </w:tcPr>
          <w:p w14:paraId="26A37874"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2" w:type="dxa"/>
            <w:tcBorders>
              <w:top w:val="nil"/>
              <w:bottom w:val="nil"/>
            </w:tcBorders>
            <w:shd w:val="clear" w:color="auto" w:fill="auto"/>
          </w:tcPr>
          <w:p w14:paraId="6850B58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5" w:type="dxa"/>
            <w:tcBorders>
              <w:top w:val="nil"/>
              <w:bottom w:val="nil"/>
            </w:tcBorders>
            <w:shd w:val="clear" w:color="auto" w:fill="auto"/>
          </w:tcPr>
          <w:p w14:paraId="7B520A5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15645C5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22" w:type="dxa"/>
            <w:tcBorders>
              <w:top w:val="nil"/>
              <w:bottom w:val="nil"/>
            </w:tcBorders>
            <w:shd w:val="clear" w:color="auto" w:fill="auto"/>
          </w:tcPr>
          <w:p w14:paraId="46374541"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right w:val="nil"/>
            </w:tcBorders>
            <w:shd w:val="clear" w:color="auto" w:fill="auto"/>
          </w:tcPr>
          <w:p w14:paraId="5168ABA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left w:val="nil"/>
              <w:bottom w:val="nil"/>
              <w:right w:val="single" w:sz="4" w:space="0" w:color="auto"/>
            </w:tcBorders>
            <w:shd w:val="clear" w:color="auto" w:fill="auto"/>
          </w:tcPr>
          <w:p w14:paraId="378ED641"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4D05D4" w14:paraId="4B50237F" w14:textId="77777777" w:rsidTr="000E6015">
        <w:trPr>
          <w:trHeight w:val="454"/>
        </w:trPr>
        <w:tc>
          <w:tcPr>
            <w:tcW w:w="1128" w:type="dxa"/>
            <w:tcBorders>
              <w:left w:val="single" w:sz="4" w:space="0" w:color="auto"/>
              <w:right w:val="single" w:sz="4" w:space="0" w:color="auto"/>
            </w:tcBorders>
          </w:tcPr>
          <w:p w14:paraId="06409E97"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&gt;800</w:t>
            </w:r>
            <w:r w:rsidRPr="00E51C74">
              <w:rPr>
                <w:rFonts w:ascii="Times New Roman" w:hAnsi="Times New Roman"/>
                <w:color w:val="000000"/>
                <w:sz w:val="22"/>
                <w:szCs w:val="22"/>
              </w:rPr>
              <w:noBreakHyphen/>
              <w:t>900</w:t>
            </w:r>
          </w:p>
        </w:tc>
        <w:tc>
          <w:tcPr>
            <w:tcW w:w="781" w:type="dxa"/>
            <w:tcBorders>
              <w:top w:val="nil"/>
              <w:left w:val="single" w:sz="4" w:space="0" w:color="auto"/>
              <w:bottom w:val="nil"/>
              <w:right w:val="nil"/>
            </w:tcBorders>
          </w:tcPr>
          <w:p w14:paraId="7810AE5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32FD353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left w:val="nil"/>
              <w:bottom w:val="nil"/>
            </w:tcBorders>
            <w:shd w:val="clear" w:color="auto" w:fill="auto"/>
          </w:tcPr>
          <w:p w14:paraId="36F06C42"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4075E68F"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4071" w:type="dxa"/>
            <w:gridSpan w:val="5"/>
            <w:tcBorders>
              <w:top w:val="nil"/>
            </w:tcBorders>
            <w:shd w:val="clear" w:color="auto" w:fill="auto"/>
          </w:tcPr>
          <w:p w14:paraId="061AD9D7"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SOMMINISTRAZIONE OGNI 2 SETTIMANE</w:t>
            </w:r>
          </w:p>
          <w:p w14:paraId="4F23B112"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3</w:t>
            </w:r>
          </w:p>
        </w:tc>
        <w:tc>
          <w:tcPr>
            <w:tcW w:w="814" w:type="dxa"/>
            <w:gridSpan w:val="2"/>
            <w:tcBorders>
              <w:top w:val="nil"/>
              <w:left w:val="nil"/>
              <w:bottom w:val="nil"/>
              <w:right w:val="single" w:sz="4" w:space="0" w:color="auto"/>
            </w:tcBorders>
            <w:shd w:val="clear" w:color="auto" w:fill="auto"/>
          </w:tcPr>
          <w:p w14:paraId="274CE093"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6B0DBEAD" w14:textId="77777777" w:rsidTr="000E6015">
        <w:trPr>
          <w:trHeight w:val="454"/>
        </w:trPr>
        <w:tc>
          <w:tcPr>
            <w:tcW w:w="1128" w:type="dxa"/>
            <w:tcBorders>
              <w:left w:val="single" w:sz="4" w:space="0" w:color="auto"/>
              <w:right w:val="single" w:sz="4" w:space="0" w:color="auto"/>
            </w:tcBorders>
          </w:tcPr>
          <w:p w14:paraId="5C6E8C89" w14:textId="7F9F22AB"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&gt;900</w:t>
            </w:r>
            <w:r w:rsidR="00AC6FDC" w:rsidRPr="00E51C74">
              <w:rPr>
                <w:rFonts w:ascii="Times New Roman" w:hAnsi="Times New Roman"/>
                <w:color w:val="000000"/>
                <w:sz w:val="22"/>
                <w:szCs w:val="22"/>
              </w:rPr>
              <w:t>-</w:t>
            </w:r>
            <w:r w:rsidRPr="00E51C74">
              <w:rPr>
                <w:rFonts w:ascii="Times New Roman" w:hAnsi="Times New Roman"/>
                <w:color w:val="000000"/>
                <w:sz w:val="22"/>
                <w:szCs w:val="22"/>
              </w:rPr>
              <w:t>1</w:t>
            </w:r>
            <w:r w:rsidR="00AC6FDC" w:rsidRPr="00E51C74">
              <w:rPr>
                <w:rFonts w:ascii="Times New Roman" w:hAnsi="Times New Roman"/>
                <w:color w:val="000000"/>
                <w:sz w:val="22"/>
                <w:szCs w:val="22"/>
              </w:rPr>
              <w:t> </w:t>
            </w:r>
            <w:r w:rsidRPr="00E51C74">
              <w:rPr>
                <w:rFonts w:ascii="Times New Roman" w:hAnsi="Times New Roman"/>
                <w:color w:val="000000"/>
                <w:sz w:val="22"/>
                <w:szCs w:val="22"/>
              </w:rPr>
              <w:t>000</w:t>
            </w:r>
          </w:p>
        </w:tc>
        <w:tc>
          <w:tcPr>
            <w:tcW w:w="781" w:type="dxa"/>
            <w:tcBorders>
              <w:top w:val="nil"/>
              <w:left w:val="single" w:sz="4" w:space="0" w:color="auto"/>
              <w:bottom w:val="nil"/>
              <w:right w:val="nil"/>
            </w:tcBorders>
          </w:tcPr>
          <w:p w14:paraId="181255F7"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12789151"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left w:val="nil"/>
              <w:bottom w:val="nil"/>
            </w:tcBorders>
            <w:shd w:val="clear" w:color="auto" w:fill="auto"/>
          </w:tcPr>
          <w:p w14:paraId="366B86D3"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5620218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4071" w:type="dxa"/>
            <w:gridSpan w:val="5"/>
            <w:tcBorders>
              <w:bottom w:val="nil"/>
            </w:tcBorders>
            <w:shd w:val="clear" w:color="auto" w:fill="auto"/>
          </w:tcPr>
          <w:p w14:paraId="29B3C9F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4" w:type="dxa"/>
            <w:gridSpan w:val="2"/>
            <w:tcBorders>
              <w:top w:val="nil"/>
              <w:left w:val="nil"/>
              <w:bottom w:val="nil"/>
              <w:right w:val="single" w:sz="4" w:space="0" w:color="auto"/>
            </w:tcBorders>
            <w:shd w:val="clear" w:color="auto" w:fill="auto"/>
          </w:tcPr>
          <w:p w14:paraId="71587F04"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2167E6E5" w14:textId="77777777" w:rsidTr="000E6015">
        <w:trPr>
          <w:trHeight w:val="454"/>
        </w:trPr>
        <w:tc>
          <w:tcPr>
            <w:tcW w:w="1128" w:type="dxa"/>
            <w:tcBorders>
              <w:left w:val="single" w:sz="4" w:space="0" w:color="auto"/>
              <w:right w:val="single" w:sz="4" w:space="0" w:color="auto"/>
            </w:tcBorders>
          </w:tcPr>
          <w:p w14:paraId="0958E75D" w14:textId="1701E92B" w:rsidR="00F00851" w:rsidRPr="00E51C74" w:rsidRDefault="00F00851" w:rsidP="000E6015">
            <w:pPr>
              <w:pStyle w:val="Table"/>
              <w:keepLines w:val="0"/>
              <w:rPr>
                <w:rFonts w:ascii="Times New Roman" w:hAnsi="Times New Roman"/>
                <w:color w:val="000000"/>
                <w:sz w:val="22"/>
                <w:szCs w:val="22"/>
              </w:rPr>
            </w:pPr>
            <w:r w:rsidRPr="00E51C74">
              <w:rPr>
                <w:rFonts w:ascii="Times New Roman" w:hAnsi="Times New Roman"/>
                <w:color w:val="000000"/>
                <w:sz w:val="22"/>
                <w:szCs w:val="22"/>
              </w:rPr>
              <w:t>&gt;1</w:t>
            </w:r>
            <w:r w:rsidR="00AC6FDC" w:rsidRPr="00E51C74">
              <w:rPr>
                <w:rFonts w:ascii="Times New Roman" w:hAnsi="Times New Roman"/>
                <w:color w:val="000000"/>
                <w:sz w:val="22"/>
                <w:szCs w:val="22"/>
              </w:rPr>
              <w:t> </w:t>
            </w:r>
            <w:r w:rsidRPr="00E51C74">
              <w:rPr>
                <w:rFonts w:ascii="Times New Roman" w:hAnsi="Times New Roman"/>
                <w:color w:val="000000"/>
                <w:sz w:val="22"/>
                <w:szCs w:val="22"/>
              </w:rPr>
              <w:t>000</w:t>
            </w:r>
            <w:r w:rsidR="00AC6FDC" w:rsidRPr="00E51C74">
              <w:rPr>
                <w:rFonts w:ascii="Times New Roman" w:hAnsi="Times New Roman"/>
                <w:color w:val="000000"/>
                <w:sz w:val="22"/>
                <w:szCs w:val="22"/>
              </w:rPr>
              <w:t>-</w:t>
            </w:r>
            <w:r w:rsidRPr="00E51C74">
              <w:rPr>
                <w:rFonts w:ascii="Times New Roman" w:hAnsi="Times New Roman"/>
                <w:color w:val="000000"/>
                <w:sz w:val="22"/>
                <w:szCs w:val="22"/>
              </w:rPr>
              <w:t>1</w:t>
            </w:r>
            <w:r w:rsidR="00AC6FDC" w:rsidRPr="00E51C74">
              <w:rPr>
                <w:rFonts w:ascii="Times New Roman" w:hAnsi="Times New Roman"/>
                <w:color w:val="000000"/>
                <w:sz w:val="22"/>
                <w:szCs w:val="22"/>
              </w:rPr>
              <w:t> </w:t>
            </w:r>
            <w:r w:rsidRPr="00E51C74">
              <w:rPr>
                <w:rFonts w:ascii="Times New Roman" w:hAnsi="Times New Roman"/>
                <w:color w:val="000000"/>
                <w:sz w:val="22"/>
                <w:szCs w:val="22"/>
              </w:rPr>
              <w:t>100</w:t>
            </w:r>
          </w:p>
        </w:tc>
        <w:tc>
          <w:tcPr>
            <w:tcW w:w="781" w:type="dxa"/>
            <w:tcBorders>
              <w:top w:val="nil"/>
              <w:left w:val="single" w:sz="4" w:space="0" w:color="auto"/>
              <w:bottom w:val="single" w:sz="4" w:space="0" w:color="auto"/>
              <w:right w:val="nil"/>
            </w:tcBorders>
          </w:tcPr>
          <w:p w14:paraId="32B09FA5" w14:textId="77777777" w:rsidR="00F00851" w:rsidRPr="00E51C74" w:rsidRDefault="00F00851" w:rsidP="000E6015">
            <w:pPr>
              <w:pStyle w:val="Table"/>
              <w:keepLines w:val="0"/>
              <w:jc w:val="center"/>
              <w:rPr>
                <w:rFonts w:ascii="Times New Roman" w:hAnsi="Times New Roman"/>
                <w:color w:val="000000"/>
                <w:sz w:val="22"/>
                <w:szCs w:val="22"/>
              </w:rPr>
            </w:pPr>
          </w:p>
        </w:tc>
        <w:tc>
          <w:tcPr>
            <w:tcW w:w="798" w:type="dxa"/>
            <w:tcBorders>
              <w:top w:val="nil"/>
              <w:left w:val="nil"/>
              <w:bottom w:val="single" w:sz="4" w:space="0" w:color="auto"/>
              <w:right w:val="nil"/>
            </w:tcBorders>
            <w:shd w:val="clear" w:color="auto" w:fill="auto"/>
          </w:tcPr>
          <w:p w14:paraId="3CE95402"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tcBorders>
              <w:top w:val="nil"/>
              <w:left w:val="nil"/>
              <w:bottom w:val="single" w:sz="4" w:space="0" w:color="auto"/>
            </w:tcBorders>
            <w:shd w:val="clear" w:color="auto" w:fill="auto"/>
          </w:tcPr>
          <w:p w14:paraId="5E48AD1D"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tcBorders>
              <w:top w:val="nil"/>
              <w:bottom w:val="single" w:sz="4" w:space="0" w:color="auto"/>
            </w:tcBorders>
            <w:shd w:val="clear" w:color="auto" w:fill="auto"/>
          </w:tcPr>
          <w:p w14:paraId="252609F4" w14:textId="77777777" w:rsidR="00F00851" w:rsidRPr="00E51C74" w:rsidRDefault="00F00851" w:rsidP="000E6015">
            <w:pPr>
              <w:pStyle w:val="Table"/>
              <w:keepLines w:val="0"/>
              <w:jc w:val="center"/>
              <w:rPr>
                <w:rFonts w:ascii="Times New Roman" w:hAnsi="Times New Roman"/>
                <w:color w:val="000000"/>
                <w:sz w:val="22"/>
                <w:szCs w:val="22"/>
              </w:rPr>
            </w:pPr>
          </w:p>
        </w:tc>
        <w:tc>
          <w:tcPr>
            <w:tcW w:w="822" w:type="dxa"/>
            <w:tcBorders>
              <w:top w:val="nil"/>
              <w:bottom w:val="single" w:sz="4" w:space="0" w:color="auto"/>
            </w:tcBorders>
            <w:shd w:val="clear" w:color="auto" w:fill="auto"/>
          </w:tcPr>
          <w:p w14:paraId="3F589601" w14:textId="77777777" w:rsidR="00F00851" w:rsidRPr="00E51C74" w:rsidRDefault="00F00851" w:rsidP="000E6015">
            <w:pPr>
              <w:pStyle w:val="Table"/>
              <w:keepLines w:val="0"/>
              <w:jc w:val="center"/>
              <w:rPr>
                <w:rFonts w:ascii="Times New Roman" w:hAnsi="Times New Roman"/>
                <w:color w:val="000000"/>
                <w:sz w:val="22"/>
                <w:szCs w:val="22"/>
              </w:rPr>
            </w:pPr>
          </w:p>
        </w:tc>
        <w:tc>
          <w:tcPr>
            <w:tcW w:w="805" w:type="dxa"/>
            <w:tcBorders>
              <w:top w:val="nil"/>
              <w:bottom w:val="single" w:sz="4" w:space="0" w:color="auto"/>
            </w:tcBorders>
            <w:shd w:val="clear" w:color="auto" w:fill="auto"/>
          </w:tcPr>
          <w:p w14:paraId="447F7F54"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tcBorders>
              <w:top w:val="nil"/>
              <w:bottom w:val="single" w:sz="4" w:space="0" w:color="auto"/>
            </w:tcBorders>
            <w:shd w:val="clear" w:color="auto" w:fill="auto"/>
          </w:tcPr>
          <w:p w14:paraId="6A44809F" w14:textId="77777777" w:rsidR="00F00851" w:rsidRPr="00E51C74" w:rsidRDefault="00F00851" w:rsidP="000E6015">
            <w:pPr>
              <w:pStyle w:val="Table"/>
              <w:keepLines w:val="0"/>
              <w:jc w:val="center"/>
              <w:rPr>
                <w:rFonts w:ascii="Times New Roman" w:hAnsi="Times New Roman"/>
                <w:color w:val="000000"/>
                <w:sz w:val="22"/>
                <w:szCs w:val="22"/>
              </w:rPr>
            </w:pPr>
          </w:p>
        </w:tc>
        <w:tc>
          <w:tcPr>
            <w:tcW w:w="822" w:type="dxa"/>
            <w:tcBorders>
              <w:top w:val="nil"/>
              <w:bottom w:val="single" w:sz="4" w:space="0" w:color="auto"/>
            </w:tcBorders>
            <w:shd w:val="clear" w:color="auto" w:fill="auto"/>
          </w:tcPr>
          <w:p w14:paraId="61073C0F" w14:textId="77777777" w:rsidR="00F00851" w:rsidRPr="00E51C74" w:rsidRDefault="00F00851" w:rsidP="000E6015">
            <w:pPr>
              <w:pStyle w:val="Table"/>
              <w:keepLines w:val="0"/>
              <w:jc w:val="center"/>
              <w:rPr>
                <w:rFonts w:ascii="Times New Roman" w:hAnsi="Times New Roman"/>
                <w:color w:val="000000"/>
                <w:sz w:val="22"/>
                <w:szCs w:val="22"/>
              </w:rPr>
            </w:pPr>
          </w:p>
        </w:tc>
        <w:tc>
          <w:tcPr>
            <w:tcW w:w="811" w:type="dxa"/>
            <w:tcBorders>
              <w:top w:val="nil"/>
              <w:bottom w:val="single" w:sz="4" w:space="0" w:color="auto"/>
              <w:right w:val="nil"/>
            </w:tcBorders>
            <w:shd w:val="clear" w:color="auto" w:fill="auto"/>
          </w:tcPr>
          <w:p w14:paraId="6D9805A8" w14:textId="77777777" w:rsidR="00F00851" w:rsidRPr="00E51C74" w:rsidRDefault="00F00851" w:rsidP="000E6015">
            <w:pPr>
              <w:pStyle w:val="Table"/>
              <w:keepLines w:val="0"/>
              <w:jc w:val="center"/>
              <w:rPr>
                <w:rFonts w:ascii="Times New Roman" w:hAnsi="Times New Roman"/>
                <w:color w:val="000000"/>
                <w:sz w:val="22"/>
                <w:szCs w:val="22"/>
              </w:rPr>
            </w:pPr>
          </w:p>
        </w:tc>
        <w:tc>
          <w:tcPr>
            <w:tcW w:w="814" w:type="dxa"/>
            <w:gridSpan w:val="2"/>
            <w:tcBorders>
              <w:top w:val="nil"/>
              <w:left w:val="nil"/>
              <w:bottom w:val="single" w:sz="4" w:space="0" w:color="auto"/>
              <w:right w:val="single" w:sz="4" w:space="0" w:color="auto"/>
            </w:tcBorders>
            <w:shd w:val="clear" w:color="auto" w:fill="auto"/>
          </w:tcPr>
          <w:p w14:paraId="7C1DE1AF" w14:textId="77777777" w:rsidR="00F00851" w:rsidRPr="00E51C74" w:rsidRDefault="00F00851" w:rsidP="000E6015">
            <w:pPr>
              <w:pStyle w:val="Table"/>
              <w:keepLines w:val="0"/>
              <w:jc w:val="center"/>
              <w:rPr>
                <w:rFonts w:ascii="Times New Roman" w:hAnsi="Times New Roman"/>
                <w:color w:val="000000"/>
                <w:sz w:val="22"/>
                <w:szCs w:val="22"/>
              </w:rPr>
            </w:pPr>
          </w:p>
        </w:tc>
      </w:tr>
    </w:tbl>
    <w:p w14:paraId="2A119D75" w14:textId="77777777" w:rsidR="00F00851" w:rsidRPr="00E51C74" w:rsidRDefault="00F00851" w:rsidP="00F00851">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00D2692D" w14:textId="77777777" w:rsidR="00F00851" w:rsidRPr="00E51C74" w:rsidRDefault="00F00851" w:rsidP="00F00851">
      <w:pPr>
        <w:spacing w:line="240" w:lineRule="auto"/>
        <w:rPr>
          <w:color w:val="000000"/>
          <w:szCs w:val="22"/>
          <w:lang w:val="it-IT"/>
        </w:rPr>
      </w:pPr>
    </w:p>
    <w:p w14:paraId="23198465" w14:textId="3F5AD197" w:rsidR="00F00851" w:rsidRPr="00E51C74" w:rsidRDefault="00F00851" w:rsidP="00F00851">
      <w:pPr>
        <w:pStyle w:val="Text"/>
        <w:keepNext/>
        <w:keepLines/>
        <w:widowControl w:val="0"/>
        <w:tabs>
          <w:tab w:val="left" w:pos="1134"/>
        </w:tabs>
        <w:spacing w:before="0"/>
        <w:ind w:left="1134" w:hanging="1134"/>
        <w:jc w:val="left"/>
        <w:rPr>
          <w:b/>
          <w:bCs/>
          <w:sz w:val="22"/>
          <w:szCs w:val="22"/>
          <w:lang w:val="it-IT"/>
        </w:rPr>
      </w:pPr>
      <w:r w:rsidRPr="00E51C74">
        <w:rPr>
          <w:b/>
          <w:bCs/>
          <w:sz w:val="22"/>
          <w:szCs w:val="22"/>
          <w:lang w:val="it-IT"/>
        </w:rPr>
        <w:lastRenderedPageBreak/>
        <w:t>Tabella 3</w:t>
      </w:r>
      <w:r w:rsidRPr="00E51C74">
        <w:rPr>
          <w:b/>
          <w:bCs/>
          <w:sz w:val="22"/>
          <w:szCs w:val="22"/>
          <w:lang w:val="it-IT"/>
        </w:rPr>
        <w:tab/>
        <w:t xml:space="preserve">SOMMINISTRAZIONE OGNI 2 SETTIMANE. Dosi di </w:t>
      </w:r>
      <w:r w:rsidR="00616385" w:rsidRPr="00E51C74">
        <w:rPr>
          <w:b/>
          <w:bCs/>
          <w:sz w:val="22"/>
          <w:szCs w:val="22"/>
          <w:lang w:val="it-IT"/>
        </w:rPr>
        <w:t>omalizumab</w:t>
      </w:r>
      <w:r w:rsidRPr="00E51C74">
        <w:rPr>
          <w:b/>
          <w:bCs/>
          <w:sz w:val="22"/>
          <w:szCs w:val="22"/>
          <w:lang w:val="it-IT"/>
        </w:rPr>
        <w:t xml:space="preserve"> (milligrammi per dose) somministrate mediante iniezione sottocutanea ogni 2 settimane</w:t>
      </w:r>
    </w:p>
    <w:p w14:paraId="24F8CE24" w14:textId="77777777" w:rsidR="00F00851" w:rsidRPr="00E51C74" w:rsidRDefault="00F00851" w:rsidP="00F00851">
      <w:pPr>
        <w:pStyle w:val="Text"/>
        <w:keepNext/>
        <w:spacing w:before="0"/>
        <w:jc w:val="left"/>
        <w:rPr>
          <w:bCs/>
          <w:color w:val="000000"/>
          <w:sz w:val="22"/>
          <w:szCs w:val="22"/>
          <w:lang w:val="it-IT"/>
        </w:rPr>
      </w:pPr>
    </w:p>
    <w:tbl>
      <w:tblPr>
        <w:tblW w:w="9214" w:type="dxa"/>
        <w:tblInd w:w="108" w:type="dxa"/>
        <w:tblBorders>
          <w:right w:val="single" w:sz="4" w:space="0" w:color="auto"/>
        </w:tblBorders>
        <w:tblLayout w:type="fixed"/>
        <w:tblLook w:val="0000" w:firstRow="0" w:lastRow="0" w:firstColumn="0" w:lastColumn="0" w:noHBand="0" w:noVBand="0"/>
      </w:tblPr>
      <w:tblGrid>
        <w:gridCol w:w="1119"/>
        <w:gridCol w:w="776"/>
        <w:gridCol w:w="793"/>
        <w:gridCol w:w="809"/>
        <w:gridCol w:w="799"/>
        <w:gridCol w:w="816"/>
        <w:gridCol w:w="9"/>
        <w:gridCol w:w="807"/>
        <w:gridCol w:w="9"/>
        <w:gridCol w:w="807"/>
        <w:gridCol w:w="9"/>
        <w:gridCol w:w="802"/>
        <w:gridCol w:w="9"/>
        <w:gridCol w:w="802"/>
        <w:gridCol w:w="9"/>
        <w:gridCol w:w="811"/>
        <w:gridCol w:w="28"/>
      </w:tblGrid>
      <w:tr w:rsidR="00F00851" w:rsidRPr="00E51C74" w14:paraId="6070DF70" w14:textId="77777777" w:rsidTr="000E6015">
        <w:trPr>
          <w:gridAfter w:val="1"/>
          <w:wAfter w:w="28" w:type="dxa"/>
          <w:trHeight w:val="404"/>
        </w:trPr>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780909F0" w14:textId="77777777" w:rsidR="00F00851" w:rsidRPr="00E51C74" w:rsidRDefault="00F00851" w:rsidP="000E6015">
            <w:pPr>
              <w:pStyle w:val="Table"/>
              <w:keepNext/>
              <w:keepLines w:val="0"/>
              <w:ind w:left="176" w:hanging="176"/>
              <w:rPr>
                <w:rFonts w:ascii="Times New Roman" w:hAnsi="Times New Roman"/>
                <w:b/>
                <w:color w:val="000000"/>
                <w:sz w:val="22"/>
                <w:szCs w:val="22"/>
                <w:lang w:val="it-IT"/>
              </w:rPr>
            </w:pPr>
          </w:p>
        </w:tc>
        <w:tc>
          <w:tcPr>
            <w:tcW w:w="8067" w:type="dxa"/>
            <w:gridSpan w:val="15"/>
            <w:tcBorders>
              <w:top w:val="single" w:sz="4" w:space="0" w:color="auto"/>
              <w:left w:val="single" w:sz="4" w:space="0" w:color="auto"/>
              <w:bottom w:val="single" w:sz="4" w:space="0" w:color="auto"/>
            </w:tcBorders>
            <w:shd w:val="clear" w:color="auto" w:fill="auto"/>
            <w:vAlign w:val="bottom"/>
          </w:tcPr>
          <w:p w14:paraId="0DCF2FFE"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b/>
                <w:sz w:val="22"/>
                <w:szCs w:val="22"/>
                <w:lang w:val="it-IT"/>
              </w:rPr>
              <w:t>Peso corporeo (kg)</w:t>
            </w:r>
          </w:p>
        </w:tc>
      </w:tr>
      <w:tr w:rsidR="00F00851" w:rsidRPr="00E51C74" w14:paraId="62970773" w14:textId="77777777" w:rsidTr="000E6015">
        <w:trPr>
          <w:trHeight w:val="273"/>
        </w:trPr>
        <w:tc>
          <w:tcPr>
            <w:tcW w:w="1119" w:type="dxa"/>
            <w:tcBorders>
              <w:top w:val="single" w:sz="4" w:space="0" w:color="auto"/>
              <w:left w:val="single" w:sz="4" w:space="0" w:color="auto"/>
              <w:bottom w:val="single" w:sz="4" w:space="0" w:color="auto"/>
              <w:right w:val="single" w:sz="4" w:space="0" w:color="auto"/>
            </w:tcBorders>
            <w:shd w:val="clear" w:color="auto" w:fill="auto"/>
            <w:vAlign w:val="bottom"/>
          </w:tcPr>
          <w:p w14:paraId="6538C66B" w14:textId="77777777" w:rsidR="00F00851" w:rsidRPr="00E51C74" w:rsidRDefault="00F00851" w:rsidP="000E6015">
            <w:pPr>
              <w:pStyle w:val="Table"/>
              <w:keepNext/>
              <w:keepLines w:val="0"/>
              <w:rPr>
                <w:rFonts w:ascii="Times New Roman" w:hAnsi="Times New Roman"/>
                <w:b/>
                <w:color w:val="000000"/>
                <w:sz w:val="22"/>
                <w:szCs w:val="22"/>
                <w:lang w:val="it-IT"/>
              </w:rPr>
            </w:pPr>
            <w:r w:rsidRPr="00E51C74">
              <w:rPr>
                <w:rFonts w:ascii="Times New Roman" w:hAnsi="Times New Roman"/>
                <w:b/>
                <w:sz w:val="22"/>
                <w:szCs w:val="22"/>
                <w:lang w:val="it-IT"/>
              </w:rPr>
              <w:t>Valori basali di IgE (UI/mL)</w:t>
            </w:r>
          </w:p>
        </w:tc>
        <w:tc>
          <w:tcPr>
            <w:tcW w:w="776" w:type="dxa"/>
            <w:tcBorders>
              <w:top w:val="single" w:sz="4" w:space="0" w:color="auto"/>
              <w:left w:val="single" w:sz="4" w:space="0" w:color="auto"/>
              <w:bottom w:val="single" w:sz="4" w:space="0" w:color="auto"/>
            </w:tcBorders>
            <w:shd w:val="clear" w:color="auto" w:fill="auto"/>
            <w:vAlign w:val="bottom"/>
          </w:tcPr>
          <w:p w14:paraId="4E20E4F1"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20</w:t>
            </w:r>
            <w:r w:rsidRPr="00E51C74">
              <w:rPr>
                <w:rFonts w:ascii="Times New Roman" w:hAnsi="Times New Roman"/>
                <w:color w:val="000000"/>
                <w:sz w:val="22"/>
                <w:szCs w:val="22"/>
                <w:lang w:val="it-IT"/>
              </w:rPr>
              <w:noBreakHyphen/>
              <w:t xml:space="preserve"> 25</w:t>
            </w:r>
            <w:r w:rsidRPr="00E51C74">
              <w:rPr>
                <w:rFonts w:ascii="Times New Roman" w:hAnsi="Times New Roman"/>
                <w:color w:val="000000"/>
                <w:sz w:val="22"/>
                <w:szCs w:val="22"/>
              </w:rPr>
              <w:t>*</w:t>
            </w:r>
          </w:p>
        </w:tc>
        <w:tc>
          <w:tcPr>
            <w:tcW w:w="793" w:type="dxa"/>
            <w:tcBorders>
              <w:top w:val="single" w:sz="4" w:space="0" w:color="auto"/>
              <w:bottom w:val="single" w:sz="4" w:space="0" w:color="auto"/>
            </w:tcBorders>
            <w:shd w:val="clear" w:color="auto" w:fill="auto"/>
            <w:vAlign w:val="bottom"/>
          </w:tcPr>
          <w:p w14:paraId="5EFBC4DF"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&gt;25</w:t>
            </w:r>
            <w:r w:rsidRPr="00E51C74">
              <w:rPr>
                <w:rFonts w:ascii="Times New Roman" w:hAnsi="Times New Roman"/>
                <w:color w:val="000000"/>
                <w:sz w:val="22"/>
                <w:szCs w:val="22"/>
                <w:lang w:val="it-IT"/>
              </w:rPr>
              <w:noBreakHyphen/>
              <w:t xml:space="preserve"> 30</w:t>
            </w:r>
            <w:r w:rsidRPr="00E51C74">
              <w:rPr>
                <w:rFonts w:ascii="Times New Roman" w:hAnsi="Times New Roman"/>
                <w:color w:val="000000"/>
                <w:sz w:val="22"/>
                <w:szCs w:val="22"/>
              </w:rPr>
              <w:t>*</w:t>
            </w:r>
          </w:p>
        </w:tc>
        <w:tc>
          <w:tcPr>
            <w:tcW w:w="809" w:type="dxa"/>
            <w:tcBorders>
              <w:top w:val="single" w:sz="4" w:space="0" w:color="auto"/>
              <w:bottom w:val="single" w:sz="4" w:space="0" w:color="auto"/>
            </w:tcBorders>
            <w:shd w:val="clear" w:color="auto" w:fill="auto"/>
            <w:vAlign w:val="bottom"/>
          </w:tcPr>
          <w:p w14:paraId="7BBC783F"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&gt;30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40</w:t>
            </w:r>
          </w:p>
        </w:tc>
        <w:tc>
          <w:tcPr>
            <w:tcW w:w="799" w:type="dxa"/>
            <w:tcBorders>
              <w:top w:val="single" w:sz="4" w:space="0" w:color="auto"/>
              <w:bottom w:val="single" w:sz="4" w:space="0" w:color="auto"/>
            </w:tcBorders>
            <w:shd w:val="clear" w:color="auto" w:fill="auto"/>
            <w:vAlign w:val="bottom"/>
          </w:tcPr>
          <w:p w14:paraId="085E15E8"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&gt;40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50</w:t>
            </w:r>
          </w:p>
        </w:tc>
        <w:tc>
          <w:tcPr>
            <w:tcW w:w="816" w:type="dxa"/>
            <w:tcBorders>
              <w:top w:val="single" w:sz="4" w:space="0" w:color="auto"/>
              <w:bottom w:val="single" w:sz="4" w:space="0" w:color="auto"/>
            </w:tcBorders>
            <w:shd w:val="clear" w:color="auto" w:fill="auto"/>
            <w:vAlign w:val="bottom"/>
          </w:tcPr>
          <w:p w14:paraId="1C7B1311"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&gt;50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60</w:t>
            </w:r>
          </w:p>
        </w:tc>
        <w:tc>
          <w:tcPr>
            <w:tcW w:w="816" w:type="dxa"/>
            <w:gridSpan w:val="2"/>
            <w:tcBorders>
              <w:top w:val="single" w:sz="4" w:space="0" w:color="auto"/>
              <w:bottom w:val="single" w:sz="4" w:space="0" w:color="auto"/>
            </w:tcBorders>
            <w:shd w:val="clear" w:color="auto" w:fill="auto"/>
            <w:vAlign w:val="bottom"/>
          </w:tcPr>
          <w:p w14:paraId="389725FA"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&gt;60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70</w:t>
            </w:r>
          </w:p>
        </w:tc>
        <w:tc>
          <w:tcPr>
            <w:tcW w:w="816" w:type="dxa"/>
            <w:gridSpan w:val="2"/>
            <w:tcBorders>
              <w:top w:val="single" w:sz="4" w:space="0" w:color="auto"/>
              <w:bottom w:val="single" w:sz="4" w:space="0" w:color="auto"/>
            </w:tcBorders>
            <w:shd w:val="clear" w:color="auto" w:fill="auto"/>
            <w:vAlign w:val="bottom"/>
          </w:tcPr>
          <w:p w14:paraId="1998C782"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&gt;70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80</w:t>
            </w:r>
          </w:p>
        </w:tc>
        <w:tc>
          <w:tcPr>
            <w:tcW w:w="811" w:type="dxa"/>
            <w:gridSpan w:val="2"/>
            <w:tcBorders>
              <w:top w:val="single" w:sz="4" w:space="0" w:color="auto"/>
              <w:bottom w:val="single" w:sz="4" w:space="0" w:color="auto"/>
            </w:tcBorders>
            <w:shd w:val="clear" w:color="auto" w:fill="auto"/>
            <w:vAlign w:val="bottom"/>
          </w:tcPr>
          <w:p w14:paraId="152A77FB"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&gt;80</w:t>
            </w:r>
            <w:r w:rsidRPr="00E51C74">
              <w:rPr>
                <w:rFonts w:ascii="Times New Roman" w:hAnsi="Times New Roman"/>
                <w:color w:val="000000"/>
                <w:sz w:val="22"/>
                <w:szCs w:val="22"/>
                <w:lang w:val="it-IT"/>
              </w:rPr>
              <w:noBreakHyphen/>
              <w:t xml:space="preserve"> </w:t>
            </w:r>
            <w:r w:rsidRPr="00E51C74">
              <w:rPr>
                <w:rFonts w:ascii="Times New Roman" w:hAnsi="Times New Roman"/>
                <w:color w:val="000000"/>
                <w:sz w:val="22"/>
                <w:szCs w:val="22"/>
                <w:lang w:val="it-IT"/>
              </w:rPr>
              <w:br/>
              <w:t>90</w:t>
            </w:r>
          </w:p>
        </w:tc>
        <w:tc>
          <w:tcPr>
            <w:tcW w:w="811" w:type="dxa"/>
            <w:gridSpan w:val="2"/>
            <w:tcBorders>
              <w:top w:val="single" w:sz="4" w:space="0" w:color="auto"/>
              <w:bottom w:val="single" w:sz="4" w:space="0" w:color="auto"/>
              <w:right w:val="nil"/>
            </w:tcBorders>
            <w:shd w:val="clear" w:color="auto" w:fill="auto"/>
            <w:vAlign w:val="bottom"/>
          </w:tcPr>
          <w:p w14:paraId="1949A30A"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&gt;90</w:t>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lang w:val="it-IT"/>
              </w:rPr>
              <w:br/>
              <w:t>125</w:t>
            </w:r>
          </w:p>
        </w:tc>
        <w:tc>
          <w:tcPr>
            <w:tcW w:w="848" w:type="dxa"/>
            <w:gridSpan w:val="3"/>
            <w:tcBorders>
              <w:top w:val="single" w:sz="4" w:space="0" w:color="auto"/>
              <w:left w:val="nil"/>
              <w:bottom w:val="single" w:sz="4" w:space="0" w:color="auto"/>
              <w:right w:val="single" w:sz="4" w:space="0" w:color="auto"/>
            </w:tcBorders>
            <w:shd w:val="clear" w:color="auto" w:fill="auto"/>
            <w:vAlign w:val="bottom"/>
          </w:tcPr>
          <w:p w14:paraId="39007BB8"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&gt;125</w:t>
            </w:r>
            <w:r w:rsidRPr="00E51C74">
              <w:rPr>
                <w:rFonts w:ascii="Times New Roman" w:hAnsi="Times New Roman"/>
                <w:color w:val="000000"/>
                <w:sz w:val="22"/>
                <w:szCs w:val="22"/>
                <w:lang w:val="it-IT"/>
              </w:rPr>
              <w:noBreakHyphen/>
            </w:r>
            <w:r w:rsidRPr="00E51C74">
              <w:rPr>
                <w:rFonts w:ascii="Times New Roman" w:hAnsi="Times New Roman"/>
                <w:color w:val="000000"/>
                <w:sz w:val="22"/>
                <w:szCs w:val="22"/>
                <w:lang w:val="it-IT"/>
              </w:rPr>
              <w:br/>
              <w:t>150</w:t>
            </w:r>
          </w:p>
        </w:tc>
      </w:tr>
      <w:tr w:rsidR="00F00851" w:rsidRPr="004D05D4" w14:paraId="119082A8" w14:textId="77777777" w:rsidTr="000E6015">
        <w:trPr>
          <w:trHeight w:val="454"/>
        </w:trPr>
        <w:tc>
          <w:tcPr>
            <w:tcW w:w="1119" w:type="dxa"/>
            <w:tcBorders>
              <w:top w:val="single" w:sz="4" w:space="0" w:color="auto"/>
              <w:left w:val="single" w:sz="4" w:space="0" w:color="auto"/>
              <w:right w:val="single" w:sz="4" w:space="0" w:color="auto"/>
            </w:tcBorders>
          </w:tcPr>
          <w:p w14:paraId="5705BD2A"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rPr>
              <w:sym w:font="Symbol" w:char="F0B3"/>
            </w:r>
            <w:r w:rsidRPr="00E51C74">
              <w:rPr>
                <w:rFonts w:ascii="Times New Roman" w:hAnsi="Times New Roman"/>
                <w:color w:val="000000"/>
                <w:sz w:val="22"/>
                <w:szCs w:val="22"/>
                <w:lang w:val="it-IT"/>
              </w:rPr>
              <w:t>30</w:t>
            </w:r>
            <w:r w:rsidRPr="00E51C74">
              <w:rPr>
                <w:rFonts w:ascii="Times New Roman" w:hAnsi="Times New Roman"/>
                <w:color w:val="000000"/>
                <w:sz w:val="22"/>
                <w:szCs w:val="22"/>
                <w:lang w:val="it-IT"/>
              </w:rPr>
              <w:noBreakHyphen/>
              <w:t>100</w:t>
            </w:r>
          </w:p>
        </w:tc>
        <w:tc>
          <w:tcPr>
            <w:tcW w:w="4002" w:type="dxa"/>
            <w:gridSpan w:val="6"/>
            <w:tcBorders>
              <w:top w:val="single" w:sz="4" w:space="0" w:color="auto"/>
              <w:left w:val="single" w:sz="4" w:space="0" w:color="auto"/>
            </w:tcBorders>
            <w:shd w:val="clear" w:color="auto" w:fill="auto"/>
          </w:tcPr>
          <w:p w14:paraId="1236CDCD"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SOMMINISTRAZIONE OGNI 4 SETTIMANE</w:t>
            </w:r>
          </w:p>
          <w:p w14:paraId="5B81E745"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sz w:val="22"/>
                <w:szCs w:val="22"/>
                <w:lang w:val="it-IT"/>
              </w:rPr>
              <w:t>VEDERE TABELLA 2</w:t>
            </w:r>
          </w:p>
        </w:tc>
        <w:tc>
          <w:tcPr>
            <w:tcW w:w="816" w:type="dxa"/>
            <w:gridSpan w:val="2"/>
            <w:tcBorders>
              <w:top w:val="single" w:sz="4" w:space="0" w:color="auto"/>
            </w:tcBorders>
            <w:shd w:val="clear" w:color="auto" w:fill="auto"/>
          </w:tcPr>
          <w:p w14:paraId="21922BF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tcBorders>
              <w:top w:val="single" w:sz="4" w:space="0" w:color="auto"/>
            </w:tcBorders>
            <w:shd w:val="clear" w:color="auto" w:fill="auto"/>
          </w:tcPr>
          <w:p w14:paraId="7FAC8946"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tcBorders>
              <w:top w:val="single" w:sz="4" w:space="0" w:color="auto"/>
            </w:tcBorders>
            <w:shd w:val="clear" w:color="auto" w:fill="auto"/>
          </w:tcPr>
          <w:p w14:paraId="191B42A2"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tcBorders>
              <w:top w:val="single" w:sz="4" w:space="0" w:color="auto"/>
            </w:tcBorders>
            <w:shd w:val="clear" w:color="auto" w:fill="auto"/>
          </w:tcPr>
          <w:p w14:paraId="45D81299"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39" w:type="dxa"/>
            <w:gridSpan w:val="2"/>
            <w:tcBorders>
              <w:top w:val="single" w:sz="4" w:space="0" w:color="auto"/>
            </w:tcBorders>
            <w:shd w:val="clear" w:color="auto" w:fill="auto"/>
          </w:tcPr>
          <w:p w14:paraId="0D4E57F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4270F6AD" w14:textId="77777777" w:rsidTr="000E6015">
        <w:trPr>
          <w:trHeight w:val="454"/>
        </w:trPr>
        <w:tc>
          <w:tcPr>
            <w:tcW w:w="1119" w:type="dxa"/>
            <w:tcBorders>
              <w:left w:val="single" w:sz="4" w:space="0" w:color="auto"/>
              <w:right w:val="single" w:sz="4" w:space="0" w:color="auto"/>
            </w:tcBorders>
          </w:tcPr>
          <w:p w14:paraId="6FF13328"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&gt;100</w:t>
            </w:r>
            <w:r w:rsidRPr="00E51C74">
              <w:rPr>
                <w:rFonts w:ascii="Times New Roman" w:hAnsi="Times New Roman"/>
                <w:color w:val="000000"/>
                <w:sz w:val="22"/>
                <w:szCs w:val="22"/>
                <w:lang w:val="it-IT"/>
              </w:rPr>
              <w:noBreakHyphen/>
              <w:t>200</w:t>
            </w:r>
          </w:p>
        </w:tc>
        <w:tc>
          <w:tcPr>
            <w:tcW w:w="4002" w:type="dxa"/>
            <w:gridSpan w:val="6"/>
            <w:tcBorders>
              <w:left w:val="single" w:sz="4" w:space="0" w:color="auto"/>
            </w:tcBorders>
            <w:shd w:val="clear" w:color="auto" w:fill="auto"/>
          </w:tcPr>
          <w:p w14:paraId="1344745A"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shd w:val="clear" w:color="auto" w:fill="auto"/>
          </w:tcPr>
          <w:p w14:paraId="44306D0C"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shd w:val="clear" w:color="auto" w:fill="auto"/>
          </w:tcPr>
          <w:p w14:paraId="10D442B9"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shd w:val="clear" w:color="auto" w:fill="auto"/>
          </w:tcPr>
          <w:p w14:paraId="3A10731F"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shd w:val="clear" w:color="auto" w:fill="auto"/>
          </w:tcPr>
          <w:p w14:paraId="241D43C8"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39" w:type="dxa"/>
            <w:gridSpan w:val="2"/>
            <w:tcBorders>
              <w:bottom w:val="single" w:sz="4" w:space="0" w:color="auto"/>
            </w:tcBorders>
            <w:shd w:val="clear" w:color="auto" w:fill="auto"/>
          </w:tcPr>
          <w:p w14:paraId="11BE092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r>
      <w:tr w:rsidR="00F00851" w:rsidRPr="00E51C74" w14:paraId="68F4B1B7" w14:textId="77777777" w:rsidTr="000E6015">
        <w:trPr>
          <w:trHeight w:val="454"/>
        </w:trPr>
        <w:tc>
          <w:tcPr>
            <w:tcW w:w="1119" w:type="dxa"/>
            <w:tcBorders>
              <w:left w:val="single" w:sz="4" w:space="0" w:color="auto"/>
              <w:right w:val="single" w:sz="4" w:space="0" w:color="auto"/>
            </w:tcBorders>
          </w:tcPr>
          <w:p w14:paraId="02B433D4"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&gt;200</w:t>
            </w:r>
            <w:r w:rsidRPr="00E51C74">
              <w:rPr>
                <w:rFonts w:ascii="Times New Roman" w:hAnsi="Times New Roman"/>
                <w:color w:val="000000"/>
                <w:sz w:val="22"/>
                <w:szCs w:val="22"/>
                <w:lang w:val="it-IT"/>
              </w:rPr>
              <w:noBreakHyphen/>
              <w:t>300</w:t>
            </w:r>
          </w:p>
        </w:tc>
        <w:tc>
          <w:tcPr>
            <w:tcW w:w="776" w:type="dxa"/>
            <w:tcBorders>
              <w:left w:val="single" w:sz="4" w:space="0" w:color="auto"/>
            </w:tcBorders>
            <w:shd w:val="clear" w:color="auto" w:fill="auto"/>
          </w:tcPr>
          <w:p w14:paraId="5634EB7C"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3" w:type="dxa"/>
            <w:shd w:val="clear" w:color="auto" w:fill="auto"/>
          </w:tcPr>
          <w:p w14:paraId="473AD8FA"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9" w:type="dxa"/>
            <w:shd w:val="clear" w:color="auto" w:fill="auto"/>
          </w:tcPr>
          <w:p w14:paraId="37A2D300"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shd w:val="clear" w:color="auto" w:fill="auto"/>
          </w:tcPr>
          <w:p w14:paraId="7C857B37"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27D4F37B"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shd w:val="clear" w:color="auto" w:fill="auto"/>
          </w:tcPr>
          <w:p w14:paraId="2F8D6AF5"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shd w:val="clear" w:color="auto" w:fill="auto"/>
          </w:tcPr>
          <w:p w14:paraId="5F4D1876"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shd w:val="clear" w:color="auto" w:fill="auto"/>
          </w:tcPr>
          <w:p w14:paraId="2BB0507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tcBorders>
              <w:bottom w:val="single" w:sz="4" w:space="0" w:color="auto"/>
              <w:right w:val="single" w:sz="4" w:space="0" w:color="auto"/>
            </w:tcBorders>
            <w:shd w:val="clear" w:color="auto" w:fill="auto"/>
          </w:tcPr>
          <w:p w14:paraId="260AD645"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48" w:type="dxa"/>
            <w:gridSpan w:val="3"/>
            <w:tcBorders>
              <w:top w:val="single" w:sz="4" w:space="0" w:color="auto"/>
              <w:left w:val="single" w:sz="4" w:space="0" w:color="auto"/>
            </w:tcBorders>
            <w:shd w:val="clear" w:color="auto" w:fill="auto"/>
          </w:tcPr>
          <w:p w14:paraId="08CAD908" w14:textId="77777777" w:rsidR="00F00851" w:rsidRPr="00E51C74" w:rsidRDefault="00F00851" w:rsidP="000E6015">
            <w:pPr>
              <w:pStyle w:val="Table"/>
              <w:keepNext/>
              <w:keepLines w:val="0"/>
              <w:jc w:val="center"/>
              <w:rPr>
                <w:rFonts w:ascii="Times New Roman" w:hAnsi="Times New Roman"/>
                <w:color w:val="000000"/>
                <w:sz w:val="22"/>
                <w:szCs w:val="22"/>
                <w:lang w:val="it-IT"/>
              </w:rPr>
            </w:pPr>
            <w:r w:rsidRPr="00E51C74">
              <w:rPr>
                <w:rFonts w:ascii="Times New Roman" w:hAnsi="Times New Roman"/>
                <w:color w:val="000000"/>
                <w:sz w:val="22"/>
                <w:szCs w:val="22"/>
                <w:lang w:val="it-IT"/>
              </w:rPr>
              <w:t>375</w:t>
            </w:r>
          </w:p>
        </w:tc>
      </w:tr>
      <w:tr w:rsidR="00F00851" w:rsidRPr="00E51C74" w14:paraId="3FCCBDCB" w14:textId="77777777" w:rsidTr="000E6015">
        <w:trPr>
          <w:trHeight w:val="454"/>
        </w:trPr>
        <w:tc>
          <w:tcPr>
            <w:tcW w:w="1119" w:type="dxa"/>
            <w:tcBorders>
              <w:left w:val="single" w:sz="4" w:space="0" w:color="auto"/>
              <w:right w:val="single" w:sz="4" w:space="0" w:color="auto"/>
            </w:tcBorders>
          </w:tcPr>
          <w:p w14:paraId="0E52A0F6" w14:textId="77777777" w:rsidR="00F00851" w:rsidRPr="00E51C74" w:rsidRDefault="00F00851" w:rsidP="000E6015">
            <w:pPr>
              <w:pStyle w:val="Table"/>
              <w:keepNext/>
              <w:keepLines w:val="0"/>
              <w:rPr>
                <w:rFonts w:ascii="Times New Roman" w:hAnsi="Times New Roman"/>
                <w:color w:val="000000"/>
                <w:sz w:val="22"/>
                <w:szCs w:val="22"/>
                <w:lang w:val="it-IT"/>
              </w:rPr>
            </w:pPr>
            <w:r w:rsidRPr="00E51C74">
              <w:rPr>
                <w:rFonts w:ascii="Times New Roman" w:hAnsi="Times New Roman"/>
                <w:color w:val="000000"/>
                <w:sz w:val="22"/>
                <w:szCs w:val="22"/>
                <w:lang w:val="it-IT"/>
              </w:rPr>
              <w:t>&gt;300</w:t>
            </w:r>
            <w:r w:rsidRPr="00E51C74">
              <w:rPr>
                <w:rFonts w:ascii="Times New Roman" w:hAnsi="Times New Roman"/>
                <w:color w:val="000000"/>
                <w:sz w:val="22"/>
                <w:szCs w:val="22"/>
                <w:lang w:val="it-IT"/>
              </w:rPr>
              <w:noBreakHyphen/>
              <w:t>400</w:t>
            </w:r>
          </w:p>
        </w:tc>
        <w:tc>
          <w:tcPr>
            <w:tcW w:w="776" w:type="dxa"/>
            <w:tcBorders>
              <w:left w:val="single" w:sz="4" w:space="0" w:color="auto"/>
            </w:tcBorders>
            <w:shd w:val="clear" w:color="auto" w:fill="auto"/>
          </w:tcPr>
          <w:p w14:paraId="12F5AAED"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3" w:type="dxa"/>
            <w:shd w:val="clear" w:color="auto" w:fill="auto"/>
          </w:tcPr>
          <w:p w14:paraId="75AB0A5B"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09" w:type="dxa"/>
            <w:shd w:val="clear" w:color="auto" w:fill="auto"/>
          </w:tcPr>
          <w:p w14:paraId="3DB9311B"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799" w:type="dxa"/>
            <w:shd w:val="clear" w:color="auto" w:fill="auto"/>
          </w:tcPr>
          <w:p w14:paraId="049DAFF4"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shd w:val="clear" w:color="auto" w:fill="auto"/>
          </w:tcPr>
          <w:p w14:paraId="3073E0A2"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shd w:val="clear" w:color="auto" w:fill="auto"/>
          </w:tcPr>
          <w:p w14:paraId="687D7B25"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6" w:type="dxa"/>
            <w:gridSpan w:val="2"/>
            <w:tcBorders>
              <w:bottom w:val="single" w:sz="4" w:space="0" w:color="auto"/>
            </w:tcBorders>
            <w:shd w:val="clear" w:color="auto" w:fill="auto"/>
          </w:tcPr>
          <w:p w14:paraId="30EA218B"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tcBorders>
              <w:bottom w:val="single" w:sz="4" w:space="0" w:color="auto"/>
              <w:right w:val="single" w:sz="4" w:space="0" w:color="auto"/>
            </w:tcBorders>
            <w:shd w:val="clear" w:color="auto" w:fill="auto"/>
          </w:tcPr>
          <w:p w14:paraId="2115A8F1" w14:textId="77777777" w:rsidR="00F00851" w:rsidRPr="00E51C74" w:rsidRDefault="00F00851" w:rsidP="000E6015">
            <w:pPr>
              <w:pStyle w:val="Table"/>
              <w:keepNext/>
              <w:keepLines w:val="0"/>
              <w:jc w:val="center"/>
              <w:rPr>
                <w:rFonts w:ascii="Times New Roman" w:hAnsi="Times New Roman"/>
                <w:color w:val="000000"/>
                <w:sz w:val="22"/>
                <w:szCs w:val="22"/>
                <w:lang w:val="it-IT"/>
              </w:rPr>
            </w:pPr>
          </w:p>
        </w:tc>
        <w:tc>
          <w:tcPr>
            <w:tcW w:w="811" w:type="dxa"/>
            <w:gridSpan w:val="2"/>
            <w:tcBorders>
              <w:top w:val="single" w:sz="4" w:space="0" w:color="auto"/>
              <w:left w:val="single" w:sz="4" w:space="0" w:color="auto"/>
            </w:tcBorders>
            <w:shd w:val="clear" w:color="auto" w:fill="auto"/>
          </w:tcPr>
          <w:p w14:paraId="56FED80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48" w:type="dxa"/>
            <w:gridSpan w:val="3"/>
            <w:tcBorders>
              <w:bottom w:val="nil"/>
            </w:tcBorders>
            <w:shd w:val="clear" w:color="auto" w:fill="auto"/>
          </w:tcPr>
          <w:p w14:paraId="09B354E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r>
      <w:tr w:rsidR="00F00851" w:rsidRPr="00E51C74" w14:paraId="2A35B50C" w14:textId="77777777" w:rsidTr="000E6015">
        <w:trPr>
          <w:trHeight w:val="454"/>
        </w:trPr>
        <w:tc>
          <w:tcPr>
            <w:tcW w:w="1119" w:type="dxa"/>
            <w:tcBorders>
              <w:left w:val="single" w:sz="4" w:space="0" w:color="auto"/>
              <w:right w:val="single" w:sz="4" w:space="0" w:color="auto"/>
            </w:tcBorders>
          </w:tcPr>
          <w:p w14:paraId="2C99DE1A"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&gt;400</w:t>
            </w:r>
            <w:r w:rsidRPr="00E51C74">
              <w:rPr>
                <w:rFonts w:ascii="Times New Roman" w:hAnsi="Times New Roman"/>
                <w:color w:val="000000"/>
                <w:sz w:val="22"/>
                <w:szCs w:val="22"/>
              </w:rPr>
              <w:noBreakHyphen/>
              <w:t>500</w:t>
            </w:r>
          </w:p>
        </w:tc>
        <w:tc>
          <w:tcPr>
            <w:tcW w:w="776" w:type="dxa"/>
            <w:tcBorders>
              <w:left w:val="single" w:sz="4" w:space="0" w:color="auto"/>
            </w:tcBorders>
            <w:shd w:val="clear" w:color="auto" w:fill="auto"/>
          </w:tcPr>
          <w:p w14:paraId="25EA5E9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3" w:type="dxa"/>
            <w:shd w:val="clear" w:color="auto" w:fill="auto"/>
          </w:tcPr>
          <w:p w14:paraId="2B3C9EB4"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9" w:type="dxa"/>
            <w:shd w:val="clear" w:color="auto" w:fill="auto"/>
          </w:tcPr>
          <w:p w14:paraId="4FA127EC"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shd w:val="clear" w:color="auto" w:fill="auto"/>
          </w:tcPr>
          <w:p w14:paraId="74855BFA"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shd w:val="clear" w:color="auto" w:fill="auto"/>
          </w:tcPr>
          <w:p w14:paraId="3B267E75"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2"/>
            <w:tcBorders>
              <w:bottom w:val="single" w:sz="4" w:space="0" w:color="auto"/>
              <w:right w:val="single" w:sz="4" w:space="0" w:color="auto"/>
            </w:tcBorders>
            <w:shd w:val="clear" w:color="auto" w:fill="auto"/>
          </w:tcPr>
          <w:p w14:paraId="4ECE131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2"/>
            <w:tcBorders>
              <w:top w:val="single" w:sz="4" w:space="0" w:color="auto"/>
              <w:left w:val="single" w:sz="4" w:space="0" w:color="auto"/>
            </w:tcBorders>
            <w:shd w:val="clear" w:color="auto" w:fill="auto"/>
          </w:tcPr>
          <w:p w14:paraId="52BE2E5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1" w:type="dxa"/>
            <w:gridSpan w:val="2"/>
            <w:tcBorders>
              <w:top w:val="single" w:sz="4" w:space="0" w:color="auto"/>
            </w:tcBorders>
            <w:shd w:val="clear" w:color="auto" w:fill="auto"/>
          </w:tcPr>
          <w:p w14:paraId="6505B90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1" w:type="dxa"/>
            <w:gridSpan w:val="2"/>
            <w:tcBorders>
              <w:bottom w:val="nil"/>
            </w:tcBorders>
            <w:shd w:val="clear" w:color="auto" w:fill="auto"/>
          </w:tcPr>
          <w:p w14:paraId="2797CBB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48" w:type="dxa"/>
            <w:gridSpan w:val="3"/>
            <w:tcBorders>
              <w:bottom w:val="single" w:sz="4" w:space="0" w:color="auto"/>
            </w:tcBorders>
            <w:shd w:val="clear" w:color="auto" w:fill="auto"/>
          </w:tcPr>
          <w:p w14:paraId="056FB9C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r>
      <w:tr w:rsidR="00F00851" w:rsidRPr="00E51C74" w14:paraId="42FCDFC1" w14:textId="77777777" w:rsidTr="000E6015">
        <w:trPr>
          <w:trHeight w:val="454"/>
        </w:trPr>
        <w:tc>
          <w:tcPr>
            <w:tcW w:w="1119" w:type="dxa"/>
            <w:tcBorders>
              <w:left w:val="single" w:sz="4" w:space="0" w:color="auto"/>
              <w:right w:val="single" w:sz="4" w:space="0" w:color="auto"/>
            </w:tcBorders>
          </w:tcPr>
          <w:p w14:paraId="696F4CF9"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&gt;500</w:t>
            </w:r>
            <w:r w:rsidRPr="00E51C74">
              <w:rPr>
                <w:rFonts w:ascii="Times New Roman" w:hAnsi="Times New Roman"/>
                <w:color w:val="000000"/>
                <w:sz w:val="22"/>
                <w:szCs w:val="22"/>
              </w:rPr>
              <w:noBreakHyphen/>
              <w:t>600</w:t>
            </w:r>
          </w:p>
        </w:tc>
        <w:tc>
          <w:tcPr>
            <w:tcW w:w="776" w:type="dxa"/>
            <w:tcBorders>
              <w:left w:val="single" w:sz="4" w:space="0" w:color="auto"/>
            </w:tcBorders>
            <w:shd w:val="clear" w:color="auto" w:fill="auto"/>
          </w:tcPr>
          <w:p w14:paraId="6DE8CE7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3" w:type="dxa"/>
            <w:tcBorders>
              <w:bottom w:val="single" w:sz="4" w:space="0" w:color="auto"/>
            </w:tcBorders>
            <w:shd w:val="clear" w:color="auto" w:fill="auto"/>
          </w:tcPr>
          <w:p w14:paraId="17457530"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09" w:type="dxa"/>
          </w:tcPr>
          <w:p w14:paraId="5EAD70B4"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tcPr>
          <w:p w14:paraId="3EC9810F"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tcBorders>
              <w:bottom w:val="single" w:sz="4" w:space="0" w:color="auto"/>
              <w:right w:val="single" w:sz="4" w:space="0" w:color="auto"/>
            </w:tcBorders>
          </w:tcPr>
          <w:p w14:paraId="5368E3DB"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2"/>
            <w:tcBorders>
              <w:top w:val="single" w:sz="4" w:space="0" w:color="auto"/>
              <w:left w:val="single" w:sz="4" w:space="0" w:color="auto"/>
            </w:tcBorders>
          </w:tcPr>
          <w:p w14:paraId="79FA265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gridSpan w:val="2"/>
          </w:tcPr>
          <w:p w14:paraId="0C9ECDE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1" w:type="dxa"/>
            <w:gridSpan w:val="2"/>
            <w:tcBorders>
              <w:bottom w:val="nil"/>
            </w:tcBorders>
          </w:tcPr>
          <w:p w14:paraId="434CC93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1" w:type="dxa"/>
            <w:gridSpan w:val="2"/>
            <w:tcBorders>
              <w:bottom w:val="single" w:sz="4" w:space="0" w:color="auto"/>
              <w:right w:val="single" w:sz="4" w:space="0" w:color="auto"/>
            </w:tcBorders>
          </w:tcPr>
          <w:p w14:paraId="73D1123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48" w:type="dxa"/>
            <w:gridSpan w:val="3"/>
            <w:tcBorders>
              <w:top w:val="single" w:sz="4" w:space="0" w:color="auto"/>
              <w:left w:val="single" w:sz="4" w:space="0" w:color="auto"/>
            </w:tcBorders>
            <w:shd w:val="clear" w:color="auto" w:fill="auto"/>
          </w:tcPr>
          <w:p w14:paraId="36B46E6B" w14:textId="77777777" w:rsidR="00F00851" w:rsidRPr="00E51C74" w:rsidRDefault="00F00851" w:rsidP="000E6015">
            <w:pPr>
              <w:pStyle w:val="Table"/>
              <w:keepNext/>
              <w:keepLines w:val="0"/>
              <w:jc w:val="center"/>
              <w:rPr>
                <w:rFonts w:ascii="Times New Roman" w:hAnsi="Times New Roman"/>
                <w:color w:val="000000"/>
                <w:sz w:val="22"/>
                <w:szCs w:val="22"/>
              </w:rPr>
            </w:pPr>
          </w:p>
        </w:tc>
      </w:tr>
      <w:tr w:rsidR="00F00851" w:rsidRPr="00E51C74" w14:paraId="494AB3D0" w14:textId="77777777" w:rsidTr="000E6015">
        <w:trPr>
          <w:trHeight w:val="454"/>
        </w:trPr>
        <w:tc>
          <w:tcPr>
            <w:tcW w:w="1119" w:type="dxa"/>
            <w:tcBorders>
              <w:left w:val="single" w:sz="4" w:space="0" w:color="auto"/>
              <w:right w:val="single" w:sz="4" w:space="0" w:color="auto"/>
            </w:tcBorders>
          </w:tcPr>
          <w:p w14:paraId="7A20C3A1"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color w:val="000000"/>
                <w:sz w:val="22"/>
                <w:szCs w:val="22"/>
              </w:rPr>
              <w:t>&gt;600</w:t>
            </w:r>
            <w:r w:rsidRPr="00E51C74">
              <w:rPr>
                <w:rFonts w:ascii="Times New Roman" w:hAnsi="Times New Roman"/>
                <w:color w:val="000000"/>
                <w:sz w:val="22"/>
                <w:szCs w:val="22"/>
              </w:rPr>
              <w:noBreakHyphen/>
              <w:t>700</w:t>
            </w:r>
          </w:p>
        </w:tc>
        <w:tc>
          <w:tcPr>
            <w:tcW w:w="776" w:type="dxa"/>
            <w:tcBorders>
              <w:left w:val="single" w:sz="4" w:space="0" w:color="auto"/>
              <w:bottom w:val="single" w:sz="4" w:space="0" w:color="auto"/>
              <w:right w:val="single" w:sz="4" w:space="0" w:color="auto"/>
            </w:tcBorders>
            <w:shd w:val="clear" w:color="auto" w:fill="auto"/>
          </w:tcPr>
          <w:p w14:paraId="55FDF37E"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3" w:type="dxa"/>
            <w:tcBorders>
              <w:top w:val="single" w:sz="4" w:space="0" w:color="auto"/>
              <w:left w:val="single" w:sz="4" w:space="0" w:color="auto"/>
              <w:right w:val="single" w:sz="4" w:space="0" w:color="auto"/>
            </w:tcBorders>
          </w:tcPr>
          <w:p w14:paraId="0A731A4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225</w:t>
            </w:r>
          </w:p>
        </w:tc>
        <w:tc>
          <w:tcPr>
            <w:tcW w:w="809" w:type="dxa"/>
            <w:tcBorders>
              <w:left w:val="single" w:sz="4" w:space="0" w:color="auto"/>
              <w:bottom w:val="single" w:sz="4" w:space="0" w:color="auto"/>
            </w:tcBorders>
          </w:tcPr>
          <w:p w14:paraId="7CC469D6"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799" w:type="dxa"/>
            <w:tcBorders>
              <w:bottom w:val="single" w:sz="4" w:space="0" w:color="auto"/>
              <w:right w:val="single" w:sz="4" w:space="0" w:color="auto"/>
            </w:tcBorders>
          </w:tcPr>
          <w:p w14:paraId="161D3899"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tcBorders>
              <w:top w:val="single" w:sz="4" w:space="0" w:color="auto"/>
              <w:left w:val="single" w:sz="4" w:space="0" w:color="auto"/>
            </w:tcBorders>
          </w:tcPr>
          <w:p w14:paraId="7A10F0D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375</w:t>
            </w:r>
          </w:p>
        </w:tc>
        <w:tc>
          <w:tcPr>
            <w:tcW w:w="816" w:type="dxa"/>
            <w:gridSpan w:val="2"/>
          </w:tcPr>
          <w:p w14:paraId="76F3545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color w:val="000000"/>
                <w:sz w:val="22"/>
                <w:szCs w:val="22"/>
              </w:rPr>
              <w:t>450</w:t>
            </w:r>
          </w:p>
        </w:tc>
        <w:tc>
          <w:tcPr>
            <w:tcW w:w="816" w:type="dxa"/>
            <w:gridSpan w:val="2"/>
          </w:tcPr>
          <w:p w14:paraId="6FF7ACA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1" w:type="dxa"/>
            <w:gridSpan w:val="2"/>
            <w:tcBorders>
              <w:bottom w:val="nil"/>
              <w:right w:val="single" w:sz="4" w:space="0" w:color="auto"/>
            </w:tcBorders>
          </w:tcPr>
          <w:p w14:paraId="0BA85AA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1" w:type="dxa"/>
            <w:gridSpan w:val="2"/>
            <w:tcBorders>
              <w:top w:val="single" w:sz="4" w:space="0" w:color="auto"/>
              <w:left w:val="single" w:sz="4" w:space="0" w:color="auto"/>
            </w:tcBorders>
            <w:shd w:val="clear" w:color="auto" w:fill="auto"/>
          </w:tcPr>
          <w:p w14:paraId="54AB024D"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shd w:val="clear" w:color="auto" w:fill="auto"/>
          </w:tcPr>
          <w:p w14:paraId="3F8415F2"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1CBDDA9D" w14:textId="77777777" w:rsidTr="000E6015">
        <w:trPr>
          <w:trHeight w:val="454"/>
        </w:trPr>
        <w:tc>
          <w:tcPr>
            <w:tcW w:w="1119" w:type="dxa"/>
            <w:tcBorders>
              <w:left w:val="single" w:sz="4" w:space="0" w:color="auto"/>
              <w:right w:val="single" w:sz="4" w:space="0" w:color="auto"/>
            </w:tcBorders>
          </w:tcPr>
          <w:p w14:paraId="51E116AA"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&gt;700</w:t>
            </w:r>
            <w:r w:rsidRPr="00E51C74">
              <w:rPr>
                <w:rFonts w:ascii="Times New Roman" w:hAnsi="Times New Roman"/>
                <w:bCs/>
                <w:color w:val="000000"/>
                <w:sz w:val="22"/>
                <w:szCs w:val="22"/>
              </w:rPr>
              <w:noBreakHyphen/>
              <w:t>800</w:t>
            </w:r>
          </w:p>
        </w:tc>
        <w:tc>
          <w:tcPr>
            <w:tcW w:w="776" w:type="dxa"/>
            <w:tcBorders>
              <w:top w:val="single" w:sz="4" w:space="0" w:color="auto"/>
              <w:left w:val="single" w:sz="4" w:space="0" w:color="auto"/>
            </w:tcBorders>
          </w:tcPr>
          <w:p w14:paraId="432F6B5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3" w:type="dxa"/>
          </w:tcPr>
          <w:p w14:paraId="0D36FFC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09" w:type="dxa"/>
            <w:tcBorders>
              <w:top w:val="single" w:sz="4" w:space="0" w:color="auto"/>
            </w:tcBorders>
          </w:tcPr>
          <w:p w14:paraId="11FEDD6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9" w:type="dxa"/>
            <w:tcBorders>
              <w:top w:val="single" w:sz="4" w:space="0" w:color="auto"/>
            </w:tcBorders>
          </w:tcPr>
          <w:p w14:paraId="7980215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438BE28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gridSpan w:val="2"/>
          </w:tcPr>
          <w:p w14:paraId="687EC38A"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gridSpan w:val="2"/>
            <w:tcBorders>
              <w:bottom w:val="nil"/>
            </w:tcBorders>
          </w:tcPr>
          <w:p w14:paraId="62206530"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1" w:type="dxa"/>
            <w:gridSpan w:val="2"/>
            <w:tcBorders>
              <w:bottom w:val="single" w:sz="4" w:space="0" w:color="auto"/>
              <w:right w:val="single" w:sz="4" w:space="0" w:color="auto"/>
            </w:tcBorders>
          </w:tcPr>
          <w:p w14:paraId="0FD6DD6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1" w:type="dxa"/>
            <w:gridSpan w:val="2"/>
            <w:tcBorders>
              <w:left w:val="single" w:sz="4" w:space="0" w:color="auto"/>
            </w:tcBorders>
            <w:shd w:val="clear" w:color="auto" w:fill="auto"/>
          </w:tcPr>
          <w:p w14:paraId="40F8484E"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shd w:val="clear" w:color="auto" w:fill="auto"/>
          </w:tcPr>
          <w:p w14:paraId="0FFA9F4C"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69D5EA2B" w14:textId="77777777" w:rsidTr="000E6015">
        <w:trPr>
          <w:trHeight w:val="454"/>
        </w:trPr>
        <w:tc>
          <w:tcPr>
            <w:tcW w:w="1119" w:type="dxa"/>
            <w:tcBorders>
              <w:left w:val="single" w:sz="4" w:space="0" w:color="auto"/>
              <w:right w:val="single" w:sz="4" w:space="0" w:color="auto"/>
            </w:tcBorders>
          </w:tcPr>
          <w:p w14:paraId="3A786EC2" w14:textId="77777777"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&gt;800</w:t>
            </w:r>
            <w:r w:rsidRPr="00E51C74">
              <w:rPr>
                <w:rFonts w:ascii="Times New Roman" w:hAnsi="Times New Roman"/>
                <w:bCs/>
                <w:color w:val="000000"/>
                <w:sz w:val="22"/>
                <w:szCs w:val="22"/>
              </w:rPr>
              <w:noBreakHyphen/>
              <w:t>900</w:t>
            </w:r>
          </w:p>
        </w:tc>
        <w:tc>
          <w:tcPr>
            <w:tcW w:w="776" w:type="dxa"/>
            <w:tcBorders>
              <w:left w:val="single" w:sz="4" w:space="0" w:color="auto"/>
            </w:tcBorders>
          </w:tcPr>
          <w:p w14:paraId="393DEB62"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3" w:type="dxa"/>
          </w:tcPr>
          <w:p w14:paraId="177BDF7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809" w:type="dxa"/>
          </w:tcPr>
          <w:p w14:paraId="0638183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9" w:type="dxa"/>
          </w:tcPr>
          <w:p w14:paraId="3106D7B8"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16" w:type="dxa"/>
          </w:tcPr>
          <w:p w14:paraId="6E8E7579"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gridSpan w:val="2"/>
            <w:tcBorders>
              <w:bottom w:val="nil"/>
            </w:tcBorders>
          </w:tcPr>
          <w:p w14:paraId="6A3D95A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gridSpan w:val="2"/>
            <w:tcBorders>
              <w:bottom w:val="single" w:sz="4" w:space="0" w:color="auto"/>
              <w:right w:val="single" w:sz="4" w:space="0" w:color="auto"/>
            </w:tcBorders>
          </w:tcPr>
          <w:p w14:paraId="57A3C4E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1" w:type="dxa"/>
            <w:gridSpan w:val="2"/>
            <w:tcBorders>
              <w:top w:val="single" w:sz="4" w:space="0" w:color="auto"/>
              <w:left w:val="single" w:sz="4" w:space="0" w:color="auto"/>
            </w:tcBorders>
            <w:shd w:val="clear" w:color="auto" w:fill="auto"/>
          </w:tcPr>
          <w:p w14:paraId="40C6589E"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shd w:val="clear" w:color="auto" w:fill="auto"/>
          </w:tcPr>
          <w:p w14:paraId="144278CC"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shd w:val="clear" w:color="auto" w:fill="auto"/>
          </w:tcPr>
          <w:p w14:paraId="5520E3F4"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0BF3E9E4" w14:textId="77777777" w:rsidTr="000E6015">
        <w:trPr>
          <w:trHeight w:val="454"/>
        </w:trPr>
        <w:tc>
          <w:tcPr>
            <w:tcW w:w="1119" w:type="dxa"/>
            <w:tcBorders>
              <w:left w:val="single" w:sz="4" w:space="0" w:color="auto"/>
              <w:right w:val="single" w:sz="4" w:space="0" w:color="auto"/>
            </w:tcBorders>
          </w:tcPr>
          <w:p w14:paraId="4E856E5A" w14:textId="1A2765D3"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&gt;900</w:t>
            </w:r>
            <w:r w:rsidR="00CD3FEE" w:rsidRPr="00E51C74">
              <w:rPr>
                <w:rFonts w:ascii="Times New Roman" w:hAnsi="Times New Roman"/>
                <w:color w:val="000000"/>
                <w:sz w:val="22"/>
                <w:szCs w:val="22"/>
                <w:lang w:val="it-IT"/>
              </w:rPr>
              <w:t>-</w:t>
            </w:r>
            <w:r w:rsidRPr="00E51C74">
              <w:rPr>
                <w:rFonts w:ascii="Times New Roman" w:hAnsi="Times New Roman"/>
                <w:bCs/>
                <w:color w:val="000000"/>
                <w:sz w:val="22"/>
                <w:szCs w:val="22"/>
              </w:rPr>
              <w:t>1</w:t>
            </w:r>
            <w:r w:rsidR="00CD3FEE" w:rsidRPr="00E51C74">
              <w:rPr>
                <w:rFonts w:ascii="Times New Roman" w:hAnsi="Times New Roman"/>
                <w:bCs/>
                <w:color w:val="000000"/>
                <w:sz w:val="22"/>
                <w:szCs w:val="22"/>
              </w:rPr>
              <w:t> </w:t>
            </w:r>
            <w:r w:rsidRPr="00E51C74">
              <w:rPr>
                <w:rFonts w:ascii="Times New Roman" w:hAnsi="Times New Roman"/>
                <w:bCs/>
                <w:color w:val="000000"/>
                <w:sz w:val="22"/>
                <w:szCs w:val="22"/>
              </w:rPr>
              <w:t>000</w:t>
            </w:r>
          </w:p>
        </w:tc>
        <w:tc>
          <w:tcPr>
            <w:tcW w:w="776" w:type="dxa"/>
            <w:tcBorders>
              <w:left w:val="single" w:sz="4" w:space="0" w:color="auto"/>
            </w:tcBorders>
          </w:tcPr>
          <w:p w14:paraId="6FE760C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3" w:type="dxa"/>
          </w:tcPr>
          <w:p w14:paraId="1A781287"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09" w:type="dxa"/>
          </w:tcPr>
          <w:p w14:paraId="0B6B77EC"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9" w:type="dxa"/>
          </w:tcPr>
          <w:p w14:paraId="34E45906"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tcBorders>
          </w:tcPr>
          <w:p w14:paraId="37380F2D"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gridSpan w:val="2"/>
            <w:tcBorders>
              <w:bottom w:val="single" w:sz="4" w:space="0" w:color="auto"/>
              <w:right w:val="single" w:sz="4" w:space="0" w:color="auto"/>
            </w:tcBorders>
          </w:tcPr>
          <w:p w14:paraId="7CAAFC9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gridSpan w:val="2"/>
            <w:tcBorders>
              <w:top w:val="single" w:sz="4" w:space="0" w:color="auto"/>
              <w:left w:val="single" w:sz="4" w:space="0" w:color="auto"/>
            </w:tcBorders>
            <w:shd w:val="clear" w:color="auto" w:fill="auto"/>
          </w:tcPr>
          <w:p w14:paraId="46A87B54"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shd w:val="clear" w:color="auto" w:fill="auto"/>
          </w:tcPr>
          <w:p w14:paraId="48901CF5"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shd w:val="clear" w:color="auto" w:fill="auto"/>
          </w:tcPr>
          <w:p w14:paraId="5BB3BBDE"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shd w:val="clear" w:color="auto" w:fill="auto"/>
          </w:tcPr>
          <w:p w14:paraId="193B1DD3"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1EED8F46" w14:textId="77777777" w:rsidTr="000E6015">
        <w:trPr>
          <w:trHeight w:val="454"/>
        </w:trPr>
        <w:tc>
          <w:tcPr>
            <w:tcW w:w="1119" w:type="dxa"/>
            <w:tcBorders>
              <w:left w:val="single" w:sz="4" w:space="0" w:color="auto"/>
              <w:right w:val="single" w:sz="4" w:space="0" w:color="auto"/>
            </w:tcBorders>
          </w:tcPr>
          <w:p w14:paraId="2760992F" w14:textId="747A0C91"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000</w:t>
            </w:r>
            <w:r w:rsidR="00AC6FDC" w:rsidRPr="00E51C74">
              <w:rPr>
                <w:rFonts w:ascii="Times New Roman" w:hAnsi="Times New Roman"/>
                <w:color w:val="000000"/>
                <w:sz w:val="22"/>
                <w:szCs w:val="22"/>
                <w:lang w:val="it-IT"/>
              </w:rPr>
              <w:t>-</w:t>
            </w:r>
            <w:r w:rsidRPr="00E51C74">
              <w:rPr>
                <w:rFonts w:ascii="Times New Roman" w:hAnsi="Times New Roman"/>
                <w:bCs/>
                <w:color w:val="000000"/>
                <w:sz w:val="22"/>
                <w:szCs w:val="22"/>
              </w:rPr>
              <w: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100</w:t>
            </w:r>
          </w:p>
        </w:tc>
        <w:tc>
          <w:tcPr>
            <w:tcW w:w="776" w:type="dxa"/>
            <w:tcBorders>
              <w:left w:val="single" w:sz="4" w:space="0" w:color="auto"/>
            </w:tcBorders>
          </w:tcPr>
          <w:p w14:paraId="3FE1733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225</w:t>
            </w:r>
          </w:p>
        </w:tc>
        <w:tc>
          <w:tcPr>
            <w:tcW w:w="793" w:type="dxa"/>
          </w:tcPr>
          <w:p w14:paraId="470F033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09" w:type="dxa"/>
          </w:tcPr>
          <w:p w14:paraId="25FA375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799" w:type="dxa"/>
          </w:tcPr>
          <w:p w14:paraId="0B298B21"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816" w:type="dxa"/>
            <w:tcBorders>
              <w:bottom w:val="nil"/>
              <w:right w:val="single" w:sz="4" w:space="0" w:color="auto"/>
            </w:tcBorders>
          </w:tcPr>
          <w:p w14:paraId="53CB1CE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gridSpan w:val="2"/>
            <w:tcBorders>
              <w:top w:val="single" w:sz="4" w:space="0" w:color="auto"/>
              <w:left w:val="single" w:sz="4" w:space="0" w:color="auto"/>
            </w:tcBorders>
            <w:shd w:val="clear" w:color="auto" w:fill="auto"/>
          </w:tcPr>
          <w:p w14:paraId="322067F7" w14:textId="77777777" w:rsidR="00F00851" w:rsidRPr="00E51C74" w:rsidRDefault="00F00851" w:rsidP="000E6015">
            <w:pPr>
              <w:pStyle w:val="Table"/>
              <w:keepNext/>
              <w:keepLines w:val="0"/>
              <w:rPr>
                <w:rFonts w:ascii="Times New Roman" w:hAnsi="Times New Roman"/>
                <w:color w:val="000000"/>
                <w:sz w:val="22"/>
                <w:szCs w:val="22"/>
              </w:rPr>
            </w:pPr>
          </w:p>
        </w:tc>
        <w:tc>
          <w:tcPr>
            <w:tcW w:w="816" w:type="dxa"/>
            <w:gridSpan w:val="2"/>
            <w:shd w:val="clear" w:color="auto" w:fill="auto"/>
          </w:tcPr>
          <w:p w14:paraId="2041425A"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shd w:val="clear" w:color="auto" w:fill="auto"/>
          </w:tcPr>
          <w:p w14:paraId="029B4573"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shd w:val="clear" w:color="auto" w:fill="auto"/>
          </w:tcPr>
          <w:p w14:paraId="19C3FC96"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shd w:val="clear" w:color="auto" w:fill="auto"/>
          </w:tcPr>
          <w:p w14:paraId="0EBDB5A1"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4D05D4" w14:paraId="51C2B313" w14:textId="77777777" w:rsidTr="000E6015">
        <w:trPr>
          <w:trHeight w:val="454"/>
        </w:trPr>
        <w:tc>
          <w:tcPr>
            <w:tcW w:w="1119" w:type="dxa"/>
            <w:tcBorders>
              <w:left w:val="single" w:sz="4" w:space="0" w:color="auto"/>
              <w:right w:val="single" w:sz="4" w:space="0" w:color="auto"/>
            </w:tcBorders>
          </w:tcPr>
          <w:p w14:paraId="1A9E233C" w14:textId="09410A5E"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100</w:t>
            </w:r>
            <w:r w:rsidR="00AC6FDC" w:rsidRPr="00E51C74">
              <w:rPr>
                <w:rFonts w:ascii="Times New Roman" w:hAnsi="Times New Roman"/>
                <w:color w:val="000000"/>
                <w:sz w:val="22"/>
                <w:szCs w:val="22"/>
                <w:lang w:val="it-IT"/>
              </w:rPr>
              <w:t>-</w:t>
            </w:r>
            <w:r w:rsidRPr="00E51C74">
              <w:rPr>
                <w:rFonts w:ascii="Times New Roman" w:hAnsi="Times New Roman"/>
                <w:bCs/>
                <w:color w:val="000000"/>
                <w:sz w:val="22"/>
                <w:szCs w:val="22"/>
              </w:rPr>
              <w: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200</w:t>
            </w:r>
          </w:p>
        </w:tc>
        <w:tc>
          <w:tcPr>
            <w:tcW w:w="776" w:type="dxa"/>
            <w:tcBorders>
              <w:left w:val="single" w:sz="4" w:space="0" w:color="auto"/>
            </w:tcBorders>
          </w:tcPr>
          <w:p w14:paraId="3FBA6E1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3" w:type="dxa"/>
          </w:tcPr>
          <w:p w14:paraId="6E1F4D0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809" w:type="dxa"/>
          </w:tcPr>
          <w:p w14:paraId="41DA5D4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tcBorders>
              <w:bottom w:val="nil"/>
            </w:tcBorders>
          </w:tcPr>
          <w:p w14:paraId="713A64DB"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bottom w:val="single" w:sz="4" w:space="0" w:color="auto"/>
              <w:right w:val="single" w:sz="4" w:space="0" w:color="auto"/>
            </w:tcBorders>
          </w:tcPr>
          <w:p w14:paraId="683C187F"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4102" w:type="dxa"/>
            <w:gridSpan w:val="11"/>
            <w:tcBorders>
              <w:left w:val="single" w:sz="4" w:space="0" w:color="auto"/>
            </w:tcBorders>
            <w:shd w:val="clear" w:color="auto" w:fill="auto"/>
          </w:tcPr>
          <w:p w14:paraId="6484B28D" w14:textId="77777777" w:rsidR="00F00851" w:rsidRPr="00E51C74" w:rsidRDefault="00F00851" w:rsidP="000E6015">
            <w:pPr>
              <w:keepNext/>
              <w:rPr>
                <w:szCs w:val="22"/>
                <w:lang w:val="it-IT"/>
              </w:rPr>
            </w:pPr>
            <w:r w:rsidRPr="00E51C74">
              <w:rPr>
                <w:szCs w:val="22"/>
                <w:lang w:val="it-IT"/>
              </w:rPr>
              <w:t>Dati insufficienti a raccomandare una dose</w:t>
            </w:r>
          </w:p>
        </w:tc>
      </w:tr>
      <w:tr w:rsidR="00F00851" w:rsidRPr="00E51C74" w14:paraId="711D5FD5" w14:textId="77777777" w:rsidTr="000E6015">
        <w:trPr>
          <w:trHeight w:val="454"/>
        </w:trPr>
        <w:tc>
          <w:tcPr>
            <w:tcW w:w="1119" w:type="dxa"/>
            <w:tcBorders>
              <w:left w:val="single" w:sz="4" w:space="0" w:color="auto"/>
              <w:right w:val="single" w:sz="4" w:space="0" w:color="auto"/>
            </w:tcBorders>
          </w:tcPr>
          <w:p w14:paraId="355CB04D" w14:textId="1F377D03" w:rsidR="00F00851" w:rsidRPr="00E51C74" w:rsidRDefault="00F00851" w:rsidP="000E6015">
            <w:pPr>
              <w:pStyle w:val="Table"/>
              <w:keepNext/>
              <w:keepLines w:val="0"/>
              <w:rPr>
                <w:rFonts w:ascii="Times New Roman" w:hAnsi="Times New Roman"/>
                <w:color w:val="000000"/>
                <w:sz w:val="22"/>
                <w:szCs w:val="22"/>
              </w:rPr>
            </w:pPr>
            <w:r w:rsidRPr="00E51C74">
              <w:rPr>
                <w:rFonts w:ascii="Times New Roman" w:hAnsi="Times New Roman"/>
                <w:bCs/>
                <w:color w:val="000000"/>
                <w:sz w:val="22"/>
                <w:szCs w:val="22"/>
              </w:rPr>
              <w:t>&gt;1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200</w:t>
            </w:r>
            <w:r w:rsidR="00AC6FDC" w:rsidRPr="00E51C74">
              <w:rPr>
                <w:rFonts w:ascii="Times New Roman" w:hAnsi="Times New Roman"/>
                <w:color w:val="000000"/>
                <w:sz w:val="22"/>
                <w:szCs w:val="22"/>
                <w:lang w:val="it-IT"/>
              </w:rPr>
              <w:t>-</w:t>
            </w:r>
            <w:r w:rsidRPr="00E51C74">
              <w:rPr>
                <w:rFonts w:ascii="Times New Roman" w:hAnsi="Times New Roman"/>
                <w:bCs/>
                <w:color w:val="000000"/>
                <w:sz w:val="22"/>
                <w:szCs w:val="22"/>
              </w:rPr>
              <w: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300</w:t>
            </w:r>
          </w:p>
        </w:tc>
        <w:tc>
          <w:tcPr>
            <w:tcW w:w="776" w:type="dxa"/>
            <w:tcBorders>
              <w:left w:val="single" w:sz="4" w:space="0" w:color="auto"/>
              <w:bottom w:val="nil"/>
            </w:tcBorders>
          </w:tcPr>
          <w:p w14:paraId="3FE44FFE"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3" w:type="dxa"/>
            <w:tcBorders>
              <w:bottom w:val="nil"/>
            </w:tcBorders>
          </w:tcPr>
          <w:p w14:paraId="34DD8AD5"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09" w:type="dxa"/>
            <w:tcBorders>
              <w:bottom w:val="nil"/>
            </w:tcBorders>
          </w:tcPr>
          <w:p w14:paraId="3223D2C4"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450</w:t>
            </w:r>
          </w:p>
        </w:tc>
        <w:tc>
          <w:tcPr>
            <w:tcW w:w="799" w:type="dxa"/>
            <w:tcBorders>
              <w:bottom w:val="nil"/>
              <w:right w:val="single" w:sz="4" w:space="0" w:color="auto"/>
            </w:tcBorders>
          </w:tcPr>
          <w:p w14:paraId="23596453" w14:textId="77777777" w:rsidR="00F00851" w:rsidRPr="00E51C74" w:rsidRDefault="00F00851" w:rsidP="000E6015">
            <w:pPr>
              <w:pStyle w:val="Table"/>
              <w:keepNext/>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816" w:type="dxa"/>
            <w:tcBorders>
              <w:top w:val="single" w:sz="4" w:space="0" w:color="auto"/>
              <w:left w:val="single" w:sz="4" w:space="0" w:color="auto"/>
              <w:bottom w:val="nil"/>
            </w:tcBorders>
            <w:shd w:val="clear" w:color="auto" w:fill="auto"/>
          </w:tcPr>
          <w:p w14:paraId="376A83B1" w14:textId="77777777" w:rsidR="00F00851" w:rsidRPr="00E51C74" w:rsidRDefault="00F00851" w:rsidP="000E6015">
            <w:pPr>
              <w:pStyle w:val="Table"/>
              <w:keepNext/>
              <w:keepLines w:val="0"/>
              <w:jc w:val="center"/>
              <w:rPr>
                <w:rFonts w:ascii="Times New Roman" w:hAnsi="Times New Roman"/>
                <w:color w:val="000000"/>
                <w:sz w:val="22"/>
                <w:szCs w:val="22"/>
              </w:rPr>
            </w:pPr>
          </w:p>
        </w:tc>
        <w:tc>
          <w:tcPr>
            <w:tcW w:w="816" w:type="dxa"/>
            <w:gridSpan w:val="2"/>
            <w:tcBorders>
              <w:bottom w:val="nil"/>
            </w:tcBorders>
            <w:shd w:val="clear" w:color="auto" w:fill="auto"/>
          </w:tcPr>
          <w:p w14:paraId="0C4AF858" w14:textId="77777777" w:rsidR="00F00851" w:rsidRPr="00E51C74" w:rsidRDefault="00F00851" w:rsidP="000E6015">
            <w:pPr>
              <w:pStyle w:val="Table"/>
              <w:keepNext/>
              <w:keepLines w:val="0"/>
              <w:rPr>
                <w:rFonts w:ascii="Times New Roman" w:hAnsi="Times New Roman"/>
                <w:color w:val="000000"/>
                <w:sz w:val="22"/>
                <w:szCs w:val="22"/>
              </w:rPr>
            </w:pPr>
          </w:p>
        </w:tc>
        <w:tc>
          <w:tcPr>
            <w:tcW w:w="816" w:type="dxa"/>
            <w:gridSpan w:val="2"/>
            <w:tcBorders>
              <w:bottom w:val="nil"/>
            </w:tcBorders>
            <w:shd w:val="clear" w:color="auto" w:fill="auto"/>
          </w:tcPr>
          <w:p w14:paraId="3325EFAF"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tcBorders>
              <w:bottom w:val="nil"/>
            </w:tcBorders>
            <w:shd w:val="clear" w:color="auto" w:fill="auto"/>
          </w:tcPr>
          <w:p w14:paraId="5168CA64" w14:textId="77777777" w:rsidR="00F00851" w:rsidRPr="00E51C74" w:rsidRDefault="00F00851" w:rsidP="000E6015">
            <w:pPr>
              <w:pStyle w:val="Table"/>
              <w:keepNext/>
              <w:keepLines w:val="0"/>
              <w:rPr>
                <w:rFonts w:ascii="Times New Roman" w:hAnsi="Times New Roman"/>
                <w:color w:val="000000"/>
                <w:sz w:val="22"/>
                <w:szCs w:val="22"/>
              </w:rPr>
            </w:pPr>
          </w:p>
        </w:tc>
        <w:tc>
          <w:tcPr>
            <w:tcW w:w="811" w:type="dxa"/>
            <w:gridSpan w:val="2"/>
            <w:tcBorders>
              <w:bottom w:val="nil"/>
            </w:tcBorders>
            <w:shd w:val="clear" w:color="auto" w:fill="auto"/>
          </w:tcPr>
          <w:p w14:paraId="3C29328C" w14:textId="77777777" w:rsidR="00F00851" w:rsidRPr="00E51C74" w:rsidRDefault="00F00851" w:rsidP="000E6015">
            <w:pPr>
              <w:pStyle w:val="Table"/>
              <w:keepNext/>
              <w:keepLines w:val="0"/>
              <w:rPr>
                <w:rFonts w:ascii="Times New Roman" w:hAnsi="Times New Roman"/>
                <w:color w:val="000000"/>
                <w:sz w:val="22"/>
                <w:szCs w:val="22"/>
              </w:rPr>
            </w:pPr>
          </w:p>
        </w:tc>
        <w:tc>
          <w:tcPr>
            <w:tcW w:w="848" w:type="dxa"/>
            <w:gridSpan w:val="3"/>
            <w:tcBorders>
              <w:bottom w:val="nil"/>
            </w:tcBorders>
            <w:shd w:val="clear" w:color="auto" w:fill="auto"/>
          </w:tcPr>
          <w:p w14:paraId="138504FF" w14:textId="77777777" w:rsidR="00F00851" w:rsidRPr="00E51C74" w:rsidRDefault="00F00851" w:rsidP="000E6015">
            <w:pPr>
              <w:pStyle w:val="Table"/>
              <w:keepNext/>
              <w:keepLines w:val="0"/>
              <w:rPr>
                <w:rFonts w:ascii="Times New Roman" w:hAnsi="Times New Roman"/>
                <w:color w:val="000000"/>
                <w:sz w:val="22"/>
                <w:szCs w:val="22"/>
              </w:rPr>
            </w:pPr>
          </w:p>
        </w:tc>
      </w:tr>
      <w:tr w:rsidR="00F00851" w:rsidRPr="00E51C74" w14:paraId="296FF217" w14:textId="77777777" w:rsidTr="000E6015">
        <w:trPr>
          <w:trHeight w:val="454"/>
        </w:trPr>
        <w:tc>
          <w:tcPr>
            <w:tcW w:w="1119" w:type="dxa"/>
            <w:tcBorders>
              <w:left w:val="single" w:sz="4" w:space="0" w:color="auto"/>
              <w:bottom w:val="single" w:sz="4" w:space="0" w:color="auto"/>
              <w:right w:val="single" w:sz="4" w:space="0" w:color="auto"/>
            </w:tcBorders>
          </w:tcPr>
          <w:p w14:paraId="0EF26D3C" w14:textId="2EC38CCB" w:rsidR="00F00851" w:rsidRPr="00E51C74" w:rsidRDefault="00F00851" w:rsidP="000E6015">
            <w:pPr>
              <w:pStyle w:val="Table"/>
              <w:keepLines w:val="0"/>
              <w:rPr>
                <w:rFonts w:ascii="Times New Roman" w:hAnsi="Times New Roman"/>
                <w:color w:val="000000"/>
                <w:sz w:val="22"/>
                <w:szCs w:val="22"/>
              </w:rPr>
            </w:pPr>
            <w:r w:rsidRPr="00E51C74">
              <w:rPr>
                <w:rFonts w:ascii="Times New Roman" w:hAnsi="Times New Roman"/>
                <w:bCs/>
                <w:color w:val="000000"/>
                <w:sz w:val="22"/>
                <w:szCs w:val="22"/>
              </w:rPr>
              <w:t>&gt;1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300</w:t>
            </w:r>
            <w:r w:rsidR="00AC6FDC" w:rsidRPr="00E51C74">
              <w:rPr>
                <w:rFonts w:ascii="Times New Roman" w:hAnsi="Times New Roman"/>
                <w:color w:val="000000"/>
                <w:sz w:val="22"/>
                <w:szCs w:val="22"/>
                <w:lang w:val="it-IT"/>
              </w:rPr>
              <w:t>-</w:t>
            </w:r>
            <w:r w:rsidRPr="00E51C74">
              <w:rPr>
                <w:rFonts w:ascii="Times New Roman" w:hAnsi="Times New Roman"/>
                <w:bCs/>
                <w:color w:val="000000"/>
                <w:sz w:val="22"/>
                <w:szCs w:val="22"/>
              </w:rPr>
              <w:t>1</w:t>
            </w:r>
            <w:r w:rsidR="00AC6FDC" w:rsidRPr="00E51C74">
              <w:rPr>
                <w:rFonts w:ascii="Times New Roman" w:hAnsi="Times New Roman"/>
                <w:bCs/>
                <w:color w:val="000000"/>
                <w:sz w:val="22"/>
                <w:szCs w:val="22"/>
              </w:rPr>
              <w:t> </w:t>
            </w:r>
            <w:r w:rsidRPr="00E51C74">
              <w:rPr>
                <w:rFonts w:ascii="Times New Roman" w:hAnsi="Times New Roman"/>
                <w:bCs/>
                <w:color w:val="000000"/>
                <w:sz w:val="22"/>
                <w:szCs w:val="22"/>
              </w:rPr>
              <w:t>500</w:t>
            </w:r>
          </w:p>
        </w:tc>
        <w:tc>
          <w:tcPr>
            <w:tcW w:w="776" w:type="dxa"/>
            <w:tcBorders>
              <w:left w:val="single" w:sz="4" w:space="0" w:color="auto"/>
              <w:bottom w:val="single" w:sz="4" w:space="0" w:color="auto"/>
            </w:tcBorders>
          </w:tcPr>
          <w:p w14:paraId="05555E35"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300</w:t>
            </w:r>
          </w:p>
        </w:tc>
        <w:tc>
          <w:tcPr>
            <w:tcW w:w="793" w:type="dxa"/>
            <w:tcBorders>
              <w:bottom w:val="single" w:sz="4" w:space="0" w:color="auto"/>
            </w:tcBorders>
          </w:tcPr>
          <w:p w14:paraId="370BCEB4"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375</w:t>
            </w:r>
          </w:p>
        </w:tc>
        <w:tc>
          <w:tcPr>
            <w:tcW w:w="809" w:type="dxa"/>
            <w:tcBorders>
              <w:bottom w:val="single" w:sz="4" w:space="0" w:color="auto"/>
            </w:tcBorders>
          </w:tcPr>
          <w:p w14:paraId="5B0592C0"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525</w:t>
            </w:r>
          </w:p>
        </w:tc>
        <w:tc>
          <w:tcPr>
            <w:tcW w:w="799" w:type="dxa"/>
            <w:tcBorders>
              <w:bottom w:val="single" w:sz="4" w:space="0" w:color="auto"/>
              <w:right w:val="single" w:sz="4" w:space="0" w:color="auto"/>
            </w:tcBorders>
          </w:tcPr>
          <w:p w14:paraId="7FDBB4E6" w14:textId="77777777" w:rsidR="00F00851" w:rsidRPr="00E51C74" w:rsidRDefault="00F00851" w:rsidP="000E6015">
            <w:pPr>
              <w:pStyle w:val="Table"/>
              <w:keepLines w:val="0"/>
              <w:jc w:val="center"/>
              <w:rPr>
                <w:rFonts w:ascii="Times New Roman" w:hAnsi="Times New Roman"/>
                <w:color w:val="000000"/>
                <w:sz w:val="22"/>
                <w:szCs w:val="22"/>
              </w:rPr>
            </w:pPr>
            <w:r w:rsidRPr="00E51C74">
              <w:rPr>
                <w:rFonts w:ascii="Times New Roman" w:hAnsi="Times New Roman"/>
                <w:bCs/>
                <w:color w:val="000000"/>
                <w:sz w:val="22"/>
                <w:szCs w:val="22"/>
              </w:rPr>
              <w:t>600</w:t>
            </w:r>
          </w:p>
        </w:tc>
        <w:tc>
          <w:tcPr>
            <w:tcW w:w="816" w:type="dxa"/>
            <w:tcBorders>
              <w:left w:val="single" w:sz="4" w:space="0" w:color="auto"/>
              <w:bottom w:val="single" w:sz="4" w:space="0" w:color="auto"/>
            </w:tcBorders>
            <w:shd w:val="clear" w:color="auto" w:fill="auto"/>
          </w:tcPr>
          <w:p w14:paraId="2AB7E400" w14:textId="77777777" w:rsidR="00F00851" w:rsidRPr="00E51C74" w:rsidRDefault="00F00851" w:rsidP="000E6015">
            <w:pPr>
              <w:pStyle w:val="Table"/>
              <w:keepLines w:val="0"/>
              <w:jc w:val="center"/>
              <w:rPr>
                <w:rFonts w:ascii="Times New Roman" w:hAnsi="Times New Roman"/>
                <w:color w:val="000000"/>
                <w:sz w:val="22"/>
                <w:szCs w:val="22"/>
              </w:rPr>
            </w:pPr>
          </w:p>
        </w:tc>
        <w:tc>
          <w:tcPr>
            <w:tcW w:w="816" w:type="dxa"/>
            <w:gridSpan w:val="2"/>
            <w:tcBorders>
              <w:bottom w:val="single" w:sz="4" w:space="0" w:color="auto"/>
            </w:tcBorders>
            <w:shd w:val="clear" w:color="auto" w:fill="auto"/>
          </w:tcPr>
          <w:p w14:paraId="6BB2A4FF" w14:textId="77777777" w:rsidR="00F00851" w:rsidRPr="00E51C74" w:rsidRDefault="00F00851" w:rsidP="000E6015">
            <w:pPr>
              <w:pStyle w:val="Table"/>
              <w:keepLines w:val="0"/>
              <w:rPr>
                <w:rFonts w:ascii="Times New Roman" w:hAnsi="Times New Roman"/>
                <w:color w:val="000000"/>
                <w:sz w:val="22"/>
                <w:szCs w:val="22"/>
              </w:rPr>
            </w:pPr>
          </w:p>
        </w:tc>
        <w:tc>
          <w:tcPr>
            <w:tcW w:w="816" w:type="dxa"/>
            <w:gridSpan w:val="2"/>
            <w:tcBorders>
              <w:bottom w:val="single" w:sz="4" w:space="0" w:color="auto"/>
            </w:tcBorders>
            <w:shd w:val="clear" w:color="auto" w:fill="auto"/>
          </w:tcPr>
          <w:p w14:paraId="3F70B20A" w14:textId="77777777" w:rsidR="00F00851" w:rsidRPr="00E51C74" w:rsidRDefault="00F00851" w:rsidP="000E6015">
            <w:pPr>
              <w:pStyle w:val="Table"/>
              <w:keepLines w:val="0"/>
              <w:rPr>
                <w:rFonts w:ascii="Times New Roman" w:hAnsi="Times New Roman"/>
                <w:color w:val="000000"/>
                <w:sz w:val="22"/>
                <w:szCs w:val="22"/>
              </w:rPr>
            </w:pPr>
          </w:p>
        </w:tc>
        <w:tc>
          <w:tcPr>
            <w:tcW w:w="811" w:type="dxa"/>
            <w:gridSpan w:val="2"/>
            <w:tcBorders>
              <w:bottom w:val="single" w:sz="4" w:space="0" w:color="auto"/>
            </w:tcBorders>
            <w:shd w:val="clear" w:color="auto" w:fill="auto"/>
          </w:tcPr>
          <w:p w14:paraId="616AF695" w14:textId="77777777" w:rsidR="00F00851" w:rsidRPr="00E51C74" w:rsidRDefault="00F00851" w:rsidP="000E6015">
            <w:pPr>
              <w:pStyle w:val="Table"/>
              <w:keepLines w:val="0"/>
              <w:rPr>
                <w:rFonts w:ascii="Times New Roman" w:hAnsi="Times New Roman"/>
                <w:color w:val="000000"/>
                <w:sz w:val="22"/>
                <w:szCs w:val="22"/>
              </w:rPr>
            </w:pPr>
          </w:p>
        </w:tc>
        <w:tc>
          <w:tcPr>
            <w:tcW w:w="811" w:type="dxa"/>
            <w:gridSpan w:val="2"/>
            <w:tcBorders>
              <w:bottom w:val="single" w:sz="4" w:space="0" w:color="auto"/>
            </w:tcBorders>
            <w:shd w:val="clear" w:color="auto" w:fill="auto"/>
          </w:tcPr>
          <w:p w14:paraId="5F82A0DF" w14:textId="77777777" w:rsidR="00F00851" w:rsidRPr="00E51C74" w:rsidRDefault="00F00851" w:rsidP="000E6015">
            <w:pPr>
              <w:pStyle w:val="Table"/>
              <w:keepLines w:val="0"/>
              <w:rPr>
                <w:rFonts w:ascii="Times New Roman" w:hAnsi="Times New Roman"/>
                <w:color w:val="000000"/>
                <w:sz w:val="22"/>
                <w:szCs w:val="22"/>
              </w:rPr>
            </w:pPr>
          </w:p>
        </w:tc>
        <w:tc>
          <w:tcPr>
            <w:tcW w:w="848" w:type="dxa"/>
            <w:gridSpan w:val="3"/>
            <w:tcBorders>
              <w:bottom w:val="single" w:sz="4" w:space="0" w:color="auto"/>
            </w:tcBorders>
            <w:shd w:val="clear" w:color="auto" w:fill="auto"/>
          </w:tcPr>
          <w:p w14:paraId="316276AF" w14:textId="77777777" w:rsidR="00F00851" w:rsidRPr="00E51C74" w:rsidRDefault="00F00851" w:rsidP="000E6015">
            <w:pPr>
              <w:pStyle w:val="Table"/>
              <w:keepLines w:val="0"/>
              <w:rPr>
                <w:rFonts w:ascii="Times New Roman" w:hAnsi="Times New Roman"/>
                <w:color w:val="000000"/>
                <w:sz w:val="22"/>
                <w:szCs w:val="22"/>
              </w:rPr>
            </w:pPr>
          </w:p>
        </w:tc>
      </w:tr>
    </w:tbl>
    <w:p w14:paraId="46A72004" w14:textId="77777777" w:rsidR="00F00851" w:rsidRPr="00E51C74" w:rsidRDefault="00F00851" w:rsidP="00F00851">
      <w:pPr>
        <w:widowControl w:val="0"/>
        <w:spacing w:line="240" w:lineRule="auto"/>
        <w:ind w:left="142"/>
        <w:rPr>
          <w:color w:val="000000"/>
          <w:szCs w:val="22"/>
          <w:lang w:val="it-IT"/>
        </w:rPr>
      </w:pPr>
      <w:r w:rsidRPr="00E51C74">
        <w:rPr>
          <w:color w:val="000000"/>
          <w:szCs w:val="22"/>
          <w:lang w:val="it-IT"/>
        </w:rPr>
        <w:t>*Pesi corporei inferiori a 30 kg non sono stati studiati negli studi clinici principali per CRSwNP.</w:t>
      </w:r>
    </w:p>
    <w:p w14:paraId="1484141F" w14:textId="77777777" w:rsidR="00F00851" w:rsidRPr="00E51C74" w:rsidRDefault="00F00851" w:rsidP="00F00851">
      <w:pPr>
        <w:pStyle w:val="Text"/>
        <w:spacing w:before="0"/>
        <w:jc w:val="left"/>
        <w:rPr>
          <w:i/>
          <w:color w:val="000000"/>
          <w:sz w:val="22"/>
          <w:szCs w:val="22"/>
          <w:lang w:val="it-IT"/>
        </w:rPr>
      </w:pPr>
    </w:p>
    <w:p w14:paraId="2A04947F"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Durata del trattamento, monitoraggio e aggiustamento della dose</w:t>
      </w:r>
    </w:p>
    <w:p w14:paraId="0CC19E90" w14:textId="77777777" w:rsidR="00F00851" w:rsidRPr="00E51C74" w:rsidRDefault="00F00851" w:rsidP="00F00851">
      <w:pPr>
        <w:keepNext/>
        <w:widowControl w:val="0"/>
        <w:spacing w:line="240" w:lineRule="auto"/>
        <w:rPr>
          <w:i/>
          <w:szCs w:val="22"/>
          <w:lang w:val="it-IT"/>
        </w:rPr>
      </w:pPr>
      <w:r w:rsidRPr="00E51C74">
        <w:rPr>
          <w:i/>
          <w:szCs w:val="22"/>
          <w:lang w:val="it-IT"/>
        </w:rPr>
        <w:t>Asma allergico</w:t>
      </w:r>
    </w:p>
    <w:p w14:paraId="7AECA64B" w14:textId="706004C4" w:rsidR="00F00851" w:rsidRPr="00E51C74" w:rsidRDefault="00F00851" w:rsidP="00F00851">
      <w:pPr>
        <w:pStyle w:val="Text"/>
        <w:widowControl w:val="0"/>
        <w:spacing w:before="0"/>
        <w:jc w:val="left"/>
        <w:rPr>
          <w:sz w:val="22"/>
          <w:szCs w:val="22"/>
          <w:lang w:val="it-IT"/>
        </w:rPr>
      </w:pPr>
      <w:r w:rsidRPr="00E51C74">
        <w:rPr>
          <w:sz w:val="22"/>
          <w:szCs w:val="22"/>
          <w:lang w:val="it-IT"/>
        </w:rPr>
        <w:t>Xolair è destinato ad un trattamento a lungo termine. Gli studi clinici hanno dimostrato che devono trascorrere almeno 12</w:t>
      </w:r>
      <w:r w:rsidRPr="00E51C74">
        <w:rPr>
          <w:sz w:val="22"/>
          <w:szCs w:val="22"/>
          <w:lang w:val="it-IT"/>
        </w:rPr>
        <w:noBreakHyphen/>
        <w:t>16 settimane prima che il trattamento mostri efficacia. Dopo 16 settimane dall’inizio della terapia i pazienti devono essere valutati dal proprio medico per verificare l’efficacia del trattamento prima che vengano effettuate ulteriori iniezioni. La decisione di continuare la terapia con Xolair allo scadere della 16</w:t>
      </w:r>
      <w:r w:rsidRPr="00E51C74">
        <w:rPr>
          <w:sz w:val="22"/>
          <w:szCs w:val="22"/>
          <w:vertAlign w:val="superscript"/>
          <w:lang w:val="it-IT"/>
        </w:rPr>
        <w:t>a</w:t>
      </w:r>
      <w:r w:rsidRPr="00E51C74">
        <w:rPr>
          <w:sz w:val="22"/>
          <w:szCs w:val="22"/>
          <w:lang w:val="it-IT"/>
        </w:rPr>
        <w:t>°settimana, o in occasioni successive, deve basarsi sull’osservazione di un marcato miglioramento del controllo complessivo dell’asma (vedere paragrafo 5.1. Valutazione complessiva dell’efficacia del trattamento da parte del medico).</w:t>
      </w:r>
    </w:p>
    <w:p w14:paraId="63B47CFC" w14:textId="77777777" w:rsidR="00F00851" w:rsidRPr="00E51C74" w:rsidRDefault="00F00851" w:rsidP="00F00851">
      <w:pPr>
        <w:pStyle w:val="Text"/>
        <w:widowControl w:val="0"/>
        <w:spacing w:before="0"/>
        <w:jc w:val="left"/>
        <w:rPr>
          <w:sz w:val="22"/>
          <w:szCs w:val="22"/>
          <w:lang w:val="it-IT"/>
        </w:rPr>
      </w:pPr>
    </w:p>
    <w:p w14:paraId="1E2BC590" w14:textId="77777777" w:rsidR="00F00851" w:rsidRPr="00E51C74" w:rsidRDefault="00F00851" w:rsidP="00F00851">
      <w:pPr>
        <w:pStyle w:val="Text"/>
        <w:keepNext/>
        <w:widowControl w:val="0"/>
        <w:spacing w:before="0"/>
        <w:jc w:val="left"/>
        <w:rPr>
          <w:i/>
          <w:color w:val="000000"/>
          <w:sz w:val="22"/>
          <w:szCs w:val="22"/>
          <w:lang w:val="it-IT"/>
        </w:rPr>
      </w:pPr>
      <w:r w:rsidRPr="00E51C74">
        <w:rPr>
          <w:i/>
          <w:color w:val="000000"/>
          <w:sz w:val="22"/>
          <w:szCs w:val="22"/>
          <w:lang w:val="it-IT"/>
        </w:rPr>
        <w:t>Rinosinusite cronica con polipi nasali (CRSwNP)</w:t>
      </w:r>
    </w:p>
    <w:p w14:paraId="1046DC03"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Negli studi clinici per la CRSwNP, sono state osservate modifiche del punteggio dei polipi nasali (NPS) e del punteggio di congestione nasale (NCS) a 4 settimane. La necessità di una terapia continuativa deve essere periodicamente rivalutata sulla base della gravità della malattia del paziente e del livello di controllo dei sintomi.</w:t>
      </w:r>
    </w:p>
    <w:p w14:paraId="0973297F" w14:textId="77777777" w:rsidR="00F00851" w:rsidRPr="00E51C74" w:rsidRDefault="00F00851" w:rsidP="00F00851">
      <w:pPr>
        <w:pStyle w:val="Text"/>
        <w:widowControl w:val="0"/>
        <w:spacing w:before="0"/>
        <w:jc w:val="left"/>
        <w:rPr>
          <w:color w:val="000000"/>
          <w:sz w:val="22"/>
          <w:szCs w:val="22"/>
          <w:lang w:val="it-IT"/>
        </w:rPr>
      </w:pPr>
    </w:p>
    <w:p w14:paraId="220BAEC7" w14:textId="77777777" w:rsidR="00F00851" w:rsidRPr="00E51C74" w:rsidRDefault="00F00851" w:rsidP="00F00851">
      <w:pPr>
        <w:pStyle w:val="Text"/>
        <w:keepNext/>
        <w:widowControl w:val="0"/>
        <w:spacing w:before="0"/>
        <w:jc w:val="left"/>
        <w:rPr>
          <w:i/>
          <w:color w:val="000000"/>
          <w:sz w:val="22"/>
          <w:szCs w:val="22"/>
          <w:lang w:val="it-IT"/>
        </w:rPr>
      </w:pPr>
      <w:r w:rsidRPr="00E51C74">
        <w:rPr>
          <w:i/>
          <w:color w:val="000000"/>
          <w:sz w:val="22"/>
          <w:szCs w:val="22"/>
          <w:lang w:val="it-IT"/>
        </w:rPr>
        <w:lastRenderedPageBreak/>
        <w:t>Asma allergico e rinosinusite cronica con polipi nasali (CRSwNP)</w:t>
      </w:r>
    </w:p>
    <w:p w14:paraId="353CC044" w14:textId="682D8194" w:rsidR="00F00851" w:rsidRPr="00E51C74" w:rsidRDefault="00F00851" w:rsidP="00F00851">
      <w:pPr>
        <w:pStyle w:val="Text"/>
        <w:widowControl w:val="0"/>
        <w:spacing w:before="0"/>
        <w:jc w:val="left"/>
        <w:rPr>
          <w:sz w:val="22"/>
          <w:szCs w:val="22"/>
          <w:lang w:val="it-IT"/>
        </w:rPr>
      </w:pPr>
      <w:r w:rsidRPr="00E51C74">
        <w:rPr>
          <w:sz w:val="22"/>
          <w:szCs w:val="22"/>
          <w:lang w:val="it-IT"/>
        </w:rPr>
        <w:t>La sospensione del trattamento provoca in genere un ritorno a livelli elevati di IgE libere ed ai sintomi a questo associati. I livelli di IgE totali sono elevati durante il trattamento e restano elevati fino ad un anno dopo la sospensione del trattamento. Pertanto, una nuova misurazione dei livelli di IgE durante il trattamento non può essere usata come guida per la determinazione della dose. La determinazione della dose dopo un’interruzione del trattamento di durata inferiore ad un anno deve basarsi sui livelli sierici di IgE ottenuti al momento della determinazione iniziale della dose. I livelli di IgE sieriche totali possono essere rimisurati per la determinazione della dose se il trattamento è stato interrotto per un anno o più.</w:t>
      </w:r>
    </w:p>
    <w:p w14:paraId="76A8BE7A" w14:textId="77777777" w:rsidR="00F00851" w:rsidRPr="00E51C74" w:rsidRDefault="00F00851" w:rsidP="00F00851">
      <w:pPr>
        <w:pStyle w:val="Text"/>
        <w:widowControl w:val="0"/>
        <w:spacing w:before="0"/>
        <w:jc w:val="left"/>
        <w:rPr>
          <w:sz w:val="22"/>
          <w:szCs w:val="22"/>
          <w:lang w:val="it-IT"/>
        </w:rPr>
      </w:pPr>
    </w:p>
    <w:p w14:paraId="42A03CFD"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Le dosi devono essere aggiustate in caso di modifiche significative del peso corporeo (vedere Tabelle 2 e 3).</w:t>
      </w:r>
    </w:p>
    <w:p w14:paraId="18509AB1" w14:textId="77777777" w:rsidR="00F00851" w:rsidRPr="00E51C74" w:rsidRDefault="00F00851" w:rsidP="00F00851">
      <w:pPr>
        <w:pStyle w:val="Text"/>
        <w:spacing w:before="0"/>
        <w:jc w:val="left"/>
        <w:rPr>
          <w:color w:val="000000"/>
          <w:sz w:val="22"/>
          <w:szCs w:val="22"/>
          <w:lang w:val="it-IT"/>
        </w:rPr>
      </w:pPr>
    </w:p>
    <w:p w14:paraId="674B378A"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Orticaria cronica spontanea (CSU)</w:t>
      </w:r>
    </w:p>
    <w:p w14:paraId="4B9E8EA9" w14:textId="77777777" w:rsidR="00F00851" w:rsidRPr="00E51C74" w:rsidRDefault="00F00851" w:rsidP="00F00851">
      <w:pPr>
        <w:pStyle w:val="Text"/>
        <w:spacing w:before="0"/>
        <w:jc w:val="left"/>
        <w:rPr>
          <w:sz w:val="22"/>
          <w:szCs w:val="22"/>
          <w:lang w:val="it-IT"/>
        </w:rPr>
      </w:pPr>
      <w:r w:rsidRPr="00E51C74">
        <w:rPr>
          <w:sz w:val="22"/>
          <w:szCs w:val="22"/>
          <w:lang w:val="it-IT"/>
        </w:rPr>
        <w:t>La dose raccomandata è</w:t>
      </w:r>
      <w:r w:rsidRPr="00E51C74">
        <w:rPr>
          <w:sz w:val="22"/>
          <w:szCs w:val="22"/>
          <w:lang w:val="x-none"/>
        </w:rPr>
        <w:t xml:space="preserve"> 300</w:t>
      </w:r>
      <w:r w:rsidRPr="00E51C74">
        <w:rPr>
          <w:sz w:val="22"/>
          <w:szCs w:val="22"/>
          <w:lang w:val="it-IT"/>
        </w:rPr>
        <w:t> </w:t>
      </w:r>
      <w:r w:rsidRPr="00E51C74">
        <w:rPr>
          <w:sz w:val="22"/>
          <w:szCs w:val="22"/>
          <w:lang w:val="x-none"/>
        </w:rPr>
        <w:t xml:space="preserve">mg </w:t>
      </w:r>
      <w:r w:rsidRPr="00E51C74">
        <w:rPr>
          <w:sz w:val="22"/>
          <w:szCs w:val="22"/>
          <w:lang w:val="it-IT"/>
        </w:rPr>
        <w:t>per iniezione sottocutanea ogni quattro settimane.</w:t>
      </w:r>
    </w:p>
    <w:p w14:paraId="1CD3C7F5" w14:textId="77777777" w:rsidR="00F00851" w:rsidRPr="00E51C74" w:rsidRDefault="00F00851" w:rsidP="00F00851">
      <w:pPr>
        <w:pStyle w:val="Text"/>
        <w:spacing w:before="0"/>
        <w:jc w:val="left"/>
        <w:rPr>
          <w:sz w:val="22"/>
          <w:szCs w:val="22"/>
          <w:lang w:val="it-IT"/>
        </w:rPr>
      </w:pPr>
    </w:p>
    <w:p w14:paraId="03AABE53" w14:textId="77777777" w:rsidR="00F00851" w:rsidRPr="00E51C74" w:rsidRDefault="00F00851" w:rsidP="00F00851">
      <w:pPr>
        <w:pStyle w:val="Text"/>
        <w:spacing w:before="0"/>
        <w:jc w:val="left"/>
        <w:rPr>
          <w:sz w:val="22"/>
          <w:szCs w:val="12"/>
          <w:lang w:val="it-IT"/>
        </w:rPr>
      </w:pPr>
      <w:r w:rsidRPr="00E51C74">
        <w:rPr>
          <w:sz w:val="22"/>
          <w:szCs w:val="12"/>
          <w:lang w:val="it-IT"/>
        </w:rPr>
        <w:t>Si consiglia ai prescrittori di rivalutare periodicamente la necessità di continuare la terapia.</w:t>
      </w:r>
    </w:p>
    <w:p w14:paraId="48543218" w14:textId="77777777" w:rsidR="00F00851" w:rsidRPr="00E51C74" w:rsidRDefault="00F00851" w:rsidP="00F00851">
      <w:pPr>
        <w:pStyle w:val="Text"/>
        <w:spacing w:before="0"/>
        <w:jc w:val="left"/>
        <w:rPr>
          <w:sz w:val="22"/>
          <w:szCs w:val="22"/>
          <w:u w:val="single"/>
          <w:lang w:val="it-IT"/>
        </w:rPr>
      </w:pPr>
    </w:p>
    <w:p w14:paraId="6112A88B" w14:textId="77777777" w:rsidR="00F00851" w:rsidRPr="00E51C74" w:rsidRDefault="00F00851" w:rsidP="00F00851">
      <w:pPr>
        <w:pStyle w:val="Text"/>
        <w:spacing w:before="0"/>
        <w:jc w:val="left"/>
        <w:rPr>
          <w:sz w:val="22"/>
          <w:szCs w:val="12"/>
          <w:lang w:val="it-IT"/>
        </w:rPr>
      </w:pPr>
      <w:r w:rsidRPr="00E51C74">
        <w:rPr>
          <w:sz w:val="22"/>
          <w:szCs w:val="12"/>
          <w:lang w:val="it-IT"/>
        </w:rPr>
        <w:t>L’esperienza da studi clinici di trattamento a lungo termine in questa indicazione è descritta nel paragrafo 5.1.</w:t>
      </w:r>
    </w:p>
    <w:p w14:paraId="23D8D6EE" w14:textId="77777777" w:rsidR="00F00851" w:rsidRPr="00E51C74" w:rsidRDefault="00F00851" w:rsidP="00F00851">
      <w:pPr>
        <w:pStyle w:val="Text"/>
        <w:spacing w:before="0"/>
        <w:jc w:val="left"/>
        <w:rPr>
          <w:sz w:val="22"/>
          <w:szCs w:val="12"/>
          <w:lang w:val="it-IT"/>
        </w:rPr>
      </w:pPr>
    </w:p>
    <w:p w14:paraId="50BA3AA8"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Popolazioni speciali</w:t>
      </w:r>
    </w:p>
    <w:p w14:paraId="136922D7" w14:textId="77777777" w:rsidR="00F00851" w:rsidRPr="00E51C74" w:rsidRDefault="00F00851" w:rsidP="00F00851">
      <w:pPr>
        <w:keepNext/>
        <w:widowControl w:val="0"/>
        <w:spacing w:line="240" w:lineRule="auto"/>
        <w:rPr>
          <w:i/>
          <w:szCs w:val="22"/>
          <w:lang w:val="it-IT"/>
        </w:rPr>
      </w:pPr>
      <w:r w:rsidRPr="00E51C74">
        <w:rPr>
          <w:i/>
          <w:szCs w:val="22"/>
          <w:lang w:val="it-IT"/>
        </w:rPr>
        <w:t>Anziani (dai 65 anni di età in poi)</w:t>
      </w:r>
    </w:p>
    <w:p w14:paraId="436A437C" w14:textId="34D10559"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Sono disponibili dati limitati sull’utilizzo di </w:t>
      </w:r>
      <w:r w:rsidR="00616385" w:rsidRPr="00E51C74">
        <w:rPr>
          <w:sz w:val="22"/>
          <w:szCs w:val="22"/>
          <w:lang w:val="it-IT"/>
        </w:rPr>
        <w:t>omalizumab</w:t>
      </w:r>
      <w:r w:rsidRPr="00E51C74">
        <w:rPr>
          <w:sz w:val="22"/>
          <w:szCs w:val="22"/>
          <w:lang w:val="it-IT"/>
        </w:rPr>
        <w:t xml:space="preserve"> in pazienti oltre i 65 anni di età ma non vi è prova che i pazienti anziani necessitino di una dose diversa da quella usata nei pazienti adulti più giovani.</w:t>
      </w:r>
    </w:p>
    <w:p w14:paraId="5EABBA6C" w14:textId="77777777" w:rsidR="00F00851" w:rsidRPr="00E51C74" w:rsidRDefault="00F00851" w:rsidP="00F00851">
      <w:pPr>
        <w:pStyle w:val="Text"/>
        <w:widowControl w:val="0"/>
        <w:spacing w:before="0"/>
        <w:jc w:val="left"/>
        <w:rPr>
          <w:sz w:val="22"/>
          <w:szCs w:val="22"/>
          <w:lang w:val="it-IT"/>
        </w:rPr>
      </w:pPr>
    </w:p>
    <w:p w14:paraId="7D1B9AEC" w14:textId="77777777" w:rsidR="00F00851" w:rsidRPr="00E51C74" w:rsidRDefault="00F00851" w:rsidP="00F00851">
      <w:pPr>
        <w:pStyle w:val="Text"/>
        <w:keepNext/>
        <w:spacing w:before="0"/>
        <w:rPr>
          <w:i/>
          <w:color w:val="000000"/>
          <w:sz w:val="22"/>
          <w:szCs w:val="22"/>
          <w:lang w:val="it-IT"/>
        </w:rPr>
      </w:pPr>
      <w:r w:rsidRPr="00E51C74">
        <w:rPr>
          <w:i/>
          <w:color w:val="000000"/>
          <w:sz w:val="22"/>
          <w:szCs w:val="22"/>
          <w:lang w:val="it-IT"/>
        </w:rPr>
        <w:t>Compromissione della funzionalità renale o epatica</w:t>
      </w:r>
    </w:p>
    <w:p w14:paraId="271339D6" w14:textId="51C70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 xml:space="preserve">Non sono stati effettuati studi sull’effetto della compromissione della funzionalità renale o epatica sulla farmacocinetica di omalizumab. Poiché alle dosi cliniche la </w:t>
      </w:r>
      <w:r w:rsidRPr="00E51C74">
        <w:rPr>
          <w:i/>
          <w:color w:val="000000"/>
          <w:sz w:val="22"/>
          <w:szCs w:val="22"/>
          <w:lang w:val="it-IT"/>
        </w:rPr>
        <w:t xml:space="preserve">clearance </w:t>
      </w:r>
      <w:r w:rsidRPr="00E51C74">
        <w:rPr>
          <w:color w:val="000000"/>
          <w:sz w:val="22"/>
          <w:szCs w:val="22"/>
          <w:lang w:val="it-IT"/>
        </w:rPr>
        <w:t xml:space="preserve">di omalizumab è dominata dal sistema reticolo-endoteliale (RES), è improbabile che venga alterata dalla compromissione renale o epatica. Pur non essendo raccomandato un particolare aggiustamento della dose, </w:t>
      </w:r>
      <w:r w:rsidR="00616385" w:rsidRPr="00E51C74">
        <w:rPr>
          <w:sz w:val="22"/>
          <w:szCs w:val="22"/>
          <w:lang w:val="it-IT"/>
        </w:rPr>
        <w:t>omalizumab</w:t>
      </w:r>
      <w:r w:rsidRPr="00E51C74">
        <w:rPr>
          <w:color w:val="000000"/>
          <w:sz w:val="22"/>
          <w:szCs w:val="22"/>
          <w:lang w:val="it-IT"/>
        </w:rPr>
        <w:t xml:space="preserve"> deve essere somministrato con cautela in questi pazienti (vedere paragrafo 4.4).</w:t>
      </w:r>
    </w:p>
    <w:p w14:paraId="279E8203" w14:textId="77777777" w:rsidR="00F00851" w:rsidRPr="00E51C74" w:rsidRDefault="00F00851" w:rsidP="00F00851">
      <w:pPr>
        <w:pStyle w:val="Text"/>
        <w:spacing w:before="0"/>
        <w:jc w:val="left"/>
        <w:rPr>
          <w:color w:val="000000"/>
          <w:sz w:val="22"/>
          <w:szCs w:val="22"/>
          <w:lang w:val="it-IT"/>
        </w:rPr>
      </w:pPr>
    </w:p>
    <w:p w14:paraId="06EE7A92" w14:textId="77777777" w:rsidR="00F00851" w:rsidRPr="00E51C74" w:rsidRDefault="00F00851" w:rsidP="00F00851">
      <w:pPr>
        <w:keepNext/>
        <w:widowControl w:val="0"/>
        <w:spacing w:line="240" w:lineRule="auto"/>
        <w:rPr>
          <w:szCs w:val="22"/>
          <w:lang w:val="it-IT"/>
        </w:rPr>
      </w:pPr>
      <w:r w:rsidRPr="00E51C74">
        <w:rPr>
          <w:i/>
          <w:color w:val="000000"/>
          <w:szCs w:val="22"/>
          <w:lang w:val="it-IT"/>
        </w:rPr>
        <w:t>Popolazione pediatrica</w:t>
      </w:r>
    </w:p>
    <w:p w14:paraId="05E0DF7A" w14:textId="5B763BCB"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 xml:space="preserve">Nell’asma allergico, la sicurezza e l’efficacia di </w:t>
      </w:r>
      <w:r w:rsidR="00616385" w:rsidRPr="00E51C74">
        <w:rPr>
          <w:sz w:val="22"/>
          <w:szCs w:val="22"/>
          <w:lang w:val="it-IT"/>
        </w:rPr>
        <w:t>omalizumab</w:t>
      </w:r>
      <w:r w:rsidRPr="00E51C74">
        <w:rPr>
          <w:color w:val="000000"/>
          <w:sz w:val="22"/>
          <w:szCs w:val="22"/>
          <w:lang w:val="it-IT"/>
        </w:rPr>
        <w:t xml:space="preserve"> in pazienti di età inferiore a 6 anni non sono state stabilite. </w:t>
      </w:r>
      <w:r w:rsidRPr="00E51C74">
        <w:rPr>
          <w:sz w:val="22"/>
          <w:szCs w:val="22"/>
          <w:lang w:val="it-IT"/>
        </w:rPr>
        <w:t>Non ci sono dati disponibili.</w:t>
      </w:r>
    </w:p>
    <w:p w14:paraId="1EE9F3C9" w14:textId="77777777" w:rsidR="00F00851" w:rsidRPr="00E51C74" w:rsidRDefault="00F00851" w:rsidP="00F00851">
      <w:pPr>
        <w:pStyle w:val="Text"/>
        <w:widowControl w:val="0"/>
        <w:spacing w:before="0"/>
        <w:jc w:val="left"/>
        <w:rPr>
          <w:color w:val="000000"/>
          <w:sz w:val="22"/>
          <w:szCs w:val="22"/>
          <w:lang w:val="it-IT"/>
        </w:rPr>
      </w:pPr>
    </w:p>
    <w:p w14:paraId="103A1CCC" w14:textId="61E0B33C"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 xml:space="preserve">Nella CRSwNP, la sicurezza e l’efficacia di </w:t>
      </w:r>
      <w:r w:rsidR="00616385" w:rsidRPr="00E51C74">
        <w:rPr>
          <w:sz w:val="22"/>
          <w:szCs w:val="22"/>
          <w:lang w:val="it-IT"/>
        </w:rPr>
        <w:t>omalizumab</w:t>
      </w:r>
      <w:r w:rsidRPr="00E51C74">
        <w:rPr>
          <w:color w:val="000000"/>
          <w:sz w:val="22"/>
          <w:szCs w:val="22"/>
          <w:lang w:val="it-IT"/>
        </w:rPr>
        <w:t xml:space="preserve"> in pazienti di età inferiore a 18 anni non sono state stabilite.</w:t>
      </w:r>
      <w:r w:rsidR="00616385" w:rsidRPr="00E51C74">
        <w:rPr>
          <w:color w:val="000000"/>
          <w:sz w:val="22"/>
          <w:szCs w:val="22"/>
          <w:lang w:val="it-IT"/>
        </w:rPr>
        <w:t xml:space="preserve"> Non ci sono dati disponibili.</w:t>
      </w:r>
    </w:p>
    <w:p w14:paraId="206F691F" w14:textId="77777777" w:rsidR="00F00851" w:rsidRPr="00E51C74" w:rsidRDefault="00F00851" w:rsidP="00F00851">
      <w:pPr>
        <w:pStyle w:val="Text"/>
        <w:widowControl w:val="0"/>
        <w:spacing w:before="0"/>
        <w:jc w:val="left"/>
        <w:rPr>
          <w:bCs/>
          <w:sz w:val="22"/>
          <w:szCs w:val="22"/>
          <w:lang w:val="it-IT"/>
        </w:rPr>
      </w:pPr>
    </w:p>
    <w:p w14:paraId="6D2087C7" w14:textId="0448F27F" w:rsidR="00F00851" w:rsidRPr="00E51C74" w:rsidRDefault="00F00851" w:rsidP="00F00851">
      <w:pPr>
        <w:pStyle w:val="Text"/>
        <w:widowControl w:val="0"/>
        <w:spacing w:before="0"/>
        <w:jc w:val="left"/>
        <w:rPr>
          <w:bCs/>
          <w:sz w:val="22"/>
          <w:szCs w:val="22"/>
          <w:lang w:val="it-IT"/>
        </w:rPr>
      </w:pPr>
      <w:r w:rsidRPr="00E51C74">
        <w:rPr>
          <w:bCs/>
          <w:sz w:val="22"/>
          <w:szCs w:val="22"/>
          <w:lang w:val="it-IT"/>
        </w:rPr>
        <w:t xml:space="preserve">Nella CSU, la sicurezza e l’efficacia di </w:t>
      </w:r>
      <w:r w:rsidR="00616385" w:rsidRPr="00E51C74">
        <w:rPr>
          <w:sz w:val="22"/>
          <w:szCs w:val="22"/>
          <w:lang w:val="it-IT"/>
        </w:rPr>
        <w:t>omalizumab</w:t>
      </w:r>
      <w:r w:rsidRPr="00E51C74">
        <w:rPr>
          <w:bCs/>
          <w:sz w:val="22"/>
          <w:szCs w:val="22"/>
          <w:lang w:val="it-IT"/>
        </w:rPr>
        <w:t xml:space="preserve"> in pazienti di età inferiore a 12 anni non sono state stabilite.</w:t>
      </w:r>
      <w:r w:rsidR="00616385" w:rsidRPr="00E51C74">
        <w:rPr>
          <w:color w:val="000000"/>
          <w:sz w:val="22"/>
          <w:szCs w:val="22"/>
          <w:lang w:val="it-IT"/>
        </w:rPr>
        <w:t xml:space="preserve"> Non ci sono dati disponibili.</w:t>
      </w:r>
    </w:p>
    <w:p w14:paraId="1405BC01" w14:textId="77777777" w:rsidR="00F00851" w:rsidRPr="00E51C74" w:rsidRDefault="00F00851" w:rsidP="00F00851">
      <w:pPr>
        <w:pStyle w:val="Text"/>
        <w:widowControl w:val="0"/>
        <w:spacing w:before="0"/>
        <w:jc w:val="left"/>
        <w:rPr>
          <w:bCs/>
          <w:sz w:val="22"/>
          <w:szCs w:val="22"/>
          <w:lang w:val="it-IT"/>
        </w:rPr>
      </w:pPr>
    </w:p>
    <w:p w14:paraId="3B0A3C9E" w14:textId="77777777" w:rsidR="00F00851" w:rsidRPr="00E51C74" w:rsidRDefault="00F00851" w:rsidP="00F00851">
      <w:pPr>
        <w:keepNext/>
        <w:widowControl w:val="0"/>
        <w:spacing w:line="240" w:lineRule="auto"/>
        <w:rPr>
          <w:color w:val="000000"/>
          <w:szCs w:val="22"/>
          <w:u w:val="single"/>
          <w:lang w:val="it-IT"/>
        </w:rPr>
      </w:pPr>
      <w:r w:rsidRPr="00E51C74">
        <w:rPr>
          <w:color w:val="000000"/>
          <w:szCs w:val="22"/>
          <w:u w:val="single"/>
          <w:lang w:val="it-IT"/>
        </w:rPr>
        <w:t>Modo di somministrazione</w:t>
      </w:r>
    </w:p>
    <w:p w14:paraId="12C45377" w14:textId="77777777" w:rsidR="00F00851" w:rsidRPr="00E51C74" w:rsidRDefault="00F00851" w:rsidP="00F00851">
      <w:pPr>
        <w:keepNext/>
        <w:widowControl w:val="0"/>
        <w:spacing w:line="240" w:lineRule="auto"/>
        <w:rPr>
          <w:color w:val="000000"/>
          <w:szCs w:val="22"/>
          <w:lang w:val="it-IT"/>
        </w:rPr>
      </w:pPr>
    </w:p>
    <w:p w14:paraId="10C2BC72" w14:textId="7D8BA29D" w:rsidR="00F00851" w:rsidRPr="00E51C74" w:rsidRDefault="00F00851" w:rsidP="00F00851">
      <w:pPr>
        <w:pStyle w:val="Text"/>
        <w:spacing w:before="0"/>
        <w:jc w:val="left"/>
        <w:rPr>
          <w:sz w:val="22"/>
          <w:szCs w:val="22"/>
          <w:lang w:val="it-IT"/>
        </w:rPr>
      </w:pPr>
      <w:r w:rsidRPr="00E51C74">
        <w:rPr>
          <w:sz w:val="22"/>
          <w:szCs w:val="22"/>
          <w:lang w:val="it-IT"/>
        </w:rPr>
        <w:t xml:space="preserve">Solo per somministrazione sottocutanea. </w:t>
      </w:r>
      <w:r w:rsidR="00616385" w:rsidRPr="00E51C74">
        <w:rPr>
          <w:sz w:val="22"/>
          <w:szCs w:val="22"/>
          <w:lang w:val="it-IT"/>
        </w:rPr>
        <w:t>Omalizumab</w:t>
      </w:r>
      <w:r w:rsidRPr="00E51C74">
        <w:rPr>
          <w:sz w:val="22"/>
          <w:szCs w:val="22"/>
          <w:lang w:val="it-IT"/>
        </w:rPr>
        <w:t xml:space="preserve"> non deve essere somministrato per via endovenosa o intramuscolare.</w:t>
      </w:r>
    </w:p>
    <w:p w14:paraId="19C42E71" w14:textId="77777777" w:rsidR="00F00851" w:rsidRPr="00E51C74" w:rsidRDefault="00F00851" w:rsidP="00F00851">
      <w:pPr>
        <w:pStyle w:val="Text"/>
        <w:spacing w:before="0"/>
        <w:jc w:val="left"/>
        <w:rPr>
          <w:sz w:val="22"/>
          <w:szCs w:val="22"/>
          <w:lang w:val="it-IT"/>
        </w:rPr>
      </w:pPr>
    </w:p>
    <w:p w14:paraId="16367467"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Dosi superiori a 150 mg (Tabella 1) devono essere ripartite attraverso due o più siti di iniezione.</w:t>
      </w:r>
    </w:p>
    <w:p w14:paraId="421C549B" w14:textId="77777777" w:rsidR="00F00851" w:rsidRPr="00E51C74" w:rsidRDefault="00F00851" w:rsidP="00F00851">
      <w:pPr>
        <w:pStyle w:val="Text"/>
        <w:spacing w:before="0"/>
        <w:jc w:val="left"/>
        <w:rPr>
          <w:sz w:val="22"/>
          <w:szCs w:val="22"/>
          <w:lang w:val="it-IT"/>
        </w:rPr>
      </w:pPr>
    </w:p>
    <w:p w14:paraId="53E69932" w14:textId="3BCA575F" w:rsidR="00F00851" w:rsidRPr="00E51C74" w:rsidRDefault="00F00851" w:rsidP="00F00851">
      <w:pPr>
        <w:pStyle w:val="Text"/>
        <w:spacing w:before="0"/>
        <w:jc w:val="left"/>
        <w:rPr>
          <w:sz w:val="22"/>
          <w:szCs w:val="22"/>
          <w:lang w:val="it-IT"/>
        </w:rPr>
      </w:pPr>
      <w:r w:rsidRPr="00E51C74">
        <w:rPr>
          <w:sz w:val="22"/>
          <w:szCs w:val="22"/>
          <w:lang w:val="it-IT"/>
        </w:rPr>
        <w:t xml:space="preserve">Xolair polvere e solvente per soluzione iniettabile deve essere </w:t>
      </w:r>
      <w:r w:rsidR="00901275" w:rsidRPr="00E51C74">
        <w:rPr>
          <w:sz w:val="22"/>
          <w:szCs w:val="22"/>
          <w:lang w:val="it-IT"/>
        </w:rPr>
        <w:t>somministrato</w:t>
      </w:r>
      <w:r w:rsidRPr="00E51C74">
        <w:rPr>
          <w:sz w:val="22"/>
          <w:szCs w:val="22"/>
          <w:lang w:val="it-IT"/>
        </w:rPr>
        <w:t xml:space="preserve"> esclusivamente da un operatore sanitario.</w:t>
      </w:r>
    </w:p>
    <w:p w14:paraId="508FF9AA" w14:textId="77777777" w:rsidR="00F00851" w:rsidRPr="00E51C74" w:rsidRDefault="00F00851" w:rsidP="00F00851">
      <w:pPr>
        <w:pStyle w:val="Text"/>
        <w:spacing w:before="0"/>
        <w:jc w:val="left"/>
        <w:rPr>
          <w:sz w:val="22"/>
          <w:szCs w:val="22"/>
          <w:lang w:val="it-IT"/>
        </w:rPr>
      </w:pPr>
    </w:p>
    <w:p w14:paraId="3E69DB2E" w14:textId="77777777" w:rsidR="00F00851" w:rsidRPr="00E51C74" w:rsidRDefault="00F00851" w:rsidP="00F00851">
      <w:pPr>
        <w:pStyle w:val="Text"/>
        <w:spacing w:before="0"/>
        <w:jc w:val="left"/>
        <w:rPr>
          <w:sz w:val="22"/>
          <w:szCs w:val="22"/>
          <w:lang w:val="it-IT"/>
        </w:rPr>
      </w:pPr>
      <w:r w:rsidRPr="00E51C74">
        <w:rPr>
          <w:sz w:val="22"/>
          <w:szCs w:val="22"/>
          <w:lang w:val="it-IT"/>
        </w:rPr>
        <w:t>Per le istruzioni sulla ricostituzione del medicinale prima della somministrazione, vedere paragrafo 6.6 e il paragrafo con le informazioni per gli operatori sanitari nel foglio illustrativo.</w:t>
      </w:r>
    </w:p>
    <w:p w14:paraId="7E0A472D" w14:textId="77777777" w:rsidR="00F00851" w:rsidRPr="00E51C74" w:rsidRDefault="00F00851" w:rsidP="00F00851">
      <w:pPr>
        <w:pStyle w:val="Text"/>
        <w:spacing w:before="0"/>
        <w:jc w:val="left"/>
        <w:rPr>
          <w:sz w:val="22"/>
          <w:szCs w:val="22"/>
          <w:lang w:val="it-IT"/>
        </w:rPr>
      </w:pPr>
    </w:p>
    <w:p w14:paraId="6B5996E3"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lastRenderedPageBreak/>
        <w:t>4.3</w:t>
      </w:r>
      <w:r w:rsidRPr="00E51C74">
        <w:rPr>
          <w:b/>
          <w:szCs w:val="22"/>
          <w:lang w:val="it-IT"/>
        </w:rPr>
        <w:tab/>
        <w:t>Controindicazioni</w:t>
      </w:r>
    </w:p>
    <w:p w14:paraId="66FE60F3" w14:textId="77777777" w:rsidR="00F00851" w:rsidRPr="00E51C74" w:rsidRDefault="00F00851" w:rsidP="00F00851">
      <w:pPr>
        <w:pStyle w:val="Text"/>
        <w:keepNext/>
        <w:spacing w:before="0"/>
        <w:jc w:val="left"/>
        <w:rPr>
          <w:sz w:val="22"/>
          <w:szCs w:val="22"/>
          <w:lang w:val="it-IT"/>
        </w:rPr>
      </w:pPr>
    </w:p>
    <w:p w14:paraId="47DA2610" w14:textId="77777777" w:rsidR="00F00851" w:rsidRPr="00E51C74" w:rsidRDefault="00F00851" w:rsidP="00F00851">
      <w:pPr>
        <w:pStyle w:val="Text"/>
        <w:spacing w:before="0"/>
        <w:jc w:val="left"/>
        <w:rPr>
          <w:sz w:val="22"/>
          <w:szCs w:val="22"/>
          <w:lang w:val="it-IT"/>
        </w:rPr>
      </w:pPr>
      <w:r w:rsidRPr="00E51C74">
        <w:rPr>
          <w:sz w:val="22"/>
          <w:szCs w:val="22"/>
          <w:lang w:val="it-IT"/>
        </w:rPr>
        <w:t>Ipersensibilità al principio attivo o ad uno qualsiasi degli eccipienti elencati al paragrafo 6.1.</w:t>
      </w:r>
    </w:p>
    <w:p w14:paraId="16F32136" w14:textId="77777777" w:rsidR="00F00851" w:rsidRPr="00E51C74" w:rsidRDefault="00F00851" w:rsidP="00F00851">
      <w:pPr>
        <w:pStyle w:val="Text"/>
        <w:spacing w:before="0"/>
        <w:jc w:val="left"/>
        <w:rPr>
          <w:sz w:val="22"/>
          <w:szCs w:val="22"/>
          <w:lang w:val="it-IT"/>
        </w:rPr>
      </w:pPr>
    </w:p>
    <w:p w14:paraId="084DCF97"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4.4</w:t>
      </w:r>
      <w:r w:rsidRPr="00E51C74">
        <w:rPr>
          <w:b/>
          <w:szCs w:val="22"/>
          <w:lang w:val="it-IT"/>
        </w:rPr>
        <w:tab/>
        <w:t>Avvertenze speciali e precauzioni d’impiego</w:t>
      </w:r>
    </w:p>
    <w:p w14:paraId="2C218576" w14:textId="77777777" w:rsidR="00F00851" w:rsidRPr="00E51C74" w:rsidRDefault="00F00851" w:rsidP="00F00851">
      <w:pPr>
        <w:pStyle w:val="Text"/>
        <w:keepNext/>
        <w:spacing w:before="0"/>
        <w:jc w:val="left"/>
        <w:rPr>
          <w:sz w:val="22"/>
          <w:szCs w:val="22"/>
          <w:lang w:val="it-IT"/>
        </w:rPr>
      </w:pPr>
    </w:p>
    <w:p w14:paraId="1D09BCC9" w14:textId="77777777" w:rsidR="00F00851" w:rsidRPr="00E51C74" w:rsidRDefault="00F00851" w:rsidP="00F00851">
      <w:pPr>
        <w:keepNext/>
        <w:tabs>
          <w:tab w:val="clear" w:pos="567"/>
        </w:tabs>
        <w:spacing w:line="240" w:lineRule="auto"/>
        <w:rPr>
          <w:noProof/>
          <w:u w:val="single"/>
          <w:lang w:val="it-IT"/>
        </w:rPr>
      </w:pPr>
      <w:r w:rsidRPr="00E51C74">
        <w:rPr>
          <w:noProof/>
          <w:u w:val="single"/>
          <w:lang w:val="it-IT"/>
        </w:rPr>
        <w:t>Tracciabilità</w:t>
      </w:r>
    </w:p>
    <w:p w14:paraId="199C3859" w14:textId="77777777" w:rsidR="00F00851" w:rsidRPr="00E51C74" w:rsidRDefault="00F00851" w:rsidP="00F00851">
      <w:pPr>
        <w:keepNext/>
        <w:tabs>
          <w:tab w:val="clear" w:pos="567"/>
        </w:tabs>
        <w:spacing w:line="240" w:lineRule="auto"/>
        <w:rPr>
          <w:noProof/>
          <w:lang w:val="it-IT"/>
        </w:rPr>
      </w:pPr>
    </w:p>
    <w:p w14:paraId="192A7332" w14:textId="77777777" w:rsidR="00F00851" w:rsidRPr="00E51C74" w:rsidRDefault="00F00851" w:rsidP="00F00851">
      <w:pPr>
        <w:keepNext/>
        <w:widowControl w:val="0"/>
        <w:spacing w:line="240" w:lineRule="auto"/>
        <w:rPr>
          <w:lang w:val="it-IT"/>
        </w:rPr>
      </w:pPr>
      <w:r w:rsidRPr="00E51C74">
        <w:rPr>
          <w:lang w:val="it-IT"/>
        </w:rPr>
        <w:t>Al fine di migliorare la tracciabilità dei medicinali biologici, il nome e il numero di lotto del medicinale somministrato devono essere chiaramente registrati.</w:t>
      </w:r>
    </w:p>
    <w:p w14:paraId="0C91F5DF" w14:textId="77777777" w:rsidR="00F00851" w:rsidRPr="00E51C74" w:rsidRDefault="00F00851" w:rsidP="00F00851">
      <w:pPr>
        <w:widowControl w:val="0"/>
        <w:spacing w:line="240" w:lineRule="auto"/>
        <w:rPr>
          <w:lang w:val="it-IT"/>
        </w:rPr>
      </w:pPr>
    </w:p>
    <w:p w14:paraId="56922209"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t>Generale</w:t>
      </w:r>
    </w:p>
    <w:p w14:paraId="3F308BAF" w14:textId="77777777" w:rsidR="00F00851" w:rsidRPr="00E51C74" w:rsidRDefault="00F00851" w:rsidP="00F00851">
      <w:pPr>
        <w:keepNext/>
        <w:widowControl w:val="0"/>
        <w:spacing w:line="240" w:lineRule="auto"/>
        <w:rPr>
          <w:szCs w:val="22"/>
          <w:lang w:val="it-IT"/>
        </w:rPr>
      </w:pPr>
    </w:p>
    <w:p w14:paraId="446B9F4D" w14:textId="5C86BBC4" w:rsidR="00F00851" w:rsidRPr="00E51C74" w:rsidRDefault="00616385" w:rsidP="00F00851">
      <w:pPr>
        <w:pStyle w:val="Text"/>
        <w:widowControl w:val="0"/>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è indicato per il trattamento delle esacerbazioni asmatiche acute, broncospasmo acuto o stato asmatico.</w:t>
      </w:r>
    </w:p>
    <w:p w14:paraId="6FCB27EF" w14:textId="77777777" w:rsidR="00F00851" w:rsidRPr="00E51C74" w:rsidRDefault="00F00851" w:rsidP="00F00851">
      <w:pPr>
        <w:pStyle w:val="Text"/>
        <w:widowControl w:val="0"/>
        <w:spacing w:before="0"/>
        <w:jc w:val="left"/>
        <w:rPr>
          <w:sz w:val="22"/>
          <w:szCs w:val="22"/>
          <w:lang w:val="it-IT"/>
        </w:rPr>
      </w:pPr>
    </w:p>
    <w:p w14:paraId="5FC7E94B" w14:textId="60E6BD57" w:rsidR="00F00851" w:rsidRPr="00E51C74" w:rsidRDefault="00616385" w:rsidP="00F00851">
      <w:pPr>
        <w:pStyle w:val="Text"/>
        <w:widowControl w:val="0"/>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è stato studiato in pazienti con sindrome da iperimmunoglobulina E o aspergillosi broncopolmonare allergica nè per la prevenzione di reazioni anafilattiche, incluse quelle provocate da allergia alimentare, dermatite atopica o rinite allergica. </w:t>
      </w:r>
      <w:r w:rsidRPr="00E51C74">
        <w:rPr>
          <w:sz w:val="22"/>
          <w:szCs w:val="22"/>
          <w:lang w:val="it-IT"/>
        </w:rPr>
        <w:t>Omalizumab</w:t>
      </w:r>
      <w:r w:rsidR="00F00851" w:rsidRPr="00E51C74">
        <w:rPr>
          <w:sz w:val="22"/>
          <w:szCs w:val="22"/>
          <w:lang w:val="it-IT"/>
        </w:rPr>
        <w:t xml:space="preserve"> non è indicato nel trattamento di queste condizioni.</w:t>
      </w:r>
    </w:p>
    <w:p w14:paraId="134DCAA0" w14:textId="77777777" w:rsidR="00F00851" w:rsidRPr="00E51C74" w:rsidRDefault="00F00851" w:rsidP="00F00851">
      <w:pPr>
        <w:pStyle w:val="Text"/>
        <w:widowControl w:val="0"/>
        <w:spacing w:before="0"/>
        <w:jc w:val="left"/>
        <w:rPr>
          <w:sz w:val="22"/>
          <w:szCs w:val="22"/>
          <w:lang w:val="it-IT"/>
        </w:rPr>
      </w:pPr>
    </w:p>
    <w:p w14:paraId="2A631094" w14:textId="3D3B3F77"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terapia con </w:t>
      </w:r>
      <w:r w:rsidR="00616385" w:rsidRPr="00E51C74">
        <w:rPr>
          <w:sz w:val="22"/>
          <w:szCs w:val="22"/>
          <w:lang w:val="it-IT"/>
        </w:rPr>
        <w:t>omalizumab</w:t>
      </w:r>
      <w:r w:rsidRPr="00E51C74">
        <w:rPr>
          <w:sz w:val="22"/>
          <w:szCs w:val="22"/>
          <w:lang w:val="it-IT"/>
        </w:rPr>
        <w:t xml:space="preserve">non è stata studiata in pazienti con malattie autoimmuni, condizioni mediate da immunocomplessi, o compromissione renale o epatica preesistente (vedere paragrafo 4.2). Occorre prestare cautela nel somministrare </w:t>
      </w:r>
      <w:r w:rsidR="00616385" w:rsidRPr="00E51C74">
        <w:rPr>
          <w:sz w:val="22"/>
          <w:szCs w:val="22"/>
          <w:lang w:val="it-IT"/>
        </w:rPr>
        <w:t>omalizumab</w:t>
      </w:r>
      <w:r w:rsidRPr="00E51C74">
        <w:rPr>
          <w:sz w:val="22"/>
          <w:szCs w:val="22"/>
          <w:lang w:val="it-IT"/>
        </w:rPr>
        <w:t xml:space="preserve"> a queste popolazioni di pazienti.</w:t>
      </w:r>
    </w:p>
    <w:p w14:paraId="357FB6F0" w14:textId="77777777" w:rsidR="00F00851" w:rsidRPr="00E51C74" w:rsidRDefault="00F00851" w:rsidP="00F00851">
      <w:pPr>
        <w:pStyle w:val="Text"/>
        <w:widowControl w:val="0"/>
        <w:spacing w:before="0"/>
        <w:jc w:val="left"/>
        <w:rPr>
          <w:sz w:val="22"/>
          <w:szCs w:val="22"/>
          <w:lang w:val="it-IT"/>
        </w:rPr>
      </w:pPr>
    </w:p>
    <w:p w14:paraId="7F99DF5D" w14:textId="24FE9152"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Dopo aver iniziato la terapia con </w:t>
      </w:r>
      <w:r w:rsidR="00616385" w:rsidRPr="00E51C74">
        <w:rPr>
          <w:sz w:val="22"/>
          <w:szCs w:val="22"/>
          <w:lang w:val="it-IT"/>
        </w:rPr>
        <w:t>omalizumab</w:t>
      </w:r>
      <w:r w:rsidRPr="00E51C74">
        <w:rPr>
          <w:sz w:val="22"/>
          <w:szCs w:val="22"/>
          <w:lang w:val="it-IT"/>
        </w:rPr>
        <w:t xml:space="preserve"> in asma allergico o CRSwNP non è raccomandato interrompere bruscamente il trattamento con corticosteroidi per uso sistemico o inalatorio. Diminuzioni delle dosi di corticosteroidi devono essere effettuate sotto diretta supervisione di un medico e può rendersi necessario effettuarle gradualmente.</w:t>
      </w:r>
    </w:p>
    <w:p w14:paraId="4D1AEC3E" w14:textId="77777777" w:rsidR="00F00851" w:rsidRPr="00E51C74" w:rsidRDefault="00F00851" w:rsidP="00F00851">
      <w:pPr>
        <w:pStyle w:val="Text"/>
        <w:widowControl w:val="0"/>
        <w:spacing w:before="0"/>
        <w:jc w:val="left"/>
        <w:rPr>
          <w:sz w:val="22"/>
          <w:szCs w:val="22"/>
          <w:lang w:val="it-IT"/>
        </w:rPr>
      </w:pPr>
    </w:p>
    <w:p w14:paraId="1CE5F14C"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t>Disturbi del sistema immunitario</w:t>
      </w:r>
    </w:p>
    <w:p w14:paraId="3C66C43B" w14:textId="77777777" w:rsidR="00F00851" w:rsidRPr="00E51C74" w:rsidRDefault="00F00851" w:rsidP="00F00851">
      <w:pPr>
        <w:keepNext/>
        <w:widowControl w:val="0"/>
        <w:spacing w:line="240" w:lineRule="auto"/>
        <w:rPr>
          <w:szCs w:val="22"/>
          <w:lang w:val="it-IT"/>
        </w:rPr>
      </w:pPr>
    </w:p>
    <w:p w14:paraId="4D82DA2F"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Reazioni allergiche di tipo I</w:t>
      </w:r>
    </w:p>
    <w:p w14:paraId="2FF9133E" w14:textId="0BE86A76"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Con l’assunzione di </w:t>
      </w:r>
      <w:r w:rsidRPr="00E51C74">
        <w:rPr>
          <w:color w:val="000000"/>
          <w:sz w:val="22"/>
          <w:szCs w:val="22"/>
          <w:lang w:val="it-IT"/>
        </w:rPr>
        <w:t>omalizumab</w:t>
      </w:r>
      <w:r w:rsidRPr="00E51C74">
        <w:rPr>
          <w:sz w:val="22"/>
          <w:szCs w:val="22"/>
          <w:lang w:val="it-IT"/>
        </w:rPr>
        <w:t xml:space="preserve"> possono verificarsi reazioni allergiche locali o sistemiche di tipo I, comprese anafilassi e shock anafilattico, anche dopo un lungo periodo di trattamento. Tuttavia, la maggior parte di tali reazioni si verifica entro </w:t>
      </w:r>
      <w:r w:rsidRPr="00E51C74">
        <w:rPr>
          <w:color w:val="000000"/>
          <w:sz w:val="22"/>
          <w:szCs w:val="22"/>
          <w:lang w:val="it-IT"/>
        </w:rPr>
        <w:t xml:space="preserve">2 ore dalla prima e successiva iniezione di </w:t>
      </w:r>
      <w:r w:rsidR="00616385" w:rsidRPr="00E51C74">
        <w:rPr>
          <w:sz w:val="22"/>
          <w:szCs w:val="22"/>
          <w:lang w:val="it-IT"/>
        </w:rPr>
        <w:t>omalizumab</w:t>
      </w:r>
      <w:r w:rsidRPr="00E51C74">
        <w:rPr>
          <w:color w:val="000000"/>
          <w:sz w:val="22"/>
          <w:szCs w:val="22"/>
          <w:lang w:val="it-IT"/>
        </w:rPr>
        <w:t>, ma alcune sono insorte oltre le 2 ore e persino oltre le 24 ore dall’iniezione</w:t>
      </w:r>
      <w:r w:rsidRPr="00E51C74">
        <w:rPr>
          <w:sz w:val="22"/>
          <w:szCs w:val="22"/>
          <w:lang w:val="it-IT"/>
        </w:rPr>
        <w:t xml:space="preserve">. La maggior parte delle reazioni anafilattiche si è verificata entro le prime </w:t>
      </w:r>
      <w:r w:rsidRPr="00E51C74">
        <w:rPr>
          <w:color w:val="000000"/>
          <w:sz w:val="22"/>
          <w:szCs w:val="22"/>
          <w:lang w:val="it-IT"/>
        </w:rPr>
        <w:t xml:space="preserve">3 dosi di </w:t>
      </w:r>
      <w:r w:rsidR="00616385" w:rsidRPr="00E51C74">
        <w:rPr>
          <w:sz w:val="22"/>
          <w:szCs w:val="22"/>
          <w:lang w:val="it-IT"/>
        </w:rPr>
        <w:t>omalizumab</w:t>
      </w:r>
      <w:r w:rsidRPr="00E51C74">
        <w:rPr>
          <w:color w:val="000000"/>
          <w:sz w:val="22"/>
          <w:szCs w:val="22"/>
          <w:lang w:val="it-IT"/>
        </w:rPr>
        <w:t xml:space="preserve">. </w:t>
      </w:r>
      <w:r w:rsidRPr="00E51C74">
        <w:rPr>
          <w:sz w:val="22"/>
          <w:szCs w:val="22"/>
          <w:lang w:val="it-IT"/>
        </w:rPr>
        <w:t xml:space="preserve">Una storia di anafilassi non correlata a omalizumab può essere un fattore di rischio di anafilassi a seguito della somministrazione di </w:t>
      </w:r>
      <w:r w:rsidR="00616385" w:rsidRPr="00E51C74">
        <w:rPr>
          <w:sz w:val="22"/>
          <w:szCs w:val="22"/>
          <w:lang w:val="it-IT"/>
        </w:rPr>
        <w:t>omalizumab</w:t>
      </w:r>
      <w:r w:rsidRPr="00E51C74">
        <w:rPr>
          <w:sz w:val="22"/>
          <w:szCs w:val="22"/>
          <w:lang w:val="it-IT"/>
        </w:rPr>
        <w:t>.</w:t>
      </w:r>
      <w:r w:rsidRPr="00E51C74">
        <w:rPr>
          <w:color w:val="000000"/>
          <w:sz w:val="22"/>
          <w:szCs w:val="22"/>
          <w:lang w:val="it-IT"/>
        </w:rPr>
        <w:t xml:space="preserve"> </w:t>
      </w:r>
      <w:r w:rsidRPr="00E51C74">
        <w:rPr>
          <w:sz w:val="22"/>
          <w:szCs w:val="22"/>
          <w:lang w:val="it-IT"/>
        </w:rPr>
        <w:t xml:space="preserve">Pertanto devono essere sempre disponibili medicinali per il trattamento delle reazioni anafilattiche per l’uso immediato dopo la somministrazione di </w:t>
      </w:r>
      <w:r w:rsidR="00616385" w:rsidRPr="00E51C74">
        <w:rPr>
          <w:sz w:val="22"/>
          <w:szCs w:val="22"/>
          <w:lang w:val="it-IT"/>
        </w:rPr>
        <w:t>omalizumab</w:t>
      </w:r>
      <w:r w:rsidRPr="00E51C74">
        <w:rPr>
          <w:sz w:val="22"/>
          <w:szCs w:val="22"/>
          <w:lang w:val="it-IT"/>
        </w:rPr>
        <w:t xml:space="preserve">. Se si verificano anafilassi o altre reazioni allergiche gravi, la somministrazione di </w:t>
      </w:r>
      <w:r w:rsidR="00616385" w:rsidRPr="00E51C74">
        <w:rPr>
          <w:sz w:val="22"/>
          <w:szCs w:val="22"/>
          <w:lang w:val="it-IT"/>
        </w:rPr>
        <w:t>omalizumab</w:t>
      </w:r>
      <w:r w:rsidRPr="00E51C74">
        <w:rPr>
          <w:sz w:val="22"/>
          <w:szCs w:val="22"/>
          <w:lang w:val="it-IT"/>
        </w:rPr>
        <w:t xml:space="preserve"> deve essere interrotta immediatamente e deve essere iniziata una terapia appropriata.I pazienti devono essere informati del fatto che tali reazioni sono possibili e che qualora si verificassero deve essere richiesto immediatamente l’intervento di un medico.</w:t>
      </w:r>
    </w:p>
    <w:p w14:paraId="01640705" w14:textId="77777777" w:rsidR="00F00851" w:rsidRPr="00E51C74" w:rsidRDefault="00F00851" w:rsidP="00F00851">
      <w:pPr>
        <w:pStyle w:val="Text"/>
        <w:widowControl w:val="0"/>
        <w:spacing w:before="0"/>
        <w:jc w:val="left"/>
        <w:rPr>
          <w:sz w:val="22"/>
          <w:szCs w:val="22"/>
          <w:lang w:val="it-IT"/>
        </w:rPr>
      </w:pPr>
    </w:p>
    <w:p w14:paraId="756E07F4" w14:textId="6E48F5A6" w:rsidR="00F00851" w:rsidRPr="00E51C74" w:rsidRDefault="00F00851" w:rsidP="00F00851">
      <w:pPr>
        <w:pStyle w:val="Text"/>
        <w:widowControl w:val="0"/>
        <w:spacing w:before="0"/>
        <w:jc w:val="left"/>
        <w:rPr>
          <w:sz w:val="22"/>
          <w:szCs w:val="22"/>
          <w:lang w:val="it-IT"/>
        </w:rPr>
      </w:pPr>
      <w:r w:rsidRPr="00E51C74">
        <w:rPr>
          <w:sz w:val="22"/>
          <w:szCs w:val="22"/>
          <w:lang w:val="it-IT"/>
        </w:rPr>
        <w:t>Negli studi clinici, in un piccolo numero di pazienti sono stati individuati anticorpi verso omalizumab (vedere paragrafo 4.8). La rilevanza clinica degli anticorpi anti-</w:t>
      </w:r>
      <w:r w:rsidR="00616385" w:rsidRPr="00E51C74">
        <w:rPr>
          <w:sz w:val="22"/>
          <w:szCs w:val="22"/>
          <w:lang w:val="it-IT"/>
        </w:rPr>
        <w:t>omalizumab</w:t>
      </w:r>
      <w:r w:rsidRPr="00E51C74">
        <w:rPr>
          <w:sz w:val="22"/>
          <w:szCs w:val="22"/>
          <w:lang w:val="it-IT"/>
        </w:rPr>
        <w:t xml:space="preserve"> non è bene conosciuta.</w:t>
      </w:r>
    </w:p>
    <w:p w14:paraId="1934243D" w14:textId="77777777" w:rsidR="00F00851" w:rsidRPr="00E51C74" w:rsidRDefault="00F00851" w:rsidP="00F00851">
      <w:pPr>
        <w:pStyle w:val="Text"/>
        <w:spacing w:before="0"/>
        <w:jc w:val="left"/>
        <w:rPr>
          <w:sz w:val="22"/>
          <w:szCs w:val="22"/>
          <w:lang w:val="it-IT"/>
        </w:rPr>
      </w:pPr>
    </w:p>
    <w:p w14:paraId="005EFC46" w14:textId="77777777" w:rsidR="00F00851" w:rsidRPr="00E51C74" w:rsidRDefault="00F00851" w:rsidP="00F00851">
      <w:pPr>
        <w:pStyle w:val="Text"/>
        <w:keepNext/>
        <w:widowControl w:val="0"/>
        <w:spacing w:before="0"/>
        <w:jc w:val="left"/>
        <w:rPr>
          <w:bCs/>
          <w:i/>
          <w:sz w:val="22"/>
          <w:szCs w:val="22"/>
          <w:u w:val="single"/>
          <w:lang w:val="it-IT" w:eastAsia="sv-SE"/>
        </w:rPr>
      </w:pPr>
      <w:r w:rsidRPr="00E51C74">
        <w:rPr>
          <w:bCs/>
          <w:i/>
          <w:sz w:val="22"/>
          <w:szCs w:val="22"/>
          <w:u w:val="single"/>
          <w:lang w:val="it-IT" w:eastAsia="sv-SE"/>
        </w:rPr>
        <w:t>Malattia da siero</w:t>
      </w:r>
    </w:p>
    <w:p w14:paraId="5700C12D" w14:textId="77777777" w:rsidR="00F00851" w:rsidRPr="00E51C74" w:rsidRDefault="00F00851" w:rsidP="00F00851">
      <w:pPr>
        <w:pStyle w:val="Text"/>
        <w:widowControl w:val="0"/>
        <w:spacing w:before="0"/>
        <w:jc w:val="left"/>
        <w:rPr>
          <w:bCs/>
          <w:sz w:val="22"/>
          <w:szCs w:val="22"/>
          <w:lang w:val="it-IT" w:eastAsia="sv-SE"/>
        </w:rPr>
      </w:pPr>
      <w:r w:rsidRPr="00E51C74">
        <w:rPr>
          <w:bCs/>
          <w:sz w:val="22"/>
          <w:szCs w:val="22"/>
          <w:lang w:val="it-IT" w:eastAsia="sv-SE"/>
        </w:rPr>
        <w:t>La malattia da siero e le reazioni simili a quelle della malattia da siero, che sono reazioni allergiche di tipo III ritardate, sono state osservate in pazienti trattati con anticorpi monoclonali umanizzati, compreso l’omalizumab. Il meccanismo fisiopatologico suggerito comprende la formazione e il deposito di immunocomplessi in seguito alla formazione di anticorpi diretti contro omalizumab. Questa evenienza si verifica solitamente dopo 1</w:t>
      </w:r>
      <w:r w:rsidRPr="00E51C74">
        <w:rPr>
          <w:bCs/>
          <w:sz w:val="22"/>
          <w:szCs w:val="22"/>
          <w:lang w:val="it-IT" w:eastAsia="sv-SE"/>
        </w:rPr>
        <w:noBreakHyphen/>
        <w:t xml:space="preserve">5 giorni dalla somministrazione della prima iniezione o di quelle successive, anche dopo una lunga durata del trattamento. I sintomi suggestivi per una malattia da siero comprendono artrite / artralgia, rash (orticaria o altre forme), febbre e linfadenopatia. </w:t>
      </w:r>
      <w:r w:rsidRPr="00E51C74">
        <w:rPr>
          <w:bCs/>
          <w:sz w:val="22"/>
          <w:szCs w:val="22"/>
          <w:lang w:val="it-IT" w:eastAsia="sv-SE"/>
        </w:rPr>
        <w:lastRenderedPageBreak/>
        <w:t>Antistaminici e cortisonici possono essere utili nel prevenire o trattare questi disturbi ed i pazienti devono essere avvisati di segnalare qualsiasi sintomo sospetto.</w:t>
      </w:r>
    </w:p>
    <w:p w14:paraId="52FFBA95" w14:textId="77777777" w:rsidR="00F00851" w:rsidRPr="00E51C74" w:rsidRDefault="00F00851" w:rsidP="00F00851">
      <w:pPr>
        <w:pStyle w:val="Text"/>
        <w:spacing w:before="0"/>
        <w:jc w:val="left"/>
        <w:rPr>
          <w:color w:val="000000"/>
          <w:sz w:val="22"/>
          <w:szCs w:val="22"/>
          <w:lang w:val="it-IT"/>
        </w:rPr>
      </w:pPr>
    </w:p>
    <w:p w14:paraId="37A5C92F" w14:textId="77777777" w:rsidR="00F00851" w:rsidRPr="00E51C74" w:rsidRDefault="00F00851" w:rsidP="00F00851">
      <w:pPr>
        <w:keepNext/>
        <w:widowControl w:val="0"/>
        <w:tabs>
          <w:tab w:val="clear" w:pos="567"/>
        </w:tabs>
        <w:autoSpaceDE w:val="0"/>
        <w:autoSpaceDN w:val="0"/>
        <w:adjustRightInd w:val="0"/>
        <w:spacing w:line="240" w:lineRule="auto"/>
        <w:rPr>
          <w:i/>
          <w:color w:val="000000"/>
          <w:szCs w:val="22"/>
          <w:u w:val="single"/>
          <w:lang w:val="it-IT"/>
        </w:rPr>
      </w:pPr>
      <w:r w:rsidRPr="00E51C74">
        <w:rPr>
          <w:i/>
          <w:u w:val="single"/>
          <w:lang w:val="it-IT"/>
        </w:rPr>
        <w:t xml:space="preserve">Sindrome di </w:t>
      </w:r>
      <w:r w:rsidRPr="00E51C74">
        <w:rPr>
          <w:i/>
          <w:color w:val="000000"/>
          <w:szCs w:val="22"/>
          <w:u w:val="single"/>
          <w:lang w:val="it-IT"/>
        </w:rPr>
        <w:t>Churg-Strauss e sindrome ipereosinofila</w:t>
      </w:r>
    </w:p>
    <w:p w14:paraId="6E23EEDB" w14:textId="0004D7C5" w:rsidR="00F00851" w:rsidRPr="00E51C74" w:rsidRDefault="00F00851" w:rsidP="00F00851">
      <w:pPr>
        <w:pStyle w:val="Text"/>
        <w:spacing w:before="0"/>
        <w:jc w:val="left"/>
        <w:rPr>
          <w:sz w:val="22"/>
          <w:szCs w:val="22"/>
          <w:lang w:val="it-IT"/>
        </w:rPr>
      </w:pPr>
      <w:r w:rsidRPr="00E51C74">
        <w:rPr>
          <w:sz w:val="22"/>
          <w:szCs w:val="22"/>
          <w:lang w:val="it-IT"/>
        </w:rPr>
        <w:t xml:space="preserve">I pazienti con asma </w:t>
      </w:r>
      <w:r w:rsidR="00BC12DC" w:rsidRPr="00E51C74">
        <w:rPr>
          <w:sz w:val="22"/>
          <w:szCs w:val="22"/>
          <w:lang w:val="it-IT"/>
        </w:rPr>
        <w:t xml:space="preserve">severo </w:t>
      </w:r>
      <w:r w:rsidRPr="00E51C74">
        <w:rPr>
          <w:sz w:val="22"/>
          <w:szCs w:val="22"/>
          <w:lang w:val="it-IT"/>
        </w:rPr>
        <w:t>possono raramente presentare una sindrome ipereosinofila sistemica o una vasculite eosinofila granulomatosa allergica (sindrome di Churg-Strauss), che vengono entrambe generalmente trattate con corticosteroidi sistemici.</w:t>
      </w:r>
    </w:p>
    <w:p w14:paraId="738F3F24" w14:textId="77777777" w:rsidR="00F00851" w:rsidRPr="00E51C74" w:rsidRDefault="00F00851" w:rsidP="00F00851">
      <w:pPr>
        <w:pStyle w:val="Text"/>
        <w:spacing w:before="0"/>
        <w:jc w:val="left"/>
        <w:rPr>
          <w:sz w:val="22"/>
          <w:szCs w:val="22"/>
          <w:lang w:val="it-IT"/>
        </w:rPr>
      </w:pPr>
    </w:p>
    <w:p w14:paraId="59764462" w14:textId="77777777" w:rsidR="00F00851" w:rsidRPr="00E51C74" w:rsidRDefault="00F00851" w:rsidP="00F00851">
      <w:pPr>
        <w:pStyle w:val="Text"/>
        <w:spacing w:before="0"/>
        <w:jc w:val="left"/>
        <w:rPr>
          <w:sz w:val="22"/>
          <w:szCs w:val="22"/>
          <w:lang w:val="it-IT"/>
        </w:rPr>
      </w:pPr>
      <w:r w:rsidRPr="00E51C74">
        <w:rPr>
          <w:sz w:val="22"/>
          <w:szCs w:val="22"/>
          <w:lang w:val="it-IT"/>
        </w:rPr>
        <w:t>In rari casi, pazienti in terapia con medicinali anti-asma, compreso omalizumab, possono presentare o sviluppare eosinofilia e vasculite sistemiche. Tali eventi sono comunemente associati alla riduzione della terapia orale con corticosteroidi.</w:t>
      </w:r>
    </w:p>
    <w:p w14:paraId="292A4AA1" w14:textId="77777777" w:rsidR="00F00851" w:rsidRPr="00E51C74" w:rsidRDefault="00F00851" w:rsidP="00F00851">
      <w:pPr>
        <w:pStyle w:val="Text"/>
        <w:spacing w:before="0"/>
        <w:jc w:val="left"/>
        <w:rPr>
          <w:sz w:val="22"/>
          <w:szCs w:val="22"/>
          <w:lang w:val="it-IT"/>
        </w:rPr>
      </w:pPr>
    </w:p>
    <w:p w14:paraId="567DD2F6" w14:textId="77777777" w:rsidR="00F00851" w:rsidRPr="00E51C74" w:rsidRDefault="00F00851" w:rsidP="00F00851">
      <w:pPr>
        <w:pStyle w:val="Text"/>
        <w:spacing w:before="0"/>
        <w:jc w:val="left"/>
        <w:rPr>
          <w:sz w:val="22"/>
          <w:szCs w:val="22"/>
          <w:lang w:val="it-IT"/>
        </w:rPr>
      </w:pPr>
      <w:r w:rsidRPr="00E51C74">
        <w:rPr>
          <w:sz w:val="22"/>
          <w:szCs w:val="22"/>
          <w:lang w:val="it-IT"/>
        </w:rPr>
        <w:t>I medici devono prestare particolare attenzione a questi pazienti in quanto si possono sviluppare marcata eosinofilia, rash vascolitico, peggioramento dei sintomi polmonari, anormalità dei seni paranasali, complicanze cardiache, e/o neuropatia.</w:t>
      </w:r>
    </w:p>
    <w:p w14:paraId="3413045B" w14:textId="77777777" w:rsidR="00F00851" w:rsidRPr="00E51C74" w:rsidRDefault="00F00851" w:rsidP="00F00851">
      <w:pPr>
        <w:widowControl w:val="0"/>
        <w:spacing w:line="240" w:lineRule="auto"/>
        <w:rPr>
          <w:color w:val="000000"/>
          <w:szCs w:val="22"/>
          <w:u w:val="single"/>
          <w:lang w:val="it-IT"/>
        </w:rPr>
      </w:pPr>
    </w:p>
    <w:p w14:paraId="589ADA7E" w14:textId="54D65AC9" w:rsidR="00F00851" w:rsidRPr="00E51C74" w:rsidRDefault="00F00851" w:rsidP="00F00851">
      <w:pPr>
        <w:widowControl w:val="0"/>
        <w:spacing w:line="240" w:lineRule="auto"/>
        <w:rPr>
          <w:color w:val="000000"/>
          <w:szCs w:val="22"/>
          <w:lang w:val="it-IT"/>
        </w:rPr>
      </w:pPr>
      <w:r w:rsidRPr="00E51C74">
        <w:rPr>
          <w:color w:val="000000"/>
          <w:szCs w:val="22"/>
          <w:lang w:val="it-IT"/>
        </w:rPr>
        <w:t xml:space="preserve">La sospensione di omalizumab deve essere considerata in tutti i casi </w:t>
      </w:r>
      <w:r w:rsidR="00BC12DC" w:rsidRPr="00E51C74">
        <w:rPr>
          <w:color w:val="000000"/>
          <w:szCs w:val="22"/>
          <w:lang w:val="it-IT"/>
        </w:rPr>
        <w:t xml:space="preserve">severi </w:t>
      </w:r>
      <w:r w:rsidRPr="00E51C74">
        <w:rPr>
          <w:color w:val="000000"/>
          <w:szCs w:val="22"/>
          <w:lang w:val="it-IT"/>
        </w:rPr>
        <w:t>con i suddetti disturbi del sistema immunitario.</w:t>
      </w:r>
    </w:p>
    <w:p w14:paraId="47BCFFE5" w14:textId="77777777" w:rsidR="00F00851" w:rsidRPr="00E51C74" w:rsidRDefault="00F00851" w:rsidP="00F00851">
      <w:pPr>
        <w:widowControl w:val="0"/>
        <w:spacing w:line="240" w:lineRule="auto"/>
        <w:rPr>
          <w:color w:val="000000"/>
          <w:szCs w:val="22"/>
          <w:u w:val="single"/>
          <w:lang w:val="it-IT"/>
        </w:rPr>
      </w:pPr>
    </w:p>
    <w:p w14:paraId="38B1D227" w14:textId="77777777" w:rsidR="00F00851" w:rsidRPr="00E51C74" w:rsidRDefault="00F00851" w:rsidP="00F00851">
      <w:pPr>
        <w:keepNext/>
        <w:widowControl w:val="0"/>
        <w:spacing w:line="240" w:lineRule="auto"/>
        <w:rPr>
          <w:szCs w:val="22"/>
          <w:u w:val="single"/>
          <w:lang w:val="it-IT"/>
        </w:rPr>
      </w:pPr>
      <w:r w:rsidRPr="00E51C74">
        <w:rPr>
          <w:szCs w:val="22"/>
          <w:u w:val="single"/>
          <w:lang w:val="it-IT"/>
        </w:rPr>
        <w:t>Infezioni parassitarie (elminti)</w:t>
      </w:r>
    </w:p>
    <w:p w14:paraId="18D7F378" w14:textId="77777777" w:rsidR="00F00851" w:rsidRPr="00E51C74" w:rsidRDefault="00F00851" w:rsidP="00F00851">
      <w:pPr>
        <w:keepNext/>
        <w:widowControl w:val="0"/>
        <w:spacing w:line="240" w:lineRule="auto"/>
        <w:rPr>
          <w:szCs w:val="22"/>
          <w:lang w:val="it-IT"/>
        </w:rPr>
      </w:pPr>
    </w:p>
    <w:p w14:paraId="2FA3F925" w14:textId="5E1EF088" w:rsidR="00F00851" w:rsidRPr="00E51C74" w:rsidRDefault="00F00851" w:rsidP="00F00851">
      <w:pPr>
        <w:pStyle w:val="Text"/>
        <w:spacing w:before="0"/>
        <w:jc w:val="left"/>
        <w:rPr>
          <w:sz w:val="22"/>
          <w:szCs w:val="22"/>
          <w:lang w:val="it-IT"/>
        </w:rPr>
      </w:pPr>
      <w:r w:rsidRPr="00E51C74">
        <w:rPr>
          <w:sz w:val="22"/>
          <w:szCs w:val="22"/>
          <w:lang w:val="it-IT"/>
        </w:rPr>
        <w:t>Le IgE possono essere coinvolte nella risposta immunologica ad alcune infezioni da elminti. Nei pazienti con rischio cronico elevato di infezione da elminti, uno studio controllato verso placebo in pazienti allergici ha dimostrato un leggero aumento del tasso di infezione con omalizumab, sebbene il decorso, la gravità, e la risposta al trattamento dell’infezione fossero inalterati. Il tasso di infezione da elminti nel programma clinico complessivo, che non era stato disegnato per evidenziare tali infezioni, è stato inferiore a 1 su 1</w:t>
      </w:r>
      <w:r w:rsidR="00554153" w:rsidRPr="00E51C74">
        <w:rPr>
          <w:sz w:val="22"/>
          <w:szCs w:val="22"/>
          <w:lang w:val="it-IT"/>
        </w:rPr>
        <w:t> </w:t>
      </w:r>
      <w:r w:rsidRPr="00E51C74">
        <w:rPr>
          <w:sz w:val="22"/>
          <w:szCs w:val="22"/>
          <w:lang w:val="it-IT"/>
        </w:rPr>
        <w:t xml:space="preserve">000 pazienti. Tuttavia, può essere giustificato l’impiego di cautela nei pazienti a rischio elevato di infezioni da elminti, in particolare quando viaggiano in aree in cui le infezioni da elminti sono endemiche. Qualora i pazienti non rispondessero al trattamento anti-elminti raccomandato, deve essere considerata la possibilità di sospendere la terapia con </w:t>
      </w:r>
      <w:r w:rsidR="00616385" w:rsidRPr="00E51C74">
        <w:rPr>
          <w:sz w:val="22"/>
          <w:szCs w:val="22"/>
          <w:lang w:val="it-IT"/>
        </w:rPr>
        <w:t>omalizumab</w:t>
      </w:r>
      <w:r w:rsidRPr="00E51C74">
        <w:rPr>
          <w:sz w:val="22"/>
          <w:szCs w:val="22"/>
          <w:lang w:val="it-IT"/>
        </w:rPr>
        <w:t>.</w:t>
      </w:r>
    </w:p>
    <w:p w14:paraId="4099BCE9" w14:textId="77777777" w:rsidR="00F00851" w:rsidRPr="00E51C74" w:rsidRDefault="00F00851" w:rsidP="00F00851">
      <w:pPr>
        <w:pStyle w:val="Text"/>
        <w:spacing w:before="0"/>
        <w:jc w:val="left"/>
        <w:rPr>
          <w:sz w:val="22"/>
          <w:szCs w:val="22"/>
          <w:lang w:val="it-IT"/>
        </w:rPr>
      </w:pPr>
    </w:p>
    <w:p w14:paraId="64F10086"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4.5</w:t>
      </w:r>
      <w:r w:rsidRPr="00E51C74">
        <w:rPr>
          <w:b/>
          <w:szCs w:val="22"/>
          <w:lang w:val="it-IT"/>
        </w:rPr>
        <w:tab/>
      </w:r>
      <w:r w:rsidRPr="00E51C74">
        <w:rPr>
          <w:b/>
          <w:color w:val="000000"/>
          <w:szCs w:val="22"/>
          <w:lang w:val="it-IT"/>
        </w:rPr>
        <w:t>Interazioni con altri medicinali ed altre forme d’interazione</w:t>
      </w:r>
    </w:p>
    <w:p w14:paraId="0CADF245" w14:textId="77777777" w:rsidR="00F00851" w:rsidRPr="00E51C74" w:rsidRDefault="00F00851" w:rsidP="00F00851">
      <w:pPr>
        <w:pStyle w:val="Text"/>
        <w:keepNext/>
        <w:spacing w:before="0"/>
        <w:jc w:val="left"/>
        <w:rPr>
          <w:sz w:val="22"/>
          <w:szCs w:val="22"/>
          <w:lang w:val="it-IT"/>
        </w:rPr>
      </w:pPr>
    </w:p>
    <w:p w14:paraId="0833EF87" w14:textId="63FE7223" w:rsidR="00F00851" w:rsidRPr="00E51C74" w:rsidRDefault="00F00851" w:rsidP="00F00851">
      <w:pPr>
        <w:pStyle w:val="Text"/>
        <w:spacing w:before="0"/>
        <w:jc w:val="left"/>
        <w:rPr>
          <w:sz w:val="22"/>
          <w:szCs w:val="22"/>
          <w:lang w:val="it-IT"/>
        </w:rPr>
      </w:pPr>
      <w:r w:rsidRPr="00E51C74">
        <w:rPr>
          <w:bCs/>
          <w:sz w:val="22"/>
          <w:szCs w:val="22"/>
          <w:lang w:val="it-IT"/>
        </w:rPr>
        <w:t xml:space="preserve">Poiché le IgE possono essere coinvolte nella risposta immunologica ad alcune infezioni da elminti, </w:t>
      </w:r>
      <w:r w:rsidR="00616385" w:rsidRPr="00E51C74">
        <w:rPr>
          <w:sz w:val="22"/>
          <w:szCs w:val="22"/>
          <w:lang w:val="it-IT"/>
        </w:rPr>
        <w:t>omalizumab</w:t>
      </w:r>
      <w:r w:rsidRPr="00E51C74">
        <w:rPr>
          <w:bCs/>
          <w:color w:val="000000"/>
          <w:sz w:val="22"/>
          <w:szCs w:val="22"/>
          <w:lang w:val="it-IT"/>
        </w:rPr>
        <w:t xml:space="preserve"> può indirettamente diminuire l’efficacia dei medicinali per il trattamento delle infezioni elmintiche o delle infezioni sostenute da altri parassiti (vedere paragrafo 4.4).</w:t>
      </w:r>
    </w:p>
    <w:p w14:paraId="4B78B2D5" w14:textId="77777777" w:rsidR="00F00851" w:rsidRPr="00E51C74" w:rsidRDefault="00F00851" w:rsidP="00F00851">
      <w:pPr>
        <w:pStyle w:val="Text"/>
        <w:widowControl w:val="0"/>
        <w:spacing w:before="0"/>
        <w:jc w:val="left"/>
        <w:rPr>
          <w:color w:val="000000"/>
          <w:sz w:val="22"/>
          <w:szCs w:val="22"/>
          <w:lang w:val="it-IT"/>
        </w:rPr>
      </w:pPr>
    </w:p>
    <w:p w14:paraId="70717655" w14:textId="0E135248"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Gli enzimi del citocromo P450, le pompe di efflusso ed i meccanismi di legame alle proteine non sono coinvolti nella clearance dell’omalizumab; pertanto, il potenziale di interazione è limitato. Non sono stati eseguiti studi di interazione tra medicinali o vaccini e </w:t>
      </w:r>
      <w:r w:rsidR="00616385" w:rsidRPr="00E51C74">
        <w:rPr>
          <w:sz w:val="22"/>
          <w:szCs w:val="22"/>
          <w:lang w:val="it-IT"/>
        </w:rPr>
        <w:t>omalizumab</w:t>
      </w:r>
      <w:r w:rsidRPr="00E51C74">
        <w:rPr>
          <w:sz w:val="22"/>
          <w:szCs w:val="22"/>
          <w:lang w:val="it-IT"/>
        </w:rPr>
        <w:t>. Non esistono ragioni farmacologiche tali da aspettarsi che i medicinali comunemente prescritti nel trattamentodi asma, CRSwNP o CSU possano interagire con omalizumab.</w:t>
      </w:r>
    </w:p>
    <w:p w14:paraId="4BD59CBB" w14:textId="77777777" w:rsidR="00F00851" w:rsidRPr="00E51C74" w:rsidRDefault="00F00851" w:rsidP="00F00851">
      <w:pPr>
        <w:pStyle w:val="Text"/>
        <w:widowControl w:val="0"/>
        <w:spacing w:before="0"/>
        <w:jc w:val="left"/>
        <w:rPr>
          <w:color w:val="000000"/>
          <w:sz w:val="22"/>
          <w:szCs w:val="22"/>
          <w:lang w:val="it-IT"/>
        </w:rPr>
      </w:pPr>
    </w:p>
    <w:p w14:paraId="6B96ED4D" w14:textId="77777777" w:rsidR="00F00851" w:rsidRPr="00E51C74" w:rsidRDefault="00F00851" w:rsidP="00F00851">
      <w:pPr>
        <w:pStyle w:val="Text"/>
        <w:keepNext/>
        <w:spacing w:before="0"/>
        <w:jc w:val="left"/>
        <w:rPr>
          <w:sz w:val="22"/>
          <w:szCs w:val="22"/>
          <w:u w:val="single"/>
          <w:lang w:val="it-IT"/>
        </w:rPr>
      </w:pPr>
      <w:r w:rsidRPr="00E51C74">
        <w:rPr>
          <w:sz w:val="22"/>
          <w:szCs w:val="22"/>
          <w:u w:val="single"/>
          <w:lang w:val="it-IT"/>
        </w:rPr>
        <w:t>Asma allergico</w:t>
      </w:r>
    </w:p>
    <w:p w14:paraId="4BC803AD" w14:textId="77777777" w:rsidR="00F00851" w:rsidRPr="00E51C74" w:rsidRDefault="00F00851" w:rsidP="00F00851">
      <w:pPr>
        <w:pStyle w:val="Text"/>
        <w:keepNext/>
        <w:spacing w:before="0"/>
        <w:jc w:val="left"/>
        <w:rPr>
          <w:sz w:val="22"/>
          <w:szCs w:val="22"/>
          <w:lang w:val="it-IT"/>
        </w:rPr>
      </w:pPr>
    </w:p>
    <w:p w14:paraId="5341DD89" w14:textId="086F9C17" w:rsidR="00F00851" w:rsidRPr="00E51C74" w:rsidRDefault="00F00851" w:rsidP="00F00851">
      <w:pPr>
        <w:pStyle w:val="Text"/>
        <w:spacing w:before="0"/>
        <w:jc w:val="left"/>
        <w:rPr>
          <w:sz w:val="22"/>
          <w:szCs w:val="22"/>
          <w:lang w:val="it-IT"/>
        </w:rPr>
      </w:pPr>
      <w:r w:rsidRPr="00E51C74">
        <w:rPr>
          <w:sz w:val="22"/>
          <w:szCs w:val="22"/>
          <w:lang w:val="it-IT"/>
        </w:rPr>
        <w:t xml:space="preserve">Negli studi clinici </w:t>
      </w:r>
      <w:r w:rsidR="00616385" w:rsidRPr="00E51C74">
        <w:rPr>
          <w:sz w:val="22"/>
          <w:szCs w:val="22"/>
          <w:lang w:val="it-IT"/>
        </w:rPr>
        <w:t>omalizumab</w:t>
      </w:r>
      <w:r w:rsidRPr="00E51C74">
        <w:rPr>
          <w:sz w:val="22"/>
          <w:szCs w:val="22"/>
          <w:lang w:val="it-IT"/>
        </w:rPr>
        <w:t xml:space="preserve"> è stato usato comunemente in associazione a corticosteroidi per via inalatoria e orale, beta agonisti per via inalatoria a breve e lunga durata d’azione, antagonisti dei leucotrieni, teofilline e antistaminici orali. Non vi è stata alcuna indicazione riguardo l’alterazione della sicurezza di </w:t>
      </w:r>
      <w:r w:rsidR="00616385" w:rsidRPr="00E51C74">
        <w:rPr>
          <w:sz w:val="22"/>
          <w:szCs w:val="22"/>
          <w:lang w:val="it-IT"/>
        </w:rPr>
        <w:t>omalizumab</w:t>
      </w:r>
      <w:r w:rsidRPr="00E51C74">
        <w:rPr>
          <w:sz w:val="22"/>
          <w:szCs w:val="22"/>
          <w:lang w:val="it-IT"/>
        </w:rPr>
        <w:t xml:space="preserve"> con questi altri medicinali antiasmatici di uso comune. Sono disponibili dati limitati circa l’utilizzo di </w:t>
      </w:r>
      <w:r w:rsidR="00616385" w:rsidRPr="00E51C74">
        <w:rPr>
          <w:sz w:val="22"/>
          <w:szCs w:val="22"/>
          <w:lang w:val="it-IT"/>
        </w:rPr>
        <w:t>omalizumab</w:t>
      </w:r>
      <w:r w:rsidRPr="00E51C74">
        <w:rPr>
          <w:sz w:val="22"/>
          <w:szCs w:val="22"/>
          <w:lang w:val="it-IT"/>
        </w:rPr>
        <w:t xml:space="preserve"> in associazione a immunoterapia specifica (terapia iposensibilizzante). In uno studio clinico durante il quale </w:t>
      </w:r>
      <w:r w:rsidR="00616385" w:rsidRPr="00E51C74">
        <w:rPr>
          <w:sz w:val="22"/>
          <w:szCs w:val="22"/>
          <w:lang w:val="it-IT"/>
        </w:rPr>
        <w:t>omalizumab</w:t>
      </w:r>
      <w:r w:rsidRPr="00E51C74">
        <w:rPr>
          <w:sz w:val="22"/>
          <w:szCs w:val="22"/>
          <w:lang w:val="it-IT"/>
        </w:rPr>
        <w:t xml:space="preserve"> è stato somministrato in concomitanza ad una immunoterapia, la sicurezza e l’efficacia di </w:t>
      </w:r>
      <w:r w:rsidR="00616385" w:rsidRPr="00E51C74">
        <w:rPr>
          <w:sz w:val="22"/>
          <w:szCs w:val="22"/>
          <w:lang w:val="it-IT"/>
        </w:rPr>
        <w:t>omalizumab</w:t>
      </w:r>
      <w:r w:rsidRPr="00E51C74">
        <w:rPr>
          <w:sz w:val="22"/>
          <w:szCs w:val="22"/>
          <w:lang w:val="it-IT"/>
        </w:rPr>
        <w:t xml:space="preserve"> associato all’immunoterapia specifica non sono risultate diverse da quelle di </w:t>
      </w:r>
      <w:r w:rsidR="00616385" w:rsidRPr="00E51C74">
        <w:rPr>
          <w:sz w:val="22"/>
          <w:szCs w:val="22"/>
          <w:lang w:val="it-IT"/>
        </w:rPr>
        <w:t>omalizumab</w:t>
      </w:r>
      <w:r w:rsidRPr="00E51C74">
        <w:rPr>
          <w:sz w:val="22"/>
          <w:szCs w:val="22"/>
          <w:lang w:val="it-IT"/>
        </w:rPr>
        <w:t xml:space="preserve"> in monoterapia.</w:t>
      </w:r>
    </w:p>
    <w:p w14:paraId="44593F5F" w14:textId="77777777" w:rsidR="00616385" w:rsidRPr="00E51C74" w:rsidRDefault="00616385" w:rsidP="00F00851">
      <w:pPr>
        <w:pStyle w:val="Text"/>
        <w:spacing w:before="0"/>
        <w:jc w:val="left"/>
        <w:rPr>
          <w:sz w:val="22"/>
          <w:szCs w:val="22"/>
          <w:lang w:val="it-IT"/>
        </w:rPr>
      </w:pPr>
    </w:p>
    <w:p w14:paraId="546925A7" w14:textId="77777777" w:rsidR="00616385" w:rsidRPr="00E51C74" w:rsidRDefault="00616385" w:rsidP="00616385">
      <w:pPr>
        <w:pStyle w:val="Text"/>
        <w:keepNext/>
        <w:widowControl w:val="0"/>
        <w:spacing w:before="0"/>
        <w:jc w:val="left"/>
        <w:rPr>
          <w:color w:val="000000"/>
          <w:sz w:val="22"/>
          <w:szCs w:val="22"/>
          <w:u w:val="single"/>
          <w:lang w:val="it-IT"/>
        </w:rPr>
      </w:pPr>
      <w:r w:rsidRPr="00E51C74">
        <w:rPr>
          <w:color w:val="000000"/>
          <w:sz w:val="22"/>
          <w:szCs w:val="22"/>
          <w:u w:val="single"/>
          <w:lang w:val="it-IT"/>
        </w:rPr>
        <w:t>Rinosinusite cronica con polipi nasali (CRSwNP)</w:t>
      </w:r>
    </w:p>
    <w:p w14:paraId="60D66CA1" w14:textId="77777777" w:rsidR="00616385" w:rsidRPr="00E51C74" w:rsidRDefault="00616385" w:rsidP="00616385">
      <w:pPr>
        <w:pStyle w:val="Text"/>
        <w:keepNext/>
        <w:widowControl w:val="0"/>
        <w:spacing w:before="0"/>
        <w:jc w:val="left"/>
        <w:rPr>
          <w:color w:val="000000"/>
          <w:sz w:val="22"/>
          <w:szCs w:val="22"/>
          <w:lang w:val="it-IT"/>
        </w:rPr>
      </w:pPr>
    </w:p>
    <w:p w14:paraId="61D7425D" w14:textId="3CC3D700" w:rsidR="00616385" w:rsidRPr="00E51C74" w:rsidRDefault="00616385" w:rsidP="00616385">
      <w:pPr>
        <w:pStyle w:val="Text"/>
        <w:widowControl w:val="0"/>
        <w:spacing w:before="0"/>
        <w:jc w:val="left"/>
        <w:rPr>
          <w:sz w:val="22"/>
          <w:szCs w:val="22"/>
          <w:lang w:val="it-IT"/>
        </w:rPr>
      </w:pPr>
      <w:r w:rsidRPr="00E51C74">
        <w:rPr>
          <w:color w:val="000000"/>
          <w:sz w:val="22"/>
          <w:szCs w:val="22"/>
          <w:lang w:val="it-IT"/>
        </w:rPr>
        <w:t xml:space="preserve">Negli studi clinici </w:t>
      </w:r>
      <w:r w:rsidRPr="00E51C74">
        <w:rPr>
          <w:sz w:val="22"/>
          <w:szCs w:val="22"/>
          <w:lang w:val="it-IT"/>
        </w:rPr>
        <w:t>omalizumab</w:t>
      </w:r>
      <w:r w:rsidRPr="00E51C74">
        <w:rPr>
          <w:color w:val="000000"/>
          <w:sz w:val="22"/>
          <w:szCs w:val="22"/>
          <w:lang w:val="it-IT"/>
        </w:rPr>
        <w:t xml:space="preserve"> è stato usato in concomitanza con mometasone spray intranasale, come </w:t>
      </w:r>
      <w:r w:rsidRPr="00E51C74">
        <w:rPr>
          <w:color w:val="000000"/>
          <w:sz w:val="22"/>
          <w:szCs w:val="22"/>
          <w:lang w:val="it-IT"/>
        </w:rPr>
        <w:lastRenderedPageBreak/>
        <w:t xml:space="preserve">da protocollo. Altri medicinali comunemente usati in concomitanza includono altri corticosteroidi intranasali, broncodilatatori, antistaminici, antagonisti del recettore dei leucotrieni, adrenergici/simpaticomimetici e anestetici nasali locali. Non ci sono state indicazioni che la sicurezza di </w:t>
      </w:r>
      <w:r w:rsidRPr="00E51C74">
        <w:rPr>
          <w:sz w:val="22"/>
          <w:szCs w:val="22"/>
          <w:lang w:val="it-IT"/>
        </w:rPr>
        <w:t>omalizumab</w:t>
      </w:r>
      <w:r w:rsidRPr="00E51C74">
        <w:rPr>
          <w:color w:val="000000"/>
          <w:sz w:val="22"/>
          <w:szCs w:val="22"/>
          <w:lang w:val="it-IT"/>
        </w:rPr>
        <w:t xml:space="preserve"> sia stata alterata dall’uso concomitante con questi altri medicinali comunemente usati.</w:t>
      </w:r>
    </w:p>
    <w:p w14:paraId="20DCBADF" w14:textId="77777777" w:rsidR="00F00851" w:rsidRPr="00E51C74" w:rsidRDefault="00F00851" w:rsidP="00F00851">
      <w:pPr>
        <w:pStyle w:val="Text"/>
        <w:spacing w:before="0"/>
        <w:jc w:val="left"/>
        <w:rPr>
          <w:sz w:val="22"/>
          <w:szCs w:val="22"/>
          <w:lang w:val="it-IT"/>
        </w:rPr>
      </w:pPr>
    </w:p>
    <w:p w14:paraId="4EF9B848"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Orticaria cronica spontanea (CSU)</w:t>
      </w:r>
    </w:p>
    <w:p w14:paraId="5D1F6FA1" w14:textId="77777777" w:rsidR="00F00851" w:rsidRPr="00E51C74" w:rsidRDefault="00F00851" w:rsidP="00F00851">
      <w:pPr>
        <w:pStyle w:val="Text"/>
        <w:keepNext/>
        <w:widowControl w:val="0"/>
        <w:spacing w:before="0"/>
        <w:jc w:val="left"/>
        <w:rPr>
          <w:sz w:val="22"/>
          <w:szCs w:val="22"/>
          <w:lang w:val="it-IT"/>
        </w:rPr>
      </w:pPr>
    </w:p>
    <w:p w14:paraId="1A0A6CA6" w14:textId="401C0121" w:rsidR="00F00851" w:rsidRPr="00E51C74" w:rsidRDefault="00F00851" w:rsidP="00F00851">
      <w:pPr>
        <w:pStyle w:val="Text"/>
        <w:spacing w:before="0"/>
        <w:jc w:val="left"/>
        <w:rPr>
          <w:sz w:val="22"/>
          <w:szCs w:val="22"/>
          <w:lang w:val="it-IT"/>
        </w:rPr>
      </w:pPr>
      <w:r w:rsidRPr="00E51C74">
        <w:rPr>
          <w:sz w:val="22"/>
          <w:szCs w:val="22"/>
          <w:lang w:val="it-IT"/>
        </w:rPr>
        <w:t>In studi clinici nella CSU,</w:t>
      </w:r>
      <w:r w:rsidRPr="00E51C74">
        <w:rPr>
          <w:rFonts w:hint="eastAsia"/>
          <w:sz w:val="22"/>
          <w:szCs w:val="22"/>
          <w:lang w:val="it-IT"/>
        </w:rPr>
        <w:t xml:space="preserve"> </w:t>
      </w:r>
      <w:r w:rsidR="00616385" w:rsidRPr="00E51C74">
        <w:rPr>
          <w:sz w:val="22"/>
          <w:szCs w:val="22"/>
          <w:lang w:val="it-IT"/>
        </w:rPr>
        <w:t>omalizumab</w:t>
      </w:r>
      <w:r w:rsidRPr="00E51C74">
        <w:rPr>
          <w:rFonts w:hint="eastAsia"/>
          <w:sz w:val="22"/>
          <w:szCs w:val="22"/>
          <w:lang w:val="it-IT"/>
        </w:rPr>
        <w:t xml:space="preserve"> </w:t>
      </w:r>
      <w:r w:rsidRPr="00E51C74">
        <w:rPr>
          <w:sz w:val="22"/>
          <w:szCs w:val="22"/>
          <w:lang w:val="it-IT"/>
        </w:rPr>
        <w:t>è stato utilizzato in associazione con antistaminici (anti</w:t>
      </w:r>
      <w:r w:rsidRPr="00E51C74">
        <w:rPr>
          <w:rFonts w:hint="eastAsia"/>
          <w:sz w:val="22"/>
          <w:szCs w:val="22"/>
          <w:lang w:val="it-IT"/>
        </w:rPr>
        <w:t xml:space="preserve">-H1, anti-H2) </w:t>
      </w:r>
      <w:r w:rsidRPr="00E51C74">
        <w:rPr>
          <w:sz w:val="22"/>
          <w:szCs w:val="22"/>
          <w:lang w:val="it-IT"/>
        </w:rPr>
        <w:t>e antagonisti dei recettori leucotrienici</w:t>
      </w:r>
      <w:r w:rsidRPr="00E51C74">
        <w:rPr>
          <w:rFonts w:hint="eastAsia"/>
          <w:sz w:val="22"/>
          <w:szCs w:val="22"/>
          <w:lang w:val="it-IT"/>
        </w:rPr>
        <w:t xml:space="preserve"> (LTRA). </w:t>
      </w:r>
      <w:r w:rsidRPr="00E51C74">
        <w:rPr>
          <w:sz w:val="22"/>
          <w:szCs w:val="22"/>
          <w:lang w:val="it-IT"/>
        </w:rPr>
        <w:t>Non vi è stata alcuna evidenza di alterazione della sicurezza di omalizumab quando utilizzato con questi medicinali rispetto al suo noto profilo di sicurezza nell’asma allergico.</w:t>
      </w:r>
      <w:r w:rsidRPr="00E51C74">
        <w:rPr>
          <w:rFonts w:hint="eastAsia"/>
          <w:sz w:val="22"/>
          <w:szCs w:val="22"/>
          <w:lang w:val="it-IT"/>
        </w:rPr>
        <w:t xml:space="preserve"> In</w:t>
      </w:r>
      <w:r w:rsidRPr="00E51C74">
        <w:rPr>
          <w:sz w:val="22"/>
          <w:szCs w:val="22"/>
          <w:lang w:val="it-IT"/>
        </w:rPr>
        <w:t>oltre un’analisi farmacocinetica di popolazione non ha mostrato effetti rilevanti degli antistaminici H2 e dei LTRA sulla farmacocinetica di omalizumab (vedere paragrafo 5.2).</w:t>
      </w:r>
    </w:p>
    <w:p w14:paraId="1CF6EB22" w14:textId="77777777" w:rsidR="00F00851" w:rsidRPr="00E51C74" w:rsidRDefault="00F00851" w:rsidP="00F00851">
      <w:pPr>
        <w:pStyle w:val="Text"/>
        <w:spacing w:before="0"/>
        <w:jc w:val="left"/>
        <w:rPr>
          <w:sz w:val="22"/>
          <w:szCs w:val="22"/>
          <w:lang w:val="it-IT"/>
        </w:rPr>
      </w:pPr>
    </w:p>
    <w:p w14:paraId="47A72E20" w14:textId="77777777" w:rsidR="00F00851" w:rsidRPr="00E30522" w:rsidRDefault="00F00851" w:rsidP="00F00851">
      <w:pPr>
        <w:pStyle w:val="Text"/>
        <w:keepNext/>
        <w:widowControl w:val="0"/>
        <w:spacing w:before="0"/>
        <w:jc w:val="left"/>
        <w:rPr>
          <w:sz w:val="22"/>
          <w:szCs w:val="22"/>
          <w:u w:val="single"/>
          <w:lang w:val="it-IT"/>
        </w:rPr>
      </w:pPr>
      <w:r w:rsidRPr="00E30522">
        <w:rPr>
          <w:sz w:val="22"/>
          <w:szCs w:val="22"/>
          <w:u w:val="single"/>
          <w:lang w:val="it-IT"/>
        </w:rPr>
        <w:t>Popolazione pediatrica</w:t>
      </w:r>
    </w:p>
    <w:p w14:paraId="73A152FF" w14:textId="77777777" w:rsidR="00F00851" w:rsidRPr="00E51C74" w:rsidRDefault="00F00851" w:rsidP="00F00851">
      <w:pPr>
        <w:pStyle w:val="Text"/>
        <w:keepNext/>
        <w:widowControl w:val="0"/>
        <w:spacing w:before="0"/>
        <w:jc w:val="left"/>
        <w:rPr>
          <w:sz w:val="22"/>
          <w:szCs w:val="22"/>
          <w:lang w:val="it-IT"/>
        </w:rPr>
      </w:pPr>
    </w:p>
    <w:p w14:paraId="0EF9E485" w14:textId="0D641892" w:rsidR="00F00851" w:rsidRPr="00E51C74" w:rsidRDefault="00F00851" w:rsidP="00F00851">
      <w:pPr>
        <w:pStyle w:val="Text"/>
        <w:spacing w:before="0"/>
        <w:jc w:val="left"/>
        <w:rPr>
          <w:sz w:val="22"/>
          <w:szCs w:val="22"/>
          <w:lang w:val="it-IT"/>
        </w:rPr>
      </w:pPr>
      <w:r w:rsidRPr="00E51C74">
        <w:rPr>
          <w:sz w:val="22"/>
          <w:szCs w:val="22"/>
          <w:lang w:val="it-IT"/>
        </w:rPr>
        <w:t xml:space="preserve">Studi clinici nella CSU hanno incluso alcuni pazienti di età compresa tra 12 e 17 anni che assumevano </w:t>
      </w:r>
      <w:r w:rsidR="00D31E39" w:rsidRPr="00E51C74">
        <w:rPr>
          <w:sz w:val="22"/>
          <w:szCs w:val="22"/>
          <w:lang w:val="it-IT"/>
        </w:rPr>
        <w:t>omalizumab</w:t>
      </w:r>
      <w:r w:rsidRPr="00E51C74">
        <w:rPr>
          <w:sz w:val="22"/>
          <w:szCs w:val="22"/>
          <w:lang w:val="it-IT"/>
        </w:rPr>
        <w:t xml:space="preserve"> in associazione con antistaminici (</w:t>
      </w:r>
      <w:r w:rsidRPr="00E51C74">
        <w:rPr>
          <w:rFonts w:hint="eastAsia"/>
          <w:sz w:val="22"/>
          <w:szCs w:val="22"/>
          <w:lang w:val="it-IT"/>
        </w:rPr>
        <w:t xml:space="preserve">anti-H1, anti-H2) </w:t>
      </w:r>
      <w:r w:rsidRPr="00E51C74">
        <w:rPr>
          <w:sz w:val="22"/>
          <w:szCs w:val="22"/>
          <w:lang w:val="it-IT"/>
        </w:rPr>
        <w:t xml:space="preserve">e </w:t>
      </w:r>
      <w:r w:rsidRPr="00E51C74">
        <w:rPr>
          <w:rFonts w:hint="eastAsia"/>
          <w:sz w:val="22"/>
          <w:szCs w:val="22"/>
          <w:lang w:val="it-IT"/>
        </w:rPr>
        <w:t>LTRA</w:t>
      </w:r>
      <w:r w:rsidRPr="00E51C74">
        <w:rPr>
          <w:sz w:val="22"/>
          <w:szCs w:val="22"/>
          <w:lang w:val="it-IT"/>
        </w:rPr>
        <w:t>. Non sono stati condotti studi in bambini al di sotto dei 12 anni.</w:t>
      </w:r>
    </w:p>
    <w:p w14:paraId="23C07ABD" w14:textId="77777777" w:rsidR="00F00851" w:rsidRPr="00E51C74" w:rsidRDefault="00F00851" w:rsidP="00F00851">
      <w:pPr>
        <w:pStyle w:val="Text"/>
        <w:spacing w:before="0"/>
        <w:jc w:val="left"/>
        <w:rPr>
          <w:sz w:val="22"/>
          <w:szCs w:val="22"/>
          <w:lang w:val="it-IT"/>
        </w:rPr>
      </w:pPr>
    </w:p>
    <w:p w14:paraId="2A3175E2"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4.6</w:t>
      </w:r>
      <w:r w:rsidRPr="00E51C74">
        <w:rPr>
          <w:b/>
          <w:szCs w:val="22"/>
          <w:lang w:val="it-IT"/>
        </w:rPr>
        <w:tab/>
        <w:t>Fertilità, gravidanza e allattamento</w:t>
      </w:r>
    </w:p>
    <w:p w14:paraId="4684350B" w14:textId="77777777" w:rsidR="00F00851" w:rsidRPr="00E51C74" w:rsidRDefault="00F00851" w:rsidP="00F00851">
      <w:pPr>
        <w:pStyle w:val="Text"/>
        <w:keepNext/>
        <w:spacing w:before="0"/>
        <w:jc w:val="left"/>
        <w:rPr>
          <w:color w:val="000000"/>
          <w:sz w:val="22"/>
          <w:szCs w:val="22"/>
          <w:lang w:val="it-IT"/>
        </w:rPr>
      </w:pPr>
    </w:p>
    <w:p w14:paraId="58F3CDF2"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t>Gravidanza</w:t>
      </w:r>
    </w:p>
    <w:p w14:paraId="1C30ACC9" w14:textId="77777777" w:rsidR="00F00851" w:rsidRPr="00E51C74" w:rsidRDefault="00F00851" w:rsidP="00F00851">
      <w:pPr>
        <w:pStyle w:val="Text"/>
        <w:keepNext/>
        <w:spacing w:before="0"/>
        <w:jc w:val="left"/>
        <w:rPr>
          <w:sz w:val="22"/>
          <w:szCs w:val="22"/>
          <w:lang w:val="it-IT"/>
        </w:rPr>
      </w:pPr>
    </w:p>
    <w:p w14:paraId="126155C4" w14:textId="6C195D0D" w:rsidR="00F00851" w:rsidRPr="00E51C74" w:rsidRDefault="00F00851" w:rsidP="00F00851">
      <w:pPr>
        <w:pStyle w:val="Text"/>
        <w:widowControl w:val="0"/>
        <w:spacing w:before="0"/>
        <w:jc w:val="left"/>
        <w:rPr>
          <w:sz w:val="22"/>
          <w:szCs w:val="22"/>
          <w:lang w:val="it-IT"/>
        </w:rPr>
      </w:pPr>
      <w:r w:rsidRPr="00E51C74">
        <w:rPr>
          <w:sz w:val="22"/>
          <w:szCs w:val="22"/>
          <w:lang w:val="it-IT"/>
        </w:rPr>
        <w:t>Una moderata quantità di dati su donne in gravidanza (300-1</w:t>
      </w:r>
      <w:r w:rsidR="00D31E39" w:rsidRPr="00E51C74">
        <w:rPr>
          <w:sz w:val="22"/>
          <w:szCs w:val="22"/>
          <w:lang w:val="it-IT"/>
        </w:rPr>
        <w:t> </w:t>
      </w:r>
      <w:r w:rsidRPr="00E51C74">
        <w:rPr>
          <w:sz w:val="22"/>
          <w:szCs w:val="22"/>
          <w:lang w:val="it-IT"/>
        </w:rPr>
        <w:t xml:space="preserve">000 esiti di gravidanza), basati sul registro delle gravidanze e su segnalazioni spontanee </w:t>
      </w:r>
      <w:r w:rsidRPr="00E51C74">
        <w:rPr>
          <w:i/>
          <w:sz w:val="22"/>
          <w:szCs w:val="22"/>
          <w:lang w:val="it-IT"/>
        </w:rPr>
        <w:t>post-marketing</w:t>
      </w:r>
      <w:r w:rsidRPr="00E51C74">
        <w:rPr>
          <w:sz w:val="22"/>
          <w:szCs w:val="22"/>
          <w:lang w:val="it-IT"/>
        </w:rPr>
        <w:t xml:space="preserve">, indica nessuna tossicità malformativa o feto/neonatale. Uno studio prospettico di registro delle gravidanze (EXPECT) in 250 donne in gravidanza con asma esposte a </w:t>
      </w:r>
      <w:r w:rsidR="00D31E39" w:rsidRPr="00E51C74">
        <w:rPr>
          <w:sz w:val="22"/>
          <w:szCs w:val="22"/>
          <w:lang w:val="it-IT"/>
        </w:rPr>
        <w:t>omalizumab</w:t>
      </w:r>
      <w:r w:rsidRPr="00E51C74">
        <w:rPr>
          <w:sz w:val="22"/>
          <w:szCs w:val="22"/>
          <w:lang w:val="it-IT"/>
        </w:rPr>
        <w:t xml:space="preserve"> ha evidenziato che la prevalenza di anomalie congenite maggiori è stata simile (8,1 % vs. 8,9%) tra le pazienti dello studio EXPECT e le pazienti con la stessa patologia (asma moderato e severo). L’interpretazione dei dati può essere influenzata dai limiti metodologici dello studio, compresi il campione ridotto e il disegno non randomizzato.</w:t>
      </w:r>
    </w:p>
    <w:p w14:paraId="3B240344" w14:textId="77777777" w:rsidR="00F00851" w:rsidRPr="00E51C74" w:rsidRDefault="00F00851" w:rsidP="00F00851">
      <w:pPr>
        <w:pStyle w:val="Text"/>
        <w:widowControl w:val="0"/>
        <w:spacing w:before="0"/>
        <w:jc w:val="left"/>
        <w:rPr>
          <w:sz w:val="22"/>
          <w:szCs w:val="22"/>
          <w:lang w:val="it-IT"/>
        </w:rPr>
      </w:pPr>
    </w:p>
    <w:p w14:paraId="6F9E10F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Omalizumab attraversa la barriera placentare. Gli studi sugli animali non indicano tuttavia effetti dannosi diretti o indiretti riguardo alla tossicità riproduttiva (vedere paragrafo 5.3).</w:t>
      </w:r>
    </w:p>
    <w:p w14:paraId="1DFE5FC0" w14:textId="77777777" w:rsidR="00F00851" w:rsidRPr="00E51C74" w:rsidRDefault="00F00851" w:rsidP="00F00851">
      <w:pPr>
        <w:pStyle w:val="Text"/>
        <w:widowControl w:val="0"/>
        <w:spacing w:before="0"/>
        <w:jc w:val="left"/>
        <w:rPr>
          <w:sz w:val="22"/>
          <w:szCs w:val="22"/>
          <w:lang w:val="it-IT"/>
        </w:rPr>
      </w:pPr>
    </w:p>
    <w:p w14:paraId="42AC1840"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Nei primati non umani omalizumab è stato associato a riduzione delle piastrine dipendente dall’età, con una sensibilità relativamente maggiore negli animali giovani (vedere paragrafo 5.3).</w:t>
      </w:r>
    </w:p>
    <w:p w14:paraId="5F2B1E5F" w14:textId="77777777" w:rsidR="00F00851" w:rsidRPr="00E51C74" w:rsidRDefault="00F00851" w:rsidP="00F00851">
      <w:pPr>
        <w:pStyle w:val="Text"/>
        <w:widowControl w:val="0"/>
        <w:spacing w:before="0"/>
        <w:jc w:val="left"/>
        <w:rPr>
          <w:sz w:val="22"/>
          <w:szCs w:val="22"/>
          <w:lang w:val="it-IT"/>
        </w:rPr>
      </w:pPr>
    </w:p>
    <w:p w14:paraId="14391B86" w14:textId="2413ABBE"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Se clinicamente necessario, si può considerare l’uso di </w:t>
      </w:r>
      <w:r w:rsidR="00D31E39" w:rsidRPr="00E51C74">
        <w:rPr>
          <w:sz w:val="22"/>
          <w:szCs w:val="22"/>
          <w:lang w:val="it-IT"/>
        </w:rPr>
        <w:t>omalizumab</w:t>
      </w:r>
      <w:r w:rsidRPr="00E51C74">
        <w:rPr>
          <w:sz w:val="22"/>
          <w:szCs w:val="22"/>
          <w:lang w:val="it-IT"/>
        </w:rPr>
        <w:t xml:space="preserve"> durante la gravidanza.</w:t>
      </w:r>
    </w:p>
    <w:p w14:paraId="6DE1A491" w14:textId="77777777" w:rsidR="00F00851" w:rsidRPr="00E51C74" w:rsidRDefault="00F00851" w:rsidP="00F00851">
      <w:pPr>
        <w:pStyle w:val="Text"/>
        <w:widowControl w:val="0"/>
        <w:spacing w:before="0"/>
        <w:jc w:val="left"/>
        <w:rPr>
          <w:sz w:val="22"/>
          <w:szCs w:val="22"/>
          <w:lang w:val="it-IT"/>
        </w:rPr>
      </w:pPr>
    </w:p>
    <w:p w14:paraId="0473340F"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Allattamento</w:t>
      </w:r>
    </w:p>
    <w:p w14:paraId="52A0CDC8" w14:textId="77777777" w:rsidR="00F00851" w:rsidRPr="00E51C74" w:rsidRDefault="00F00851" w:rsidP="00F00851">
      <w:pPr>
        <w:pStyle w:val="Text"/>
        <w:keepNext/>
        <w:widowControl w:val="0"/>
        <w:spacing w:before="0"/>
        <w:jc w:val="left"/>
        <w:rPr>
          <w:sz w:val="22"/>
          <w:szCs w:val="22"/>
          <w:lang w:val="it-IT"/>
        </w:rPr>
      </w:pPr>
    </w:p>
    <w:p w14:paraId="7E03638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Le immunoglobuline G (IgG) sono presenti nel latte materno e si può pertanto assumere che omalizumab sia presente nel latte materno. Dati disponibili in primati non umani hanno mostrato l’escrezione di omalizumab nel latte (vedere paragrafo 5.3).</w:t>
      </w:r>
    </w:p>
    <w:p w14:paraId="630ECF4B" w14:textId="77777777" w:rsidR="00F00851" w:rsidRPr="00E51C74" w:rsidRDefault="00F00851" w:rsidP="00F00851">
      <w:pPr>
        <w:pStyle w:val="Text"/>
        <w:widowControl w:val="0"/>
        <w:spacing w:before="0"/>
        <w:jc w:val="left"/>
        <w:rPr>
          <w:sz w:val="22"/>
          <w:szCs w:val="22"/>
          <w:lang w:val="it-IT"/>
        </w:rPr>
      </w:pPr>
    </w:p>
    <w:p w14:paraId="4A335D91" w14:textId="21B060C8"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Lo studio EXPECT, con 154 neonati esposti a </w:t>
      </w:r>
      <w:r w:rsidR="00D31E39" w:rsidRPr="00E51C74">
        <w:rPr>
          <w:sz w:val="22"/>
          <w:szCs w:val="22"/>
          <w:lang w:val="it-IT"/>
        </w:rPr>
        <w:t>omalizumab</w:t>
      </w:r>
      <w:r w:rsidRPr="00E51C74">
        <w:rPr>
          <w:sz w:val="22"/>
          <w:szCs w:val="22"/>
          <w:lang w:val="it-IT"/>
        </w:rPr>
        <w:t xml:space="preserve"> durante la gravidanza e nel corso dell’allattamento non ha evidenziato effetti avversi nei neonati allattati al seno. L’interpretazione dei dati può essere influenzata dai limiti metodologici dello studio, compresi il campione ridotto e il disegno non randomizzato.</w:t>
      </w:r>
    </w:p>
    <w:p w14:paraId="2F995E0A" w14:textId="77777777" w:rsidR="00F00851" w:rsidRPr="00E51C74" w:rsidRDefault="00F00851" w:rsidP="00F00851">
      <w:pPr>
        <w:pStyle w:val="Text"/>
        <w:widowControl w:val="0"/>
        <w:spacing w:before="0"/>
        <w:jc w:val="left"/>
        <w:rPr>
          <w:sz w:val="22"/>
          <w:szCs w:val="22"/>
          <w:lang w:val="it-IT"/>
        </w:rPr>
      </w:pPr>
    </w:p>
    <w:p w14:paraId="29B981B9" w14:textId="067D9A72"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Somministrate oralmente, le proteine dell’immunoglobulina G sono soggette a proteolisi intestinale e hanno scarsa biodisponibilità. Non si prevedono effetti su neonati/lattanti allattati con latte materno. Se clinicamente necessario, si può quindi considerare l’uso di </w:t>
      </w:r>
      <w:r w:rsidR="00D31E39" w:rsidRPr="00E51C74">
        <w:rPr>
          <w:sz w:val="22"/>
          <w:szCs w:val="22"/>
          <w:lang w:val="it-IT"/>
        </w:rPr>
        <w:t>omalizumab</w:t>
      </w:r>
      <w:r w:rsidRPr="00E51C74">
        <w:rPr>
          <w:sz w:val="22"/>
          <w:szCs w:val="22"/>
          <w:lang w:val="it-IT"/>
        </w:rPr>
        <w:t xml:space="preserve"> durante l’allattamento con latte materno.</w:t>
      </w:r>
    </w:p>
    <w:p w14:paraId="4CB252C0" w14:textId="77777777" w:rsidR="00F00851" w:rsidRPr="00E51C74" w:rsidRDefault="00F00851" w:rsidP="00F00851">
      <w:pPr>
        <w:pStyle w:val="Text"/>
        <w:spacing w:before="0"/>
        <w:jc w:val="left"/>
        <w:rPr>
          <w:color w:val="000000"/>
          <w:sz w:val="22"/>
          <w:szCs w:val="22"/>
          <w:u w:val="single"/>
          <w:lang w:val="it-IT"/>
        </w:rPr>
      </w:pPr>
    </w:p>
    <w:p w14:paraId="701D6098" w14:textId="77777777" w:rsidR="00F00851" w:rsidRPr="00E51C74" w:rsidRDefault="00F00851" w:rsidP="00F00851">
      <w:pPr>
        <w:pStyle w:val="Text"/>
        <w:keepNext/>
        <w:spacing w:before="0"/>
        <w:jc w:val="left"/>
        <w:rPr>
          <w:color w:val="000000"/>
          <w:sz w:val="22"/>
          <w:szCs w:val="22"/>
          <w:u w:val="single"/>
          <w:lang w:val="it-IT"/>
        </w:rPr>
      </w:pPr>
      <w:r w:rsidRPr="00E51C74">
        <w:rPr>
          <w:color w:val="000000"/>
          <w:sz w:val="22"/>
          <w:szCs w:val="22"/>
          <w:u w:val="single"/>
          <w:lang w:val="it-IT"/>
        </w:rPr>
        <w:lastRenderedPageBreak/>
        <w:t>Fertilità</w:t>
      </w:r>
    </w:p>
    <w:p w14:paraId="320FA70C" w14:textId="77777777" w:rsidR="00F00851" w:rsidRPr="00E51C74" w:rsidRDefault="00F00851" w:rsidP="00F00851">
      <w:pPr>
        <w:pStyle w:val="Text"/>
        <w:keepNext/>
        <w:spacing w:before="0"/>
        <w:jc w:val="left"/>
        <w:rPr>
          <w:color w:val="000000"/>
          <w:sz w:val="22"/>
          <w:szCs w:val="22"/>
          <w:lang w:val="it-IT"/>
        </w:rPr>
      </w:pPr>
    </w:p>
    <w:p w14:paraId="1D884CB5"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Non ci sono dati disponibili sulla fertilità nell’uomo per omalizumab. In studi non-clinici in primati non umani specificamente disegnati per valutare l’effetto sulla fertilità, comprensivi di studi sull’accoppiamento, non sono stati osservati effetti sulla fertilità maschile o femminile in seguito a somministrazioni ripetute di omalizumab fino a dosi di 75 mg/kg. Inoltre, in uno studio non-clinico separato sulla genotossicità, non sono stati osservati effetti genotossici.</w:t>
      </w:r>
    </w:p>
    <w:p w14:paraId="10F36AF6" w14:textId="77777777" w:rsidR="00F00851" w:rsidRPr="00E51C74" w:rsidRDefault="00F00851" w:rsidP="00F00851">
      <w:pPr>
        <w:pStyle w:val="Text"/>
        <w:widowControl w:val="0"/>
        <w:spacing w:before="0"/>
        <w:jc w:val="left"/>
        <w:rPr>
          <w:sz w:val="22"/>
          <w:szCs w:val="22"/>
          <w:lang w:val="it-IT"/>
        </w:rPr>
      </w:pPr>
    </w:p>
    <w:p w14:paraId="655B237A"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t>4.7</w:t>
      </w:r>
      <w:r w:rsidRPr="00E51C74">
        <w:rPr>
          <w:b/>
          <w:szCs w:val="22"/>
          <w:lang w:val="it-IT"/>
        </w:rPr>
        <w:tab/>
      </w:r>
      <w:r w:rsidRPr="00E51C74">
        <w:rPr>
          <w:b/>
          <w:color w:val="000000"/>
          <w:szCs w:val="22"/>
          <w:lang w:val="it-IT"/>
        </w:rPr>
        <w:t>Effetti sulla capacità di guidare veicoli e sull’uso di macchinari</w:t>
      </w:r>
    </w:p>
    <w:p w14:paraId="746CDD6D" w14:textId="77777777" w:rsidR="00F00851" w:rsidRPr="00E51C74" w:rsidRDefault="00F00851" w:rsidP="00F00851">
      <w:pPr>
        <w:pStyle w:val="Text"/>
        <w:keepNext/>
        <w:spacing w:before="0"/>
        <w:jc w:val="left"/>
        <w:rPr>
          <w:sz w:val="22"/>
          <w:szCs w:val="22"/>
          <w:lang w:val="it-IT"/>
        </w:rPr>
      </w:pPr>
    </w:p>
    <w:p w14:paraId="0F77A433" w14:textId="1B9ACD53" w:rsidR="00F00851" w:rsidRPr="00E51C74" w:rsidRDefault="00D31E39" w:rsidP="00F00851">
      <w:pPr>
        <w:pStyle w:val="Text"/>
        <w:spacing w:before="0"/>
        <w:jc w:val="left"/>
        <w:rPr>
          <w:sz w:val="22"/>
          <w:szCs w:val="22"/>
          <w:lang w:val="it-IT"/>
        </w:rPr>
      </w:pPr>
      <w:r w:rsidRPr="00E51C74">
        <w:rPr>
          <w:sz w:val="22"/>
          <w:szCs w:val="22"/>
          <w:lang w:val="it-IT"/>
        </w:rPr>
        <w:t>Omalizumab</w:t>
      </w:r>
      <w:r w:rsidR="00F00851" w:rsidRPr="00E51C74">
        <w:rPr>
          <w:sz w:val="22"/>
          <w:szCs w:val="22"/>
          <w:lang w:val="it-IT"/>
        </w:rPr>
        <w:t xml:space="preserve"> non altera o altera in modo trascurabile </w:t>
      </w:r>
      <w:r w:rsidR="00F00851" w:rsidRPr="00E51C74">
        <w:rPr>
          <w:noProof/>
          <w:sz w:val="22"/>
          <w:szCs w:val="22"/>
          <w:lang w:val="it-IT"/>
        </w:rPr>
        <w:t>la capacità di guidare veicoli e di usare macchinari.</w:t>
      </w:r>
    </w:p>
    <w:p w14:paraId="7BE2E6E8" w14:textId="77777777" w:rsidR="00F00851" w:rsidRPr="00E51C74" w:rsidRDefault="00F00851" w:rsidP="00F00851">
      <w:pPr>
        <w:pStyle w:val="Text"/>
        <w:spacing w:before="0"/>
        <w:jc w:val="left"/>
        <w:rPr>
          <w:sz w:val="22"/>
          <w:szCs w:val="22"/>
          <w:lang w:val="it-IT"/>
        </w:rPr>
      </w:pPr>
    </w:p>
    <w:p w14:paraId="4AC13CD4" w14:textId="77777777" w:rsidR="00F00851" w:rsidRPr="00E51C74" w:rsidRDefault="00F00851" w:rsidP="00F00851">
      <w:pPr>
        <w:keepNext/>
        <w:widowControl w:val="0"/>
        <w:tabs>
          <w:tab w:val="clear" w:pos="567"/>
        </w:tabs>
        <w:spacing w:line="240" w:lineRule="auto"/>
        <w:ind w:left="567" w:hanging="567"/>
        <w:rPr>
          <w:b/>
          <w:szCs w:val="22"/>
          <w:lang w:val="it-IT"/>
        </w:rPr>
      </w:pPr>
      <w:r w:rsidRPr="00E51C74">
        <w:rPr>
          <w:b/>
          <w:szCs w:val="22"/>
          <w:lang w:val="it-IT"/>
        </w:rPr>
        <w:t>4.8</w:t>
      </w:r>
      <w:r w:rsidRPr="00E51C74">
        <w:rPr>
          <w:b/>
          <w:szCs w:val="22"/>
          <w:lang w:val="it-IT"/>
        </w:rPr>
        <w:tab/>
        <w:t>Effetti indesiderati</w:t>
      </w:r>
    </w:p>
    <w:p w14:paraId="7247763E" w14:textId="77777777" w:rsidR="00F00851" w:rsidRPr="00E51C74" w:rsidRDefault="00F00851" w:rsidP="00F00851">
      <w:pPr>
        <w:pStyle w:val="Text"/>
        <w:keepNext/>
        <w:spacing w:before="0"/>
        <w:jc w:val="left"/>
        <w:rPr>
          <w:sz w:val="22"/>
          <w:szCs w:val="22"/>
          <w:lang w:val="it-IT"/>
        </w:rPr>
      </w:pPr>
    </w:p>
    <w:p w14:paraId="3A901193" w14:textId="77777777" w:rsidR="00F00851" w:rsidRPr="00E51C74" w:rsidRDefault="00F00851" w:rsidP="00F00851">
      <w:pPr>
        <w:pStyle w:val="Text"/>
        <w:keepNext/>
        <w:spacing w:before="0"/>
        <w:jc w:val="left"/>
        <w:rPr>
          <w:bCs/>
          <w:color w:val="000000"/>
          <w:sz w:val="22"/>
          <w:szCs w:val="22"/>
          <w:u w:val="single"/>
          <w:lang w:val="it-IT"/>
        </w:rPr>
      </w:pPr>
      <w:r w:rsidRPr="00E51C74">
        <w:rPr>
          <w:bCs/>
          <w:color w:val="000000"/>
          <w:sz w:val="22"/>
          <w:szCs w:val="22"/>
          <w:u w:val="single"/>
          <w:lang w:val="it-IT"/>
        </w:rPr>
        <w:t>Asma allergico e rinosinusite cronica con polipi nasali (CRSwNP)</w:t>
      </w:r>
    </w:p>
    <w:p w14:paraId="43FF015B" w14:textId="77777777" w:rsidR="00F00851" w:rsidRPr="00E51C74" w:rsidRDefault="00F00851" w:rsidP="00F00851">
      <w:pPr>
        <w:pStyle w:val="Text"/>
        <w:keepNext/>
        <w:spacing w:before="0"/>
        <w:jc w:val="left"/>
        <w:rPr>
          <w:bCs/>
          <w:color w:val="000000"/>
          <w:sz w:val="22"/>
          <w:szCs w:val="22"/>
          <w:lang w:val="it-IT"/>
        </w:rPr>
      </w:pPr>
    </w:p>
    <w:p w14:paraId="28E3C871" w14:textId="77777777" w:rsidR="00F00851" w:rsidRPr="00E51C74" w:rsidRDefault="00F00851" w:rsidP="00F00851">
      <w:pPr>
        <w:pStyle w:val="Text"/>
        <w:keepNext/>
        <w:spacing w:before="0"/>
        <w:jc w:val="left"/>
        <w:rPr>
          <w:bCs/>
          <w:i/>
          <w:color w:val="000000"/>
          <w:sz w:val="22"/>
          <w:szCs w:val="22"/>
          <w:u w:val="single"/>
          <w:lang w:val="it-IT"/>
        </w:rPr>
      </w:pPr>
      <w:r w:rsidRPr="00E51C74">
        <w:rPr>
          <w:bCs/>
          <w:i/>
          <w:color w:val="000000"/>
          <w:sz w:val="22"/>
          <w:szCs w:val="22"/>
          <w:u w:val="single"/>
          <w:lang w:val="it-IT"/>
        </w:rPr>
        <w:t>Riassunto del profilo di sicurezza</w:t>
      </w:r>
    </w:p>
    <w:p w14:paraId="458D5C5C"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Durante gli studi clinici su asma allergico in pazienti adulti e adolescenti di età pari o superiore a 12 anni, le reazioni avverse più comunemente segnalate sono state cefalea e reazioni nel sito di iniezione, comprendenti dolore, gonfiore, eritema, prurito. Negli studi clinici condotti in bambini da 6 a &lt;12 anni di età, le reazioni avverse segnalate più comunemente sono mal di testa, piressia e dolore addominale superiore. La maggior parte delle reazioni è stata di lieve o moderata gravità. Negli studi clinici </w:t>
      </w:r>
      <w:r w:rsidRPr="00E51C74">
        <w:rPr>
          <w:color w:val="000000"/>
          <w:sz w:val="22"/>
          <w:szCs w:val="22"/>
          <w:lang w:val="it-IT"/>
        </w:rPr>
        <w:t>su CRSwNP</w:t>
      </w:r>
      <w:r w:rsidRPr="00E51C74">
        <w:rPr>
          <w:sz w:val="22"/>
          <w:szCs w:val="22"/>
          <w:lang w:val="it-IT"/>
        </w:rPr>
        <w:t xml:space="preserve"> in pazienti di età </w:t>
      </w:r>
      <w:r w:rsidRPr="00E51C74">
        <w:rPr>
          <w:color w:val="000000"/>
          <w:sz w:val="22"/>
          <w:szCs w:val="22"/>
          <w:lang w:val="it-IT"/>
        </w:rPr>
        <w:t>≥18 anni, le reazioni avverse più comunemente segnalate sono state mal di testa, capogiri, artralgia, dolore addominale superiore e reazioni nel sito di iniezione.</w:t>
      </w:r>
    </w:p>
    <w:p w14:paraId="5B1D0FEF" w14:textId="77777777" w:rsidR="00F00851" w:rsidRPr="00E51C74" w:rsidRDefault="00F00851" w:rsidP="00F00851">
      <w:pPr>
        <w:pStyle w:val="Text"/>
        <w:spacing w:before="0"/>
        <w:jc w:val="left"/>
        <w:rPr>
          <w:sz w:val="22"/>
          <w:szCs w:val="22"/>
          <w:lang w:val="it-IT"/>
        </w:rPr>
      </w:pPr>
    </w:p>
    <w:p w14:paraId="04F92DDA"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Tabella delle reazioni avverse</w:t>
      </w:r>
    </w:p>
    <w:p w14:paraId="6660B87E" w14:textId="77E7939C" w:rsidR="00F00851" w:rsidRPr="00E51C74" w:rsidRDefault="00F00851" w:rsidP="00F00851">
      <w:pPr>
        <w:pStyle w:val="Text"/>
        <w:spacing w:before="0"/>
        <w:jc w:val="left"/>
        <w:rPr>
          <w:sz w:val="22"/>
          <w:szCs w:val="22"/>
          <w:lang w:val="it-IT"/>
        </w:rPr>
      </w:pPr>
      <w:r w:rsidRPr="00E51C74">
        <w:rPr>
          <w:sz w:val="22"/>
          <w:szCs w:val="22"/>
          <w:lang w:val="it-IT"/>
        </w:rPr>
        <w:t xml:space="preserve">La Tabella 4 elenca le reazioni avverse registrate negli studi clinici nella popolazione con asma allergico e CRSwNP totale esaminata per la sicurezza trattata con Xolair, </w:t>
      </w:r>
      <w:r w:rsidRPr="00E51C74">
        <w:rPr>
          <w:sz w:val="22"/>
          <w:lang w:val="it-IT"/>
        </w:rPr>
        <w:t>secondo la classificazione MedDRA per sistemi e organi e per frequenza</w:t>
      </w:r>
      <w:r w:rsidRPr="00E51C74">
        <w:rPr>
          <w:sz w:val="22"/>
          <w:szCs w:val="22"/>
          <w:lang w:val="it-IT"/>
        </w:rPr>
        <w:t xml:space="preserve">. All’interno di ciascuna classe di frequenza, le reazioni avverse sono riportate in ordine decrescente di gravità. Le frequenze sono definite come: molto comune </w:t>
      </w:r>
      <w:r w:rsidRPr="00E51C74">
        <w:rPr>
          <w:color w:val="000000"/>
          <w:sz w:val="22"/>
          <w:szCs w:val="22"/>
          <w:lang w:val="it-IT"/>
        </w:rPr>
        <w:t xml:space="preserve">(≥1/10), </w:t>
      </w:r>
      <w:r w:rsidRPr="00E51C74">
        <w:rPr>
          <w:sz w:val="22"/>
          <w:szCs w:val="22"/>
          <w:lang w:val="it-IT"/>
        </w:rPr>
        <w:t>comune (</w:t>
      </w:r>
      <w:r w:rsidRPr="00E51C74">
        <w:rPr>
          <w:sz w:val="22"/>
          <w:szCs w:val="22"/>
          <w:lang w:val="it-IT"/>
        </w:rPr>
        <w:sym w:font="Symbol" w:char="F0B3"/>
      </w:r>
      <w:r w:rsidRPr="00E51C74">
        <w:rPr>
          <w:sz w:val="22"/>
          <w:szCs w:val="22"/>
          <w:lang w:val="it-IT"/>
        </w:rPr>
        <w:t>1/100; &lt;1/10), non comune (</w:t>
      </w:r>
      <w:r w:rsidRPr="00E51C74">
        <w:rPr>
          <w:sz w:val="22"/>
          <w:szCs w:val="22"/>
          <w:lang w:val="it-IT"/>
        </w:rPr>
        <w:sym w:font="Symbol" w:char="F0B3"/>
      </w:r>
      <w:r w:rsidRPr="00E51C74">
        <w:rPr>
          <w:sz w:val="22"/>
          <w:szCs w:val="22"/>
          <w:lang w:val="it-IT"/>
        </w:rPr>
        <w:t>1/1</w:t>
      </w:r>
      <w:r w:rsidR="00D31E39" w:rsidRPr="00E51C74">
        <w:rPr>
          <w:sz w:val="22"/>
          <w:szCs w:val="22"/>
          <w:lang w:val="it-IT"/>
        </w:rPr>
        <w:t> </w:t>
      </w:r>
      <w:r w:rsidRPr="00E51C74">
        <w:rPr>
          <w:sz w:val="22"/>
          <w:szCs w:val="22"/>
          <w:lang w:val="it-IT"/>
        </w:rPr>
        <w:t xml:space="preserve">000; &lt;1/100), raro </w:t>
      </w:r>
      <w:r w:rsidRPr="00E51C74">
        <w:rPr>
          <w:noProof/>
          <w:sz w:val="22"/>
          <w:szCs w:val="22"/>
          <w:lang w:val="it-IT"/>
        </w:rPr>
        <w:t>(</w:t>
      </w:r>
      <w:r w:rsidRPr="00E51C74">
        <w:rPr>
          <w:noProof/>
          <w:sz w:val="22"/>
          <w:szCs w:val="22"/>
          <w:lang w:val="fr-FR"/>
        </w:rPr>
        <w:sym w:font="Symbol" w:char="F0B3"/>
      </w:r>
      <w:r w:rsidRPr="00E51C74">
        <w:rPr>
          <w:noProof/>
          <w:sz w:val="22"/>
          <w:szCs w:val="22"/>
          <w:lang w:val="it-IT"/>
        </w:rPr>
        <w:t>1/10</w:t>
      </w:r>
      <w:r w:rsidR="00D31E39" w:rsidRPr="00E51C74">
        <w:rPr>
          <w:noProof/>
          <w:sz w:val="22"/>
          <w:szCs w:val="22"/>
          <w:lang w:val="it-IT"/>
        </w:rPr>
        <w:t> </w:t>
      </w:r>
      <w:r w:rsidRPr="00E51C74">
        <w:rPr>
          <w:noProof/>
          <w:sz w:val="22"/>
          <w:szCs w:val="22"/>
          <w:lang w:val="it-IT"/>
        </w:rPr>
        <w:t>000, &lt;1/1</w:t>
      </w:r>
      <w:r w:rsidR="00D31E39" w:rsidRPr="00E51C74">
        <w:rPr>
          <w:noProof/>
          <w:sz w:val="22"/>
          <w:szCs w:val="22"/>
          <w:lang w:val="it-IT"/>
        </w:rPr>
        <w:t> </w:t>
      </w:r>
      <w:r w:rsidRPr="00E51C74">
        <w:rPr>
          <w:noProof/>
          <w:sz w:val="22"/>
          <w:szCs w:val="22"/>
          <w:lang w:val="it-IT"/>
        </w:rPr>
        <w:t>000)</w:t>
      </w:r>
      <w:r w:rsidRPr="00E51C74">
        <w:rPr>
          <w:sz w:val="22"/>
          <w:szCs w:val="22"/>
          <w:lang w:val="it-IT"/>
        </w:rPr>
        <w:t xml:space="preserve"> e molto raro </w:t>
      </w:r>
      <w:r w:rsidRPr="00E51C74">
        <w:rPr>
          <w:noProof/>
          <w:sz w:val="22"/>
          <w:szCs w:val="22"/>
          <w:lang w:val="it-IT"/>
        </w:rPr>
        <w:t>(&lt;1/10</w:t>
      </w:r>
      <w:r w:rsidR="00D31E39" w:rsidRPr="00E51C74">
        <w:rPr>
          <w:noProof/>
          <w:sz w:val="22"/>
          <w:szCs w:val="22"/>
          <w:lang w:val="it-IT"/>
        </w:rPr>
        <w:t> </w:t>
      </w:r>
      <w:r w:rsidRPr="00E51C74">
        <w:rPr>
          <w:noProof/>
          <w:sz w:val="22"/>
          <w:szCs w:val="22"/>
          <w:lang w:val="it-IT"/>
        </w:rPr>
        <w:t>000)</w:t>
      </w:r>
      <w:r w:rsidRPr="00E51C74">
        <w:rPr>
          <w:sz w:val="22"/>
          <w:szCs w:val="22"/>
          <w:lang w:val="it-IT"/>
        </w:rPr>
        <w:t xml:space="preserve">. Le reazioni osservate durante l’esperienza </w:t>
      </w:r>
      <w:r w:rsidRPr="00E51C74">
        <w:rPr>
          <w:i/>
          <w:sz w:val="22"/>
          <w:szCs w:val="22"/>
          <w:lang w:val="it-IT"/>
        </w:rPr>
        <w:t>post-marketing</w:t>
      </w:r>
      <w:r w:rsidRPr="00E51C74">
        <w:rPr>
          <w:sz w:val="22"/>
          <w:szCs w:val="22"/>
          <w:lang w:val="it-IT"/>
        </w:rPr>
        <w:t xml:space="preserve"> sono elencate con frequenza non nota (la frequenza non può essere definita sulla base dei dati disponibili).</w:t>
      </w:r>
    </w:p>
    <w:p w14:paraId="2792B1BC" w14:textId="77777777" w:rsidR="00F00851" w:rsidRPr="00E51C74" w:rsidRDefault="00F00851" w:rsidP="00F00851">
      <w:pPr>
        <w:pStyle w:val="Text"/>
        <w:spacing w:before="0"/>
        <w:jc w:val="left"/>
        <w:rPr>
          <w:sz w:val="22"/>
          <w:szCs w:val="22"/>
          <w:lang w:val="it-IT"/>
        </w:rPr>
      </w:pPr>
    </w:p>
    <w:p w14:paraId="41B94BB8" w14:textId="77777777" w:rsidR="00F00851" w:rsidRPr="00E51C74" w:rsidRDefault="00F00851" w:rsidP="00F00851">
      <w:pPr>
        <w:keepNext/>
        <w:widowControl w:val="0"/>
        <w:tabs>
          <w:tab w:val="clear" w:pos="567"/>
          <w:tab w:val="left" w:pos="1134"/>
        </w:tabs>
        <w:spacing w:line="240" w:lineRule="auto"/>
        <w:ind w:left="1134" w:hanging="1134"/>
        <w:rPr>
          <w:b/>
          <w:szCs w:val="22"/>
          <w:lang w:val="it-IT"/>
        </w:rPr>
      </w:pPr>
      <w:r w:rsidRPr="00E51C74">
        <w:rPr>
          <w:b/>
          <w:szCs w:val="22"/>
          <w:lang w:val="it-IT"/>
        </w:rPr>
        <w:t>Tabella 4</w:t>
      </w:r>
      <w:r w:rsidRPr="00E51C74">
        <w:rPr>
          <w:b/>
          <w:szCs w:val="22"/>
          <w:lang w:val="it-IT"/>
        </w:rPr>
        <w:tab/>
        <w:t>Reazioni avverse in asma allergico e CRSwNP</w:t>
      </w:r>
    </w:p>
    <w:p w14:paraId="7C9AA430" w14:textId="77777777" w:rsidR="00F00851" w:rsidRPr="00E51C74" w:rsidRDefault="00F00851" w:rsidP="00F00851">
      <w:pPr>
        <w:keepNext/>
        <w:widowControl w:val="0"/>
        <w:tabs>
          <w:tab w:val="clear" w:pos="567"/>
        </w:tabs>
        <w:spacing w:line="240" w:lineRule="auto"/>
        <w:ind w:left="567" w:hanging="567"/>
        <w:rPr>
          <w:szCs w:val="22"/>
          <w:lang w:val="it-I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F00851" w:rsidRPr="00E51C74" w14:paraId="4B152F5C" w14:textId="77777777" w:rsidTr="000E6015">
        <w:trPr>
          <w:trHeight w:val="188"/>
        </w:trPr>
        <w:tc>
          <w:tcPr>
            <w:tcW w:w="9356" w:type="dxa"/>
            <w:gridSpan w:val="2"/>
            <w:tcBorders>
              <w:top w:val="single" w:sz="4" w:space="0" w:color="auto"/>
              <w:left w:val="single" w:sz="4" w:space="0" w:color="auto"/>
              <w:bottom w:val="single" w:sz="4" w:space="0" w:color="auto"/>
              <w:right w:val="single" w:sz="4" w:space="0" w:color="auto"/>
            </w:tcBorders>
          </w:tcPr>
          <w:p w14:paraId="5399B72E" w14:textId="77777777" w:rsidR="00F00851" w:rsidRPr="00E51C74" w:rsidRDefault="00F00851" w:rsidP="000E6015">
            <w:pPr>
              <w:pStyle w:val="Text"/>
              <w:keepNext/>
              <w:spacing w:before="0"/>
              <w:rPr>
                <w:b/>
                <w:bCs/>
                <w:sz w:val="22"/>
                <w:szCs w:val="22"/>
                <w:lang w:val="it-IT"/>
              </w:rPr>
            </w:pPr>
            <w:r w:rsidRPr="00E51C74">
              <w:rPr>
                <w:b/>
                <w:bCs/>
                <w:sz w:val="22"/>
                <w:szCs w:val="22"/>
                <w:lang w:val="it-IT"/>
              </w:rPr>
              <w:t>Infezioni ed infestazioni</w:t>
            </w:r>
          </w:p>
        </w:tc>
      </w:tr>
      <w:tr w:rsidR="00F00851" w:rsidRPr="00E51C74" w14:paraId="2D39E7C7" w14:textId="77777777" w:rsidTr="000E6015">
        <w:tc>
          <w:tcPr>
            <w:tcW w:w="3261" w:type="dxa"/>
            <w:tcBorders>
              <w:top w:val="nil"/>
              <w:left w:val="single" w:sz="4" w:space="0" w:color="auto"/>
              <w:bottom w:val="nil"/>
              <w:right w:val="single" w:sz="4" w:space="0" w:color="auto"/>
            </w:tcBorders>
          </w:tcPr>
          <w:p w14:paraId="06C6B97D" w14:textId="77777777" w:rsidR="00F00851" w:rsidRPr="00E51C74" w:rsidRDefault="00F00851" w:rsidP="000E6015">
            <w:pPr>
              <w:pStyle w:val="Text"/>
              <w:keepN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nil"/>
              <w:right w:val="single" w:sz="4" w:space="0" w:color="auto"/>
            </w:tcBorders>
          </w:tcPr>
          <w:p w14:paraId="10C69474"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Faringite</w:t>
            </w:r>
          </w:p>
        </w:tc>
      </w:tr>
      <w:tr w:rsidR="00F00851" w:rsidRPr="00E51C74" w14:paraId="1EE32203" w14:textId="77777777" w:rsidTr="000E6015">
        <w:tc>
          <w:tcPr>
            <w:tcW w:w="3261" w:type="dxa"/>
            <w:tcBorders>
              <w:top w:val="nil"/>
              <w:left w:val="single" w:sz="4" w:space="0" w:color="auto"/>
              <w:bottom w:val="single" w:sz="4" w:space="0" w:color="auto"/>
              <w:right w:val="single" w:sz="4" w:space="0" w:color="auto"/>
            </w:tcBorders>
          </w:tcPr>
          <w:p w14:paraId="217D9BA1"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Raro</w:t>
            </w:r>
          </w:p>
        </w:tc>
        <w:tc>
          <w:tcPr>
            <w:tcW w:w="6095" w:type="dxa"/>
            <w:tcBorders>
              <w:top w:val="nil"/>
              <w:left w:val="single" w:sz="4" w:space="0" w:color="auto"/>
              <w:bottom w:val="single" w:sz="4" w:space="0" w:color="auto"/>
              <w:right w:val="single" w:sz="4" w:space="0" w:color="auto"/>
            </w:tcBorders>
          </w:tcPr>
          <w:p w14:paraId="6AC83D43"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Infezione parassitaria</w:t>
            </w:r>
          </w:p>
        </w:tc>
      </w:tr>
      <w:tr w:rsidR="00F00851" w:rsidRPr="00E51C74" w14:paraId="32A0B978" w14:textId="77777777" w:rsidTr="000E6015">
        <w:tc>
          <w:tcPr>
            <w:tcW w:w="9356" w:type="dxa"/>
            <w:gridSpan w:val="2"/>
            <w:tcBorders>
              <w:top w:val="single" w:sz="4" w:space="0" w:color="auto"/>
              <w:left w:val="single" w:sz="4" w:space="0" w:color="auto"/>
              <w:bottom w:val="single" w:sz="4" w:space="0" w:color="auto"/>
              <w:right w:val="single" w:sz="4" w:space="0" w:color="auto"/>
            </w:tcBorders>
          </w:tcPr>
          <w:p w14:paraId="0A9C8B82" w14:textId="77777777" w:rsidR="00F00851" w:rsidRPr="00E51C74" w:rsidRDefault="00F00851" w:rsidP="000E6015">
            <w:pPr>
              <w:pStyle w:val="Text"/>
              <w:keepNext/>
              <w:widowControl w:val="0"/>
              <w:spacing w:before="0"/>
              <w:jc w:val="left"/>
              <w:rPr>
                <w:color w:val="000000"/>
                <w:sz w:val="22"/>
                <w:szCs w:val="22"/>
                <w:lang w:val="it-IT"/>
              </w:rPr>
            </w:pPr>
            <w:r w:rsidRPr="00E51C74">
              <w:rPr>
                <w:b/>
                <w:bCs/>
                <w:sz w:val="22"/>
                <w:szCs w:val="22"/>
                <w:lang w:val="it-IT"/>
              </w:rPr>
              <w:t>Patologie del sistema emolinfopoietico</w:t>
            </w:r>
          </w:p>
        </w:tc>
      </w:tr>
      <w:tr w:rsidR="00F00851" w:rsidRPr="004D05D4" w14:paraId="7C2E6FF2" w14:textId="77777777" w:rsidTr="000E6015">
        <w:tc>
          <w:tcPr>
            <w:tcW w:w="3261" w:type="dxa"/>
            <w:tcBorders>
              <w:top w:val="nil"/>
              <w:left w:val="single" w:sz="4" w:space="0" w:color="auto"/>
              <w:bottom w:val="single" w:sz="4" w:space="0" w:color="auto"/>
              <w:right w:val="single" w:sz="4" w:space="0" w:color="auto"/>
            </w:tcBorders>
          </w:tcPr>
          <w:p w14:paraId="5AF7EFC2"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Non nota</w:t>
            </w:r>
          </w:p>
        </w:tc>
        <w:tc>
          <w:tcPr>
            <w:tcW w:w="6095" w:type="dxa"/>
            <w:tcBorders>
              <w:top w:val="nil"/>
              <w:left w:val="single" w:sz="4" w:space="0" w:color="auto"/>
              <w:bottom w:val="single" w:sz="4" w:space="0" w:color="auto"/>
              <w:right w:val="single" w:sz="4" w:space="0" w:color="auto"/>
            </w:tcBorders>
          </w:tcPr>
          <w:p w14:paraId="74B5C408" w14:textId="0A16B512" w:rsidR="00F00851" w:rsidRPr="00E51C74" w:rsidRDefault="00F00851" w:rsidP="00BC12DC">
            <w:pPr>
              <w:pStyle w:val="Text"/>
              <w:widowControl w:val="0"/>
              <w:spacing w:before="0"/>
              <w:jc w:val="left"/>
              <w:rPr>
                <w:color w:val="000000"/>
                <w:sz w:val="22"/>
                <w:szCs w:val="22"/>
                <w:lang w:val="it-IT"/>
              </w:rPr>
            </w:pPr>
            <w:r w:rsidRPr="00E51C74">
              <w:rPr>
                <w:sz w:val="22"/>
                <w:szCs w:val="22"/>
                <w:lang w:val="it-IT"/>
              </w:rPr>
              <w:t xml:space="preserve">Trombocitopenia idiopatica, inclusi casi </w:t>
            </w:r>
            <w:r w:rsidR="00BC12DC" w:rsidRPr="00E51C74">
              <w:rPr>
                <w:sz w:val="22"/>
                <w:szCs w:val="22"/>
                <w:lang w:val="it-IT"/>
              </w:rPr>
              <w:t>severi</w:t>
            </w:r>
          </w:p>
        </w:tc>
      </w:tr>
      <w:tr w:rsidR="00F00851" w:rsidRPr="00E51C74" w14:paraId="66BEDCE6" w14:textId="77777777" w:rsidTr="000E6015">
        <w:tc>
          <w:tcPr>
            <w:tcW w:w="9356" w:type="dxa"/>
            <w:gridSpan w:val="2"/>
            <w:tcBorders>
              <w:top w:val="nil"/>
              <w:left w:val="single" w:sz="4" w:space="0" w:color="auto"/>
              <w:bottom w:val="single" w:sz="4" w:space="0" w:color="auto"/>
              <w:right w:val="single" w:sz="4" w:space="0" w:color="auto"/>
            </w:tcBorders>
          </w:tcPr>
          <w:p w14:paraId="1C899FA9" w14:textId="77777777" w:rsidR="00F00851" w:rsidRPr="00E51C74" w:rsidRDefault="00F00851" w:rsidP="000E6015">
            <w:pPr>
              <w:pStyle w:val="Text"/>
              <w:keepNext/>
              <w:widowControl w:val="0"/>
              <w:spacing w:before="0"/>
              <w:jc w:val="left"/>
              <w:rPr>
                <w:sz w:val="22"/>
                <w:szCs w:val="22"/>
              </w:rPr>
            </w:pPr>
            <w:r w:rsidRPr="00E51C74">
              <w:rPr>
                <w:b/>
                <w:color w:val="000000"/>
                <w:sz w:val="22"/>
                <w:szCs w:val="22"/>
              </w:rPr>
              <w:t>Disturbi del sistema immunitario</w:t>
            </w:r>
          </w:p>
        </w:tc>
      </w:tr>
      <w:tr w:rsidR="00F00851" w:rsidRPr="004D05D4" w14:paraId="0221F876" w14:textId="77777777" w:rsidTr="000E6015">
        <w:tc>
          <w:tcPr>
            <w:tcW w:w="3261" w:type="dxa"/>
            <w:tcBorders>
              <w:top w:val="nil"/>
              <w:left w:val="single" w:sz="4" w:space="0" w:color="auto"/>
              <w:bottom w:val="nil"/>
              <w:right w:val="single" w:sz="4" w:space="0" w:color="auto"/>
            </w:tcBorders>
          </w:tcPr>
          <w:p w14:paraId="432D60D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3EE8C031"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Reazioni anafilattiche, altre condizioni allergiche gravi, sviluppo di anticorpi anti-omalizumab</w:t>
            </w:r>
          </w:p>
        </w:tc>
      </w:tr>
      <w:tr w:rsidR="00F00851" w:rsidRPr="004D05D4" w14:paraId="6BEBAD55" w14:textId="77777777" w:rsidTr="000E6015">
        <w:tc>
          <w:tcPr>
            <w:tcW w:w="3261" w:type="dxa"/>
            <w:tcBorders>
              <w:top w:val="nil"/>
              <w:left w:val="single" w:sz="4" w:space="0" w:color="auto"/>
              <w:bottom w:val="single" w:sz="4" w:space="0" w:color="auto"/>
              <w:right w:val="single" w:sz="4" w:space="0" w:color="auto"/>
            </w:tcBorders>
          </w:tcPr>
          <w:p w14:paraId="6C45867B"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4244FEB1" w14:textId="77777777" w:rsidR="00F00851" w:rsidRPr="00E51C74" w:rsidRDefault="00F00851" w:rsidP="000E6015">
            <w:pPr>
              <w:pStyle w:val="Text"/>
              <w:widowControl w:val="0"/>
              <w:spacing w:before="0"/>
              <w:jc w:val="left"/>
              <w:rPr>
                <w:sz w:val="22"/>
                <w:szCs w:val="22"/>
                <w:lang w:val="it-IT"/>
              </w:rPr>
            </w:pPr>
            <w:r w:rsidRPr="00E51C74">
              <w:rPr>
                <w:color w:val="000000"/>
                <w:sz w:val="22"/>
                <w:szCs w:val="22"/>
                <w:lang w:val="it-IT"/>
              </w:rPr>
              <w:t>Malattia da siero, può comprendere febbre e linfadenopatia</w:t>
            </w:r>
          </w:p>
        </w:tc>
      </w:tr>
      <w:tr w:rsidR="00F00851" w:rsidRPr="00E51C74" w14:paraId="0EC648CC" w14:textId="77777777" w:rsidTr="000E6015">
        <w:tc>
          <w:tcPr>
            <w:tcW w:w="9356" w:type="dxa"/>
            <w:gridSpan w:val="2"/>
            <w:tcBorders>
              <w:top w:val="nil"/>
              <w:left w:val="single" w:sz="4" w:space="0" w:color="auto"/>
              <w:bottom w:val="single" w:sz="4" w:space="0" w:color="auto"/>
              <w:right w:val="single" w:sz="4" w:space="0" w:color="auto"/>
            </w:tcBorders>
          </w:tcPr>
          <w:p w14:paraId="4B657856"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del sistema nervoso</w:t>
            </w:r>
          </w:p>
        </w:tc>
      </w:tr>
      <w:tr w:rsidR="00F00851" w:rsidRPr="00E51C74" w14:paraId="11F0EBC2" w14:textId="77777777" w:rsidTr="000E6015">
        <w:tc>
          <w:tcPr>
            <w:tcW w:w="3261" w:type="dxa"/>
            <w:tcBorders>
              <w:top w:val="single" w:sz="4" w:space="0" w:color="auto"/>
              <w:left w:val="single" w:sz="4" w:space="0" w:color="auto"/>
              <w:bottom w:val="nil"/>
              <w:right w:val="single" w:sz="4" w:space="0" w:color="auto"/>
            </w:tcBorders>
          </w:tcPr>
          <w:p w14:paraId="67E36D82" w14:textId="77777777" w:rsidR="00F00851" w:rsidRPr="00E51C74" w:rsidRDefault="00F00851" w:rsidP="000E6015">
            <w:pPr>
              <w:pStyle w:val="Text"/>
              <w:keepNext/>
              <w:widowControl w:val="0"/>
              <w:spacing w:before="0"/>
              <w:jc w:val="left"/>
              <w:rPr>
                <w:color w:val="000000"/>
                <w:sz w:val="22"/>
                <w:szCs w:val="22"/>
                <w:lang w:val="it-IT"/>
              </w:rPr>
            </w:pPr>
            <w:r w:rsidRPr="00E51C74">
              <w:rPr>
                <w:color w:val="000000"/>
                <w:sz w:val="22"/>
                <w:szCs w:val="22"/>
                <w:lang w:val="it-IT"/>
              </w:rPr>
              <w:t>Comune</w:t>
            </w:r>
          </w:p>
        </w:tc>
        <w:tc>
          <w:tcPr>
            <w:tcW w:w="6095" w:type="dxa"/>
            <w:tcBorders>
              <w:top w:val="single" w:sz="4" w:space="0" w:color="auto"/>
              <w:left w:val="single" w:sz="4" w:space="0" w:color="auto"/>
              <w:bottom w:val="nil"/>
              <w:right w:val="single" w:sz="4" w:space="0" w:color="auto"/>
            </w:tcBorders>
          </w:tcPr>
          <w:p w14:paraId="1AED054C" w14:textId="77777777" w:rsidR="00F00851" w:rsidRPr="00E51C74" w:rsidRDefault="00F00851" w:rsidP="000E6015">
            <w:pPr>
              <w:pStyle w:val="Text"/>
              <w:keepNext/>
              <w:widowControl w:val="0"/>
              <w:spacing w:before="0"/>
              <w:jc w:val="left"/>
              <w:rPr>
                <w:color w:val="000000"/>
                <w:sz w:val="22"/>
                <w:szCs w:val="22"/>
                <w:lang w:val="it-IT"/>
              </w:rPr>
            </w:pPr>
            <w:r w:rsidRPr="00E51C74">
              <w:rPr>
                <w:color w:val="000000"/>
                <w:sz w:val="22"/>
                <w:szCs w:val="22"/>
                <w:lang w:val="it-IT"/>
              </w:rPr>
              <w:t>Cefalea*</w:t>
            </w:r>
          </w:p>
        </w:tc>
      </w:tr>
      <w:tr w:rsidR="00F00851" w:rsidRPr="00E51C74" w14:paraId="58F04DF7" w14:textId="77777777" w:rsidTr="000E6015">
        <w:tc>
          <w:tcPr>
            <w:tcW w:w="3261" w:type="dxa"/>
            <w:tcBorders>
              <w:top w:val="nil"/>
              <w:left w:val="single" w:sz="4" w:space="0" w:color="auto"/>
              <w:bottom w:val="single" w:sz="4" w:space="0" w:color="auto"/>
              <w:right w:val="single" w:sz="4" w:space="0" w:color="auto"/>
            </w:tcBorders>
          </w:tcPr>
          <w:p w14:paraId="62913F53"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single" w:sz="4" w:space="0" w:color="auto"/>
              <w:right w:val="single" w:sz="4" w:space="0" w:color="auto"/>
            </w:tcBorders>
          </w:tcPr>
          <w:p w14:paraId="793748C9"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Sincope, parestesia, sonnolenza, capogiri</w:t>
            </w:r>
            <w:r w:rsidRPr="00E51C74">
              <w:rPr>
                <w:sz w:val="22"/>
                <w:szCs w:val="22"/>
                <w:vertAlign w:val="superscript"/>
              </w:rPr>
              <w:t>#</w:t>
            </w:r>
          </w:p>
        </w:tc>
      </w:tr>
      <w:tr w:rsidR="00F00851" w:rsidRPr="00E51C74" w14:paraId="4198C3DA" w14:textId="77777777" w:rsidTr="000E6015">
        <w:tc>
          <w:tcPr>
            <w:tcW w:w="3261" w:type="dxa"/>
            <w:tcBorders>
              <w:top w:val="nil"/>
              <w:left w:val="single" w:sz="4" w:space="0" w:color="auto"/>
              <w:bottom w:val="single" w:sz="4" w:space="0" w:color="auto"/>
              <w:right w:val="single" w:sz="4" w:space="0" w:color="auto"/>
            </w:tcBorders>
          </w:tcPr>
          <w:p w14:paraId="15EBDBD1"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vascolari</w:t>
            </w:r>
          </w:p>
        </w:tc>
        <w:tc>
          <w:tcPr>
            <w:tcW w:w="6095" w:type="dxa"/>
            <w:tcBorders>
              <w:top w:val="nil"/>
              <w:left w:val="single" w:sz="4" w:space="0" w:color="auto"/>
              <w:bottom w:val="single" w:sz="4" w:space="0" w:color="auto"/>
              <w:right w:val="single" w:sz="4" w:space="0" w:color="auto"/>
            </w:tcBorders>
          </w:tcPr>
          <w:p w14:paraId="145CA7A9" w14:textId="77777777" w:rsidR="00F00851" w:rsidRPr="00E51C74" w:rsidRDefault="00F00851" w:rsidP="000E6015">
            <w:pPr>
              <w:pStyle w:val="Text"/>
              <w:keepNext/>
              <w:widowControl w:val="0"/>
              <w:spacing w:before="0"/>
              <w:jc w:val="left"/>
              <w:rPr>
                <w:sz w:val="22"/>
                <w:szCs w:val="22"/>
                <w:lang w:val="it-IT"/>
              </w:rPr>
            </w:pPr>
          </w:p>
        </w:tc>
      </w:tr>
      <w:tr w:rsidR="00F00851" w:rsidRPr="00E51C74" w14:paraId="0F771D9F" w14:textId="77777777" w:rsidTr="000E6015">
        <w:tc>
          <w:tcPr>
            <w:tcW w:w="3261" w:type="dxa"/>
            <w:tcBorders>
              <w:top w:val="nil"/>
              <w:left w:val="single" w:sz="4" w:space="0" w:color="auto"/>
              <w:bottom w:val="single" w:sz="4" w:space="0" w:color="auto"/>
              <w:right w:val="single" w:sz="4" w:space="0" w:color="auto"/>
            </w:tcBorders>
          </w:tcPr>
          <w:p w14:paraId="1C9E6AA6"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Non comune</w:t>
            </w:r>
          </w:p>
        </w:tc>
        <w:tc>
          <w:tcPr>
            <w:tcW w:w="6095" w:type="dxa"/>
            <w:tcBorders>
              <w:top w:val="nil"/>
              <w:left w:val="single" w:sz="4" w:space="0" w:color="auto"/>
              <w:bottom w:val="single" w:sz="4" w:space="0" w:color="auto"/>
              <w:right w:val="single" w:sz="4" w:space="0" w:color="auto"/>
            </w:tcBorders>
          </w:tcPr>
          <w:p w14:paraId="046E1DBA" w14:textId="77777777" w:rsidR="00F00851" w:rsidRPr="00E51C74" w:rsidRDefault="00F00851" w:rsidP="000E6015">
            <w:pPr>
              <w:pStyle w:val="Text"/>
              <w:widowControl w:val="0"/>
              <w:spacing w:before="0"/>
              <w:jc w:val="left"/>
              <w:rPr>
                <w:sz w:val="22"/>
                <w:szCs w:val="22"/>
                <w:lang w:val="it-IT"/>
              </w:rPr>
            </w:pPr>
            <w:r w:rsidRPr="00E51C74">
              <w:rPr>
                <w:sz w:val="22"/>
                <w:szCs w:val="22"/>
                <w:lang w:val="it-IT"/>
              </w:rPr>
              <w:t>Ipotensione posturale, rossore</w:t>
            </w:r>
          </w:p>
        </w:tc>
      </w:tr>
      <w:tr w:rsidR="00F00851" w:rsidRPr="004D05D4" w14:paraId="1EC91E01" w14:textId="77777777" w:rsidTr="000E6015">
        <w:tc>
          <w:tcPr>
            <w:tcW w:w="9356" w:type="dxa"/>
            <w:gridSpan w:val="2"/>
            <w:tcBorders>
              <w:top w:val="nil"/>
              <w:left w:val="single" w:sz="4" w:space="0" w:color="auto"/>
              <w:bottom w:val="single" w:sz="4" w:space="0" w:color="auto"/>
              <w:right w:val="single" w:sz="4" w:space="0" w:color="auto"/>
            </w:tcBorders>
          </w:tcPr>
          <w:p w14:paraId="67B82750"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respiratorie, toraciche e mediastiniche</w:t>
            </w:r>
          </w:p>
        </w:tc>
      </w:tr>
      <w:tr w:rsidR="00F00851" w:rsidRPr="00E51C74" w14:paraId="33C53926" w14:textId="77777777" w:rsidTr="000E6015">
        <w:tc>
          <w:tcPr>
            <w:tcW w:w="3261" w:type="dxa"/>
            <w:tcBorders>
              <w:top w:val="single" w:sz="4" w:space="0" w:color="auto"/>
              <w:left w:val="single" w:sz="4" w:space="0" w:color="auto"/>
              <w:bottom w:val="nil"/>
              <w:right w:val="single" w:sz="4" w:space="0" w:color="auto"/>
            </w:tcBorders>
          </w:tcPr>
          <w:p w14:paraId="2490BC18"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5F8CB33E"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Broncospasmo allergico, tosse</w:t>
            </w:r>
          </w:p>
        </w:tc>
      </w:tr>
      <w:tr w:rsidR="00F00851" w:rsidRPr="00E51C74" w14:paraId="5B6861B9" w14:textId="77777777" w:rsidTr="000E6015">
        <w:tc>
          <w:tcPr>
            <w:tcW w:w="3261" w:type="dxa"/>
            <w:tcBorders>
              <w:top w:val="nil"/>
              <w:left w:val="single" w:sz="4" w:space="0" w:color="auto"/>
              <w:bottom w:val="nil"/>
              <w:right w:val="single" w:sz="4" w:space="0" w:color="auto"/>
            </w:tcBorders>
          </w:tcPr>
          <w:p w14:paraId="302E48AA"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7AA65DC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Edema della laringe</w:t>
            </w:r>
          </w:p>
        </w:tc>
      </w:tr>
      <w:tr w:rsidR="00F00851" w:rsidRPr="004D05D4" w14:paraId="078AF0C0" w14:textId="77777777" w:rsidTr="000E6015">
        <w:tc>
          <w:tcPr>
            <w:tcW w:w="3261" w:type="dxa"/>
            <w:tcBorders>
              <w:top w:val="nil"/>
              <w:left w:val="single" w:sz="4" w:space="0" w:color="auto"/>
              <w:bottom w:val="single" w:sz="4" w:space="0" w:color="auto"/>
              <w:right w:val="single" w:sz="4" w:space="0" w:color="auto"/>
            </w:tcBorders>
          </w:tcPr>
          <w:p w14:paraId="4E79EC85"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36737CE3"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Vasculite granulomatosa allergica (i.e. Sindrome di Churg-Strauss)</w:t>
            </w:r>
          </w:p>
        </w:tc>
      </w:tr>
      <w:tr w:rsidR="00F00851" w:rsidRPr="00E51C74" w14:paraId="32BBACB7" w14:textId="77777777" w:rsidTr="000E6015">
        <w:tc>
          <w:tcPr>
            <w:tcW w:w="9356" w:type="dxa"/>
            <w:gridSpan w:val="2"/>
            <w:tcBorders>
              <w:top w:val="single" w:sz="4" w:space="0" w:color="auto"/>
              <w:left w:val="single" w:sz="4" w:space="0" w:color="auto"/>
              <w:bottom w:val="single" w:sz="4" w:space="0" w:color="auto"/>
              <w:right w:val="single" w:sz="4" w:space="0" w:color="auto"/>
            </w:tcBorders>
          </w:tcPr>
          <w:p w14:paraId="7842B8E2" w14:textId="77777777" w:rsidR="00F00851" w:rsidRPr="00E51C74" w:rsidRDefault="00F00851" w:rsidP="000E6015">
            <w:pPr>
              <w:pStyle w:val="Text"/>
              <w:keepNext/>
              <w:widowControl w:val="0"/>
              <w:spacing w:before="0"/>
              <w:jc w:val="left"/>
              <w:rPr>
                <w:color w:val="000000"/>
                <w:sz w:val="22"/>
                <w:szCs w:val="22"/>
              </w:rPr>
            </w:pPr>
            <w:r w:rsidRPr="00E51C74">
              <w:rPr>
                <w:b/>
                <w:color w:val="000000"/>
                <w:sz w:val="22"/>
                <w:szCs w:val="22"/>
              </w:rPr>
              <w:lastRenderedPageBreak/>
              <w:t>Patologie gastrointestinali</w:t>
            </w:r>
          </w:p>
        </w:tc>
      </w:tr>
      <w:tr w:rsidR="00F00851" w:rsidRPr="00E51C74" w14:paraId="2CAD0B10" w14:textId="77777777" w:rsidTr="000E6015">
        <w:tc>
          <w:tcPr>
            <w:tcW w:w="3261" w:type="dxa"/>
            <w:tcBorders>
              <w:top w:val="single" w:sz="4" w:space="0" w:color="auto"/>
              <w:left w:val="single" w:sz="4" w:space="0" w:color="auto"/>
              <w:bottom w:val="nil"/>
              <w:right w:val="single" w:sz="4" w:space="0" w:color="auto"/>
            </w:tcBorders>
          </w:tcPr>
          <w:p w14:paraId="64DDB0A2"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single" w:sz="4" w:space="0" w:color="auto"/>
              <w:left w:val="single" w:sz="4" w:space="0" w:color="auto"/>
              <w:bottom w:val="nil"/>
              <w:right w:val="single" w:sz="4" w:space="0" w:color="auto"/>
            </w:tcBorders>
          </w:tcPr>
          <w:p w14:paraId="27CE33FC"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Dolore addominale superiore**</w:t>
            </w:r>
            <w:r w:rsidRPr="00E51C74">
              <w:rPr>
                <w:color w:val="000000"/>
                <w:sz w:val="22"/>
                <w:szCs w:val="22"/>
                <w:vertAlign w:val="superscript"/>
              </w:rPr>
              <w:t>,</w:t>
            </w:r>
            <w:r w:rsidRPr="00E51C74">
              <w:rPr>
                <w:sz w:val="22"/>
                <w:szCs w:val="22"/>
                <w:vertAlign w:val="superscript"/>
              </w:rPr>
              <w:t>#</w:t>
            </w:r>
          </w:p>
        </w:tc>
      </w:tr>
      <w:tr w:rsidR="00F00851" w:rsidRPr="004D05D4" w14:paraId="40D36500" w14:textId="77777777" w:rsidTr="000E6015">
        <w:tc>
          <w:tcPr>
            <w:tcW w:w="3261" w:type="dxa"/>
            <w:tcBorders>
              <w:top w:val="nil"/>
              <w:left w:val="single" w:sz="4" w:space="0" w:color="auto"/>
              <w:bottom w:val="single" w:sz="4" w:space="0" w:color="auto"/>
              <w:right w:val="single" w:sz="4" w:space="0" w:color="auto"/>
            </w:tcBorders>
          </w:tcPr>
          <w:p w14:paraId="058E275A"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39886690" w14:textId="77777777" w:rsidR="00F00851" w:rsidRPr="00E51C74" w:rsidRDefault="00F00851" w:rsidP="000E6015">
            <w:pPr>
              <w:pStyle w:val="Text"/>
              <w:widowControl w:val="0"/>
              <w:spacing w:before="0"/>
              <w:jc w:val="left"/>
              <w:rPr>
                <w:color w:val="000000"/>
                <w:sz w:val="22"/>
                <w:szCs w:val="22"/>
                <w:lang w:val="it-IT"/>
              </w:rPr>
            </w:pPr>
            <w:r w:rsidRPr="00E51C74">
              <w:rPr>
                <w:sz w:val="22"/>
                <w:szCs w:val="22"/>
                <w:lang w:val="it-IT"/>
              </w:rPr>
              <w:t>Segni e sintomi dispeptici, diarrea, nausea</w:t>
            </w:r>
          </w:p>
        </w:tc>
      </w:tr>
      <w:tr w:rsidR="00F00851" w:rsidRPr="004D05D4" w14:paraId="27A50248" w14:textId="77777777" w:rsidTr="000E6015">
        <w:tc>
          <w:tcPr>
            <w:tcW w:w="9356" w:type="dxa"/>
            <w:gridSpan w:val="2"/>
            <w:tcBorders>
              <w:top w:val="nil"/>
              <w:left w:val="single" w:sz="4" w:space="0" w:color="auto"/>
              <w:bottom w:val="single" w:sz="4" w:space="0" w:color="auto"/>
              <w:right w:val="single" w:sz="4" w:space="0" w:color="auto"/>
            </w:tcBorders>
          </w:tcPr>
          <w:p w14:paraId="08D67DCE"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della cute e del tessuto sottocutaneo</w:t>
            </w:r>
          </w:p>
        </w:tc>
      </w:tr>
      <w:tr w:rsidR="00F00851" w:rsidRPr="004D05D4" w14:paraId="1665C706" w14:textId="77777777" w:rsidTr="000E6015">
        <w:tc>
          <w:tcPr>
            <w:tcW w:w="3261" w:type="dxa"/>
            <w:tcBorders>
              <w:top w:val="single" w:sz="4" w:space="0" w:color="auto"/>
              <w:left w:val="single" w:sz="4" w:space="0" w:color="auto"/>
              <w:bottom w:val="nil"/>
              <w:right w:val="single" w:sz="4" w:space="0" w:color="auto"/>
            </w:tcBorders>
          </w:tcPr>
          <w:p w14:paraId="005551B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single" w:sz="4" w:space="0" w:color="auto"/>
              <w:left w:val="single" w:sz="4" w:space="0" w:color="auto"/>
              <w:bottom w:val="nil"/>
              <w:right w:val="single" w:sz="4" w:space="0" w:color="auto"/>
            </w:tcBorders>
          </w:tcPr>
          <w:p w14:paraId="642C6684"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Fotosensibilità, orticaria, eruzione cutanea, prurito</w:t>
            </w:r>
          </w:p>
        </w:tc>
      </w:tr>
      <w:tr w:rsidR="00F00851" w:rsidRPr="00E51C74" w14:paraId="5309CC6E" w14:textId="77777777" w:rsidTr="000E6015">
        <w:tc>
          <w:tcPr>
            <w:tcW w:w="3261" w:type="dxa"/>
            <w:tcBorders>
              <w:top w:val="nil"/>
              <w:left w:val="single" w:sz="4" w:space="0" w:color="auto"/>
              <w:bottom w:val="nil"/>
              <w:right w:val="single" w:sz="4" w:space="0" w:color="auto"/>
            </w:tcBorders>
          </w:tcPr>
          <w:p w14:paraId="5990F6B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bottom w:val="nil"/>
              <w:right w:val="single" w:sz="4" w:space="0" w:color="auto"/>
            </w:tcBorders>
          </w:tcPr>
          <w:p w14:paraId="2955938A"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Angioedema</w:t>
            </w:r>
          </w:p>
        </w:tc>
      </w:tr>
      <w:tr w:rsidR="00F00851" w:rsidRPr="00E51C74" w14:paraId="6AE000FC" w14:textId="77777777" w:rsidTr="000E6015">
        <w:tc>
          <w:tcPr>
            <w:tcW w:w="3261" w:type="dxa"/>
            <w:tcBorders>
              <w:top w:val="nil"/>
              <w:left w:val="single" w:sz="4" w:space="0" w:color="auto"/>
              <w:bottom w:val="single" w:sz="4" w:space="0" w:color="auto"/>
              <w:right w:val="single" w:sz="4" w:space="0" w:color="auto"/>
            </w:tcBorders>
          </w:tcPr>
          <w:p w14:paraId="39F473C0"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bottom w:val="single" w:sz="4" w:space="0" w:color="auto"/>
              <w:right w:val="single" w:sz="4" w:space="0" w:color="auto"/>
            </w:tcBorders>
          </w:tcPr>
          <w:p w14:paraId="720953C7"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Alopecia</w:t>
            </w:r>
          </w:p>
        </w:tc>
      </w:tr>
      <w:tr w:rsidR="00F00851" w:rsidRPr="004D05D4" w14:paraId="4F27719A" w14:textId="77777777" w:rsidTr="000E6015">
        <w:tc>
          <w:tcPr>
            <w:tcW w:w="9356" w:type="dxa"/>
            <w:gridSpan w:val="2"/>
            <w:tcBorders>
              <w:top w:val="nil"/>
              <w:left w:val="single" w:sz="4" w:space="0" w:color="auto"/>
              <w:bottom w:val="single" w:sz="4" w:space="0" w:color="auto"/>
              <w:right w:val="single" w:sz="4" w:space="0" w:color="auto"/>
            </w:tcBorders>
          </w:tcPr>
          <w:p w14:paraId="2E92C1F4" w14:textId="77777777" w:rsidR="00F00851" w:rsidRPr="00E51C74" w:rsidRDefault="00F00851" w:rsidP="000E6015">
            <w:pPr>
              <w:pStyle w:val="Text"/>
              <w:keepNext/>
              <w:widowControl w:val="0"/>
              <w:spacing w:before="0"/>
              <w:jc w:val="left"/>
              <w:rPr>
                <w:color w:val="000000"/>
                <w:sz w:val="22"/>
                <w:szCs w:val="22"/>
                <w:lang w:val="it-IT"/>
              </w:rPr>
            </w:pPr>
            <w:r w:rsidRPr="00E51C74">
              <w:rPr>
                <w:b/>
                <w:color w:val="000000"/>
                <w:sz w:val="22"/>
                <w:szCs w:val="22"/>
                <w:lang w:val="it-IT"/>
              </w:rPr>
              <w:t>Patologie del sistema muscoloscheletrico e del tessuto connettivo</w:t>
            </w:r>
          </w:p>
        </w:tc>
      </w:tr>
      <w:tr w:rsidR="00F00851" w:rsidRPr="00E51C74" w14:paraId="6F207DCB" w14:textId="77777777" w:rsidTr="000E6015">
        <w:trPr>
          <w:trHeight w:val="191"/>
        </w:trPr>
        <w:tc>
          <w:tcPr>
            <w:tcW w:w="3261" w:type="dxa"/>
            <w:tcBorders>
              <w:top w:val="nil"/>
              <w:left w:val="single" w:sz="4" w:space="0" w:color="auto"/>
              <w:right w:val="single" w:sz="4" w:space="0" w:color="auto"/>
            </w:tcBorders>
          </w:tcPr>
          <w:p w14:paraId="373DF11F"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right w:val="single" w:sz="4" w:space="0" w:color="auto"/>
            </w:tcBorders>
          </w:tcPr>
          <w:p w14:paraId="5E57F35F"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Artralgia</w:t>
            </w:r>
            <w:r w:rsidRPr="00E51C74">
              <w:t>†</w:t>
            </w:r>
          </w:p>
        </w:tc>
      </w:tr>
      <w:tr w:rsidR="00F00851" w:rsidRPr="00E51C74" w14:paraId="0801E608" w14:textId="77777777" w:rsidTr="000E6015">
        <w:trPr>
          <w:trHeight w:val="191"/>
        </w:trPr>
        <w:tc>
          <w:tcPr>
            <w:tcW w:w="3261" w:type="dxa"/>
            <w:tcBorders>
              <w:top w:val="nil"/>
              <w:left w:val="single" w:sz="4" w:space="0" w:color="auto"/>
              <w:right w:val="single" w:sz="4" w:space="0" w:color="auto"/>
            </w:tcBorders>
          </w:tcPr>
          <w:p w14:paraId="4C86BF5E"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Raro</w:t>
            </w:r>
          </w:p>
        </w:tc>
        <w:tc>
          <w:tcPr>
            <w:tcW w:w="6095" w:type="dxa"/>
            <w:tcBorders>
              <w:top w:val="nil"/>
              <w:left w:val="single" w:sz="4" w:space="0" w:color="auto"/>
              <w:right w:val="single" w:sz="4" w:space="0" w:color="auto"/>
            </w:tcBorders>
          </w:tcPr>
          <w:p w14:paraId="68686545"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Lupus eritematoso sistemico (LES)</w:t>
            </w:r>
          </w:p>
        </w:tc>
      </w:tr>
      <w:tr w:rsidR="00F00851" w:rsidRPr="00E51C74" w14:paraId="3E512049" w14:textId="77777777" w:rsidTr="000E6015">
        <w:trPr>
          <w:trHeight w:val="506"/>
        </w:trPr>
        <w:tc>
          <w:tcPr>
            <w:tcW w:w="3261" w:type="dxa"/>
            <w:tcBorders>
              <w:top w:val="nil"/>
              <w:left w:val="single" w:sz="4" w:space="0" w:color="auto"/>
              <w:right w:val="single" w:sz="4" w:space="0" w:color="auto"/>
            </w:tcBorders>
          </w:tcPr>
          <w:p w14:paraId="4BE26BD7" w14:textId="77777777" w:rsidR="00F00851" w:rsidRPr="00E51C74" w:rsidRDefault="00F00851" w:rsidP="000E6015">
            <w:pPr>
              <w:pStyle w:val="Text"/>
              <w:widowControl w:val="0"/>
              <w:spacing w:before="0"/>
              <w:jc w:val="left"/>
              <w:rPr>
                <w:color w:val="000000"/>
                <w:sz w:val="22"/>
                <w:szCs w:val="22"/>
              </w:rPr>
            </w:pPr>
            <w:r w:rsidRPr="00E51C74">
              <w:rPr>
                <w:color w:val="000000"/>
                <w:sz w:val="22"/>
                <w:szCs w:val="22"/>
              </w:rPr>
              <w:t>Non nota</w:t>
            </w:r>
          </w:p>
        </w:tc>
        <w:tc>
          <w:tcPr>
            <w:tcW w:w="6095" w:type="dxa"/>
            <w:tcBorders>
              <w:top w:val="nil"/>
              <w:left w:val="single" w:sz="4" w:space="0" w:color="auto"/>
              <w:right w:val="single" w:sz="4" w:space="0" w:color="auto"/>
            </w:tcBorders>
          </w:tcPr>
          <w:p w14:paraId="484FF404" w14:textId="77777777" w:rsidR="00F00851" w:rsidRPr="00E51C74" w:rsidRDefault="00F00851" w:rsidP="000E6015">
            <w:pPr>
              <w:pStyle w:val="Text"/>
              <w:widowControl w:val="0"/>
              <w:spacing w:before="0"/>
              <w:jc w:val="left"/>
              <w:rPr>
                <w:color w:val="000000"/>
                <w:sz w:val="22"/>
                <w:szCs w:val="22"/>
                <w:lang w:val="it-IT"/>
              </w:rPr>
            </w:pPr>
            <w:r w:rsidRPr="00E51C74">
              <w:rPr>
                <w:color w:val="000000"/>
                <w:sz w:val="22"/>
                <w:szCs w:val="22"/>
                <w:lang w:val="it-IT"/>
              </w:rPr>
              <w:t>Mialgia, gonfiore alle articolazioni</w:t>
            </w:r>
          </w:p>
        </w:tc>
      </w:tr>
      <w:tr w:rsidR="00F00851" w:rsidRPr="004D05D4" w14:paraId="2AA8D8A4" w14:textId="77777777" w:rsidTr="000E6015">
        <w:tc>
          <w:tcPr>
            <w:tcW w:w="9356" w:type="dxa"/>
            <w:gridSpan w:val="2"/>
            <w:tcBorders>
              <w:top w:val="nil"/>
              <w:left w:val="single" w:sz="4" w:space="0" w:color="auto"/>
              <w:bottom w:val="single" w:sz="4" w:space="0" w:color="auto"/>
              <w:right w:val="single" w:sz="4" w:space="0" w:color="auto"/>
            </w:tcBorders>
          </w:tcPr>
          <w:p w14:paraId="49505A66" w14:textId="77777777" w:rsidR="00F00851" w:rsidRPr="00E51C74" w:rsidRDefault="00F00851" w:rsidP="000E6015">
            <w:pPr>
              <w:pStyle w:val="Text"/>
              <w:keepNext/>
              <w:widowControl w:val="0"/>
              <w:spacing w:before="0"/>
              <w:jc w:val="left"/>
              <w:rPr>
                <w:b/>
                <w:color w:val="000000"/>
                <w:sz w:val="22"/>
                <w:szCs w:val="22"/>
                <w:lang w:val="it-IT"/>
              </w:rPr>
            </w:pPr>
            <w:r w:rsidRPr="00E51C74">
              <w:rPr>
                <w:b/>
                <w:color w:val="000000"/>
                <w:sz w:val="22"/>
                <w:szCs w:val="22"/>
                <w:lang w:val="it-IT"/>
              </w:rPr>
              <w:t>Patologie sistemiche e condizioni relative alla sede di somministrazione</w:t>
            </w:r>
          </w:p>
        </w:tc>
      </w:tr>
      <w:tr w:rsidR="00F00851" w:rsidRPr="00E51C74" w14:paraId="6B72F635" w14:textId="77777777" w:rsidTr="000E6015">
        <w:tc>
          <w:tcPr>
            <w:tcW w:w="3261" w:type="dxa"/>
            <w:tcBorders>
              <w:top w:val="single" w:sz="4" w:space="0" w:color="auto"/>
              <w:left w:val="single" w:sz="4" w:space="0" w:color="auto"/>
              <w:bottom w:val="nil"/>
              <w:right w:val="single" w:sz="4" w:space="0" w:color="auto"/>
            </w:tcBorders>
          </w:tcPr>
          <w:p w14:paraId="2A8BE066"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Molto comune</w:t>
            </w:r>
          </w:p>
        </w:tc>
        <w:tc>
          <w:tcPr>
            <w:tcW w:w="6095" w:type="dxa"/>
            <w:tcBorders>
              <w:top w:val="single" w:sz="4" w:space="0" w:color="auto"/>
              <w:left w:val="single" w:sz="4" w:space="0" w:color="auto"/>
              <w:bottom w:val="nil"/>
              <w:right w:val="single" w:sz="4" w:space="0" w:color="auto"/>
            </w:tcBorders>
          </w:tcPr>
          <w:p w14:paraId="532C7435" w14:textId="77777777" w:rsidR="00F00851" w:rsidRPr="00E51C74" w:rsidRDefault="00F00851" w:rsidP="000E6015">
            <w:pPr>
              <w:pStyle w:val="Text"/>
              <w:keepNext/>
              <w:widowControl w:val="0"/>
              <w:spacing w:before="0"/>
              <w:jc w:val="left"/>
              <w:rPr>
                <w:sz w:val="22"/>
                <w:szCs w:val="22"/>
                <w:lang w:val="it-IT"/>
              </w:rPr>
            </w:pPr>
            <w:r w:rsidRPr="00E51C74">
              <w:rPr>
                <w:sz w:val="22"/>
                <w:szCs w:val="22"/>
                <w:lang w:val="it-IT"/>
              </w:rPr>
              <w:t>Piressia**</w:t>
            </w:r>
          </w:p>
        </w:tc>
      </w:tr>
      <w:tr w:rsidR="00F00851" w:rsidRPr="004D05D4" w14:paraId="24534A34" w14:textId="77777777" w:rsidTr="000E6015">
        <w:tc>
          <w:tcPr>
            <w:tcW w:w="3261" w:type="dxa"/>
            <w:tcBorders>
              <w:top w:val="nil"/>
              <w:left w:val="single" w:sz="4" w:space="0" w:color="auto"/>
              <w:bottom w:val="nil"/>
              <w:right w:val="single" w:sz="4" w:space="0" w:color="auto"/>
            </w:tcBorders>
          </w:tcPr>
          <w:p w14:paraId="345C511B"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Comune</w:t>
            </w:r>
          </w:p>
        </w:tc>
        <w:tc>
          <w:tcPr>
            <w:tcW w:w="6095" w:type="dxa"/>
            <w:tcBorders>
              <w:top w:val="nil"/>
              <w:left w:val="single" w:sz="4" w:space="0" w:color="auto"/>
              <w:bottom w:val="nil"/>
              <w:right w:val="single" w:sz="4" w:space="0" w:color="auto"/>
            </w:tcBorders>
          </w:tcPr>
          <w:p w14:paraId="54A04A68"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Reazioni al sito di iniezione quali gonfiore, eritema, dolore, prurito</w:t>
            </w:r>
          </w:p>
        </w:tc>
      </w:tr>
      <w:tr w:rsidR="00F00851" w:rsidRPr="004D05D4" w14:paraId="171C07A2" w14:textId="77777777" w:rsidTr="000E6015">
        <w:tc>
          <w:tcPr>
            <w:tcW w:w="3261" w:type="dxa"/>
            <w:tcBorders>
              <w:top w:val="nil"/>
              <w:left w:val="single" w:sz="4" w:space="0" w:color="auto"/>
              <w:bottom w:val="single" w:sz="4" w:space="0" w:color="auto"/>
              <w:right w:val="single" w:sz="4" w:space="0" w:color="auto"/>
            </w:tcBorders>
          </w:tcPr>
          <w:p w14:paraId="2A527F3D" w14:textId="77777777" w:rsidR="00F00851" w:rsidRPr="00E51C74" w:rsidRDefault="00F00851" w:rsidP="000E6015">
            <w:pPr>
              <w:pStyle w:val="Text"/>
              <w:keepNext/>
              <w:widowControl w:val="0"/>
              <w:spacing w:before="0"/>
              <w:jc w:val="left"/>
              <w:rPr>
                <w:color w:val="000000"/>
                <w:sz w:val="22"/>
                <w:szCs w:val="22"/>
              </w:rPr>
            </w:pPr>
            <w:r w:rsidRPr="00E51C74">
              <w:rPr>
                <w:color w:val="000000"/>
                <w:sz w:val="22"/>
                <w:szCs w:val="22"/>
              </w:rPr>
              <w:t>Non comune</w:t>
            </w:r>
          </w:p>
        </w:tc>
        <w:tc>
          <w:tcPr>
            <w:tcW w:w="6095" w:type="dxa"/>
            <w:tcBorders>
              <w:top w:val="nil"/>
              <w:left w:val="single" w:sz="4" w:space="0" w:color="auto"/>
              <w:bottom w:val="single" w:sz="4" w:space="0" w:color="auto"/>
              <w:right w:val="single" w:sz="4" w:space="0" w:color="auto"/>
            </w:tcBorders>
          </w:tcPr>
          <w:p w14:paraId="39E8128A" w14:textId="77777777" w:rsidR="00F00851" w:rsidRPr="00E51C74" w:rsidRDefault="00F00851" w:rsidP="000E6015">
            <w:pPr>
              <w:pStyle w:val="Text"/>
              <w:keepNext/>
              <w:widowControl w:val="0"/>
              <w:spacing w:before="0"/>
              <w:jc w:val="left"/>
              <w:rPr>
                <w:color w:val="000000"/>
                <w:sz w:val="22"/>
                <w:szCs w:val="22"/>
                <w:lang w:val="it-IT"/>
              </w:rPr>
            </w:pPr>
            <w:r w:rsidRPr="00E51C74">
              <w:rPr>
                <w:sz w:val="22"/>
                <w:szCs w:val="22"/>
                <w:lang w:val="it-IT"/>
              </w:rPr>
              <w:t>Malessere di tipo influenzale, gonfiore alle braccia, peso aumentato, stanchezza</w:t>
            </w:r>
          </w:p>
        </w:tc>
      </w:tr>
    </w:tbl>
    <w:p w14:paraId="295DA0FA"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 molto comune nei bambini da 6 a &lt;12 anni di età</w:t>
      </w:r>
    </w:p>
    <w:p w14:paraId="07F56978"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 nei bambini da 6 a &lt;12 anni di età</w:t>
      </w:r>
    </w:p>
    <w:p w14:paraId="6CDBE17B" w14:textId="77777777" w:rsidR="00F00851" w:rsidRPr="00E51C74" w:rsidRDefault="00F00851" w:rsidP="00F00851">
      <w:pPr>
        <w:pStyle w:val="Text"/>
        <w:keepNext/>
        <w:spacing w:before="0"/>
        <w:ind w:left="142"/>
        <w:jc w:val="left"/>
        <w:rPr>
          <w:sz w:val="22"/>
          <w:szCs w:val="22"/>
          <w:lang w:val="it-IT"/>
        </w:rPr>
      </w:pPr>
      <w:r w:rsidRPr="00E51C74">
        <w:rPr>
          <w:sz w:val="22"/>
          <w:szCs w:val="22"/>
          <w:vertAlign w:val="superscript"/>
          <w:lang w:val="it-IT"/>
        </w:rPr>
        <w:t>#</w:t>
      </w:r>
      <w:r w:rsidRPr="00E51C74">
        <w:rPr>
          <w:sz w:val="22"/>
          <w:szCs w:val="22"/>
          <w:lang w:val="it-IT"/>
        </w:rPr>
        <w:t>: Comune negli studi sui polipi nasali</w:t>
      </w:r>
    </w:p>
    <w:p w14:paraId="4A661110" w14:textId="77777777" w:rsidR="00F00851" w:rsidRPr="00E51C74" w:rsidRDefault="00F00851" w:rsidP="00F00851">
      <w:pPr>
        <w:widowControl w:val="0"/>
        <w:tabs>
          <w:tab w:val="clear" w:pos="567"/>
        </w:tabs>
        <w:spacing w:line="240" w:lineRule="auto"/>
        <w:ind w:left="142"/>
        <w:rPr>
          <w:szCs w:val="22"/>
          <w:lang w:val="it-IT"/>
        </w:rPr>
      </w:pPr>
      <w:r w:rsidRPr="00E51C74">
        <w:rPr>
          <w:lang w:val="it-IT"/>
        </w:rPr>
        <w:t>†</w:t>
      </w:r>
      <w:r w:rsidRPr="00E51C74">
        <w:rPr>
          <w:szCs w:val="22"/>
          <w:lang w:val="it-IT"/>
        </w:rPr>
        <w:t>: Non nota negli studi su asma allergico</w:t>
      </w:r>
    </w:p>
    <w:p w14:paraId="48A96383" w14:textId="77777777" w:rsidR="00F00851" w:rsidRPr="00E51C74" w:rsidRDefault="00F00851" w:rsidP="00F00851">
      <w:pPr>
        <w:pStyle w:val="Text"/>
        <w:spacing w:before="0"/>
        <w:jc w:val="left"/>
        <w:rPr>
          <w:color w:val="000000"/>
          <w:sz w:val="22"/>
          <w:szCs w:val="22"/>
          <w:lang w:val="it-IT"/>
        </w:rPr>
      </w:pPr>
    </w:p>
    <w:p w14:paraId="255B641F" w14:textId="77777777" w:rsidR="00F00851" w:rsidRPr="00E51C74" w:rsidRDefault="00F00851" w:rsidP="00F00851">
      <w:pPr>
        <w:pStyle w:val="Nottoc-headings"/>
        <w:spacing w:before="0" w:after="0"/>
        <w:rPr>
          <w:rFonts w:ascii="Times New Roman" w:hAnsi="Times New Roman"/>
          <w:b w:val="0"/>
          <w:sz w:val="22"/>
          <w:szCs w:val="22"/>
          <w:u w:val="single"/>
          <w:lang w:val="it-IT"/>
        </w:rPr>
      </w:pPr>
      <w:r w:rsidRPr="00E51C74">
        <w:rPr>
          <w:rFonts w:ascii="Times New Roman" w:hAnsi="Times New Roman"/>
          <w:b w:val="0"/>
          <w:sz w:val="22"/>
          <w:szCs w:val="22"/>
          <w:u w:val="single"/>
          <w:lang w:val="it-IT"/>
        </w:rPr>
        <w:t>Orticaria cronica spontanea (CSU)</w:t>
      </w:r>
    </w:p>
    <w:p w14:paraId="3E1CB056" w14:textId="77777777" w:rsidR="00F00851" w:rsidRPr="00E51C74" w:rsidRDefault="00F00851" w:rsidP="00F00851">
      <w:pPr>
        <w:pStyle w:val="Text"/>
        <w:keepNext/>
        <w:spacing w:before="0"/>
        <w:jc w:val="left"/>
        <w:rPr>
          <w:sz w:val="22"/>
          <w:szCs w:val="22"/>
          <w:lang w:val="it-IT"/>
        </w:rPr>
      </w:pPr>
    </w:p>
    <w:p w14:paraId="6DA59A1F" w14:textId="77777777" w:rsidR="00F00851" w:rsidRPr="00E51C74" w:rsidRDefault="00F00851" w:rsidP="00F00851">
      <w:pPr>
        <w:keepNext/>
        <w:autoSpaceDE w:val="0"/>
        <w:autoSpaceDN w:val="0"/>
        <w:adjustRightInd w:val="0"/>
        <w:spacing w:line="240" w:lineRule="auto"/>
        <w:rPr>
          <w:i/>
          <w:szCs w:val="22"/>
          <w:u w:val="single"/>
          <w:lang w:val="it-IT"/>
        </w:rPr>
      </w:pPr>
      <w:r w:rsidRPr="00E51C74">
        <w:rPr>
          <w:i/>
          <w:szCs w:val="22"/>
          <w:u w:val="single"/>
          <w:lang w:val="it-IT"/>
        </w:rPr>
        <w:t>Riassunto del profilo di sicurezza</w:t>
      </w:r>
    </w:p>
    <w:p w14:paraId="05169106" w14:textId="77777777" w:rsidR="00F00851" w:rsidRPr="00E51C74" w:rsidRDefault="00F00851" w:rsidP="00F00851">
      <w:pPr>
        <w:autoSpaceDE w:val="0"/>
        <w:autoSpaceDN w:val="0"/>
        <w:adjustRightInd w:val="0"/>
        <w:spacing w:line="240" w:lineRule="auto"/>
        <w:rPr>
          <w:szCs w:val="22"/>
          <w:lang w:val="it-IT"/>
        </w:rPr>
      </w:pPr>
      <w:r w:rsidRPr="00E51C74">
        <w:rPr>
          <w:szCs w:val="22"/>
          <w:lang w:val="it-IT"/>
        </w:rPr>
        <w:t>La sicurezza e la tollerabilità di omalizumab sono state studiate con dosi di 75 mg, 150 mg e 300 mg ogni quattro settimane in 975 pazienti con CSU, 242 dei quali trattati con placebo. Complessivamente, 733 pazienti sono stati trattati con omalizumab fino a 12 settimane e 490 pazienti fino a 24 settimane. Di questi, 412 pazienti sono stati trattati fino a 12 settimane e 333 pazienti sono stati trattati fino a 24 settimane alla dose di 300 mg.</w:t>
      </w:r>
    </w:p>
    <w:p w14:paraId="4DC64D19" w14:textId="77777777" w:rsidR="00F00851" w:rsidRPr="00E51C74" w:rsidRDefault="00F00851" w:rsidP="00F00851">
      <w:pPr>
        <w:widowControl w:val="0"/>
        <w:spacing w:line="240" w:lineRule="auto"/>
        <w:rPr>
          <w:rFonts w:eastAsia="MS Gothic"/>
          <w:szCs w:val="22"/>
          <w:lang w:val="it-IT"/>
        </w:rPr>
      </w:pPr>
    </w:p>
    <w:p w14:paraId="4B88A195" w14:textId="77777777" w:rsidR="00F00851" w:rsidRPr="00E51C74" w:rsidRDefault="00F00851" w:rsidP="00F00851">
      <w:pPr>
        <w:pStyle w:val="Text"/>
        <w:keepNext/>
        <w:spacing w:before="0"/>
        <w:jc w:val="left"/>
        <w:rPr>
          <w:i/>
          <w:sz w:val="22"/>
          <w:szCs w:val="22"/>
          <w:u w:val="single"/>
          <w:lang w:val="it-IT"/>
        </w:rPr>
      </w:pPr>
      <w:r w:rsidRPr="00E51C74">
        <w:rPr>
          <w:i/>
          <w:sz w:val="22"/>
          <w:szCs w:val="22"/>
          <w:u w:val="single"/>
          <w:lang w:val="it-IT"/>
        </w:rPr>
        <w:t>Tabella delle reazioni avverse</w:t>
      </w:r>
    </w:p>
    <w:p w14:paraId="53ABA160" w14:textId="242D2E82" w:rsidR="00F00851" w:rsidRPr="00E51C74" w:rsidRDefault="00F00851" w:rsidP="00F00851">
      <w:pPr>
        <w:widowControl w:val="0"/>
        <w:spacing w:line="240" w:lineRule="auto"/>
        <w:rPr>
          <w:color w:val="000000"/>
          <w:lang w:val="it-IT"/>
        </w:rPr>
      </w:pPr>
      <w:r w:rsidRPr="00E51C74">
        <w:rPr>
          <w:rFonts w:eastAsia="MS Gothic"/>
          <w:szCs w:val="22"/>
          <w:lang w:val="it-IT"/>
        </w:rPr>
        <w:t xml:space="preserve">Una tabella separata (Tabella 5) mostra le reazioni avverse per l’indicazione CSU derivanti da differenze di </w:t>
      </w:r>
      <w:r w:rsidR="00901275" w:rsidRPr="00E51C74">
        <w:rPr>
          <w:rFonts w:eastAsia="MS Gothic"/>
          <w:szCs w:val="22"/>
          <w:lang w:val="it-IT"/>
        </w:rPr>
        <w:t xml:space="preserve">dose </w:t>
      </w:r>
      <w:r w:rsidRPr="00E51C74">
        <w:rPr>
          <w:rFonts w:eastAsia="MS Gothic"/>
          <w:szCs w:val="22"/>
          <w:lang w:val="it-IT"/>
        </w:rPr>
        <w:t>e di popolazioni trattate (con fattori di rischio, comorbidità, trattamenti concomitanti e età significativamente differenti</w:t>
      </w:r>
      <w:r w:rsidRPr="00E51C74">
        <w:rPr>
          <w:color w:val="1F497D"/>
          <w:lang w:val="it-IT"/>
        </w:rPr>
        <w:t xml:space="preserve"> </w:t>
      </w:r>
      <w:r w:rsidRPr="00E51C74">
        <w:rPr>
          <w:color w:val="000000"/>
          <w:lang w:val="it-IT"/>
        </w:rPr>
        <w:t>[es. studi nell’asma includevano bambini di età compresa tra 6</w:t>
      </w:r>
      <w:r w:rsidRPr="00E51C74">
        <w:rPr>
          <w:color w:val="000000"/>
          <w:lang w:val="it-IT"/>
        </w:rPr>
        <w:noBreakHyphen/>
        <w:t>12 anni]).</w:t>
      </w:r>
    </w:p>
    <w:p w14:paraId="7A5ACE51" w14:textId="77777777" w:rsidR="00F00851" w:rsidRPr="00E51C74" w:rsidRDefault="00F00851" w:rsidP="00F00851">
      <w:pPr>
        <w:widowControl w:val="0"/>
        <w:spacing w:line="240" w:lineRule="auto"/>
        <w:rPr>
          <w:color w:val="1F497D"/>
          <w:lang w:val="it-IT"/>
        </w:rPr>
      </w:pPr>
    </w:p>
    <w:p w14:paraId="08A9EF97" w14:textId="77777777" w:rsidR="00F00851" w:rsidRPr="00E51C74" w:rsidRDefault="00F00851" w:rsidP="00F00851">
      <w:pPr>
        <w:widowControl w:val="0"/>
        <w:spacing w:line="240" w:lineRule="auto"/>
        <w:rPr>
          <w:rFonts w:eastAsia="MS Gothic"/>
          <w:szCs w:val="22"/>
          <w:lang w:val="it-IT"/>
        </w:rPr>
      </w:pPr>
      <w:r w:rsidRPr="00E51C74">
        <w:rPr>
          <w:rFonts w:eastAsia="MS Gothic"/>
          <w:szCs w:val="22"/>
          <w:lang w:val="it-IT"/>
        </w:rPr>
        <w:t xml:space="preserve">La tabella 5 elenca le reazioni avverse </w:t>
      </w:r>
      <w:r w:rsidRPr="00E51C74">
        <w:rPr>
          <w:szCs w:val="22"/>
          <w:lang w:val="it-IT"/>
        </w:rPr>
        <w:t xml:space="preserve">(eventi verificatisi in ≥1% di pazienti in ogni gruppo di trattamento e ≥2% più frequentemente in ogni gruppo di trattamento con omalizumab rispetto al placebo (dopo revisione medica)) </w:t>
      </w:r>
      <w:r w:rsidRPr="00E51C74">
        <w:rPr>
          <w:rFonts w:eastAsia="MS Gothic"/>
          <w:szCs w:val="22"/>
          <w:lang w:val="it-IT"/>
        </w:rPr>
        <w:t>riportate con 300 mg nei tre studi aggregati di fase III. Le reazioni avverse presentate sono divise in due gruppi: quelle individuate nei periodi di trattamento a12 settimane e a 24 settimane.</w:t>
      </w:r>
    </w:p>
    <w:p w14:paraId="7A593890" w14:textId="77777777" w:rsidR="00F00851" w:rsidRPr="00E51C74" w:rsidRDefault="00F00851" w:rsidP="00F00851">
      <w:pPr>
        <w:widowControl w:val="0"/>
        <w:spacing w:line="240" w:lineRule="auto"/>
        <w:rPr>
          <w:rFonts w:eastAsia="MS Gothic"/>
          <w:szCs w:val="22"/>
          <w:lang w:val="it-IT"/>
        </w:rPr>
      </w:pPr>
    </w:p>
    <w:p w14:paraId="4BDBDBCE" w14:textId="73A57307" w:rsidR="00F00851" w:rsidRPr="00E51C74" w:rsidRDefault="00F00851" w:rsidP="00F00851">
      <w:pPr>
        <w:widowControl w:val="0"/>
        <w:spacing w:line="240" w:lineRule="auto"/>
        <w:rPr>
          <w:rFonts w:eastAsia="MS Gothic"/>
          <w:szCs w:val="22"/>
          <w:lang w:val="it-IT"/>
        </w:rPr>
      </w:pPr>
      <w:r w:rsidRPr="00E51C74">
        <w:rPr>
          <w:rFonts w:eastAsia="MS Gothic"/>
          <w:szCs w:val="22"/>
          <w:lang w:val="it-IT"/>
        </w:rPr>
        <w:t xml:space="preserve">Le reazioni avverse sono elencate </w:t>
      </w:r>
      <w:r w:rsidRPr="00E51C74">
        <w:rPr>
          <w:lang w:val="it-IT"/>
        </w:rPr>
        <w:t>secondo la classificazione MedDRA per sistemi e organi.</w:t>
      </w:r>
      <w:r w:rsidRPr="00E51C74">
        <w:rPr>
          <w:rFonts w:eastAsia="MS Gothic"/>
          <w:szCs w:val="22"/>
          <w:lang w:val="it-IT"/>
        </w:rPr>
        <w:t xml:space="preserve"> </w:t>
      </w:r>
      <w:r w:rsidRPr="00E51C74">
        <w:rPr>
          <w:szCs w:val="22"/>
          <w:lang w:val="it-IT"/>
        </w:rPr>
        <w:t>All’interno di ciascuna classe</w:t>
      </w:r>
      <w:r w:rsidRPr="00E51C74">
        <w:rPr>
          <w:rFonts w:eastAsia="MS Gothic"/>
          <w:szCs w:val="22"/>
          <w:lang w:val="it-IT"/>
        </w:rPr>
        <w:t xml:space="preserve"> per sistemi e organi, le reazioni avverse sono elencate sulla base della frequenza, riportando per prime le reazioni più frequenti. La corrispondente classe di frequenza per ciascuna reazione avversa si basa sulla seguente convenzione: molto comune (≥1/10); comune (≥1/100</w:t>
      </w:r>
      <w:r w:rsidRPr="00E51C74">
        <w:rPr>
          <w:szCs w:val="22"/>
          <w:lang w:val="it-IT"/>
        </w:rPr>
        <w:t>;</w:t>
      </w:r>
      <w:r w:rsidRPr="00E51C74">
        <w:rPr>
          <w:rFonts w:eastAsia="MS Gothic"/>
          <w:szCs w:val="22"/>
          <w:lang w:val="it-IT"/>
        </w:rPr>
        <w:t xml:space="preserve"> &lt;1/10); non comune (≥1/1</w:t>
      </w:r>
      <w:r w:rsidR="00D31E39" w:rsidRPr="00E51C74">
        <w:rPr>
          <w:rFonts w:eastAsia="MS Gothic"/>
          <w:szCs w:val="22"/>
          <w:lang w:val="it-IT"/>
        </w:rPr>
        <w:t> </w:t>
      </w:r>
      <w:r w:rsidRPr="00E51C74">
        <w:rPr>
          <w:rFonts w:eastAsia="MS Gothic"/>
          <w:szCs w:val="22"/>
          <w:lang w:val="it-IT"/>
        </w:rPr>
        <w:t>000</w:t>
      </w:r>
      <w:r w:rsidRPr="00E51C74">
        <w:rPr>
          <w:szCs w:val="22"/>
          <w:lang w:val="it-IT"/>
        </w:rPr>
        <w:t>;</w:t>
      </w:r>
      <w:r w:rsidRPr="00E51C74">
        <w:rPr>
          <w:rFonts w:eastAsia="MS Gothic"/>
          <w:szCs w:val="22"/>
          <w:lang w:val="it-IT"/>
        </w:rPr>
        <w:t>&lt;1/100); raro (≥1/10</w:t>
      </w:r>
      <w:r w:rsidR="00D31E39" w:rsidRPr="00E51C74">
        <w:rPr>
          <w:rFonts w:eastAsia="MS Gothic"/>
          <w:szCs w:val="22"/>
          <w:lang w:val="it-IT"/>
        </w:rPr>
        <w:t> </w:t>
      </w:r>
      <w:r w:rsidRPr="00E51C74">
        <w:rPr>
          <w:rFonts w:eastAsia="MS Gothic"/>
          <w:szCs w:val="22"/>
          <w:lang w:val="it-IT"/>
        </w:rPr>
        <w:t>000</w:t>
      </w:r>
      <w:r w:rsidRPr="00E51C74">
        <w:rPr>
          <w:szCs w:val="22"/>
          <w:lang w:val="it-IT"/>
        </w:rPr>
        <w:t xml:space="preserve">; </w:t>
      </w:r>
      <w:r w:rsidRPr="00E51C74">
        <w:rPr>
          <w:rFonts w:eastAsia="MS Gothic"/>
          <w:szCs w:val="22"/>
          <w:lang w:val="it-IT"/>
        </w:rPr>
        <w:t>&lt;1/1</w:t>
      </w:r>
      <w:r w:rsidR="00D31E39" w:rsidRPr="00E51C74">
        <w:rPr>
          <w:rFonts w:eastAsia="MS Gothic"/>
          <w:szCs w:val="22"/>
          <w:lang w:val="it-IT"/>
        </w:rPr>
        <w:t> </w:t>
      </w:r>
      <w:r w:rsidRPr="00E51C74">
        <w:rPr>
          <w:rFonts w:eastAsia="MS Gothic"/>
          <w:szCs w:val="22"/>
          <w:lang w:val="it-IT"/>
        </w:rPr>
        <w:t>000);</w:t>
      </w:r>
      <w:r w:rsidRPr="00E51C74">
        <w:rPr>
          <w:szCs w:val="22"/>
          <w:lang w:val="it-IT"/>
        </w:rPr>
        <w:t xml:space="preserve"> molto raro</w:t>
      </w:r>
      <w:r w:rsidRPr="00E51C74">
        <w:rPr>
          <w:rFonts w:eastAsia="MS Gothic"/>
          <w:szCs w:val="22"/>
          <w:lang w:val="it-IT"/>
        </w:rPr>
        <w:t xml:space="preserve"> (&lt;1/10</w:t>
      </w:r>
      <w:r w:rsidR="00D31E39" w:rsidRPr="00E51C74">
        <w:rPr>
          <w:rFonts w:eastAsia="MS Gothic"/>
          <w:szCs w:val="22"/>
          <w:lang w:val="it-IT"/>
        </w:rPr>
        <w:t> </w:t>
      </w:r>
      <w:r w:rsidRPr="00E51C74">
        <w:rPr>
          <w:rFonts w:eastAsia="MS Gothic"/>
          <w:szCs w:val="22"/>
          <w:lang w:val="it-IT"/>
        </w:rPr>
        <w:t>000) e non nota (</w:t>
      </w:r>
      <w:r w:rsidRPr="00E51C74">
        <w:rPr>
          <w:szCs w:val="22"/>
          <w:lang w:val="it-IT"/>
        </w:rPr>
        <w:t>la frequenza non può essere definita sulla base dei dati disponibili</w:t>
      </w:r>
      <w:r w:rsidRPr="00E51C74">
        <w:rPr>
          <w:rFonts w:eastAsia="MS Gothic"/>
          <w:szCs w:val="22"/>
          <w:lang w:val="it-IT"/>
        </w:rPr>
        <w:t>).</w:t>
      </w:r>
    </w:p>
    <w:p w14:paraId="4C8C5277" w14:textId="77777777" w:rsidR="00F00851" w:rsidRPr="00E51C74" w:rsidRDefault="00F00851" w:rsidP="00F00851">
      <w:pPr>
        <w:widowControl w:val="0"/>
        <w:spacing w:line="240" w:lineRule="auto"/>
        <w:rPr>
          <w:rFonts w:eastAsia="MS Gothic"/>
          <w:szCs w:val="22"/>
          <w:lang w:val="it-IT"/>
        </w:rPr>
      </w:pPr>
    </w:p>
    <w:p w14:paraId="3E4476E6" w14:textId="77777777" w:rsidR="00F00851" w:rsidRPr="00E51C74" w:rsidRDefault="00F00851" w:rsidP="00F00851">
      <w:pPr>
        <w:keepNext/>
        <w:keepLines/>
        <w:spacing w:line="240" w:lineRule="auto"/>
        <w:ind w:left="1134" w:hanging="1134"/>
        <w:rPr>
          <w:b/>
          <w:bCs/>
          <w:i/>
          <w:lang w:val="it-IT"/>
        </w:rPr>
      </w:pPr>
      <w:r w:rsidRPr="00E51C74">
        <w:rPr>
          <w:b/>
          <w:bCs/>
          <w:lang w:val="it-IT"/>
        </w:rPr>
        <w:lastRenderedPageBreak/>
        <w:t>Tabella 5</w:t>
      </w:r>
      <w:r w:rsidRPr="00E51C74">
        <w:rPr>
          <w:b/>
          <w:bCs/>
          <w:lang w:val="it-IT"/>
        </w:rPr>
        <w:tab/>
        <w:t>Reazioni avverse da dati di sicurezza aggregati per CSU (da giorno 1 a settimana 24) con 300 mg di omalizumab</w:t>
      </w:r>
    </w:p>
    <w:p w14:paraId="63921CF6" w14:textId="77777777" w:rsidR="00F00851" w:rsidRPr="00E51C74" w:rsidRDefault="00F00851" w:rsidP="00F00851">
      <w:pPr>
        <w:keepNext/>
        <w:widowControl w:val="0"/>
        <w:spacing w:line="240" w:lineRule="auto"/>
        <w:rPr>
          <w:szCs w:val="22"/>
          <w:lang w:val="it-IT"/>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F00851" w:rsidRPr="00E51C74" w14:paraId="74528E40" w14:textId="77777777" w:rsidTr="000E6015">
        <w:trPr>
          <w:gridAfter w:val="1"/>
          <w:wAfter w:w="5" w:type="pct"/>
        </w:trPr>
        <w:tc>
          <w:tcPr>
            <w:tcW w:w="1353" w:type="pct"/>
            <w:vMerge w:val="restart"/>
            <w:tcBorders>
              <w:top w:val="single" w:sz="4" w:space="0" w:color="auto"/>
            </w:tcBorders>
            <w:shd w:val="clear" w:color="auto" w:fill="auto"/>
            <w:vAlign w:val="center"/>
          </w:tcPr>
          <w:p w14:paraId="776DE72D" w14:textId="77777777" w:rsidR="00F00851" w:rsidRPr="00E51C74" w:rsidRDefault="00F00851" w:rsidP="000E6015">
            <w:pPr>
              <w:keepNext/>
              <w:keepLines/>
              <w:tabs>
                <w:tab w:val="left" w:pos="284"/>
              </w:tabs>
              <w:spacing w:before="40" w:after="20"/>
              <w:rPr>
                <w:b/>
                <w:szCs w:val="22"/>
              </w:rPr>
            </w:pPr>
            <w:r w:rsidRPr="00E51C74">
              <w:rPr>
                <w:b/>
                <w:szCs w:val="22"/>
              </w:rPr>
              <w:t>Settimana 12</w:t>
            </w:r>
          </w:p>
        </w:tc>
        <w:tc>
          <w:tcPr>
            <w:tcW w:w="2295" w:type="pct"/>
            <w:gridSpan w:val="2"/>
            <w:tcBorders>
              <w:top w:val="single" w:sz="4" w:space="0" w:color="auto"/>
              <w:bottom w:val="single" w:sz="4" w:space="0" w:color="auto"/>
            </w:tcBorders>
            <w:shd w:val="clear" w:color="auto" w:fill="auto"/>
          </w:tcPr>
          <w:p w14:paraId="4E4A9312" w14:textId="77777777" w:rsidR="00F00851" w:rsidRPr="00E51C74" w:rsidRDefault="00F00851" w:rsidP="000E6015">
            <w:pPr>
              <w:pStyle w:val="Table"/>
              <w:jc w:val="center"/>
              <w:rPr>
                <w:rFonts w:ascii="Times New Roman" w:hAnsi="Times New Roman"/>
                <w:sz w:val="22"/>
                <w:szCs w:val="22"/>
                <w:lang w:val="it-IT"/>
              </w:rPr>
            </w:pPr>
            <w:r w:rsidRPr="00E51C74">
              <w:rPr>
                <w:rFonts w:ascii="Times New Roman" w:hAnsi="Times New Roman"/>
                <w:b/>
                <w:sz w:val="22"/>
                <w:szCs w:val="22"/>
                <w:lang w:val="it-IT"/>
              </w:rPr>
              <w:t>Studi 1, 2 e 3 aggregati con omalizumab</w:t>
            </w:r>
          </w:p>
        </w:tc>
        <w:tc>
          <w:tcPr>
            <w:tcW w:w="1347" w:type="pct"/>
            <w:tcBorders>
              <w:top w:val="single" w:sz="4" w:space="0" w:color="auto"/>
              <w:bottom w:val="single" w:sz="4" w:space="0" w:color="auto"/>
            </w:tcBorders>
            <w:shd w:val="clear" w:color="auto" w:fill="auto"/>
          </w:tcPr>
          <w:p w14:paraId="1DF8FEC5" w14:textId="77777777" w:rsidR="00F00851" w:rsidRPr="00E51C74" w:rsidRDefault="00F00851" w:rsidP="000E6015">
            <w:pPr>
              <w:keepNext/>
              <w:keepLines/>
              <w:tabs>
                <w:tab w:val="left" w:pos="284"/>
              </w:tabs>
              <w:spacing w:before="40" w:after="20"/>
              <w:jc w:val="center"/>
              <w:rPr>
                <w:b/>
                <w:szCs w:val="22"/>
              </w:rPr>
            </w:pPr>
            <w:r w:rsidRPr="00E51C74">
              <w:rPr>
                <w:b/>
                <w:szCs w:val="22"/>
              </w:rPr>
              <w:t>Categoria di frequenza</w:t>
            </w:r>
          </w:p>
        </w:tc>
      </w:tr>
      <w:tr w:rsidR="00F00851" w:rsidRPr="00E51C74" w14:paraId="33E50466" w14:textId="77777777" w:rsidTr="000E6015">
        <w:tc>
          <w:tcPr>
            <w:tcW w:w="1353" w:type="pct"/>
            <w:vMerge/>
            <w:shd w:val="clear" w:color="auto" w:fill="auto"/>
          </w:tcPr>
          <w:p w14:paraId="1E28206B" w14:textId="77777777" w:rsidR="00F00851" w:rsidRPr="00E51C74" w:rsidRDefault="00F00851" w:rsidP="000E6015">
            <w:pPr>
              <w:keepNext/>
              <w:keepLines/>
              <w:tabs>
                <w:tab w:val="left" w:pos="284"/>
              </w:tabs>
              <w:spacing w:before="40" w:after="20"/>
              <w:rPr>
                <w:b/>
                <w:bCs/>
                <w:szCs w:val="22"/>
              </w:rPr>
            </w:pPr>
          </w:p>
        </w:tc>
        <w:tc>
          <w:tcPr>
            <w:tcW w:w="1221" w:type="pct"/>
            <w:tcBorders>
              <w:top w:val="single" w:sz="4" w:space="0" w:color="auto"/>
            </w:tcBorders>
            <w:shd w:val="clear" w:color="auto" w:fill="auto"/>
          </w:tcPr>
          <w:p w14:paraId="04706365" w14:textId="77777777" w:rsidR="00F00851" w:rsidRPr="00E51C74" w:rsidRDefault="00F00851" w:rsidP="000E6015">
            <w:pPr>
              <w:keepNext/>
              <w:keepLines/>
              <w:tabs>
                <w:tab w:val="left" w:pos="284"/>
              </w:tabs>
              <w:spacing w:before="40" w:after="20"/>
              <w:jc w:val="center"/>
              <w:rPr>
                <w:b/>
                <w:bCs/>
                <w:szCs w:val="22"/>
              </w:rPr>
            </w:pPr>
            <w:r w:rsidRPr="00E51C74">
              <w:rPr>
                <w:szCs w:val="22"/>
              </w:rPr>
              <w:t>Placebo N=242</w:t>
            </w:r>
          </w:p>
        </w:tc>
        <w:tc>
          <w:tcPr>
            <w:tcW w:w="1074" w:type="pct"/>
            <w:tcBorders>
              <w:top w:val="single" w:sz="4" w:space="0" w:color="auto"/>
            </w:tcBorders>
            <w:shd w:val="clear" w:color="auto" w:fill="auto"/>
            <w:vAlign w:val="center"/>
          </w:tcPr>
          <w:p w14:paraId="66A1C7D8" w14:textId="77777777" w:rsidR="00F00851" w:rsidRPr="00E51C74" w:rsidRDefault="00F00851" w:rsidP="000E6015">
            <w:pPr>
              <w:keepNext/>
              <w:keepLines/>
              <w:tabs>
                <w:tab w:val="left" w:pos="284"/>
              </w:tabs>
              <w:spacing w:before="40" w:after="20"/>
              <w:jc w:val="center"/>
              <w:rPr>
                <w:szCs w:val="22"/>
              </w:rPr>
            </w:pPr>
            <w:r w:rsidRPr="00E51C74">
              <w:rPr>
                <w:szCs w:val="22"/>
              </w:rPr>
              <w:t>300 mg N=412</w:t>
            </w:r>
          </w:p>
        </w:tc>
        <w:tc>
          <w:tcPr>
            <w:tcW w:w="1352" w:type="pct"/>
            <w:gridSpan w:val="2"/>
            <w:tcBorders>
              <w:top w:val="single" w:sz="4" w:space="0" w:color="auto"/>
            </w:tcBorders>
            <w:shd w:val="clear" w:color="auto" w:fill="auto"/>
          </w:tcPr>
          <w:p w14:paraId="677CA579" w14:textId="77777777" w:rsidR="00F00851" w:rsidRPr="00E51C74" w:rsidRDefault="00F00851" w:rsidP="000E6015">
            <w:pPr>
              <w:keepNext/>
              <w:keepLines/>
              <w:tabs>
                <w:tab w:val="left" w:pos="284"/>
              </w:tabs>
              <w:spacing w:before="40" w:after="20"/>
              <w:rPr>
                <w:b/>
                <w:bCs/>
                <w:szCs w:val="22"/>
              </w:rPr>
            </w:pPr>
          </w:p>
        </w:tc>
      </w:tr>
      <w:tr w:rsidR="00F00851" w:rsidRPr="00E51C74" w14:paraId="703D609A" w14:textId="77777777" w:rsidTr="000E6015">
        <w:trPr>
          <w:gridAfter w:val="1"/>
          <w:wAfter w:w="5" w:type="pct"/>
        </w:trPr>
        <w:tc>
          <w:tcPr>
            <w:tcW w:w="4995" w:type="pct"/>
            <w:gridSpan w:val="4"/>
            <w:tcBorders>
              <w:top w:val="single" w:sz="4" w:space="0" w:color="auto"/>
            </w:tcBorders>
            <w:shd w:val="clear" w:color="auto" w:fill="auto"/>
          </w:tcPr>
          <w:p w14:paraId="73E6970A" w14:textId="77777777" w:rsidR="00F00851" w:rsidRPr="00E51C74" w:rsidRDefault="00F00851" w:rsidP="000E6015">
            <w:pPr>
              <w:keepNext/>
              <w:keepLines/>
              <w:tabs>
                <w:tab w:val="left" w:pos="284"/>
              </w:tabs>
              <w:spacing w:before="40" w:after="20"/>
              <w:rPr>
                <w:b/>
                <w:bCs/>
                <w:szCs w:val="22"/>
              </w:rPr>
            </w:pPr>
            <w:r w:rsidRPr="00E51C74">
              <w:rPr>
                <w:b/>
                <w:bCs/>
                <w:szCs w:val="22"/>
              </w:rPr>
              <w:t>Infezioni ed infestazioni</w:t>
            </w:r>
          </w:p>
        </w:tc>
      </w:tr>
      <w:tr w:rsidR="00F00851" w:rsidRPr="00E51C74" w14:paraId="20A70F03" w14:textId="77777777" w:rsidTr="000E6015">
        <w:tc>
          <w:tcPr>
            <w:tcW w:w="1353" w:type="pct"/>
            <w:shd w:val="clear" w:color="auto" w:fill="auto"/>
            <w:vAlign w:val="center"/>
          </w:tcPr>
          <w:p w14:paraId="7DAFEB74" w14:textId="77777777" w:rsidR="00F00851" w:rsidRPr="00E51C74" w:rsidRDefault="00F00851" w:rsidP="000E6015">
            <w:pPr>
              <w:keepNext/>
              <w:keepLines/>
              <w:tabs>
                <w:tab w:val="left" w:pos="284"/>
              </w:tabs>
              <w:spacing w:before="40" w:after="20"/>
              <w:rPr>
                <w:szCs w:val="22"/>
              </w:rPr>
            </w:pPr>
            <w:r w:rsidRPr="00E51C74">
              <w:rPr>
                <w:szCs w:val="22"/>
              </w:rPr>
              <w:t>Sinusite</w:t>
            </w:r>
          </w:p>
        </w:tc>
        <w:tc>
          <w:tcPr>
            <w:tcW w:w="1221" w:type="pct"/>
            <w:shd w:val="clear" w:color="auto" w:fill="auto"/>
          </w:tcPr>
          <w:p w14:paraId="60E8B68D" w14:textId="77777777" w:rsidR="00F00851" w:rsidRPr="00E51C74" w:rsidRDefault="00F00851" w:rsidP="000E6015">
            <w:pPr>
              <w:keepNext/>
              <w:keepLines/>
              <w:tabs>
                <w:tab w:val="left" w:pos="284"/>
              </w:tabs>
              <w:spacing w:before="40" w:after="20"/>
              <w:jc w:val="center"/>
              <w:rPr>
                <w:szCs w:val="22"/>
              </w:rPr>
            </w:pPr>
            <w:r w:rsidRPr="00E51C74">
              <w:rPr>
                <w:szCs w:val="22"/>
              </w:rPr>
              <w:t>5 (2,1%)</w:t>
            </w:r>
          </w:p>
        </w:tc>
        <w:tc>
          <w:tcPr>
            <w:tcW w:w="1074" w:type="pct"/>
            <w:shd w:val="clear" w:color="auto" w:fill="auto"/>
            <w:vAlign w:val="center"/>
          </w:tcPr>
          <w:p w14:paraId="5AB03156" w14:textId="77777777" w:rsidR="00F00851" w:rsidRPr="00E51C74" w:rsidRDefault="00F00851" w:rsidP="000E6015">
            <w:pPr>
              <w:keepNext/>
              <w:keepLines/>
              <w:tabs>
                <w:tab w:val="left" w:pos="284"/>
              </w:tabs>
              <w:spacing w:before="40" w:after="20"/>
              <w:jc w:val="center"/>
              <w:rPr>
                <w:szCs w:val="22"/>
              </w:rPr>
            </w:pPr>
            <w:r w:rsidRPr="00E51C74">
              <w:rPr>
                <w:szCs w:val="22"/>
              </w:rPr>
              <w:t>20 (4,9%)</w:t>
            </w:r>
          </w:p>
        </w:tc>
        <w:tc>
          <w:tcPr>
            <w:tcW w:w="1352" w:type="pct"/>
            <w:gridSpan w:val="2"/>
            <w:shd w:val="clear" w:color="auto" w:fill="auto"/>
            <w:vAlign w:val="center"/>
          </w:tcPr>
          <w:p w14:paraId="3461A295" w14:textId="77777777" w:rsidR="00F00851" w:rsidRPr="00E51C74" w:rsidRDefault="00F00851" w:rsidP="000E6015">
            <w:pPr>
              <w:keepNext/>
              <w:keepLines/>
              <w:tabs>
                <w:tab w:val="left" w:pos="284"/>
              </w:tabs>
              <w:spacing w:before="40" w:after="20"/>
              <w:jc w:val="center"/>
              <w:rPr>
                <w:szCs w:val="22"/>
              </w:rPr>
            </w:pPr>
            <w:r w:rsidRPr="00E51C74">
              <w:rPr>
                <w:szCs w:val="22"/>
              </w:rPr>
              <w:t>Comune</w:t>
            </w:r>
          </w:p>
        </w:tc>
      </w:tr>
      <w:tr w:rsidR="00F00851" w:rsidRPr="00E51C74" w14:paraId="11BEC851" w14:textId="77777777" w:rsidTr="000E6015">
        <w:trPr>
          <w:gridAfter w:val="1"/>
          <w:wAfter w:w="5" w:type="pct"/>
        </w:trPr>
        <w:tc>
          <w:tcPr>
            <w:tcW w:w="4995" w:type="pct"/>
            <w:gridSpan w:val="4"/>
            <w:shd w:val="clear" w:color="auto" w:fill="auto"/>
          </w:tcPr>
          <w:p w14:paraId="43F7BA9C" w14:textId="77777777" w:rsidR="00F00851" w:rsidRPr="00E51C74" w:rsidRDefault="00F00851" w:rsidP="000E6015">
            <w:pPr>
              <w:keepLines/>
              <w:tabs>
                <w:tab w:val="left" w:pos="284"/>
              </w:tabs>
              <w:spacing w:before="40" w:after="20"/>
              <w:rPr>
                <w:b/>
                <w:bCs/>
                <w:szCs w:val="22"/>
              </w:rPr>
            </w:pPr>
            <w:r w:rsidRPr="00E51C74">
              <w:rPr>
                <w:b/>
                <w:bCs/>
                <w:szCs w:val="22"/>
              </w:rPr>
              <w:t>Patologie del sistema nervoso</w:t>
            </w:r>
          </w:p>
        </w:tc>
      </w:tr>
      <w:tr w:rsidR="00F00851" w:rsidRPr="00E51C74" w14:paraId="56DADB85" w14:textId="77777777" w:rsidTr="000E6015">
        <w:tc>
          <w:tcPr>
            <w:tcW w:w="1353" w:type="pct"/>
            <w:shd w:val="clear" w:color="auto" w:fill="auto"/>
            <w:vAlign w:val="center"/>
          </w:tcPr>
          <w:p w14:paraId="5F179681" w14:textId="77777777" w:rsidR="00F00851" w:rsidRPr="00E51C74" w:rsidRDefault="00F00851" w:rsidP="000E6015">
            <w:pPr>
              <w:keepLines/>
              <w:tabs>
                <w:tab w:val="left" w:pos="284"/>
              </w:tabs>
              <w:spacing w:before="40" w:after="20"/>
              <w:rPr>
                <w:szCs w:val="22"/>
              </w:rPr>
            </w:pPr>
            <w:r w:rsidRPr="00E51C74">
              <w:rPr>
                <w:szCs w:val="22"/>
              </w:rPr>
              <w:t>Cefalea</w:t>
            </w:r>
          </w:p>
        </w:tc>
        <w:tc>
          <w:tcPr>
            <w:tcW w:w="1221" w:type="pct"/>
            <w:shd w:val="clear" w:color="auto" w:fill="auto"/>
          </w:tcPr>
          <w:p w14:paraId="26F5ACDB" w14:textId="77777777" w:rsidR="00F00851" w:rsidRPr="00E51C74" w:rsidRDefault="00F00851" w:rsidP="000E6015">
            <w:pPr>
              <w:keepLines/>
              <w:tabs>
                <w:tab w:val="left" w:pos="284"/>
              </w:tabs>
              <w:spacing w:before="40" w:after="20"/>
              <w:jc w:val="center"/>
              <w:rPr>
                <w:szCs w:val="22"/>
              </w:rPr>
            </w:pPr>
            <w:r w:rsidRPr="00E51C74">
              <w:rPr>
                <w:szCs w:val="22"/>
              </w:rPr>
              <w:t>7 (2,9%)</w:t>
            </w:r>
          </w:p>
        </w:tc>
        <w:tc>
          <w:tcPr>
            <w:tcW w:w="1074" w:type="pct"/>
            <w:shd w:val="clear" w:color="auto" w:fill="auto"/>
            <w:vAlign w:val="center"/>
          </w:tcPr>
          <w:p w14:paraId="39F506CE" w14:textId="77777777" w:rsidR="00F00851" w:rsidRPr="00E51C74" w:rsidRDefault="00F00851" w:rsidP="000E6015">
            <w:pPr>
              <w:keepLines/>
              <w:tabs>
                <w:tab w:val="left" w:pos="284"/>
              </w:tabs>
              <w:spacing w:before="40" w:after="20"/>
              <w:jc w:val="center"/>
              <w:rPr>
                <w:szCs w:val="22"/>
              </w:rPr>
            </w:pPr>
            <w:r w:rsidRPr="00E51C74">
              <w:rPr>
                <w:szCs w:val="22"/>
              </w:rPr>
              <w:t>25 (6,1%)</w:t>
            </w:r>
          </w:p>
        </w:tc>
        <w:tc>
          <w:tcPr>
            <w:tcW w:w="1352" w:type="pct"/>
            <w:gridSpan w:val="2"/>
            <w:shd w:val="clear" w:color="auto" w:fill="auto"/>
            <w:vAlign w:val="center"/>
          </w:tcPr>
          <w:p w14:paraId="0812DDFD" w14:textId="77777777" w:rsidR="00F00851" w:rsidRPr="00E51C74" w:rsidRDefault="00F00851" w:rsidP="000E6015">
            <w:pPr>
              <w:keepLines/>
              <w:tabs>
                <w:tab w:val="left" w:pos="284"/>
              </w:tabs>
              <w:spacing w:before="40" w:after="20"/>
              <w:jc w:val="center"/>
              <w:rPr>
                <w:szCs w:val="22"/>
              </w:rPr>
            </w:pPr>
            <w:r w:rsidRPr="00E51C74">
              <w:rPr>
                <w:szCs w:val="22"/>
              </w:rPr>
              <w:t>Comune</w:t>
            </w:r>
          </w:p>
        </w:tc>
      </w:tr>
      <w:tr w:rsidR="00F00851" w:rsidRPr="004D05D4" w14:paraId="00C58D76" w14:textId="77777777" w:rsidTr="000E6015">
        <w:trPr>
          <w:gridAfter w:val="1"/>
          <w:wAfter w:w="5" w:type="pct"/>
        </w:trPr>
        <w:tc>
          <w:tcPr>
            <w:tcW w:w="4995" w:type="pct"/>
            <w:gridSpan w:val="4"/>
            <w:shd w:val="clear" w:color="auto" w:fill="auto"/>
          </w:tcPr>
          <w:p w14:paraId="25246864" w14:textId="77777777" w:rsidR="00F00851" w:rsidRPr="00E51C74" w:rsidRDefault="00F00851" w:rsidP="000E6015">
            <w:pPr>
              <w:keepLines/>
              <w:tabs>
                <w:tab w:val="left" w:pos="284"/>
              </w:tabs>
              <w:spacing w:before="40" w:after="20"/>
              <w:rPr>
                <w:b/>
                <w:bCs/>
                <w:szCs w:val="22"/>
                <w:lang w:val="it-IT"/>
              </w:rPr>
            </w:pPr>
            <w:r w:rsidRPr="00E51C74">
              <w:rPr>
                <w:b/>
                <w:bCs/>
                <w:szCs w:val="22"/>
                <w:lang w:val="it-IT"/>
              </w:rPr>
              <w:t>Patologie del sistema muscoloscheletrico e connettivale</w:t>
            </w:r>
          </w:p>
        </w:tc>
      </w:tr>
      <w:tr w:rsidR="00F00851" w:rsidRPr="00E51C74" w14:paraId="77B1F7F2" w14:textId="77777777" w:rsidTr="000E6015">
        <w:tc>
          <w:tcPr>
            <w:tcW w:w="1353" w:type="pct"/>
            <w:tcBorders>
              <w:bottom w:val="nil"/>
            </w:tcBorders>
            <w:shd w:val="clear" w:color="auto" w:fill="auto"/>
            <w:vAlign w:val="center"/>
          </w:tcPr>
          <w:p w14:paraId="35D0A622" w14:textId="77777777" w:rsidR="00F00851" w:rsidRPr="00E51C74" w:rsidRDefault="00F00851" w:rsidP="000E6015">
            <w:pPr>
              <w:keepLines/>
              <w:tabs>
                <w:tab w:val="left" w:pos="284"/>
              </w:tabs>
              <w:spacing w:before="40" w:after="20"/>
              <w:rPr>
                <w:szCs w:val="22"/>
              </w:rPr>
            </w:pPr>
            <w:r w:rsidRPr="00E51C74">
              <w:rPr>
                <w:szCs w:val="22"/>
              </w:rPr>
              <w:t>Artralgia</w:t>
            </w:r>
          </w:p>
        </w:tc>
        <w:tc>
          <w:tcPr>
            <w:tcW w:w="1221" w:type="pct"/>
            <w:tcBorders>
              <w:bottom w:val="nil"/>
            </w:tcBorders>
            <w:shd w:val="clear" w:color="auto" w:fill="auto"/>
          </w:tcPr>
          <w:p w14:paraId="20823E05" w14:textId="77777777" w:rsidR="00F00851" w:rsidRPr="00E51C74" w:rsidRDefault="00F00851" w:rsidP="000E6015">
            <w:pPr>
              <w:keepLines/>
              <w:tabs>
                <w:tab w:val="left" w:pos="284"/>
              </w:tabs>
              <w:spacing w:before="40" w:after="20"/>
              <w:jc w:val="center"/>
              <w:rPr>
                <w:szCs w:val="22"/>
              </w:rPr>
            </w:pPr>
            <w:r w:rsidRPr="00E51C74">
              <w:rPr>
                <w:szCs w:val="22"/>
              </w:rPr>
              <w:t>1 (0,4%)</w:t>
            </w:r>
          </w:p>
        </w:tc>
        <w:tc>
          <w:tcPr>
            <w:tcW w:w="1074" w:type="pct"/>
            <w:tcBorders>
              <w:bottom w:val="nil"/>
            </w:tcBorders>
            <w:shd w:val="clear" w:color="auto" w:fill="auto"/>
            <w:vAlign w:val="center"/>
          </w:tcPr>
          <w:p w14:paraId="3F9218B0" w14:textId="77777777" w:rsidR="00F00851" w:rsidRPr="00E51C74" w:rsidRDefault="00F00851" w:rsidP="000E6015">
            <w:pPr>
              <w:keepLines/>
              <w:tabs>
                <w:tab w:val="left" w:pos="284"/>
              </w:tabs>
              <w:spacing w:before="40" w:after="20"/>
              <w:jc w:val="center"/>
              <w:rPr>
                <w:szCs w:val="22"/>
              </w:rPr>
            </w:pPr>
            <w:r w:rsidRPr="00E51C74">
              <w:rPr>
                <w:szCs w:val="22"/>
              </w:rPr>
              <w:t>12 (2,9%)</w:t>
            </w:r>
          </w:p>
        </w:tc>
        <w:tc>
          <w:tcPr>
            <w:tcW w:w="1352" w:type="pct"/>
            <w:gridSpan w:val="2"/>
            <w:tcBorders>
              <w:bottom w:val="nil"/>
            </w:tcBorders>
            <w:shd w:val="clear" w:color="auto" w:fill="auto"/>
            <w:vAlign w:val="center"/>
          </w:tcPr>
          <w:p w14:paraId="62C9EDBB" w14:textId="77777777" w:rsidR="00F00851" w:rsidRPr="00E51C74" w:rsidRDefault="00F00851" w:rsidP="000E6015">
            <w:pPr>
              <w:keepLines/>
              <w:tabs>
                <w:tab w:val="left" w:pos="284"/>
              </w:tabs>
              <w:spacing w:before="40" w:after="20"/>
              <w:jc w:val="center"/>
              <w:rPr>
                <w:szCs w:val="22"/>
              </w:rPr>
            </w:pPr>
            <w:r w:rsidRPr="00E51C74">
              <w:rPr>
                <w:szCs w:val="22"/>
              </w:rPr>
              <w:t>Comune</w:t>
            </w:r>
          </w:p>
        </w:tc>
      </w:tr>
      <w:tr w:rsidR="00F00851" w:rsidRPr="004D05D4" w14:paraId="71EE819C" w14:textId="77777777" w:rsidTr="000E6015">
        <w:tc>
          <w:tcPr>
            <w:tcW w:w="5000" w:type="pct"/>
            <w:gridSpan w:val="5"/>
            <w:tcBorders>
              <w:top w:val="nil"/>
              <w:bottom w:val="nil"/>
            </w:tcBorders>
            <w:shd w:val="clear" w:color="auto" w:fill="auto"/>
          </w:tcPr>
          <w:p w14:paraId="0181F707" w14:textId="77777777" w:rsidR="00F00851" w:rsidRPr="00E51C74" w:rsidRDefault="00F00851" w:rsidP="000E6015">
            <w:pPr>
              <w:keepLines/>
              <w:tabs>
                <w:tab w:val="left" w:pos="284"/>
              </w:tabs>
              <w:spacing w:before="40" w:after="20"/>
              <w:rPr>
                <w:szCs w:val="22"/>
                <w:lang w:val="it-IT"/>
              </w:rPr>
            </w:pPr>
            <w:r w:rsidRPr="00E51C74">
              <w:rPr>
                <w:b/>
                <w:bCs/>
                <w:szCs w:val="22"/>
                <w:lang w:val="it-IT"/>
              </w:rPr>
              <w:t>Patologie sistemiche e condizioni relative alla sede di somministrazione</w:t>
            </w:r>
          </w:p>
        </w:tc>
      </w:tr>
      <w:tr w:rsidR="00F00851" w:rsidRPr="00E51C74" w14:paraId="3AF0C3A1" w14:textId="77777777" w:rsidTr="000E6015">
        <w:tc>
          <w:tcPr>
            <w:tcW w:w="1353" w:type="pct"/>
            <w:tcBorders>
              <w:top w:val="nil"/>
              <w:bottom w:val="single" w:sz="12" w:space="0" w:color="auto"/>
            </w:tcBorders>
            <w:shd w:val="clear" w:color="auto" w:fill="auto"/>
            <w:vAlign w:val="center"/>
          </w:tcPr>
          <w:p w14:paraId="65EF351B" w14:textId="77777777" w:rsidR="00F00851" w:rsidRPr="00E51C74" w:rsidRDefault="00F00851" w:rsidP="000E6015">
            <w:pPr>
              <w:keepLines/>
              <w:tabs>
                <w:tab w:val="left" w:pos="284"/>
              </w:tabs>
              <w:spacing w:before="40" w:after="20"/>
              <w:rPr>
                <w:szCs w:val="22"/>
                <w:lang w:val="it-IT"/>
              </w:rPr>
            </w:pPr>
            <w:r w:rsidRPr="00E51C74">
              <w:rPr>
                <w:szCs w:val="22"/>
                <w:lang w:val="it-IT"/>
              </w:rPr>
              <w:t>Reazione a livello del sito di iniezione*</w:t>
            </w:r>
          </w:p>
        </w:tc>
        <w:tc>
          <w:tcPr>
            <w:tcW w:w="1221" w:type="pct"/>
            <w:tcBorders>
              <w:top w:val="nil"/>
              <w:bottom w:val="single" w:sz="12" w:space="0" w:color="auto"/>
            </w:tcBorders>
            <w:shd w:val="clear" w:color="auto" w:fill="auto"/>
            <w:vAlign w:val="center"/>
          </w:tcPr>
          <w:p w14:paraId="24D546B8" w14:textId="77777777" w:rsidR="00F00851" w:rsidRPr="00E51C74" w:rsidRDefault="00F00851" w:rsidP="000E6015">
            <w:pPr>
              <w:keepLines/>
              <w:tabs>
                <w:tab w:val="left" w:pos="284"/>
              </w:tabs>
              <w:spacing w:before="40" w:after="20"/>
              <w:jc w:val="center"/>
              <w:rPr>
                <w:szCs w:val="22"/>
              </w:rPr>
            </w:pPr>
            <w:r w:rsidRPr="00E51C74">
              <w:t>2 (0,8%)</w:t>
            </w:r>
          </w:p>
        </w:tc>
        <w:tc>
          <w:tcPr>
            <w:tcW w:w="1074" w:type="pct"/>
            <w:tcBorders>
              <w:top w:val="nil"/>
              <w:bottom w:val="single" w:sz="12" w:space="0" w:color="auto"/>
            </w:tcBorders>
            <w:shd w:val="clear" w:color="auto" w:fill="auto"/>
            <w:vAlign w:val="center"/>
          </w:tcPr>
          <w:p w14:paraId="2506C8A1" w14:textId="77777777" w:rsidR="00F00851" w:rsidRPr="00E51C74" w:rsidRDefault="00F00851" w:rsidP="000E6015">
            <w:pPr>
              <w:keepLines/>
              <w:tabs>
                <w:tab w:val="left" w:pos="284"/>
              </w:tabs>
              <w:spacing w:before="40" w:after="20"/>
              <w:jc w:val="center"/>
              <w:rPr>
                <w:szCs w:val="22"/>
              </w:rPr>
            </w:pPr>
            <w:r w:rsidRPr="00E51C74">
              <w:t>11 (2,7%)</w:t>
            </w:r>
          </w:p>
        </w:tc>
        <w:tc>
          <w:tcPr>
            <w:tcW w:w="1352" w:type="pct"/>
            <w:gridSpan w:val="2"/>
            <w:tcBorders>
              <w:top w:val="nil"/>
              <w:bottom w:val="single" w:sz="12" w:space="0" w:color="auto"/>
            </w:tcBorders>
            <w:shd w:val="clear" w:color="auto" w:fill="auto"/>
            <w:vAlign w:val="center"/>
          </w:tcPr>
          <w:p w14:paraId="104B7C6B" w14:textId="77777777" w:rsidR="00F00851" w:rsidRPr="00E51C74" w:rsidRDefault="00F00851" w:rsidP="000E6015">
            <w:pPr>
              <w:keepLines/>
              <w:tabs>
                <w:tab w:val="left" w:pos="284"/>
              </w:tabs>
              <w:spacing w:before="40" w:after="20"/>
              <w:jc w:val="center"/>
              <w:rPr>
                <w:szCs w:val="22"/>
              </w:rPr>
            </w:pPr>
            <w:r w:rsidRPr="00E51C74">
              <w:rPr>
                <w:szCs w:val="22"/>
              </w:rPr>
              <w:t>Comune</w:t>
            </w:r>
          </w:p>
        </w:tc>
      </w:tr>
      <w:tr w:rsidR="00F00851" w:rsidRPr="00E51C74" w14:paraId="0D8EAE31" w14:textId="77777777" w:rsidTr="000E6015">
        <w:trPr>
          <w:gridAfter w:val="1"/>
          <w:wAfter w:w="5" w:type="pct"/>
        </w:trPr>
        <w:tc>
          <w:tcPr>
            <w:tcW w:w="1353" w:type="pct"/>
            <w:vMerge w:val="restart"/>
            <w:tcBorders>
              <w:top w:val="single" w:sz="12" w:space="0" w:color="auto"/>
            </w:tcBorders>
            <w:shd w:val="clear" w:color="auto" w:fill="auto"/>
            <w:vAlign w:val="center"/>
          </w:tcPr>
          <w:p w14:paraId="418DB827" w14:textId="77777777" w:rsidR="00F00851" w:rsidRPr="00E51C74" w:rsidRDefault="00F00851" w:rsidP="000E6015">
            <w:pPr>
              <w:keepLines/>
              <w:tabs>
                <w:tab w:val="left" w:pos="284"/>
              </w:tabs>
              <w:spacing w:before="40" w:after="20"/>
              <w:rPr>
                <w:szCs w:val="22"/>
              </w:rPr>
            </w:pPr>
            <w:r w:rsidRPr="00E51C74">
              <w:rPr>
                <w:b/>
                <w:szCs w:val="22"/>
              </w:rPr>
              <w:t>Settimana 24</w:t>
            </w:r>
          </w:p>
        </w:tc>
        <w:tc>
          <w:tcPr>
            <w:tcW w:w="2295" w:type="pct"/>
            <w:gridSpan w:val="2"/>
            <w:tcBorders>
              <w:top w:val="single" w:sz="12" w:space="0" w:color="auto"/>
              <w:bottom w:val="single" w:sz="4" w:space="0" w:color="auto"/>
            </w:tcBorders>
            <w:shd w:val="clear" w:color="auto" w:fill="auto"/>
          </w:tcPr>
          <w:p w14:paraId="74DE80A3" w14:textId="77777777" w:rsidR="00F00851" w:rsidRPr="00E51C74" w:rsidRDefault="00F00851" w:rsidP="000E6015">
            <w:pPr>
              <w:keepLines/>
              <w:tabs>
                <w:tab w:val="left" w:pos="284"/>
              </w:tabs>
              <w:spacing w:before="40" w:after="20"/>
              <w:jc w:val="center"/>
              <w:rPr>
                <w:szCs w:val="22"/>
                <w:lang w:val="it-IT"/>
              </w:rPr>
            </w:pPr>
            <w:r w:rsidRPr="00E51C74">
              <w:rPr>
                <w:b/>
                <w:szCs w:val="22"/>
                <w:lang w:val="it-IT"/>
              </w:rPr>
              <w:t>Studi 1 e 3 aggregati con omalizumab</w:t>
            </w:r>
          </w:p>
        </w:tc>
        <w:tc>
          <w:tcPr>
            <w:tcW w:w="1347" w:type="pct"/>
            <w:tcBorders>
              <w:top w:val="single" w:sz="12" w:space="0" w:color="auto"/>
              <w:bottom w:val="single" w:sz="4" w:space="0" w:color="auto"/>
            </w:tcBorders>
            <w:shd w:val="clear" w:color="auto" w:fill="auto"/>
          </w:tcPr>
          <w:p w14:paraId="16F9F091" w14:textId="77777777" w:rsidR="00F00851" w:rsidRPr="00E51C74" w:rsidRDefault="00F00851" w:rsidP="000E6015">
            <w:pPr>
              <w:keepLines/>
              <w:tabs>
                <w:tab w:val="left" w:pos="284"/>
              </w:tabs>
              <w:spacing w:before="40" w:after="20"/>
              <w:jc w:val="center"/>
              <w:rPr>
                <w:szCs w:val="22"/>
              </w:rPr>
            </w:pPr>
            <w:r w:rsidRPr="00E51C74">
              <w:rPr>
                <w:b/>
                <w:szCs w:val="22"/>
              </w:rPr>
              <w:t>Categoria di frequenza</w:t>
            </w:r>
          </w:p>
        </w:tc>
      </w:tr>
      <w:tr w:rsidR="00F00851" w:rsidRPr="00E51C74" w14:paraId="1186F12B" w14:textId="77777777" w:rsidTr="000E6015">
        <w:tc>
          <w:tcPr>
            <w:tcW w:w="1353" w:type="pct"/>
            <w:vMerge/>
            <w:tcBorders>
              <w:bottom w:val="single" w:sz="4" w:space="0" w:color="auto"/>
            </w:tcBorders>
            <w:shd w:val="clear" w:color="auto" w:fill="auto"/>
            <w:vAlign w:val="center"/>
          </w:tcPr>
          <w:p w14:paraId="35BD342A" w14:textId="77777777" w:rsidR="00F00851" w:rsidRPr="00E51C74" w:rsidRDefault="00F00851" w:rsidP="000E6015">
            <w:pPr>
              <w:keepLines/>
              <w:tabs>
                <w:tab w:val="left" w:pos="284"/>
              </w:tabs>
              <w:spacing w:before="40" w:after="20"/>
              <w:rPr>
                <w:szCs w:val="22"/>
              </w:rPr>
            </w:pPr>
          </w:p>
        </w:tc>
        <w:tc>
          <w:tcPr>
            <w:tcW w:w="1221" w:type="pct"/>
            <w:tcBorders>
              <w:top w:val="single" w:sz="4" w:space="0" w:color="auto"/>
              <w:bottom w:val="single" w:sz="4" w:space="0" w:color="auto"/>
            </w:tcBorders>
            <w:shd w:val="clear" w:color="auto" w:fill="auto"/>
          </w:tcPr>
          <w:p w14:paraId="36870919" w14:textId="77777777" w:rsidR="00F00851" w:rsidRPr="00E51C74" w:rsidRDefault="00F00851" w:rsidP="000E6015">
            <w:pPr>
              <w:keepLines/>
              <w:tabs>
                <w:tab w:val="left" w:pos="284"/>
              </w:tabs>
              <w:spacing w:before="40" w:after="20"/>
              <w:jc w:val="center"/>
              <w:rPr>
                <w:szCs w:val="22"/>
              </w:rPr>
            </w:pPr>
            <w:r w:rsidRPr="00E51C74">
              <w:rPr>
                <w:szCs w:val="22"/>
              </w:rPr>
              <w:t>Placebo N=163</w:t>
            </w:r>
          </w:p>
        </w:tc>
        <w:tc>
          <w:tcPr>
            <w:tcW w:w="1074" w:type="pct"/>
            <w:tcBorders>
              <w:top w:val="single" w:sz="4" w:space="0" w:color="auto"/>
              <w:bottom w:val="single" w:sz="4" w:space="0" w:color="auto"/>
            </w:tcBorders>
            <w:shd w:val="clear" w:color="auto" w:fill="auto"/>
            <w:vAlign w:val="center"/>
          </w:tcPr>
          <w:p w14:paraId="7574D5C0" w14:textId="77777777" w:rsidR="00F00851" w:rsidRPr="00E51C74" w:rsidRDefault="00F00851" w:rsidP="000E6015">
            <w:pPr>
              <w:keepLines/>
              <w:tabs>
                <w:tab w:val="left" w:pos="284"/>
              </w:tabs>
              <w:spacing w:before="40" w:after="20"/>
              <w:jc w:val="center"/>
              <w:rPr>
                <w:szCs w:val="22"/>
              </w:rPr>
            </w:pPr>
            <w:r w:rsidRPr="00E51C74">
              <w:rPr>
                <w:szCs w:val="22"/>
              </w:rPr>
              <w:t>300 mg N=333</w:t>
            </w:r>
          </w:p>
        </w:tc>
        <w:tc>
          <w:tcPr>
            <w:tcW w:w="1352" w:type="pct"/>
            <w:gridSpan w:val="2"/>
            <w:tcBorders>
              <w:top w:val="nil"/>
              <w:bottom w:val="single" w:sz="4" w:space="0" w:color="auto"/>
            </w:tcBorders>
            <w:shd w:val="clear" w:color="auto" w:fill="auto"/>
            <w:vAlign w:val="center"/>
          </w:tcPr>
          <w:p w14:paraId="1E392681" w14:textId="77777777" w:rsidR="00F00851" w:rsidRPr="00E51C74" w:rsidRDefault="00F00851" w:rsidP="000E6015">
            <w:pPr>
              <w:keepLines/>
              <w:tabs>
                <w:tab w:val="left" w:pos="284"/>
              </w:tabs>
              <w:spacing w:before="40" w:after="20"/>
              <w:jc w:val="center"/>
              <w:rPr>
                <w:szCs w:val="22"/>
              </w:rPr>
            </w:pPr>
          </w:p>
        </w:tc>
      </w:tr>
      <w:tr w:rsidR="00F00851" w:rsidRPr="00E51C74" w14:paraId="79522709" w14:textId="77777777" w:rsidTr="000E6015">
        <w:trPr>
          <w:gridAfter w:val="1"/>
          <w:wAfter w:w="5" w:type="pct"/>
        </w:trPr>
        <w:tc>
          <w:tcPr>
            <w:tcW w:w="4995" w:type="pct"/>
            <w:gridSpan w:val="4"/>
            <w:tcBorders>
              <w:top w:val="single" w:sz="4" w:space="0" w:color="auto"/>
            </w:tcBorders>
            <w:shd w:val="clear" w:color="auto" w:fill="auto"/>
          </w:tcPr>
          <w:p w14:paraId="00DEAAFC" w14:textId="77777777" w:rsidR="00F00851" w:rsidRPr="00E51C74" w:rsidRDefault="00F00851" w:rsidP="000E6015">
            <w:pPr>
              <w:keepLines/>
              <w:tabs>
                <w:tab w:val="left" w:pos="284"/>
              </w:tabs>
              <w:spacing w:before="40" w:after="20"/>
              <w:rPr>
                <w:szCs w:val="22"/>
              </w:rPr>
            </w:pPr>
            <w:r w:rsidRPr="00E51C74">
              <w:rPr>
                <w:b/>
                <w:bCs/>
                <w:szCs w:val="22"/>
              </w:rPr>
              <w:t>Infezioni ed infestazioni</w:t>
            </w:r>
          </w:p>
        </w:tc>
      </w:tr>
      <w:tr w:rsidR="00F00851" w:rsidRPr="00E51C74" w14:paraId="7478AD3D" w14:textId="77777777" w:rsidTr="000E6015">
        <w:tc>
          <w:tcPr>
            <w:tcW w:w="1353" w:type="pct"/>
            <w:shd w:val="clear" w:color="auto" w:fill="auto"/>
            <w:vAlign w:val="center"/>
          </w:tcPr>
          <w:p w14:paraId="5FB08BE4" w14:textId="77777777" w:rsidR="00F00851" w:rsidRPr="00E51C74" w:rsidRDefault="00F00851" w:rsidP="000E6015">
            <w:pPr>
              <w:keepLines/>
              <w:tabs>
                <w:tab w:val="left" w:pos="284"/>
              </w:tabs>
              <w:spacing w:before="40" w:after="20"/>
              <w:rPr>
                <w:szCs w:val="22"/>
                <w:lang w:val="it-IT"/>
              </w:rPr>
            </w:pPr>
            <w:r w:rsidRPr="00E51C74">
              <w:rPr>
                <w:szCs w:val="22"/>
                <w:lang w:val="it-IT"/>
              </w:rPr>
              <w:t>Infezione delle vie respiratorie superiori</w:t>
            </w:r>
          </w:p>
        </w:tc>
        <w:tc>
          <w:tcPr>
            <w:tcW w:w="1221" w:type="pct"/>
            <w:shd w:val="clear" w:color="auto" w:fill="auto"/>
            <w:vAlign w:val="center"/>
          </w:tcPr>
          <w:p w14:paraId="12F3865E" w14:textId="77777777" w:rsidR="00F00851" w:rsidRPr="00E51C74" w:rsidRDefault="00F00851" w:rsidP="000E6015">
            <w:pPr>
              <w:keepLines/>
              <w:tabs>
                <w:tab w:val="left" w:pos="284"/>
              </w:tabs>
              <w:spacing w:before="40" w:after="20"/>
              <w:jc w:val="center"/>
              <w:rPr>
                <w:szCs w:val="22"/>
              </w:rPr>
            </w:pPr>
            <w:r w:rsidRPr="00E51C74">
              <w:t>5 (3,1%)</w:t>
            </w:r>
          </w:p>
        </w:tc>
        <w:tc>
          <w:tcPr>
            <w:tcW w:w="1074" w:type="pct"/>
            <w:shd w:val="clear" w:color="auto" w:fill="auto"/>
            <w:vAlign w:val="center"/>
          </w:tcPr>
          <w:p w14:paraId="23768424" w14:textId="77777777" w:rsidR="00F00851" w:rsidRPr="00E51C74" w:rsidRDefault="00F00851" w:rsidP="000E6015">
            <w:pPr>
              <w:keepLines/>
              <w:tabs>
                <w:tab w:val="left" w:pos="284"/>
              </w:tabs>
              <w:spacing w:before="40" w:after="20"/>
              <w:jc w:val="center"/>
              <w:rPr>
                <w:szCs w:val="22"/>
              </w:rPr>
            </w:pPr>
            <w:r w:rsidRPr="00E51C74">
              <w:t>19 (5,7%)</w:t>
            </w:r>
          </w:p>
        </w:tc>
        <w:tc>
          <w:tcPr>
            <w:tcW w:w="1352" w:type="pct"/>
            <w:gridSpan w:val="2"/>
            <w:shd w:val="clear" w:color="auto" w:fill="auto"/>
            <w:vAlign w:val="center"/>
          </w:tcPr>
          <w:p w14:paraId="14B81134" w14:textId="77777777" w:rsidR="00F00851" w:rsidRPr="00E51C74" w:rsidRDefault="00F00851" w:rsidP="000E6015">
            <w:pPr>
              <w:keepLines/>
              <w:tabs>
                <w:tab w:val="left" w:pos="284"/>
              </w:tabs>
              <w:spacing w:before="40" w:after="20"/>
              <w:jc w:val="center"/>
              <w:rPr>
                <w:szCs w:val="22"/>
              </w:rPr>
            </w:pPr>
            <w:r w:rsidRPr="00E51C74">
              <w:rPr>
                <w:szCs w:val="22"/>
              </w:rPr>
              <w:t>Comune</w:t>
            </w:r>
          </w:p>
        </w:tc>
      </w:tr>
    </w:tbl>
    <w:p w14:paraId="549AE396" w14:textId="77777777" w:rsidR="00F00851" w:rsidRPr="00E51C74" w:rsidRDefault="00F00851" w:rsidP="00F00851">
      <w:pPr>
        <w:keepNext/>
        <w:widowControl w:val="0"/>
        <w:spacing w:line="240" w:lineRule="auto"/>
        <w:rPr>
          <w:szCs w:val="22"/>
          <w:lang w:val="it-IT"/>
        </w:rPr>
      </w:pPr>
      <w:r w:rsidRPr="00E51C74">
        <w:rPr>
          <w:szCs w:val="22"/>
          <w:lang w:val="it-IT"/>
        </w:rPr>
        <w:t>* pur non mostrando una differenza rispetto al placebo del 2%, le reazioni a livello del sito di iniezione sono state incluse in quanto tutti i casi sono stati valutati come causalmente correlati al trattamento in studio</w:t>
      </w:r>
    </w:p>
    <w:p w14:paraId="5519D705" w14:textId="77777777" w:rsidR="00F00851" w:rsidRPr="00E51C74" w:rsidRDefault="00F00851" w:rsidP="00F00851">
      <w:pPr>
        <w:widowControl w:val="0"/>
        <w:spacing w:line="240" w:lineRule="auto"/>
        <w:rPr>
          <w:szCs w:val="22"/>
          <w:lang w:val="it-IT"/>
        </w:rPr>
      </w:pPr>
    </w:p>
    <w:p w14:paraId="5B5AB960" w14:textId="77777777" w:rsidR="00F00851" w:rsidRPr="00E51C74" w:rsidRDefault="00F00851" w:rsidP="00F00851">
      <w:pPr>
        <w:pStyle w:val="Text"/>
        <w:widowControl w:val="0"/>
        <w:spacing w:before="0"/>
        <w:jc w:val="left"/>
        <w:rPr>
          <w:sz w:val="22"/>
          <w:szCs w:val="22"/>
          <w:lang w:val="it-IT"/>
        </w:rPr>
      </w:pPr>
      <w:bookmarkStart w:id="5" w:name="_Hlk125102985"/>
      <w:r w:rsidRPr="00E51C74">
        <w:rPr>
          <w:sz w:val="22"/>
          <w:szCs w:val="22"/>
          <w:lang w:val="it-IT"/>
        </w:rPr>
        <w:t>In uno studio di 48 settimane, 81 pazienti con CSU hanno ricevuto 300 mg di omalizumab ogni 4 settimane (vedere paragrafo 5.1). Il profilo di sicurezza dell’uso a lungo termine è risultato simile al profilo di sicurezza osservato negli studi di 24 settimane nella CSU.</w:t>
      </w:r>
    </w:p>
    <w:bookmarkEnd w:id="5"/>
    <w:p w14:paraId="42867A8E" w14:textId="77777777" w:rsidR="00F00851" w:rsidRPr="00E51C74" w:rsidRDefault="00F00851" w:rsidP="00F00851">
      <w:pPr>
        <w:widowControl w:val="0"/>
        <w:spacing w:line="240" w:lineRule="auto"/>
        <w:rPr>
          <w:szCs w:val="22"/>
          <w:lang w:val="it-IT"/>
        </w:rPr>
      </w:pPr>
    </w:p>
    <w:p w14:paraId="3C187BE4" w14:textId="77777777" w:rsidR="00F00851" w:rsidRPr="00E51C74" w:rsidRDefault="00F00851" w:rsidP="00F00851">
      <w:pPr>
        <w:pStyle w:val="Text"/>
        <w:keepNext/>
        <w:widowControl w:val="0"/>
        <w:spacing w:before="0"/>
        <w:jc w:val="left"/>
        <w:rPr>
          <w:sz w:val="22"/>
          <w:szCs w:val="22"/>
          <w:lang w:val="it-IT"/>
        </w:rPr>
      </w:pPr>
      <w:r w:rsidRPr="00E51C74">
        <w:rPr>
          <w:sz w:val="22"/>
          <w:szCs w:val="22"/>
          <w:u w:val="single"/>
          <w:lang w:val="it-IT"/>
        </w:rPr>
        <w:t>Descrizione di reazioni avverse selezionate</w:t>
      </w:r>
    </w:p>
    <w:p w14:paraId="1255BFA9" w14:textId="77777777" w:rsidR="00F00851" w:rsidRPr="00E51C74" w:rsidRDefault="00F00851" w:rsidP="003306C5">
      <w:pPr>
        <w:pStyle w:val="Text"/>
        <w:keepNext/>
        <w:spacing w:before="0"/>
        <w:jc w:val="left"/>
        <w:rPr>
          <w:sz w:val="22"/>
          <w:szCs w:val="22"/>
          <w:lang w:val="it-IT"/>
        </w:rPr>
      </w:pPr>
    </w:p>
    <w:p w14:paraId="7EA66419"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Disturbi del sistema immunitario</w:t>
      </w:r>
    </w:p>
    <w:p w14:paraId="505B0BA4" w14:textId="77777777" w:rsidR="00F00851" w:rsidRPr="00E51C74" w:rsidRDefault="00F00851" w:rsidP="00F00851">
      <w:pPr>
        <w:pStyle w:val="Text"/>
        <w:spacing w:before="0"/>
        <w:jc w:val="left"/>
        <w:rPr>
          <w:sz w:val="22"/>
          <w:lang w:val="it-IT"/>
        </w:rPr>
      </w:pPr>
      <w:r w:rsidRPr="00E51C74">
        <w:rPr>
          <w:sz w:val="22"/>
          <w:lang w:val="it-IT"/>
        </w:rPr>
        <w:t>Per ulteriori informazioni, vedere il paragrafo 4.4.</w:t>
      </w:r>
    </w:p>
    <w:p w14:paraId="4FDA7675" w14:textId="77777777" w:rsidR="00F00851" w:rsidRPr="00E51C74" w:rsidRDefault="00F00851" w:rsidP="00F00851">
      <w:pPr>
        <w:pStyle w:val="Text"/>
        <w:spacing w:before="0"/>
        <w:jc w:val="left"/>
        <w:rPr>
          <w:sz w:val="22"/>
          <w:lang w:val="it-IT"/>
        </w:rPr>
      </w:pPr>
    </w:p>
    <w:p w14:paraId="0AFF4538"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Anafilassi</w:t>
      </w:r>
    </w:p>
    <w:p w14:paraId="7E0F193B" w14:textId="2D3AC5BC" w:rsidR="00F00851" w:rsidRPr="00E51C74" w:rsidRDefault="00F00851" w:rsidP="00F00851">
      <w:pPr>
        <w:pStyle w:val="Text"/>
        <w:spacing w:before="0"/>
        <w:jc w:val="left"/>
        <w:rPr>
          <w:sz w:val="22"/>
          <w:szCs w:val="22"/>
          <w:lang w:val="it-IT"/>
        </w:rPr>
      </w:pPr>
      <w:r w:rsidRPr="00E51C74">
        <w:rPr>
          <w:sz w:val="22"/>
          <w:szCs w:val="22"/>
          <w:lang w:val="it-IT"/>
        </w:rPr>
        <w:t>Negli studi clinici le reazioni anafilattiche sono state rare. Tuttavia, i dati raccolti dopo l’autorizzazione del medicinale in seguito ad una ricerca cumulativa nella banca dati sulla sicurezza hanno individuato 898 casi di anafilassi. Sulla base di una esposizione stimata di 566</w:t>
      </w:r>
      <w:r w:rsidR="00D31E39" w:rsidRPr="00E51C74">
        <w:rPr>
          <w:sz w:val="22"/>
          <w:szCs w:val="22"/>
          <w:lang w:val="it-IT"/>
        </w:rPr>
        <w:t> </w:t>
      </w:r>
      <w:r w:rsidRPr="00E51C74">
        <w:rPr>
          <w:sz w:val="22"/>
          <w:szCs w:val="22"/>
          <w:lang w:val="it-IT"/>
        </w:rPr>
        <w:t>923 anni paziente, ne risulta una frequenza di segnalazione di circa 0,2%.</w:t>
      </w:r>
    </w:p>
    <w:p w14:paraId="2447ECDD" w14:textId="77777777" w:rsidR="00F00851" w:rsidRPr="00E51C74" w:rsidRDefault="00F00851" w:rsidP="00F00851">
      <w:pPr>
        <w:pStyle w:val="Text"/>
        <w:spacing w:before="0"/>
        <w:jc w:val="left"/>
        <w:rPr>
          <w:sz w:val="22"/>
          <w:szCs w:val="22"/>
          <w:lang w:val="it-IT"/>
        </w:rPr>
      </w:pPr>
    </w:p>
    <w:p w14:paraId="76569AA5" w14:textId="77777777" w:rsidR="00F00851" w:rsidRPr="00E51C74" w:rsidRDefault="00F00851" w:rsidP="00F00851">
      <w:pPr>
        <w:pStyle w:val="Text"/>
        <w:keepNext/>
        <w:spacing w:before="0"/>
        <w:jc w:val="left"/>
        <w:rPr>
          <w:i/>
          <w:color w:val="000000"/>
          <w:sz w:val="22"/>
          <w:szCs w:val="22"/>
          <w:u w:val="single"/>
          <w:lang w:val="it-IT"/>
        </w:rPr>
      </w:pPr>
      <w:r w:rsidRPr="00E51C74">
        <w:rPr>
          <w:i/>
          <w:color w:val="000000"/>
          <w:sz w:val="22"/>
          <w:szCs w:val="22"/>
          <w:u w:val="single"/>
          <w:lang w:val="it-IT"/>
        </w:rPr>
        <w:t>Eventi tromboembolici arteriosi (ATE)</w:t>
      </w:r>
    </w:p>
    <w:p w14:paraId="7377AD44" w14:textId="1EF5F2E8"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In studi clinici controllati e durante analisi ad interim di uno studio osservazionale, è stato osservato uno squilibrio numerico di eventi tromboembolici arteriosi. La definizione dell’endpoint composito ATE comprendeva ictus, attacco ischemico transitorio, infarto miocardico, angina instabile e morte cardiovascolare (compresa la morte per causa sconosciuta). Nell’analisi finale dello studio osservazionale, il tasso di ATE per 1</w:t>
      </w:r>
      <w:r w:rsidR="00554153" w:rsidRPr="00E51C74">
        <w:rPr>
          <w:color w:val="000000"/>
          <w:sz w:val="22"/>
          <w:szCs w:val="22"/>
          <w:lang w:val="it-IT"/>
        </w:rPr>
        <w:t> </w:t>
      </w:r>
      <w:r w:rsidRPr="00E51C74">
        <w:rPr>
          <w:color w:val="000000"/>
          <w:sz w:val="22"/>
          <w:szCs w:val="22"/>
          <w:lang w:val="it-IT"/>
        </w:rPr>
        <w:t>000 anni paziente è stato 7,52 (115/15</w:t>
      </w:r>
      <w:r w:rsidR="00D31E39" w:rsidRPr="00E51C74">
        <w:rPr>
          <w:color w:val="000000"/>
          <w:sz w:val="22"/>
          <w:szCs w:val="22"/>
          <w:lang w:val="it-IT"/>
        </w:rPr>
        <w:t> </w:t>
      </w:r>
      <w:r w:rsidRPr="00E51C74">
        <w:rPr>
          <w:color w:val="000000"/>
          <w:sz w:val="22"/>
          <w:szCs w:val="22"/>
          <w:lang w:val="it-IT"/>
        </w:rPr>
        <w:t>286 anni paziente) per i pazienti trattati con Xolair e 5,12 (51/9</w:t>
      </w:r>
      <w:r w:rsidR="00D31E39" w:rsidRPr="00E51C74">
        <w:rPr>
          <w:color w:val="000000"/>
          <w:sz w:val="22"/>
          <w:szCs w:val="22"/>
          <w:lang w:val="it-IT"/>
        </w:rPr>
        <w:t> </w:t>
      </w:r>
      <w:r w:rsidRPr="00E51C74">
        <w:rPr>
          <w:color w:val="000000"/>
          <w:sz w:val="22"/>
          <w:szCs w:val="22"/>
          <w:lang w:val="it-IT"/>
        </w:rPr>
        <w:t>963 anni paziente) per i pazienti di controllo. In un’analisi multivariata di controllo dei fattori basali di rischio cardiovascolare, il rapporto di rischio è stato 1,32 (intervallo di confidenza al 95% 0,91</w:t>
      </w:r>
      <w:r w:rsidRPr="00E51C74">
        <w:rPr>
          <w:color w:val="000000"/>
          <w:sz w:val="22"/>
          <w:szCs w:val="22"/>
          <w:lang w:val="it-IT"/>
        </w:rPr>
        <w:noBreakHyphen/>
        <w:t>1,91). In un’analisi separata di studi clinici aggregati, che comprendeva tutti gli studi randomizzati in doppio cieco, controllati verso placebo della durata di 8 settimane o più, il tasso di ATE per 1</w:t>
      </w:r>
      <w:r w:rsidR="00D31E39" w:rsidRPr="00E51C74">
        <w:rPr>
          <w:color w:val="000000"/>
          <w:sz w:val="22"/>
          <w:szCs w:val="22"/>
          <w:lang w:val="it-IT"/>
        </w:rPr>
        <w:t> </w:t>
      </w:r>
      <w:r w:rsidRPr="00E51C74">
        <w:rPr>
          <w:color w:val="000000"/>
          <w:sz w:val="22"/>
          <w:szCs w:val="22"/>
          <w:lang w:val="it-IT"/>
        </w:rPr>
        <w:t>000 anni paziente è stato 2,69 (5/1</w:t>
      </w:r>
      <w:r w:rsidR="00D31E39" w:rsidRPr="00E51C74">
        <w:rPr>
          <w:color w:val="000000"/>
          <w:sz w:val="22"/>
          <w:szCs w:val="22"/>
          <w:lang w:val="it-IT"/>
        </w:rPr>
        <w:t> </w:t>
      </w:r>
      <w:r w:rsidRPr="00E51C74">
        <w:rPr>
          <w:color w:val="000000"/>
          <w:sz w:val="22"/>
          <w:szCs w:val="22"/>
          <w:lang w:val="it-IT"/>
        </w:rPr>
        <w:t>856 anni paziente) per i pazienti trattati con Xolair e 2,38 (4/1</w:t>
      </w:r>
      <w:r w:rsidR="00D31E39" w:rsidRPr="00E51C74">
        <w:rPr>
          <w:color w:val="000000"/>
          <w:sz w:val="22"/>
          <w:szCs w:val="22"/>
          <w:lang w:val="it-IT"/>
        </w:rPr>
        <w:t> </w:t>
      </w:r>
      <w:r w:rsidRPr="00E51C74">
        <w:rPr>
          <w:color w:val="000000"/>
          <w:sz w:val="22"/>
          <w:szCs w:val="22"/>
          <w:lang w:val="it-IT"/>
        </w:rPr>
        <w:t>680 anni paziente) per il gruppo in placebo (rapporto dei tassi 1,13, intervallo di confidenza al 95% 0,24</w:t>
      </w:r>
      <w:r w:rsidRPr="00E51C74">
        <w:rPr>
          <w:color w:val="000000"/>
          <w:sz w:val="22"/>
          <w:szCs w:val="22"/>
          <w:lang w:val="it-IT"/>
        </w:rPr>
        <w:noBreakHyphen/>
        <w:t>5,71).</w:t>
      </w:r>
    </w:p>
    <w:p w14:paraId="513EF753" w14:textId="77777777" w:rsidR="00F00851" w:rsidRPr="00E51C74" w:rsidRDefault="00F00851" w:rsidP="00F00851">
      <w:pPr>
        <w:pStyle w:val="Text"/>
        <w:spacing w:before="0"/>
        <w:jc w:val="left"/>
        <w:rPr>
          <w:sz w:val="22"/>
          <w:szCs w:val="22"/>
          <w:lang w:val="it-IT"/>
        </w:rPr>
      </w:pPr>
    </w:p>
    <w:p w14:paraId="77A2FB19"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lastRenderedPageBreak/>
        <w:t>Piastrine</w:t>
      </w:r>
    </w:p>
    <w:p w14:paraId="4287E704" w14:textId="3CE2BC00"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Negli studi clinici, pochi pazienti presentavano una conta piastrinica al di sotto del limite inferiore del normale intervallo di laboratorio. </w:t>
      </w:r>
      <w:r w:rsidR="00901275" w:rsidRPr="00E51C74">
        <w:rPr>
          <w:sz w:val="22"/>
          <w:szCs w:val="22"/>
          <w:lang w:val="it-IT"/>
        </w:rPr>
        <w:t>Nell</w:t>
      </w:r>
      <w:r w:rsidR="00AA26F3" w:rsidRPr="00E51C74">
        <w:rPr>
          <w:sz w:val="22"/>
          <w:szCs w:val="22"/>
          <w:lang w:val="it-IT"/>
        </w:rPr>
        <w:t>’</w:t>
      </w:r>
      <w:r w:rsidR="00901275" w:rsidRPr="00E51C74">
        <w:rPr>
          <w:sz w:val="22"/>
          <w:szCs w:val="22"/>
          <w:lang w:val="it-IT"/>
        </w:rPr>
        <w:t xml:space="preserve"> </w:t>
      </w:r>
      <w:r w:rsidR="00AA26F3" w:rsidRPr="00E51C74">
        <w:rPr>
          <w:sz w:val="22"/>
          <w:szCs w:val="22"/>
          <w:lang w:val="it-IT"/>
        </w:rPr>
        <w:t>esperienza</w:t>
      </w:r>
      <w:r w:rsidR="00901275" w:rsidRPr="00E51C74">
        <w:rPr>
          <w:sz w:val="22"/>
          <w:szCs w:val="22"/>
          <w:lang w:val="it-IT"/>
        </w:rPr>
        <w:t xml:space="preserve"> post-marketing sono </w:t>
      </w:r>
      <w:r w:rsidRPr="00E51C74">
        <w:rPr>
          <w:sz w:val="22"/>
          <w:szCs w:val="22"/>
          <w:lang w:val="it-IT"/>
        </w:rPr>
        <w:t xml:space="preserve">stati riportati casi isolati di trombocitopenia idiopatica, inclusi casi </w:t>
      </w:r>
      <w:r w:rsidR="00BC12DC" w:rsidRPr="00E51C74">
        <w:rPr>
          <w:sz w:val="22"/>
          <w:szCs w:val="22"/>
          <w:lang w:val="it-IT"/>
        </w:rPr>
        <w:t>severi</w:t>
      </w:r>
      <w:r w:rsidRPr="00E51C74">
        <w:rPr>
          <w:sz w:val="22"/>
          <w:szCs w:val="22"/>
          <w:lang w:val="it-IT"/>
        </w:rPr>
        <w:t>.</w:t>
      </w:r>
    </w:p>
    <w:p w14:paraId="72B664E2" w14:textId="77777777" w:rsidR="00F00851" w:rsidRPr="00E51C74" w:rsidRDefault="00F00851" w:rsidP="00F00851">
      <w:pPr>
        <w:pStyle w:val="Text"/>
        <w:widowControl w:val="0"/>
        <w:spacing w:before="0"/>
        <w:jc w:val="left"/>
        <w:rPr>
          <w:sz w:val="22"/>
          <w:szCs w:val="22"/>
          <w:lang w:val="it-IT"/>
        </w:rPr>
      </w:pPr>
    </w:p>
    <w:p w14:paraId="5A492989"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Infezioni parassitarie</w:t>
      </w:r>
    </w:p>
    <w:p w14:paraId="43CB5B4A"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Nei pazienti allergici con rischio cronico elevato di infezioni da elminti, uno studio controllato verso placebo ha evidenziato un leggero aumento numerico del tasso di infezione nel gruppo di pazienti trattati con omalizumab che non era statisticamente significativo. Il decorso, la gravità e la risposta al trattamento delle infezioni sono rimasti inalterati (vedere paragrafo 4.4).</w:t>
      </w:r>
    </w:p>
    <w:p w14:paraId="6B79FCA6" w14:textId="77777777" w:rsidR="00F00851" w:rsidRPr="00E51C74" w:rsidRDefault="00F00851" w:rsidP="00F00851">
      <w:pPr>
        <w:pStyle w:val="Text"/>
        <w:widowControl w:val="0"/>
        <w:spacing w:before="0"/>
        <w:jc w:val="left"/>
        <w:rPr>
          <w:color w:val="000000"/>
          <w:sz w:val="22"/>
          <w:szCs w:val="22"/>
          <w:lang w:val="it-IT"/>
        </w:rPr>
      </w:pPr>
    </w:p>
    <w:p w14:paraId="41DE532E" w14:textId="77777777" w:rsidR="00F00851" w:rsidRPr="00E51C74" w:rsidRDefault="00F00851" w:rsidP="00F00851">
      <w:pPr>
        <w:keepNext/>
        <w:spacing w:line="240" w:lineRule="auto"/>
        <w:rPr>
          <w:i/>
          <w:szCs w:val="22"/>
          <w:u w:val="single"/>
          <w:lang w:val="it-IT"/>
        </w:rPr>
      </w:pPr>
      <w:r w:rsidRPr="00E51C74">
        <w:rPr>
          <w:i/>
          <w:szCs w:val="22"/>
          <w:u w:val="single"/>
          <w:lang w:val="it-IT"/>
        </w:rPr>
        <w:t>Lupus eritematoso sistemico</w:t>
      </w:r>
    </w:p>
    <w:p w14:paraId="0929F4B0" w14:textId="61531401" w:rsidR="00F00851" w:rsidRPr="00E51C74" w:rsidRDefault="00F00851" w:rsidP="00F00851">
      <w:pPr>
        <w:spacing w:line="240" w:lineRule="auto"/>
        <w:rPr>
          <w:color w:val="000000"/>
          <w:szCs w:val="22"/>
          <w:lang w:val="it-IT"/>
        </w:rPr>
      </w:pPr>
      <w:r w:rsidRPr="00E51C74">
        <w:rPr>
          <w:color w:val="000000"/>
          <w:szCs w:val="22"/>
          <w:lang w:val="it-IT"/>
        </w:rPr>
        <w:t xml:space="preserve">Nel corso della sperimentazione clinica e dopo l’autorizzazione del medicinale sono stati riportati casi di lupus eritematoso sistemico (LES) in pazienti con asma da moderato a </w:t>
      </w:r>
      <w:r w:rsidR="00BC12DC" w:rsidRPr="00E51C74">
        <w:rPr>
          <w:color w:val="000000"/>
          <w:szCs w:val="22"/>
          <w:lang w:val="it-IT"/>
        </w:rPr>
        <w:t xml:space="preserve">severo </w:t>
      </w:r>
      <w:r w:rsidRPr="00E51C74">
        <w:rPr>
          <w:color w:val="000000"/>
          <w:szCs w:val="22"/>
          <w:lang w:val="it-IT"/>
        </w:rPr>
        <w:t>e con orticaria cronica spontanea (Chronic spontaneous orticaria, CSU). La patogenesi del LES non è ancora ben chiara.</w:t>
      </w:r>
    </w:p>
    <w:p w14:paraId="299CC9C6" w14:textId="77777777" w:rsidR="00F00851" w:rsidRPr="00E51C74" w:rsidRDefault="00F00851" w:rsidP="00F00851">
      <w:pPr>
        <w:pStyle w:val="Text"/>
        <w:spacing w:before="0"/>
        <w:jc w:val="left"/>
        <w:rPr>
          <w:sz w:val="22"/>
          <w:szCs w:val="22"/>
          <w:lang w:val="it-IT"/>
        </w:rPr>
      </w:pPr>
    </w:p>
    <w:p w14:paraId="7EF56F7E" w14:textId="77777777" w:rsidR="00F00851" w:rsidRPr="00E51C74" w:rsidRDefault="00F00851" w:rsidP="00F00851">
      <w:pPr>
        <w:keepNext/>
        <w:widowControl w:val="0"/>
        <w:spacing w:line="240" w:lineRule="auto"/>
        <w:rPr>
          <w:szCs w:val="22"/>
          <w:u w:val="single"/>
          <w:lang w:val="it-IT"/>
        </w:rPr>
      </w:pPr>
      <w:r w:rsidRPr="00E51C74">
        <w:rPr>
          <w:noProof/>
          <w:szCs w:val="22"/>
          <w:u w:val="single"/>
          <w:lang w:val="it-IT"/>
        </w:rPr>
        <w:t>Segnalazione delle reazioni avverse sospette</w:t>
      </w:r>
    </w:p>
    <w:p w14:paraId="28C32851" w14:textId="77777777" w:rsidR="00F00851" w:rsidRPr="00E51C74" w:rsidRDefault="00F00851" w:rsidP="00F00851">
      <w:pPr>
        <w:pStyle w:val="Text"/>
        <w:keepNext/>
        <w:spacing w:before="0"/>
        <w:jc w:val="left"/>
        <w:rPr>
          <w:noProof/>
          <w:sz w:val="22"/>
          <w:szCs w:val="22"/>
          <w:lang w:val="it-IT"/>
        </w:rPr>
      </w:pPr>
    </w:p>
    <w:p w14:paraId="61EE627F" w14:textId="77777777" w:rsidR="00F00851" w:rsidRPr="00E51C74" w:rsidRDefault="00F00851" w:rsidP="00F00851">
      <w:pPr>
        <w:pStyle w:val="Text"/>
        <w:spacing w:before="0"/>
        <w:jc w:val="left"/>
        <w:rPr>
          <w:noProof/>
          <w:sz w:val="22"/>
          <w:szCs w:val="22"/>
          <w:shd w:val="pct15" w:color="auto" w:fill="auto"/>
          <w:lang w:val="it-IT"/>
        </w:rPr>
      </w:pPr>
      <w:r w:rsidRPr="00E51C74">
        <w:rPr>
          <w:noProof/>
          <w:sz w:val="22"/>
          <w:szCs w:val="22"/>
          <w:lang w:val="it-IT"/>
        </w:rPr>
        <w:t>La segnalazione delle reazioni avverse sospette che si verificano dopo l’autorizzazione del medicinale è importante, in quanto permette un monitoraggio continuo del rapporto beneficio/rischio del medicinale.</w:t>
      </w:r>
      <w:r w:rsidRPr="00E51C74">
        <w:rPr>
          <w:sz w:val="22"/>
          <w:szCs w:val="22"/>
          <w:lang w:val="it-IT"/>
        </w:rPr>
        <w:t xml:space="preserve"> </w:t>
      </w:r>
      <w:r w:rsidRPr="00E51C74">
        <w:rPr>
          <w:noProof/>
          <w:sz w:val="22"/>
          <w:szCs w:val="22"/>
          <w:lang w:val="it-IT"/>
        </w:rPr>
        <w:t xml:space="preserve">Agli operatori sanitari è richiesto di segnalare qualsiasi reazione avversa sospetta </w:t>
      </w:r>
      <w:r w:rsidRPr="00E51C74">
        <w:rPr>
          <w:noProof/>
          <w:sz w:val="22"/>
          <w:szCs w:val="22"/>
          <w:shd w:val="pct15" w:color="auto" w:fill="auto"/>
          <w:lang w:val="it-IT"/>
        </w:rPr>
        <w:t>tramite il sistema nazionale di segnalazione riportato nell’</w:t>
      </w:r>
      <w:hyperlink r:id="rId19" w:history="1">
        <w:r w:rsidRPr="00E51C74">
          <w:rPr>
            <w:noProof/>
            <w:color w:val="0000FF"/>
            <w:sz w:val="22"/>
            <w:szCs w:val="22"/>
            <w:u w:val="single"/>
            <w:shd w:val="pct15" w:color="auto" w:fill="auto"/>
            <w:lang w:val="it-IT"/>
          </w:rPr>
          <w:t>allegato V</w:t>
        </w:r>
      </w:hyperlink>
      <w:r w:rsidRPr="00E51C74">
        <w:rPr>
          <w:noProof/>
          <w:sz w:val="22"/>
          <w:szCs w:val="22"/>
          <w:shd w:val="pct15" w:color="auto" w:fill="auto"/>
          <w:lang w:val="it-IT"/>
        </w:rPr>
        <w:t>.</w:t>
      </w:r>
    </w:p>
    <w:p w14:paraId="11458F63" w14:textId="77777777" w:rsidR="00F00851" w:rsidRPr="00E51C74" w:rsidRDefault="00F00851" w:rsidP="00F00851">
      <w:pPr>
        <w:pStyle w:val="Text"/>
        <w:spacing w:before="0"/>
        <w:jc w:val="left"/>
        <w:rPr>
          <w:sz w:val="22"/>
          <w:szCs w:val="22"/>
          <w:lang w:val="it-IT"/>
        </w:rPr>
      </w:pPr>
    </w:p>
    <w:p w14:paraId="349A75FF"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4.9</w:t>
      </w:r>
      <w:r w:rsidRPr="00E51C74">
        <w:rPr>
          <w:b/>
          <w:szCs w:val="22"/>
          <w:lang w:val="it-IT"/>
        </w:rPr>
        <w:tab/>
        <w:t>Sovradosaggio</w:t>
      </w:r>
    </w:p>
    <w:p w14:paraId="24AD97D9" w14:textId="77777777" w:rsidR="00F00851" w:rsidRPr="00E51C74" w:rsidRDefault="00F00851" w:rsidP="00F00851">
      <w:pPr>
        <w:pStyle w:val="Text"/>
        <w:keepNext/>
        <w:spacing w:before="0"/>
        <w:jc w:val="left"/>
        <w:rPr>
          <w:sz w:val="22"/>
          <w:szCs w:val="22"/>
          <w:lang w:val="it-IT"/>
        </w:rPr>
      </w:pPr>
    </w:p>
    <w:p w14:paraId="32A71C00" w14:textId="0BFF8BB5" w:rsidR="00F00851" w:rsidRPr="00E51C74" w:rsidRDefault="00F00851" w:rsidP="00F00851">
      <w:pPr>
        <w:pStyle w:val="Text"/>
        <w:spacing w:before="0"/>
        <w:jc w:val="left"/>
        <w:rPr>
          <w:sz w:val="22"/>
          <w:szCs w:val="22"/>
          <w:lang w:val="it-IT"/>
        </w:rPr>
      </w:pPr>
      <w:r w:rsidRPr="00E51C74">
        <w:rPr>
          <w:sz w:val="22"/>
          <w:szCs w:val="22"/>
          <w:lang w:val="it-IT"/>
        </w:rPr>
        <w:t>La dose massima tollerata di Xolair non è stata determinata. Dosi singole per via endovenosa fino a 4</w:t>
      </w:r>
      <w:r w:rsidR="00D31E39" w:rsidRPr="00E51C74">
        <w:rPr>
          <w:sz w:val="22"/>
          <w:szCs w:val="22"/>
          <w:lang w:val="it-IT"/>
        </w:rPr>
        <w:t> </w:t>
      </w:r>
      <w:r w:rsidRPr="00E51C74">
        <w:rPr>
          <w:sz w:val="22"/>
          <w:szCs w:val="22"/>
          <w:lang w:val="it-IT"/>
        </w:rPr>
        <w:t>000 mg sono state somministrate a pazienti senza evidenza di tossicità dose-limitante. Il più alto dosaggio cumulativo somministrato ai pazienti è stato di 44</w:t>
      </w:r>
      <w:r w:rsidR="00D31E39" w:rsidRPr="00E51C74">
        <w:rPr>
          <w:sz w:val="22"/>
          <w:szCs w:val="22"/>
          <w:lang w:val="it-IT"/>
        </w:rPr>
        <w:t> </w:t>
      </w:r>
      <w:r w:rsidRPr="00E51C74">
        <w:rPr>
          <w:sz w:val="22"/>
          <w:szCs w:val="22"/>
          <w:lang w:val="it-IT"/>
        </w:rPr>
        <w:t>000 mg in un periodo di 20 settimane e questo dosaggio non ha provocato alcun effetto acuto inatteso.</w:t>
      </w:r>
    </w:p>
    <w:p w14:paraId="4FEA005E" w14:textId="77777777" w:rsidR="00F00851" w:rsidRPr="00E51C74" w:rsidRDefault="00F00851" w:rsidP="00F00851">
      <w:pPr>
        <w:pStyle w:val="Text"/>
        <w:spacing w:before="0"/>
        <w:jc w:val="left"/>
        <w:rPr>
          <w:sz w:val="22"/>
          <w:szCs w:val="22"/>
          <w:lang w:val="it-IT"/>
        </w:rPr>
      </w:pPr>
    </w:p>
    <w:p w14:paraId="5F1D0437"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In caso di sospetto sovradosaggio, il paziente deve essere mantenuto in osservazione per qualsiasi segno o sintomo anormale. Si deve cercare di istituire un trattamento medico appropriato.</w:t>
      </w:r>
    </w:p>
    <w:p w14:paraId="7737ABA9" w14:textId="77777777" w:rsidR="00F00851" w:rsidRPr="00E51C74" w:rsidRDefault="00F00851" w:rsidP="00F00851">
      <w:pPr>
        <w:pStyle w:val="Text"/>
        <w:widowControl w:val="0"/>
        <w:spacing w:before="0"/>
        <w:jc w:val="left"/>
        <w:rPr>
          <w:sz w:val="22"/>
          <w:szCs w:val="22"/>
          <w:lang w:val="it-IT"/>
        </w:rPr>
      </w:pPr>
    </w:p>
    <w:p w14:paraId="2DC17200" w14:textId="77777777" w:rsidR="00F00851" w:rsidRPr="00E51C74" w:rsidRDefault="00F00851" w:rsidP="00F00851">
      <w:pPr>
        <w:pStyle w:val="Text"/>
        <w:spacing w:before="0"/>
        <w:jc w:val="left"/>
        <w:rPr>
          <w:sz w:val="22"/>
          <w:szCs w:val="22"/>
          <w:lang w:val="it-IT"/>
        </w:rPr>
      </w:pPr>
    </w:p>
    <w:p w14:paraId="713F2A5C"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5.</w:t>
      </w:r>
      <w:r w:rsidRPr="00E51C74">
        <w:rPr>
          <w:b/>
          <w:szCs w:val="22"/>
          <w:lang w:val="it-IT"/>
        </w:rPr>
        <w:tab/>
        <w:t>PROPRIETÀ FARMACOLOGICHE</w:t>
      </w:r>
    </w:p>
    <w:p w14:paraId="1F490CC0" w14:textId="77777777" w:rsidR="00F00851" w:rsidRPr="00E51C74" w:rsidRDefault="00F00851" w:rsidP="00F00851">
      <w:pPr>
        <w:pStyle w:val="Text"/>
        <w:keepNext/>
        <w:spacing w:before="0"/>
        <w:jc w:val="left"/>
        <w:rPr>
          <w:sz w:val="22"/>
          <w:szCs w:val="22"/>
          <w:lang w:val="it-IT"/>
        </w:rPr>
      </w:pPr>
    </w:p>
    <w:p w14:paraId="507AE902"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5.1</w:t>
      </w:r>
      <w:r w:rsidRPr="00E51C74">
        <w:rPr>
          <w:b/>
          <w:szCs w:val="22"/>
          <w:lang w:val="it-IT"/>
        </w:rPr>
        <w:tab/>
        <w:t>Proprietà farmacodinamiche</w:t>
      </w:r>
    </w:p>
    <w:p w14:paraId="1649C19A" w14:textId="77777777" w:rsidR="00F00851" w:rsidRPr="00E51C74" w:rsidRDefault="00F00851" w:rsidP="00F00851">
      <w:pPr>
        <w:pStyle w:val="Text"/>
        <w:keepNext/>
        <w:spacing w:before="0"/>
        <w:jc w:val="left"/>
        <w:rPr>
          <w:sz w:val="22"/>
          <w:szCs w:val="22"/>
          <w:lang w:val="it-IT"/>
        </w:rPr>
      </w:pPr>
    </w:p>
    <w:p w14:paraId="2694FC8D"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Categoria farmacoterapeutica: altri farmaci per le sindromi ostruttive delle vie respiratorie per uso sistemico, codice ATC: R03DX05</w:t>
      </w:r>
    </w:p>
    <w:p w14:paraId="4C133F39" w14:textId="77777777" w:rsidR="00F00851" w:rsidRPr="00E51C74" w:rsidRDefault="00F00851" w:rsidP="00F00851">
      <w:pPr>
        <w:pStyle w:val="Text"/>
        <w:widowControl w:val="0"/>
        <w:spacing w:before="0"/>
        <w:jc w:val="left"/>
        <w:rPr>
          <w:sz w:val="22"/>
          <w:szCs w:val="22"/>
          <w:lang w:val="it-IT"/>
        </w:rPr>
      </w:pPr>
    </w:p>
    <w:p w14:paraId="419923B0"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Asma allergico e rinosinusite cronica con polipi nasali (CRSwNP)</w:t>
      </w:r>
    </w:p>
    <w:p w14:paraId="2AFAE4DD" w14:textId="77777777" w:rsidR="00F00851" w:rsidRPr="00E51C74" w:rsidRDefault="00F00851" w:rsidP="00F00851">
      <w:pPr>
        <w:pStyle w:val="Text"/>
        <w:keepNext/>
        <w:widowControl w:val="0"/>
        <w:spacing w:before="0"/>
        <w:jc w:val="left"/>
        <w:rPr>
          <w:sz w:val="22"/>
          <w:szCs w:val="22"/>
          <w:lang w:val="it-IT"/>
        </w:rPr>
      </w:pPr>
    </w:p>
    <w:p w14:paraId="762AC886" w14:textId="77777777" w:rsidR="00F00851" w:rsidRPr="00E51C74" w:rsidRDefault="00F00851" w:rsidP="00F00851">
      <w:pPr>
        <w:pStyle w:val="Text"/>
        <w:keepNext/>
        <w:widowControl w:val="0"/>
        <w:spacing w:before="0"/>
        <w:jc w:val="left"/>
        <w:rPr>
          <w:i/>
          <w:sz w:val="22"/>
          <w:szCs w:val="22"/>
          <w:u w:val="single"/>
          <w:lang w:val="it-IT"/>
        </w:rPr>
      </w:pPr>
      <w:r w:rsidRPr="00E51C74">
        <w:rPr>
          <w:i/>
          <w:sz w:val="22"/>
          <w:szCs w:val="22"/>
          <w:u w:val="single"/>
          <w:lang w:val="it-IT"/>
        </w:rPr>
        <w:t>Meccanismo d’azione</w:t>
      </w:r>
    </w:p>
    <w:p w14:paraId="77CBA620" w14:textId="2D71B6EB" w:rsidR="00901275" w:rsidRPr="00E51C74" w:rsidRDefault="00901275" w:rsidP="00F00851">
      <w:pPr>
        <w:pStyle w:val="Text"/>
        <w:widowControl w:val="0"/>
        <w:spacing w:before="0"/>
        <w:jc w:val="left"/>
        <w:rPr>
          <w:sz w:val="22"/>
          <w:szCs w:val="22"/>
          <w:lang w:val="it-IT"/>
        </w:rPr>
      </w:pPr>
      <w:r w:rsidRPr="00E51C74">
        <w:rPr>
          <w:sz w:val="22"/>
          <w:szCs w:val="22"/>
          <w:lang w:val="it-IT"/>
        </w:rPr>
        <w:t xml:space="preserve">Omalizumab è un anticorpo monoclonale umanizzato </w:t>
      </w:r>
      <w:r w:rsidR="00AA26F3" w:rsidRPr="00E51C74">
        <w:rPr>
          <w:sz w:val="22"/>
          <w:szCs w:val="22"/>
          <w:lang w:val="it-IT"/>
        </w:rPr>
        <w:t>prodotto con la tecnologia del</w:t>
      </w:r>
      <w:r w:rsidRPr="00E51C74">
        <w:rPr>
          <w:sz w:val="22"/>
          <w:szCs w:val="22"/>
          <w:lang w:val="it-IT"/>
        </w:rPr>
        <w:t xml:space="preserve"> DNA ricombinante che si lega in maniera selettiva all’immunoglobulina E (IgE) umana </w:t>
      </w:r>
      <w:r w:rsidR="00F00851" w:rsidRPr="00E51C74">
        <w:rPr>
          <w:sz w:val="22"/>
          <w:szCs w:val="22"/>
          <w:lang w:val="it-IT"/>
        </w:rPr>
        <w:t xml:space="preserve">e previene il legame delle IgE al </w:t>
      </w:r>
      <w:r w:rsidRPr="00E51C74">
        <w:rPr>
          <w:sz w:val="22"/>
          <w:szCs w:val="22"/>
          <w:lang w:val="it-IT"/>
        </w:rPr>
        <w:t>Fc</w:t>
      </w:r>
      <w:r w:rsidRPr="00E51C74">
        <w:rPr>
          <w:sz w:val="22"/>
          <w:szCs w:val="22"/>
          <w:lang w:val="it-IT"/>
        </w:rPr>
        <w:sym w:font="Symbol" w:char="F065"/>
      </w:r>
      <w:r w:rsidRPr="00E51C74">
        <w:rPr>
          <w:sz w:val="22"/>
          <w:szCs w:val="22"/>
          <w:lang w:val="it-IT"/>
        </w:rPr>
        <w:t>RI (</w:t>
      </w:r>
      <w:r w:rsidR="00F00851" w:rsidRPr="00E51C74">
        <w:rPr>
          <w:sz w:val="22"/>
          <w:szCs w:val="22"/>
          <w:lang w:val="it-IT"/>
        </w:rPr>
        <w:t>recettore ad alta affinità</w:t>
      </w:r>
      <w:r w:rsidRPr="00E51C74">
        <w:rPr>
          <w:sz w:val="22"/>
          <w:szCs w:val="22"/>
          <w:lang w:val="it-IT"/>
        </w:rPr>
        <w:t>)</w:t>
      </w:r>
      <w:r w:rsidR="00F00851" w:rsidRPr="00E51C74">
        <w:rPr>
          <w:sz w:val="22"/>
          <w:szCs w:val="22"/>
          <w:lang w:val="it-IT"/>
        </w:rPr>
        <w:t xml:space="preserve"> su basofili e mastociti, riducendo in tal modo la quantità di IgE libera che può innescare la cascata allergica. </w:t>
      </w:r>
      <w:r w:rsidRPr="00E51C74">
        <w:rPr>
          <w:sz w:val="22"/>
          <w:szCs w:val="22"/>
          <w:lang w:val="it-IT"/>
        </w:rPr>
        <w:t xml:space="preserve">L’anticorpo è una IgG1 kappa contenente regioni </w:t>
      </w:r>
      <w:r w:rsidR="00AA26F3" w:rsidRPr="00E51C74">
        <w:rPr>
          <w:i/>
          <w:sz w:val="22"/>
          <w:szCs w:val="22"/>
          <w:lang w:val="it-IT"/>
        </w:rPr>
        <w:t>framework</w:t>
      </w:r>
      <w:r w:rsidRPr="00E51C74">
        <w:rPr>
          <w:sz w:val="22"/>
          <w:szCs w:val="22"/>
          <w:lang w:val="it-IT"/>
        </w:rPr>
        <w:t xml:space="preserve"> umane insieme a regioni</w:t>
      </w:r>
      <w:r w:rsidR="00AA26F3" w:rsidRPr="00E51C74">
        <w:rPr>
          <w:sz w:val="22"/>
          <w:szCs w:val="22"/>
          <w:lang w:val="it-IT"/>
        </w:rPr>
        <w:t xml:space="preserve"> ipervariabli</w:t>
      </w:r>
      <w:r w:rsidRPr="00E51C74">
        <w:rPr>
          <w:sz w:val="22"/>
          <w:szCs w:val="22"/>
          <w:lang w:val="it-IT"/>
        </w:rPr>
        <w:t xml:space="preserve"> </w:t>
      </w:r>
      <w:r w:rsidR="00AA26F3" w:rsidRPr="00E51C74">
        <w:rPr>
          <w:sz w:val="22"/>
          <w:szCs w:val="22"/>
          <w:lang w:val="it-IT"/>
        </w:rPr>
        <w:t>(</w:t>
      </w:r>
      <w:r w:rsidR="00AA26F3" w:rsidRPr="00E51C74">
        <w:rPr>
          <w:i/>
          <w:sz w:val="22"/>
          <w:szCs w:val="22"/>
          <w:lang w:val="it-IT"/>
        </w:rPr>
        <w:t>Complementarity Determining Regions – CDR</w:t>
      </w:r>
      <w:r w:rsidR="00AA26F3" w:rsidRPr="00E51C74">
        <w:rPr>
          <w:sz w:val="22"/>
          <w:szCs w:val="22"/>
          <w:lang w:val="it-IT"/>
        </w:rPr>
        <w:t>)</w:t>
      </w:r>
      <w:r w:rsidRPr="00E51C74">
        <w:rPr>
          <w:sz w:val="22"/>
          <w:szCs w:val="22"/>
          <w:lang w:val="it-IT"/>
        </w:rPr>
        <w:t xml:space="preserve"> di un anticorpo murino che si lega alle IgE.</w:t>
      </w:r>
    </w:p>
    <w:p w14:paraId="57B44646" w14:textId="77777777" w:rsidR="00901275" w:rsidRPr="00E51C74" w:rsidRDefault="00901275" w:rsidP="00F00851">
      <w:pPr>
        <w:pStyle w:val="Text"/>
        <w:widowControl w:val="0"/>
        <w:spacing w:before="0"/>
        <w:jc w:val="left"/>
        <w:rPr>
          <w:sz w:val="22"/>
          <w:szCs w:val="22"/>
          <w:lang w:val="it-IT"/>
        </w:rPr>
      </w:pPr>
    </w:p>
    <w:p w14:paraId="625BBF81" w14:textId="05672DF4" w:rsidR="00F00851" w:rsidRPr="00E51C74" w:rsidRDefault="00F00851" w:rsidP="00F00851">
      <w:pPr>
        <w:pStyle w:val="Text"/>
        <w:widowControl w:val="0"/>
        <w:spacing w:before="0"/>
        <w:jc w:val="left"/>
        <w:rPr>
          <w:sz w:val="22"/>
          <w:szCs w:val="22"/>
          <w:lang w:val="it-IT"/>
        </w:rPr>
      </w:pPr>
      <w:r w:rsidRPr="00E51C74">
        <w:rPr>
          <w:sz w:val="22"/>
          <w:szCs w:val="22"/>
          <w:lang w:val="it-IT"/>
        </w:rPr>
        <w:t>Nei soggetti atopici il trattamento con omalizumab riduce anche il numero dei recettori Fc</w:t>
      </w:r>
      <w:r w:rsidRPr="00E51C74">
        <w:rPr>
          <w:sz w:val="22"/>
          <w:szCs w:val="22"/>
          <w:lang w:val="it-IT"/>
        </w:rPr>
        <w:sym w:font="Symbol" w:char="F065"/>
      </w:r>
      <w:r w:rsidRPr="00E51C74">
        <w:rPr>
          <w:sz w:val="22"/>
          <w:szCs w:val="22"/>
          <w:lang w:val="it-IT"/>
        </w:rPr>
        <w:t xml:space="preserve">RI situati sui basofili. </w:t>
      </w:r>
      <w:r w:rsidR="00D31E39" w:rsidRPr="00E51C74">
        <w:rPr>
          <w:color w:val="000000"/>
          <w:sz w:val="22"/>
          <w:szCs w:val="22"/>
          <w:lang w:val="it-IT"/>
        </w:rPr>
        <w:t>Omalizumab</w:t>
      </w:r>
      <w:r w:rsidRPr="00E51C74">
        <w:rPr>
          <w:color w:val="000000"/>
          <w:sz w:val="22"/>
          <w:szCs w:val="22"/>
          <w:lang w:val="it-IT"/>
        </w:rPr>
        <w:t xml:space="preserve"> inibisce l’infiammazione IgE mediata, come evidenziato dalla riduzione degli eosinofili nel sangue e nei tessuti e dalla riduzione dei mediatori dell’infiammazione, compresi IL-4, IL-5 e IL-13, da parte di cellule immunitarie innate, adattative e cellule non immunitarie.</w:t>
      </w:r>
    </w:p>
    <w:p w14:paraId="74CE9765" w14:textId="77777777" w:rsidR="00F00851" w:rsidRPr="00E51C74" w:rsidRDefault="00F00851" w:rsidP="00F00851">
      <w:pPr>
        <w:pStyle w:val="Text"/>
        <w:widowControl w:val="0"/>
        <w:spacing w:before="0"/>
        <w:jc w:val="left"/>
        <w:rPr>
          <w:sz w:val="22"/>
          <w:szCs w:val="22"/>
          <w:lang w:val="it-IT"/>
        </w:rPr>
      </w:pPr>
    </w:p>
    <w:p w14:paraId="3492EE3C" w14:textId="77777777" w:rsidR="00F00851" w:rsidRPr="00E51C74" w:rsidRDefault="00F00851" w:rsidP="00F00851">
      <w:pPr>
        <w:pStyle w:val="Text"/>
        <w:keepNext/>
        <w:widowControl w:val="0"/>
        <w:spacing w:before="0"/>
        <w:jc w:val="left"/>
        <w:rPr>
          <w:i/>
          <w:sz w:val="22"/>
          <w:szCs w:val="22"/>
          <w:lang w:val="it-IT"/>
        </w:rPr>
      </w:pPr>
      <w:r w:rsidRPr="00E51C74">
        <w:rPr>
          <w:i/>
          <w:sz w:val="22"/>
          <w:szCs w:val="22"/>
          <w:u w:val="single"/>
          <w:lang w:val="it-IT"/>
        </w:rPr>
        <w:lastRenderedPageBreak/>
        <w:t>Effetti farmacodinamici</w:t>
      </w:r>
    </w:p>
    <w:p w14:paraId="03CA470C" w14:textId="77777777" w:rsidR="00F00851" w:rsidRPr="00E51C74" w:rsidRDefault="00F00851" w:rsidP="00F00851">
      <w:pPr>
        <w:pStyle w:val="Text"/>
        <w:keepNext/>
        <w:widowControl w:val="0"/>
        <w:spacing w:before="0"/>
        <w:jc w:val="left"/>
        <w:rPr>
          <w:color w:val="000000"/>
          <w:sz w:val="22"/>
          <w:szCs w:val="22"/>
          <w:lang w:val="it-IT"/>
        </w:rPr>
      </w:pPr>
      <w:r w:rsidRPr="00E51C74">
        <w:rPr>
          <w:i/>
          <w:color w:val="000000"/>
          <w:sz w:val="22"/>
          <w:szCs w:val="22"/>
          <w:lang w:val="it-IT"/>
        </w:rPr>
        <w:t>Asma allergico</w:t>
      </w:r>
    </w:p>
    <w:p w14:paraId="02144345" w14:textId="625AA668"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Il rilascio </w:t>
      </w:r>
      <w:r w:rsidRPr="00E51C74">
        <w:rPr>
          <w:i/>
          <w:sz w:val="22"/>
          <w:szCs w:val="22"/>
          <w:lang w:val="it-IT"/>
        </w:rPr>
        <w:t>in vitro</w:t>
      </w:r>
      <w:r w:rsidRPr="00E51C74">
        <w:rPr>
          <w:sz w:val="22"/>
          <w:szCs w:val="22"/>
          <w:lang w:val="it-IT"/>
        </w:rPr>
        <w:t xml:space="preserve"> di istamina dai basofili isolati dai soggetti trattati con </w:t>
      </w:r>
      <w:r w:rsidR="00D31E39" w:rsidRPr="00E51C74">
        <w:rPr>
          <w:sz w:val="22"/>
          <w:szCs w:val="22"/>
          <w:lang w:val="it-IT"/>
        </w:rPr>
        <w:t>omalizumab</w:t>
      </w:r>
      <w:r w:rsidRPr="00E51C74">
        <w:rPr>
          <w:sz w:val="22"/>
          <w:szCs w:val="22"/>
          <w:lang w:val="it-IT"/>
        </w:rPr>
        <w:t xml:space="preserve"> si è ridotto di circa il 90% a seguito di stimolazione con un allergene rispetto ai valori precedenti al trattamento.</w:t>
      </w:r>
    </w:p>
    <w:p w14:paraId="5E657279" w14:textId="77777777" w:rsidR="00F00851" w:rsidRPr="00E51C74" w:rsidRDefault="00F00851" w:rsidP="00F00851">
      <w:pPr>
        <w:pStyle w:val="Text"/>
        <w:widowControl w:val="0"/>
        <w:spacing w:before="0"/>
        <w:jc w:val="left"/>
        <w:rPr>
          <w:sz w:val="22"/>
          <w:szCs w:val="22"/>
          <w:lang w:val="it-IT"/>
        </w:rPr>
      </w:pPr>
    </w:p>
    <w:p w14:paraId="74E585F1" w14:textId="4AAEC989" w:rsidR="00F00851" w:rsidRPr="00E51C74" w:rsidRDefault="00F00851" w:rsidP="00F00851">
      <w:pPr>
        <w:pStyle w:val="Text"/>
        <w:widowControl w:val="0"/>
        <w:spacing w:before="0"/>
        <w:jc w:val="left"/>
        <w:rPr>
          <w:rFonts w:eastAsia="MS Mincho"/>
          <w:sz w:val="22"/>
          <w:szCs w:val="22"/>
          <w:lang w:val="it-IT" w:eastAsia="ja-JP"/>
        </w:rPr>
      </w:pPr>
      <w:r w:rsidRPr="00E51C74">
        <w:rPr>
          <w:rFonts w:eastAsia="MS Mincho"/>
          <w:sz w:val="22"/>
          <w:szCs w:val="22"/>
          <w:lang w:val="it-IT" w:eastAsia="ja-JP"/>
        </w:rPr>
        <w:t xml:space="preserve">Negli studi clinici in pazienti con asma allergico, i livelli sierici di IgE libere si sono abbassati in maniera dipendente dalla dose entro un’ora dalla prima somministrazione e si sono mantenuti stabili tra una dose e l’altra. Un anno dopo la sospensione della somministrazione di </w:t>
      </w:r>
      <w:r w:rsidR="00124EED" w:rsidRPr="00E51C74">
        <w:rPr>
          <w:sz w:val="22"/>
          <w:szCs w:val="22"/>
          <w:lang w:val="it-IT"/>
        </w:rPr>
        <w:t>omalizumab</w:t>
      </w:r>
      <w:r w:rsidRPr="00E51C74">
        <w:rPr>
          <w:rFonts w:eastAsia="MS Mincho"/>
          <w:sz w:val="22"/>
          <w:szCs w:val="22"/>
          <w:lang w:val="it-IT" w:eastAsia="ja-JP"/>
        </w:rPr>
        <w:t>, i livelli di IgE sono tornati ai livelli pre-trattamento e non è stato osservato alcun effetto rebound sui livelli di IgE dopo il periodo di eliminazione del medicinale.</w:t>
      </w:r>
    </w:p>
    <w:p w14:paraId="2450544E" w14:textId="77777777" w:rsidR="00F00851" w:rsidRPr="00E51C74" w:rsidRDefault="00F00851" w:rsidP="00F00851">
      <w:pPr>
        <w:pStyle w:val="Text"/>
        <w:widowControl w:val="0"/>
        <w:spacing w:before="0"/>
        <w:jc w:val="left"/>
        <w:rPr>
          <w:rFonts w:eastAsia="MS Mincho"/>
          <w:color w:val="000000"/>
          <w:sz w:val="22"/>
          <w:szCs w:val="22"/>
          <w:lang w:val="it-IT" w:eastAsia="ja-JP"/>
        </w:rPr>
      </w:pPr>
    </w:p>
    <w:p w14:paraId="38BF0196" w14:textId="77777777" w:rsidR="00F00851" w:rsidRPr="00E51C74" w:rsidRDefault="00F00851" w:rsidP="00F00851">
      <w:pPr>
        <w:pStyle w:val="Text"/>
        <w:keepNext/>
        <w:widowControl w:val="0"/>
        <w:spacing w:before="0"/>
        <w:jc w:val="left"/>
        <w:rPr>
          <w:rFonts w:eastAsia="MS Mincho"/>
          <w:i/>
          <w:color w:val="000000"/>
          <w:sz w:val="22"/>
          <w:szCs w:val="22"/>
          <w:lang w:val="it-IT" w:eastAsia="ja-JP"/>
        </w:rPr>
      </w:pPr>
      <w:r w:rsidRPr="00E51C74">
        <w:rPr>
          <w:rFonts w:eastAsia="MS Mincho"/>
          <w:i/>
          <w:color w:val="000000"/>
          <w:sz w:val="22"/>
          <w:szCs w:val="22"/>
          <w:lang w:val="it-IT" w:eastAsia="ja-JP"/>
        </w:rPr>
        <w:t>Rinosinusite cronica con polipi nasali (CRSwNP)</w:t>
      </w:r>
    </w:p>
    <w:p w14:paraId="12ACBBC0" w14:textId="2E7659DF" w:rsidR="00F00851" w:rsidRPr="00E51C74" w:rsidRDefault="00F00851" w:rsidP="00F00851">
      <w:pPr>
        <w:pStyle w:val="Paragraph"/>
        <w:rPr>
          <w:color w:val="000000"/>
          <w:sz w:val="22"/>
          <w:szCs w:val="22"/>
          <w:lang w:val="it-IT"/>
        </w:rPr>
      </w:pPr>
      <w:r w:rsidRPr="00E51C74">
        <w:rPr>
          <w:color w:val="000000"/>
          <w:sz w:val="22"/>
          <w:szCs w:val="22"/>
          <w:lang w:val="it-IT"/>
        </w:rPr>
        <w:t xml:space="preserve">Negli studi clinici in pazienti con CRSwNP, il trattamento con </w:t>
      </w:r>
      <w:r w:rsidR="00124EED" w:rsidRPr="00E51C74">
        <w:rPr>
          <w:sz w:val="22"/>
          <w:szCs w:val="22"/>
          <w:lang w:val="it-IT"/>
        </w:rPr>
        <w:t>omalizumab</w:t>
      </w:r>
      <w:r w:rsidRPr="00E51C74">
        <w:rPr>
          <w:color w:val="000000"/>
          <w:sz w:val="22"/>
          <w:szCs w:val="22"/>
          <w:lang w:val="it-IT"/>
        </w:rPr>
        <w:t xml:space="preserve"> ha portato a una riduzione dei livelli serici di IgE libere (circa 95%) e un aumento dei livelli serici di IgE totali, in misura simile a quanto osservato nei pazienti con asma allergico. L’aumento dei livelli serici di IgE totali è dovuto alla formazione di complessi omalizumab</w:t>
      </w:r>
      <w:r w:rsidRPr="00E51C74">
        <w:rPr>
          <w:color w:val="000000"/>
          <w:sz w:val="22"/>
          <w:szCs w:val="22"/>
          <w:lang w:val="it-IT"/>
        </w:rPr>
        <w:noBreakHyphen/>
        <w:t>IgE che hanno una velocità di eliminazione più lenta rispetto alle IgE libere.</w:t>
      </w:r>
    </w:p>
    <w:p w14:paraId="07AB6994" w14:textId="77777777" w:rsidR="00F00851" w:rsidRPr="00E51C74" w:rsidRDefault="00F00851" w:rsidP="00F00851">
      <w:pPr>
        <w:pStyle w:val="Text"/>
        <w:widowControl w:val="0"/>
        <w:spacing w:before="0"/>
        <w:jc w:val="left"/>
        <w:rPr>
          <w:rFonts w:eastAsia="MS Mincho"/>
          <w:color w:val="000000"/>
          <w:sz w:val="22"/>
          <w:szCs w:val="22"/>
          <w:lang w:val="it-IT" w:eastAsia="ja-JP"/>
        </w:rPr>
      </w:pPr>
    </w:p>
    <w:p w14:paraId="55FE086A" w14:textId="77777777" w:rsidR="00F00851" w:rsidRPr="00E51C74" w:rsidRDefault="00F00851" w:rsidP="00F00851">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0D95A673" w14:textId="77777777" w:rsidR="00F00851" w:rsidRPr="00E51C74" w:rsidRDefault="00F00851" w:rsidP="00F00851">
      <w:pPr>
        <w:pStyle w:val="Text"/>
        <w:keepNext/>
        <w:widowControl w:val="0"/>
        <w:spacing w:before="0"/>
        <w:jc w:val="left"/>
        <w:rPr>
          <w:bCs/>
          <w:sz w:val="22"/>
          <w:szCs w:val="22"/>
          <w:lang w:val="it-IT"/>
        </w:rPr>
      </w:pPr>
    </w:p>
    <w:p w14:paraId="411F3862" w14:textId="77777777" w:rsidR="00F00851" w:rsidRPr="00E51C74" w:rsidRDefault="00F00851" w:rsidP="00F00851">
      <w:pPr>
        <w:pStyle w:val="Text"/>
        <w:keepNext/>
        <w:widowControl w:val="0"/>
        <w:spacing w:before="0"/>
        <w:jc w:val="left"/>
        <w:rPr>
          <w:bCs/>
          <w:i/>
          <w:sz w:val="22"/>
          <w:szCs w:val="22"/>
          <w:u w:val="single"/>
          <w:lang w:val="it-IT"/>
        </w:rPr>
      </w:pPr>
      <w:r w:rsidRPr="00E51C74">
        <w:rPr>
          <w:bCs/>
          <w:i/>
          <w:sz w:val="22"/>
          <w:szCs w:val="22"/>
          <w:u w:val="single"/>
          <w:lang w:val="it-IT"/>
        </w:rPr>
        <w:t>Meccanismo d’azione</w:t>
      </w:r>
    </w:p>
    <w:p w14:paraId="65C2E0B0" w14:textId="0CF7D355" w:rsidR="00F00851" w:rsidRPr="00E51C74" w:rsidRDefault="001B709A" w:rsidP="00F00851">
      <w:pPr>
        <w:pStyle w:val="Text"/>
        <w:widowControl w:val="0"/>
        <w:spacing w:before="0"/>
        <w:jc w:val="left"/>
        <w:rPr>
          <w:bCs/>
          <w:sz w:val="22"/>
          <w:szCs w:val="22"/>
          <w:lang w:val="it-IT"/>
        </w:rPr>
      </w:pPr>
      <w:r w:rsidRPr="00E51C74">
        <w:rPr>
          <w:sz w:val="22"/>
          <w:szCs w:val="22"/>
          <w:lang w:val="it-IT"/>
        </w:rPr>
        <w:t xml:space="preserve">Omalizumab è un anticorpo monoclonale umanizzato </w:t>
      </w:r>
      <w:r w:rsidR="00AA26F3" w:rsidRPr="00E51C74">
        <w:rPr>
          <w:sz w:val="22"/>
          <w:szCs w:val="22"/>
          <w:lang w:val="it-IT"/>
        </w:rPr>
        <w:t>prodotto con la tecnologia del</w:t>
      </w:r>
      <w:r w:rsidRPr="00E51C74">
        <w:rPr>
          <w:sz w:val="22"/>
          <w:szCs w:val="22"/>
          <w:lang w:val="it-IT"/>
        </w:rPr>
        <w:t xml:space="preserve"> DNA ricombinante che si lega in maniera selettiva all’immunoglobulina E (IgE) umana e riduce i livelli di IgE libere . L’anticorpo è una IgG1 kappa contenente regioni </w:t>
      </w:r>
      <w:r w:rsidR="00AA26F3" w:rsidRPr="00E51C74">
        <w:rPr>
          <w:i/>
          <w:sz w:val="22"/>
          <w:szCs w:val="22"/>
          <w:lang w:val="it-IT"/>
        </w:rPr>
        <w:t>framework</w:t>
      </w:r>
      <w:r w:rsidRPr="00E51C74">
        <w:rPr>
          <w:sz w:val="22"/>
          <w:szCs w:val="22"/>
          <w:lang w:val="it-IT"/>
        </w:rPr>
        <w:t xml:space="preserve"> umane insieme a regioni</w:t>
      </w:r>
      <w:r w:rsidR="00AA26F3" w:rsidRPr="00E51C74">
        <w:rPr>
          <w:sz w:val="22"/>
          <w:szCs w:val="22"/>
          <w:lang w:val="it-IT"/>
        </w:rPr>
        <w:t xml:space="preserve"> ipervariabili</w:t>
      </w:r>
      <w:r w:rsidRPr="00E51C74">
        <w:rPr>
          <w:sz w:val="22"/>
          <w:szCs w:val="22"/>
          <w:lang w:val="it-IT"/>
        </w:rPr>
        <w:t xml:space="preserve"> </w:t>
      </w:r>
      <w:r w:rsidR="00AA26F3" w:rsidRPr="00E51C74">
        <w:rPr>
          <w:sz w:val="22"/>
          <w:szCs w:val="22"/>
          <w:lang w:val="it-IT"/>
        </w:rPr>
        <w:t>(</w:t>
      </w:r>
      <w:r w:rsidR="00AA26F3" w:rsidRPr="00E51C74">
        <w:rPr>
          <w:i/>
          <w:sz w:val="22"/>
          <w:szCs w:val="22"/>
          <w:lang w:val="it-IT"/>
        </w:rPr>
        <w:t>Complementarity Determining Regions – CDR</w:t>
      </w:r>
      <w:r w:rsidR="00AA26F3" w:rsidRPr="00E51C74">
        <w:rPr>
          <w:sz w:val="22"/>
          <w:szCs w:val="22"/>
          <w:lang w:val="it-IT"/>
        </w:rPr>
        <w:t>)</w:t>
      </w:r>
      <w:r w:rsidRPr="00E51C74">
        <w:rPr>
          <w:sz w:val="22"/>
          <w:szCs w:val="22"/>
          <w:lang w:val="it-IT"/>
        </w:rPr>
        <w:t xml:space="preserve"> di un anticorpo murino che si lega alle IgE.</w:t>
      </w:r>
      <w:r w:rsidR="00F00851" w:rsidRPr="00E51C74">
        <w:rPr>
          <w:bCs/>
          <w:sz w:val="22"/>
          <w:szCs w:val="22"/>
          <w:lang w:val="it-IT"/>
        </w:rPr>
        <w:t xml:space="preserve"> Di conseguenza, l’espressione dei recettori cellulari delle IgE (Fc</w:t>
      </w:r>
      <w:r w:rsidR="00F00851" w:rsidRPr="00E51C74">
        <w:rPr>
          <w:bCs/>
          <w:sz w:val="22"/>
          <w:szCs w:val="22"/>
        </w:rPr>
        <w:t>ε</w:t>
      </w:r>
      <w:r w:rsidR="00F00851" w:rsidRPr="00E51C74">
        <w:rPr>
          <w:bCs/>
          <w:sz w:val="22"/>
          <w:szCs w:val="22"/>
          <w:lang w:val="it-IT"/>
        </w:rPr>
        <w:t>RI) diminuisce. Non è del tutto chiaro come ciò si traduca in un miglioramento dei sintomi della CSU.</w:t>
      </w:r>
    </w:p>
    <w:p w14:paraId="0032BF05" w14:textId="77777777" w:rsidR="00F00851" w:rsidRPr="00E51C74" w:rsidRDefault="00F00851" w:rsidP="00F00851">
      <w:pPr>
        <w:pStyle w:val="Text"/>
        <w:widowControl w:val="0"/>
        <w:spacing w:before="0"/>
        <w:jc w:val="left"/>
        <w:rPr>
          <w:bCs/>
          <w:sz w:val="22"/>
          <w:szCs w:val="22"/>
          <w:lang w:val="it-IT"/>
        </w:rPr>
      </w:pPr>
    </w:p>
    <w:p w14:paraId="35D6D8B1" w14:textId="77777777" w:rsidR="00F00851" w:rsidRPr="00E51C74" w:rsidRDefault="00F00851" w:rsidP="00F00851">
      <w:pPr>
        <w:pStyle w:val="Text"/>
        <w:keepNext/>
        <w:widowControl w:val="0"/>
        <w:spacing w:before="0"/>
        <w:jc w:val="left"/>
        <w:rPr>
          <w:i/>
          <w:sz w:val="22"/>
          <w:szCs w:val="22"/>
          <w:lang w:val="it-IT"/>
        </w:rPr>
      </w:pPr>
      <w:r w:rsidRPr="00E51C74">
        <w:rPr>
          <w:i/>
          <w:sz w:val="22"/>
          <w:szCs w:val="22"/>
          <w:u w:val="single"/>
          <w:lang w:val="it-IT"/>
        </w:rPr>
        <w:t>Effetti farmacodinamici</w:t>
      </w:r>
    </w:p>
    <w:p w14:paraId="0E43C8C9" w14:textId="1A731569" w:rsidR="00F00851" w:rsidRPr="00E51C74" w:rsidRDefault="00F00851" w:rsidP="00F00851">
      <w:pPr>
        <w:pStyle w:val="Text"/>
        <w:widowControl w:val="0"/>
        <w:spacing w:before="0"/>
        <w:jc w:val="left"/>
        <w:rPr>
          <w:rFonts w:eastAsia="MS Mincho"/>
          <w:sz w:val="22"/>
          <w:szCs w:val="22"/>
          <w:lang w:val="it-IT" w:eastAsia="ja-JP"/>
        </w:rPr>
      </w:pPr>
      <w:r w:rsidRPr="00E51C74">
        <w:rPr>
          <w:bCs/>
          <w:sz w:val="22"/>
          <w:szCs w:val="22"/>
          <w:lang w:val="it-IT"/>
        </w:rPr>
        <w:t>Negli studi clinici in pazienti con CSU, la massima soppressione di IgE libere è stata osservata dopo 3 giorni dalla somministrazione della prima dose sottocutanea. Dopo somministrazioni ripetute una volta ogni 4 settimane, i livelli sierici di IgE prima della somministrazione sono rimasti stabili tra 12 </w:t>
      </w:r>
      <w:r w:rsidRPr="00E51C74">
        <w:rPr>
          <w:bCs/>
          <w:sz w:val="22"/>
          <w:szCs w:val="22"/>
          <w:lang w:val="it-IT"/>
        </w:rPr>
        <w:noBreakHyphen/>
        <w:t xml:space="preserve"> 24 settimane di trattamento. Dopo l’interruzione di </w:t>
      </w:r>
      <w:r w:rsidR="00124EED" w:rsidRPr="00E51C74">
        <w:rPr>
          <w:sz w:val="22"/>
          <w:szCs w:val="22"/>
          <w:lang w:val="it-IT"/>
        </w:rPr>
        <w:t>omalizumab</w:t>
      </w:r>
      <w:r w:rsidRPr="00E51C74">
        <w:rPr>
          <w:bCs/>
          <w:sz w:val="22"/>
          <w:szCs w:val="22"/>
          <w:lang w:val="it-IT"/>
        </w:rPr>
        <w:t>, i livelli di IgE libere hanno raggiunto i livelli precedenti il trattamento nell’arco di un periodo di follow-up senza trattamento di 16 settimane.</w:t>
      </w:r>
    </w:p>
    <w:p w14:paraId="597A77A6" w14:textId="77777777" w:rsidR="00F00851" w:rsidRPr="00E51C74" w:rsidRDefault="00F00851" w:rsidP="00F00851">
      <w:pPr>
        <w:pStyle w:val="Text"/>
        <w:widowControl w:val="0"/>
        <w:spacing w:before="0"/>
        <w:jc w:val="left"/>
        <w:rPr>
          <w:sz w:val="22"/>
          <w:szCs w:val="22"/>
          <w:lang w:val="it-IT"/>
        </w:rPr>
      </w:pPr>
    </w:p>
    <w:p w14:paraId="4A4CF0B9" w14:textId="77777777" w:rsidR="00F00851" w:rsidRPr="00E51C74" w:rsidRDefault="00F00851" w:rsidP="00F00851">
      <w:pPr>
        <w:keepNext/>
        <w:widowControl w:val="0"/>
        <w:tabs>
          <w:tab w:val="clear" w:pos="567"/>
        </w:tabs>
        <w:spacing w:line="240" w:lineRule="auto"/>
        <w:rPr>
          <w:szCs w:val="22"/>
          <w:u w:val="single"/>
          <w:lang w:val="it-IT"/>
        </w:rPr>
      </w:pPr>
      <w:r w:rsidRPr="00E51C74">
        <w:rPr>
          <w:szCs w:val="22"/>
          <w:u w:val="single"/>
          <w:lang w:val="it-IT"/>
        </w:rPr>
        <w:t>Efficacia e sicurezza clinica</w:t>
      </w:r>
    </w:p>
    <w:p w14:paraId="04BBC5BF" w14:textId="77777777" w:rsidR="00F00851" w:rsidRPr="00E51C74" w:rsidRDefault="00F00851" w:rsidP="00F00851">
      <w:pPr>
        <w:keepNext/>
        <w:widowControl w:val="0"/>
        <w:tabs>
          <w:tab w:val="clear" w:pos="567"/>
        </w:tabs>
        <w:spacing w:line="240" w:lineRule="auto"/>
        <w:rPr>
          <w:szCs w:val="22"/>
          <w:lang w:val="it-IT"/>
        </w:rPr>
      </w:pPr>
    </w:p>
    <w:p w14:paraId="329DF060" w14:textId="77777777" w:rsidR="00F00851" w:rsidRPr="00E51C74" w:rsidRDefault="00F00851" w:rsidP="00F00851">
      <w:pPr>
        <w:keepNext/>
        <w:widowControl w:val="0"/>
        <w:tabs>
          <w:tab w:val="clear" w:pos="567"/>
        </w:tabs>
        <w:spacing w:line="240" w:lineRule="auto"/>
        <w:rPr>
          <w:color w:val="000000"/>
          <w:szCs w:val="22"/>
          <w:lang w:val="it-IT"/>
        </w:rPr>
      </w:pPr>
      <w:r w:rsidRPr="00E51C74">
        <w:rPr>
          <w:i/>
          <w:color w:val="000000"/>
          <w:szCs w:val="22"/>
          <w:u w:val="single"/>
          <w:lang w:val="it-IT"/>
        </w:rPr>
        <w:t>Asma allergico</w:t>
      </w:r>
    </w:p>
    <w:p w14:paraId="701B715B" w14:textId="77777777" w:rsidR="00F00851" w:rsidRPr="00E51C74" w:rsidRDefault="00F00851" w:rsidP="00F00851">
      <w:pPr>
        <w:pStyle w:val="Text"/>
        <w:keepNext/>
        <w:widowControl w:val="0"/>
        <w:spacing w:before="0"/>
        <w:jc w:val="left"/>
        <w:rPr>
          <w:i/>
          <w:sz w:val="22"/>
          <w:szCs w:val="22"/>
          <w:lang w:val="it-IT"/>
        </w:rPr>
      </w:pPr>
      <w:r w:rsidRPr="00E51C74">
        <w:rPr>
          <w:i/>
          <w:sz w:val="22"/>
          <w:szCs w:val="22"/>
          <w:lang w:val="it-IT"/>
        </w:rPr>
        <w:t>Adulti e adolescenti di età ≥12 anni</w:t>
      </w:r>
    </w:p>
    <w:p w14:paraId="67D8B222" w14:textId="6A389C0F"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L’efficacia e la sicurezza di </w:t>
      </w:r>
      <w:r w:rsidR="00124EED" w:rsidRPr="00E51C74">
        <w:rPr>
          <w:sz w:val="22"/>
          <w:szCs w:val="22"/>
          <w:lang w:val="it-IT"/>
        </w:rPr>
        <w:t>omalizumab</w:t>
      </w:r>
      <w:r w:rsidRPr="00E51C74">
        <w:rPr>
          <w:sz w:val="22"/>
          <w:szCs w:val="22"/>
          <w:lang w:val="it-IT"/>
        </w:rPr>
        <w:t xml:space="preserve"> sono state dimostrate in uno studio in doppio cieco controllato verso placebo della durata di 28 settimane (studio 1) che ha coinvolto 419 pazienti </w:t>
      </w:r>
      <w:r w:rsidR="00BC12DC" w:rsidRPr="00E51C74">
        <w:rPr>
          <w:sz w:val="22"/>
          <w:szCs w:val="22"/>
          <w:lang w:val="it-IT"/>
        </w:rPr>
        <w:t>con asma allergico severo</w:t>
      </w:r>
      <w:r w:rsidRPr="00E51C74">
        <w:rPr>
          <w:sz w:val="22"/>
          <w:szCs w:val="22"/>
          <w:lang w:val="it-IT"/>
        </w:rPr>
        <w:t xml:space="preserve"> di età compresa tra 12 e 79 anni, che presentavano ridotta funzionalità polmonare (prevista FEV</w:t>
      </w:r>
      <w:r w:rsidRPr="00E51C74">
        <w:rPr>
          <w:sz w:val="22"/>
          <w:szCs w:val="22"/>
          <w:vertAlign w:val="subscript"/>
          <w:lang w:val="it-IT"/>
        </w:rPr>
        <w:t>1</w:t>
      </w:r>
      <w:r w:rsidRPr="00E51C74">
        <w:rPr>
          <w:sz w:val="22"/>
          <w:szCs w:val="22"/>
          <w:lang w:val="it-IT"/>
        </w:rPr>
        <w:t xml:space="preserve"> 40</w:t>
      </w:r>
      <w:r w:rsidRPr="00E51C74">
        <w:rPr>
          <w:sz w:val="22"/>
          <w:szCs w:val="22"/>
          <w:lang w:val="it-IT"/>
        </w:rPr>
        <w:noBreakHyphen/>
        <w:t xml:space="preserve">80%) e scarso controllo della sintomatologia asmatica nonostante il trattamento con corticosteroidi ad alto dosaggio per via inalatoria e un beta2-agonista a lunga durata d’azione. I pazienti eligibili avevano avuto esacerbazioni asmatiche multiple che richiedevano un trattamento con corticosteroidi sistemici oppure erano stati ricoverati in ospedale o erano ricorsi al pronto soccorso a causa di una </w:t>
      </w:r>
      <w:r w:rsidR="00BC12DC" w:rsidRPr="00E51C74">
        <w:rPr>
          <w:sz w:val="22"/>
          <w:szCs w:val="22"/>
          <w:lang w:val="it-IT"/>
        </w:rPr>
        <w:t xml:space="preserve">severa </w:t>
      </w:r>
      <w:r w:rsidRPr="00E51C74">
        <w:rPr>
          <w:sz w:val="22"/>
          <w:szCs w:val="22"/>
          <w:lang w:val="it-IT"/>
        </w:rPr>
        <w:t xml:space="preserve">esacerbazione asmatica nel corso dell’anno precedente, nonostante il trattamento continuo con corticosteroidi ad alto dosaggio per via inalatoria e con un beta2-agonista a lunga durata d’azione. </w:t>
      </w:r>
      <w:r w:rsidR="00124EED" w:rsidRPr="00E51C74">
        <w:rPr>
          <w:sz w:val="22"/>
          <w:szCs w:val="22"/>
          <w:lang w:val="it-IT"/>
        </w:rPr>
        <w:t>omalizumab</w:t>
      </w:r>
      <w:r w:rsidRPr="00E51C74">
        <w:rPr>
          <w:sz w:val="22"/>
          <w:szCs w:val="22"/>
          <w:lang w:val="it-IT"/>
        </w:rPr>
        <w:t>r per via sottocutanea o il placebo sono stati somministrati come terapia aggiuntiva a &gt;1</w:t>
      </w:r>
      <w:r w:rsidR="00124EED" w:rsidRPr="00E51C74">
        <w:rPr>
          <w:sz w:val="22"/>
          <w:szCs w:val="22"/>
          <w:lang w:val="it-IT"/>
        </w:rPr>
        <w:t> </w:t>
      </w:r>
      <w:r w:rsidRPr="00E51C74">
        <w:rPr>
          <w:sz w:val="22"/>
          <w:szCs w:val="22"/>
          <w:lang w:val="it-IT"/>
        </w:rPr>
        <w:t>000 microgrammi di beclometasone dipropionato (o equivalente) oltre ad un beta2-agonista a lunga durata d’azione. Erano consentite terapie di mantenimento con corticosteroidi orali, teofillina e antagonisti dei leucotrieni (rispettivamente 22%, 27%, e 35% dei pazienti).</w:t>
      </w:r>
    </w:p>
    <w:p w14:paraId="7F36A8C6" w14:textId="77777777" w:rsidR="00F00851" w:rsidRPr="00E51C74" w:rsidRDefault="00F00851" w:rsidP="00F00851">
      <w:pPr>
        <w:pStyle w:val="Text"/>
        <w:widowControl w:val="0"/>
        <w:spacing w:before="0"/>
        <w:jc w:val="left"/>
        <w:rPr>
          <w:sz w:val="22"/>
          <w:szCs w:val="22"/>
          <w:lang w:val="it-IT"/>
        </w:rPr>
      </w:pPr>
    </w:p>
    <w:p w14:paraId="6EF5BFBE" w14:textId="47EA7FE0"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frequenza di esacerbazioni asmatiche che richiedevano un trattamento con dosi relativamente alte di corticosteroidi sistemici rappresentava l’obiettivo primario. Omalizumab ha ridotto la frequenza di </w:t>
      </w:r>
      <w:r w:rsidRPr="00E51C74">
        <w:rPr>
          <w:sz w:val="22"/>
          <w:szCs w:val="22"/>
          <w:lang w:val="it-IT"/>
        </w:rPr>
        <w:lastRenderedPageBreak/>
        <w:t xml:space="preserve">esacerbazioni asmatiche del 19% (p = 0,153). Ulteriori valutazioni che hanno dimostrato significatività statistica (p&lt;0,05) a favore di </w:t>
      </w:r>
      <w:r w:rsidR="00124EED" w:rsidRPr="00E51C74">
        <w:rPr>
          <w:sz w:val="22"/>
          <w:szCs w:val="22"/>
          <w:lang w:val="it-IT"/>
        </w:rPr>
        <w:t>omalizumab</w:t>
      </w:r>
      <w:r w:rsidRPr="00E51C74">
        <w:rPr>
          <w:sz w:val="22"/>
          <w:szCs w:val="22"/>
          <w:lang w:val="it-IT"/>
        </w:rPr>
        <w:t xml:space="preserve"> comprendevano riduzioni delle esacerbazioni </w:t>
      </w:r>
      <w:r w:rsidR="00BC12DC" w:rsidRPr="00E51C74">
        <w:rPr>
          <w:sz w:val="22"/>
          <w:szCs w:val="22"/>
          <w:lang w:val="it-IT"/>
        </w:rPr>
        <w:t xml:space="preserve">severe </w:t>
      </w:r>
      <w:r w:rsidRPr="00E51C74">
        <w:rPr>
          <w:sz w:val="22"/>
          <w:szCs w:val="22"/>
          <w:lang w:val="it-IT"/>
        </w:rPr>
        <w:t>(dove la funzionalità polmonare del paziente era ridotta al di sotto del 60% del valore migliore personale e richiedeva il trattamento con corticosteroidi sistemici) e visite d’emergenza collegate all’asma (comprendenti ricoveri ospedalieri, pronto soccorso, e visite mediche non programmate), e miglioramenti evidenziati nella valutazione complessiva del medico dell’efficacia del trattamento, Qualità della Vita correlata all’Asma (AQL), sintomatologia asmatica e funzionalità polmonare.</w:t>
      </w:r>
    </w:p>
    <w:p w14:paraId="64C9DA20" w14:textId="77777777" w:rsidR="00F00851" w:rsidRPr="00E51C74" w:rsidRDefault="00F00851" w:rsidP="00F00851">
      <w:pPr>
        <w:pStyle w:val="Text"/>
        <w:widowControl w:val="0"/>
        <w:spacing w:before="0"/>
        <w:jc w:val="left"/>
        <w:rPr>
          <w:sz w:val="22"/>
          <w:szCs w:val="22"/>
          <w:lang w:val="it-IT"/>
        </w:rPr>
      </w:pPr>
    </w:p>
    <w:p w14:paraId="2EC1F271" w14:textId="07A482CA"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Nell’analisi di un sottogruppo, i pazienti con IgE totali pre-trattamento ≥76 UI/mL avevano una maggior probabilità di ottenere un beneficio clinicamente significativo con </w:t>
      </w:r>
      <w:r w:rsidR="00124EED" w:rsidRPr="00E51C74">
        <w:rPr>
          <w:sz w:val="22"/>
          <w:szCs w:val="22"/>
          <w:lang w:val="it-IT"/>
        </w:rPr>
        <w:t>omalizumab</w:t>
      </w:r>
      <w:r w:rsidRPr="00E51C74">
        <w:rPr>
          <w:sz w:val="22"/>
          <w:szCs w:val="22"/>
          <w:lang w:val="it-IT"/>
        </w:rPr>
        <w:t xml:space="preserve">. In questi pazienti dello studio 1 </w:t>
      </w:r>
      <w:r w:rsidR="00124EED" w:rsidRPr="00E51C74">
        <w:rPr>
          <w:sz w:val="22"/>
          <w:szCs w:val="22"/>
          <w:lang w:val="it-IT"/>
        </w:rPr>
        <w:t>omalizumab</w:t>
      </w:r>
      <w:r w:rsidRPr="00E51C74">
        <w:rPr>
          <w:sz w:val="22"/>
          <w:szCs w:val="22"/>
          <w:lang w:val="it-IT"/>
        </w:rPr>
        <w:t xml:space="preserve"> ha ridotto la frequenza di esacerbazioni asmatiche del 40% (p = 0,002). Inoltre ulteriori pazienti della popolazione con IgE totali ≥76 UI/mL nel programma di </w:t>
      </w:r>
      <w:r w:rsidR="00124EED" w:rsidRPr="00E51C74">
        <w:rPr>
          <w:sz w:val="22"/>
          <w:szCs w:val="22"/>
          <w:lang w:val="it-IT"/>
        </w:rPr>
        <w:t>omalizumab</w:t>
      </w:r>
      <w:r w:rsidRPr="00E51C74">
        <w:rPr>
          <w:sz w:val="22"/>
          <w:szCs w:val="22"/>
          <w:lang w:val="it-IT"/>
        </w:rPr>
        <w:t xml:space="preserve">nell’asma </w:t>
      </w:r>
      <w:r w:rsidR="00BC12DC" w:rsidRPr="00E51C74">
        <w:rPr>
          <w:sz w:val="22"/>
          <w:szCs w:val="22"/>
          <w:lang w:val="it-IT"/>
        </w:rPr>
        <w:t xml:space="preserve">severo </w:t>
      </w:r>
      <w:r w:rsidRPr="00E51C74">
        <w:rPr>
          <w:sz w:val="22"/>
          <w:szCs w:val="22"/>
          <w:lang w:val="it-IT"/>
        </w:rPr>
        <w:t>avevano avuto risposte clinicamente significative. La Tabella 6 comprende i risultati sull’intera popolazione dello studio 1.</w:t>
      </w:r>
    </w:p>
    <w:p w14:paraId="617E9358" w14:textId="77777777" w:rsidR="00F00851" w:rsidRPr="00E51C74" w:rsidRDefault="00F00851" w:rsidP="00F00851">
      <w:pPr>
        <w:pStyle w:val="Text"/>
        <w:widowControl w:val="0"/>
        <w:spacing w:before="0"/>
        <w:jc w:val="left"/>
        <w:rPr>
          <w:sz w:val="22"/>
          <w:szCs w:val="22"/>
          <w:lang w:val="it-IT"/>
        </w:rPr>
      </w:pPr>
    </w:p>
    <w:p w14:paraId="4FE77CF2" w14:textId="77777777" w:rsidR="00F00851" w:rsidRPr="00E51C74" w:rsidRDefault="00F00851" w:rsidP="00F00851">
      <w:pPr>
        <w:keepNext/>
        <w:widowControl w:val="0"/>
        <w:tabs>
          <w:tab w:val="clear" w:pos="567"/>
        </w:tabs>
        <w:spacing w:line="240" w:lineRule="auto"/>
        <w:ind w:left="1134" w:hanging="1134"/>
        <w:rPr>
          <w:b/>
          <w:szCs w:val="22"/>
          <w:lang w:val="it-IT"/>
        </w:rPr>
      </w:pPr>
      <w:r w:rsidRPr="00E51C74">
        <w:rPr>
          <w:b/>
          <w:szCs w:val="22"/>
          <w:lang w:val="it-IT"/>
        </w:rPr>
        <w:t>Tabella 6</w:t>
      </w:r>
      <w:r w:rsidRPr="00E51C74">
        <w:rPr>
          <w:b/>
          <w:szCs w:val="22"/>
          <w:lang w:val="it-IT"/>
        </w:rPr>
        <w:tab/>
        <w:t>Risultati dello studio 1</w:t>
      </w:r>
    </w:p>
    <w:p w14:paraId="7EB131EB" w14:textId="77777777" w:rsidR="00F00851" w:rsidRPr="00E51C74" w:rsidRDefault="00F00851" w:rsidP="00F00851">
      <w:pPr>
        <w:keepNext/>
        <w:keepLines/>
        <w:spacing w:line="240" w:lineRule="auto"/>
        <w:rPr>
          <w:lang w:val="it-IT"/>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652"/>
        <w:gridCol w:w="1560"/>
        <w:gridCol w:w="1440"/>
      </w:tblGrid>
      <w:tr w:rsidR="00F00851" w:rsidRPr="00E51C74" w14:paraId="15D5DA6B" w14:textId="77777777" w:rsidTr="000E6015">
        <w:tc>
          <w:tcPr>
            <w:tcW w:w="3652" w:type="dxa"/>
            <w:tcBorders>
              <w:top w:val="single" w:sz="4" w:space="0" w:color="auto"/>
              <w:bottom w:val="nil"/>
            </w:tcBorders>
          </w:tcPr>
          <w:p w14:paraId="6ED4F4B0" w14:textId="77777777" w:rsidR="00F00851" w:rsidRPr="00E51C74" w:rsidRDefault="00F00851" w:rsidP="000E6015">
            <w:pPr>
              <w:pStyle w:val="Table"/>
              <w:keepNext/>
              <w:keepLines w:val="0"/>
              <w:rPr>
                <w:rFonts w:ascii="Times New Roman" w:hAnsi="Times New Roman"/>
                <w:sz w:val="22"/>
                <w:szCs w:val="22"/>
                <w:lang w:val="it-IT"/>
              </w:rPr>
            </w:pPr>
          </w:p>
        </w:tc>
        <w:tc>
          <w:tcPr>
            <w:tcW w:w="3000" w:type="dxa"/>
            <w:gridSpan w:val="2"/>
            <w:tcBorders>
              <w:top w:val="single" w:sz="4" w:space="0" w:color="auto"/>
              <w:bottom w:val="single" w:sz="4" w:space="0" w:color="auto"/>
            </w:tcBorders>
          </w:tcPr>
          <w:p w14:paraId="7ABBE890"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Intera popolazione dello studio 1</w:t>
            </w:r>
          </w:p>
        </w:tc>
      </w:tr>
      <w:tr w:rsidR="00F00851" w:rsidRPr="00E51C74" w14:paraId="23960FCB" w14:textId="77777777" w:rsidTr="000E6015">
        <w:tc>
          <w:tcPr>
            <w:tcW w:w="3652" w:type="dxa"/>
            <w:tcBorders>
              <w:top w:val="nil"/>
            </w:tcBorders>
          </w:tcPr>
          <w:p w14:paraId="48290952" w14:textId="77777777" w:rsidR="00F00851" w:rsidRPr="00E51C74" w:rsidRDefault="00F00851" w:rsidP="000E6015">
            <w:pPr>
              <w:pStyle w:val="Table"/>
              <w:keepNext/>
              <w:keepLines w:val="0"/>
              <w:rPr>
                <w:rFonts w:ascii="Times New Roman" w:hAnsi="Times New Roman"/>
                <w:sz w:val="22"/>
                <w:szCs w:val="22"/>
                <w:lang w:val="it-IT"/>
              </w:rPr>
            </w:pPr>
          </w:p>
        </w:tc>
        <w:tc>
          <w:tcPr>
            <w:tcW w:w="1560" w:type="dxa"/>
            <w:tcBorders>
              <w:top w:val="single" w:sz="4" w:space="0" w:color="auto"/>
              <w:bottom w:val="single" w:sz="4" w:space="0" w:color="auto"/>
            </w:tcBorders>
          </w:tcPr>
          <w:p w14:paraId="69576F72" w14:textId="4D3A315C" w:rsidR="00F00851" w:rsidRPr="00E51C74" w:rsidRDefault="00124EED"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Omalizumab</w:t>
            </w:r>
          </w:p>
          <w:p w14:paraId="5A5B4E64"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N=209</w:t>
            </w:r>
          </w:p>
        </w:tc>
        <w:tc>
          <w:tcPr>
            <w:tcW w:w="1440" w:type="dxa"/>
            <w:tcBorders>
              <w:top w:val="single" w:sz="4" w:space="0" w:color="auto"/>
              <w:bottom w:val="single" w:sz="4" w:space="0" w:color="auto"/>
            </w:tcBorders>
          </w:tcPr>
          <w:p w14:paraId="7BDB3455"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Placebo</w:t>
            </w:r>
          </w:p>
          <w:p w14:paraId="23739133"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N=210</w:t>
            </w:r>
          </w:p>
        </w:tc>
      </w:tr>
      <w:tr w:rsidR="00F00851" w:rsidRPr="00E51C74" w14:paraId="7CEAF0A5" w14:textId="77777777" w:rsidTr="000E6015">
        <w:tc>
          <w:tcPr>
            <w:tcW w:w="3652" w:type="dxa"/>
            <w:tcBorders>
              <w:top w:val="single" w:sz="4" w:space="0" w:color="auto"/>
            </w:tcBorders>
          </w:tcPr>
          <w:p w14:paraId="4EE8B669"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Esacerbazioni asmatiche</w:t>
            </w:r>
          </w:p>
        </w:tc>
        <w:tc>
          <w:tcPr>
            <w:tcW w:w="1560" w:type="dxa"/>
            <w:tcBorders>
              <w:top w:val="single" w:sz="4" w:space="0" w:color="auto"/>
            </w:tcBorders>
          </w:tcPr>
          <w:p w14:paraId="50AAC7EA" w14:textId="77777777" w:rsidR="00F00851" w:rsidRPr="00E51C74" w:rsidRDefault="00F00851" w:rsidP="000E6015">
            <w:pPr>
              <w:pStyle w:val="Table"/>
              <w:keepNext/>
              <w:keepLines w:val="0"/>
              <w:rPr>
                <w:rFonts w:ascii="Times New Roman" w:hAnsi="Times New Roman"/>
                <w:sz w:val="22"/>
                <w:szCs w:val="22"/>
                <w:lang w:val="it-IT"/>
              </w:rPr>
            </w:pPr>
          </w:p>
        </w:tc>
        <w:tc>
          <w:tcPr>
            <w:tcW w:w="1440" w:type="dxa"/>
            <w:tcBorders>
              <w:top w:val="single" w:sz="4" w:space="0" w:color="auto"/>
            </w:tcBorders>
          </w:tcPr>
          <w:p w14:paraId="42C439D1" w14:textId="77777777" w:rsidR="00F00851" w:rsidRPr="00E51C74" w:rsidRDefault="00F00851" w:rsidP="000E6015">
            <w:pPr>
              <w:pStyle w:val="Table"/>
              <w:keepNext/>
              <w:keepLines w:val="0"/>
              <w:rPr>
                <w:rFonts w:ascii="Times New Roman" w:hAnsi="Times New Roman"/>
                <w:sz w:val="22"/>
                <w:szCs w:val="22"/>
                <w:lang w:val="it-IT"/>
              </w:rPr>
            </w:pPr>
          </w:p>
        </w:tc>
      </w:tr>
      <w:tr w:rsidR="00F00851" w:rsidRPr="00E51C74" w14:paraId="50C3D8B9" w14:textId="77777777" w:rsidTr="000E6015">
        <w:tc>
          <w:tcPr>
            <w:tcW w:w="3652" w:type="dxa"/>
            <w:tcBorders>
              <w:bottom w:val="nil"/>
            </w:tcBorders>
          </w:tcPr>
          <w:p w14:paraId="5C1EF575"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2ABB6BBD"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0,74</w:t>
            </w:r>
          </w:p>
        </w:tc>
        <w:tc>
          <w:tcPr>
            <w:tcW w:w="1440" w:type="dxa"/>
            <w:tcBorders>
              <w:bottom w:val="nil"/>
            </w:tcBorders>
          </w:tcPr>
          <w:p w14:paraId="7320EA27"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0,92</w:t>
            </w:r>
          </w:p>
        </w:tc>
      </w:tr>
      <w:tr w:rsidR="00F00851" w:rsidRPr="00E51C74" w14:paraId="029F3CE4" w14:textId="77777777" w:rsidTr="000E6015">
        <w:tc>
          <w:tcPr>
            <w:tcW w:w="3652" w:type="dxa"/>
            <w:tcBorders>
              <w:top w:val="nil"/>
              <w:bottom w:val="single" w:sz="4" w:space="0" w:color="auto"/>
            </w:tcBorders>
          </w:tcPr>
          <w:p w14:paraId="045E031C"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000" w:type="dxa"/>
            <w:gridSpan w:val="2"/>
            <w:tcBorders>
              <w:top w:val="nil"/>
              <w:bottom w:val="single" w:sz="4" w:space="0" w:color="auto"/>
            </w:tcBorders>
          </w:tcPr>
          <w:p w14:paraId="25A9EABE"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19,4%, p = 0,153</w:t>
            </w:r>
          </w:p>
        </w:tc>
      </w:tr>
      <w:tr w:rsidR="00F00851" w:rsidRPr="00E51C74" w14:paraId="5C12C457" w14:textId="77777777" w:rsidTr="000E6015">
        <w:tc>
          <w:tcPr>
            <w:tcW w:w="3652" w:type="dxa"/>
            <w:tcBorders>
              <w:top w:val="single" w:sz="4" w:space="0" w:color="auto"/>
            </w:tcBorders>
          </w:tcPr>
          <w:p w14:paraId="31EF9D58" w14:textId="4C84762E" w:rsidR="00F00851" w:rsidRPr="00E51C74" w:rsidRDefault="00F00851" w:rsidP="00BC12DC">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 xml:space="preserve">Esacerbazioni asmatiche </w:t>
            </w:r>
            <w:r w:rsidR="00BC12DC" w:rsidRPr="00E51C74">
              <w:rPr>
                <w:rFonts w:ascii="Times New Roman" w:hAnsi="Times New Roman"/>
                <w:b/>
                <w:sz w:val="22"/>
                <w:szCs w:val="22"/>
                <w:lang w:val="it-IT"/>
              </w:rPr>
              <w:t>severe</w:t>
            </w:r>
          </w:p>
        </w:tc>
        <w:tc>
          <w:tcPr>
            <w:tcW w:w="1560" w:type="dxa"/>
            <w:tcBorders>
              <w:top w:val="single" w:sz="4" w:space="0" w:color="auto"/>
            </w:tcBorders>
          </w:tcPr>
          <w:p w14:paraId="5073FA62"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1440" w:type="dxa"/>
            <w:tcBorders>
              <w:top w:val="single" w:sz="4" w:space="0" w:color="auto"/>
            </w:tcBorders>
          </w:tcPr>
          <w:p w14:paraId="0C59620A"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26319863" w14:textId="77777777" w:rsidTr="000E6015">
        <w:tc>
          <w:tcPr>
            <w:tcW w:w="3652" w:type="dxa"/>
            <w:tcBorders>
              <w:bottom w:val="nil"/>
            </w:tcBorders>
          </w:tcPr>
          <w:p w14:paraId="57032BF9"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2FBADEA7"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440" w:type="dxa"/>
            <w:tcBorders>
              <w:bottom w:val="nil"/>
            </w:tcBorders>
          </w:tcPr>
          <w:p w14:paraId="2EFC756D"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0,48</w:t>
            </w:r>
          </w:p>
        </w:tc>
      </w:tr>
      <w:tr w:rsidR="00F00851" w:rsidRPr="00E51C74" w14:paraId="709C9CB2" w14:textId="77777777" w:rsidTr="000E6015">
        <w:tc>
          <w:tcPr>
            <w:tcW w:w="3652" w:type="dxa"/>
            <w:tcBorders>
              <w:top w:val="nil"/>
              <w:bottom w:val="single" w:sz="4" w:space="0" w:color="auto"/>
            </w:tcBorders>
          </w:tcPr>
          <w:p w14:paraId="57AFD3DF"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000" w:type="dxa"/>
            <w:gridSpan w:val="2"/>
            <w:tcBorders>
              <w:top w:val="nil"/>
              <w:bottom w:val="single" w:sz="4" w:space="0" w:color="auto"/>
            </w:tcBorders>
          </w:tcPr>
          <w:p w14:paraId="0F5FFDE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50,1%, p = 0,002</w:t>
            </w:r>
          </w:p>
        </w:tc>
      </w:tr>
      <w:tr w:rsidR="00F00851" w:rsidRPr="00E51C74" w14:paraId="375B360F" w14:textId="77777777" w:rsidTr="000E6015">
        <w:tc>
          <w:tcPr>
            <w:tcW w:w="3652" w:type="dxa"/>
            <w:tcBorders>
              <w:top w:val="single" w:sz="4" w:space="0" w:color="auto"/>
            </w:tcBorders>
          </w:tcPr>
          <w:p w14:paraId="43345CB0"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Visite d’emergenza</w:t>
            </w:r>
          </w:p>
        </w:tc>
        <w:tc>
          <w:tcPr>
            <w:tcW w:w="1560" w:type="dxa"/>
            <w:tcBorders>
              <w:top w:val="single" w:sz="4" w:space="0" w:color="auto"/>
            </w:tcBorders>
          </w:tcPr>
          <w:p w14:paraId="4AD4A7E0"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1440" w:type="dxa"/>
            <w:tcBorders>
              <w:top w:val="single" w:sz="4" w:space="0" w:color="auto"/>
            </w:tcBorders>
          </w:tcPr>
          <w:p w14:paraId="5B391158"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6BF0ED00" w14:textId="77777777" w:rsidTr="000E6015">
        <w:tc>
          <w:tcPr>
            <w:tcW w:w="3652" w:type="dxa"/>
            <w:tcBorders>
              <w:bottom w:val="nil"/>
            </w:tcBorders>
          </w:tcPr>
          <w:p w14:paraId="4135B62A"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Frequenza per periodo di 28 settimane</w:t>
            </w:r>
          </w:p>
        </w:tc>
        <w:tc>
          <w:tcPr>
            <w:tcW w:w="1560" w:type="dxa"/>
            <w:tcBorders>
              <w:bottom w:val="nil"/>
            </w:tcBorders>
          </w:tcPr>
          <w:p w14:paraId="449A457F"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0,24</w:t>
            </w:r>
          </w:p>
        </w:tc>
        <w:tc>
          <w:tcPr>
            <w:tcW w:w="1440" w:type="dxa"/>
            <w:tcBorders>
              <w:bottom w:val="nil"/>
            </w:tcBorders>
          </w:tcPr>
          <w:p w14:paraId="6D68E39D"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0,43</w:t>
            </w:r>
          </w:p>
        </w:tc>
      </w:tr>
      <w:tr w:rsidR="00F00851" w:rsidRPr="00E51C74" w14:paraId="188215EB" w14:textId="77777777" w:rsidTr="000E6015">
        <w:tc>
          <w:tcPr>
            <w:tcW w:w="3652" w:type="dxa"/>
            <w:tcBorders>
              <w:top w:val="nil"/>
              <w:bottom w:val="single" w:sz="4" w:space="0" w:color="auto"/>
            </w:tcBorders>
          </w:tcPr>
          <w:p w14:paraId="14C119A8"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Riduzione %, valore di p per rapporto tra tassi</w:t>
            </w:r>
          </w:p>
        </w:tc>
        <w:tc>
          <w:tcPr>
            <w:tcW w:w="3000" w:type="dxa"/>
            <w:gridSpan w:val="2"/>
            <w:tcBorders>
              <w:top w:val="nil"/>
              <w:bottom w:val="single" w:sz="4" w:space="0" w:color="auto"/>
            </w:tcBorders>
          </w:tcPr>
          <w:p w14:paraId="4F01F0DC"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43,9%, p = 0,038</w:t>
            </w:r>
          </w:p>
        </w:tc>
      </w:tr>
      <w:tr w:rsidR="00F00851" w:rsidRPr="00E51C74" w14:paraId="4A0F8228" w14:textId="77777777" w:rsidTr="000E6015">
        <w:tc>
          <w:tcPr>
            <w:tcW w:w="3652" w:type="dxa"/>
            <w:tcBorders>
              <w:top w:val="single" w:sz="4" w:space="0" w:color="auto"/>
            </w:tcBorders>
          </w:tcPr>
          <w:p w14:paraId="518FA4B9"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Valutazione complessiva del medico</w:t>
            </w:r>
          </w:p>
        </w:tc>
        <w:tc>
          <w:tcPr>
            <w:tcW w:w="1560" w:type="dxa"/>
            <w:tcBorders>
              <w:top w:val="single" w:sz="4" w:space="0" w:color="auto"/>
            </w:tcBorders>
          </w:tcPr>
          <w:p w14:paraId="0EAF2A92"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1440" w:type="dxa"/>
            <w:tcBorders>
              <w:top w:val="single" w:sz="4" w:space="0" w:color="auto"/>
            </w:tcBorders>
          </w:tcPr>
          <w:p w14:paraId="7100E2F3"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5CB2DFAD" w14:textId="77777777" w:rsidTr="000E6015">
        <w:tc>
          <w:tcPr>
            <w:tcW w:w="3652" w:type="dxa"/>
            <w:tcBorders>
              <w:bottom w:val="nil"/>
            </w:tcBorders>
          </w:tcPr>
          <w:p w14:paraId="5001185D"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dei pazienti che rispondono*</w:t>
            </w:r>
          </w:p>
        </w:tc>
        <w:tc>
          <w:tcPr>
            <w:tcW w:w="1560" w:type="dxa"/>
            <w:tcBorders>
              <w:bottom w:val="nil"/>
            </w:tcBorders>
          </w:tcPr>
          <w:p w14:paraId="55108DD6"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60,5%</w:t>
            </w:r>
          </w:p>
        </w:tc>
        <w:tc>
          <w:tcPr>
            <w:tcW w:w="1440" w:type="dxa"/>
            <w:tcBorders>
              <w:bottom w:val="nil"/>
            </w:tcBorders>
          </w:tcPr>
          <w:p w14:paraId="771E33B7"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42,8%</w:t>
            </w:r>
          </w:p>
        </w:tc>
      </w:tr>
      <w:tr w:rsidR="00F00851" w:rsidRPr="00E51C74" w14:paraId="10B20FE2" w14:textId="77777777" w:rsidTr="000E6015">
        <w:tc>
          <w:tcPr>
            <w:tcW w:w="3652" w:type="dxa"/>
            <w:tcBorders>
              <w:top w:val="nil"/>
              <w:bottom w:val="single" w:sz="4" w:space="0" w:color="auto"/>
            </w:tcBorders>
          </w:tcPr>
          <w:p w14:paraId="553BD4C6"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000" w:type="dxa"/>
            <w:gridSpan w:val="2"/>
            <w:tcBorders>
              <w:top w:val="nil"/>
              <w:bottom w:val="single" w:sz="4" w:space="0" w:color="auto"/>
            </w:tcBorders>
          </w:tcPr>
          <w:p w14:paraId="735EA377"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&lt;0,001</w:t>
            </w:r>
          </w:p>
        </w:tc>
      </w:tr>
      <w:tr w:rsidR="00F00851" w:rsidRPr="00E51C74" w14:paraId="4644217F" w14:textId="77777777" w:rsidTr="000E6015">
        <w:tc>
          <w:tcPr>
            <w:tcW w:w="3652" w:type="dxa"/>
            <w:tcBorders>
              <w:top w:val="single" w:sz="4" w:space="0" w:color="auto"/>
            </w:tcBorders>
          </w:tcPr>
          <w:p w14:paraId="1A180A20" w14:textId="77777777" w:rsidR="00F00851" w:rsidRPr="00E51C74" w:rsidRDefault="00F00851" w:rsidP="000E6015">
            <w:pPr>
              <w:pStyle w:val="Table"/>
              <w:keepNext/>
              <w:keepLines w:val="0"/>
              <w:rPr>
                <w:rFonts w:ascii="Times New Roman" w:hAnsi="Times New Roman"/>
                <w:b/>
                <w:sz w:val="22"/>
                <w:szCs w:val="22"/>
                <w:lang w:val="it-IT"/>
              </w:rPr>
            </w:pPr>
            <w:r w:rsidRPr="00E51C74">
              <w:rPr>
                <w:rFonts w:ascii="Times New Roman" w:hAnsi="Times New Roman"/>
                <w:b/>
                <w:sz w:val="22"/>
                <w:szCs w:val="22"/>
                <w:lang w:val="it-IT"/>
              </w:rPr>
              <w:t>Miglioramento della AQL</w:t>
            </w:r>
          </w:p>
        </w:tc>
        <w:tc>
          <w:tcPr>
            <w:tcW w:w="1560" w:type="dxa"/>
            <w:tcBorders>
              <w:top w:val="single" w:sz="4" w:space="0" w:color="auto"/>
            </w:tcBorders>
          </w:tcPr>
          <w:p w14:paraId="274929DF" w14:textId="77777777" w:rsidR="00F00851" w:rsidRPr="00E51C74" w:rsidRDefault="00F00851" w:rsidP="000E6015">
            <w:pPr>
              <w:pStyle w:val="Table"/>
              <w:keepNext/>
              <w:keepLines w:val="0"/>
              <w:jc w:val="center"/>
              <w:rPr>
                <w:rFonts w:ascii="Times New Roman" w:hAnsi="Times New Roman"/>
                <w:sz w:val="22"/>
                <w:szCs w:val="22"/>
                <w:lang w:val="it-IT"/>
              </w:rPr>
            </w:pPr>
          </w:p>
        </w:tc>
        <w:tc>
          <w:tcPr>
            <w:tcW w:w="1440" w:type="dxa"/>
            <w:tcBorders>
              <w:top w:val="single" w:sz="4" w:space="0" w:color="auto"/>
            </w:tcBorders>
          </w:tcPr>
          <w:p w14:paraId="3CD804FD" w14:textId="77777777" w:rsidR="00F00851" w:rsidRPr="00E51C74" w:rsidRDefault="00F00851" w:rsidP="000E6015">
            <w:pPr>
              <w:pStyle w:val="Table"/>
              <w:keepNext/>
              <w:keepLines w:val="0"/>
              <w:jc w:val="center"/>
              <w:rPr>
                <w:rFonts w:ascii="Times New Roman" w:hAnsi="Times New Roman"/>
                <w:sz w:val="22"/>
                <w:szCs w:val="22"/>
                <w:lang w:val="it-IT"/>
              </w:rPr>
            </w:pPr>
          </w:p>
        </w:tc>
      </w:tr>
      <w:tr w:rsidR="00F00851" w:rsidRPr="00E51C74" w14:paraId="17DA35DC" w14:textId="77777777" w:rsidTr="000E6015">
        <w:tc>
          <w:tcPr>
            <w:tcW w:w="3652" w:type="dxa"/>
          </w:tcPr>
          <w:p w14:paraId="3EC5D8D5"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 di pazienti con miglioramento ≥0,5</w:t>
            </w:r>
          </w:p>
        </w:tc>
        <w:tc>
          <w:tcPr>
            <w:tcW w:w="1560" w:type="dxa"/>
          </w:tcPr>
          <w:p w14:paraId="471C3919"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60,8%</w:t>
            </w:r>
          </w:p>
        </w:tc>
        <w:tc>
          <w:tcPr>
            <w:tcW w:w="1440" w:type="dxa"/>
          </w:tcPr>
          <w:p w14:paraId="20C74621"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47,8%</w:t>
            </w:r>
          </w:p>
        </w:tc>
      </w:tr>
      <w:tr w:rsidR="00F00851" w:rsidRPr="00E51C74" w14:paraId="358D61FF" w14:textId="77777777" w:rsidTr="000E6015">
        <w:tc>
          <w:tcPr>
            <w:tcW w:w="3652" w:type="dxa"/>
          </w:tcPr>
          <w:p w14:paraId="2950F28B"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hAnsi="Times New Roman"/>
                <w:sz w:val="22"/>
                <w:szCs w:val="22"/>
                <w:lang w:val="it-IT"/>
              </w:rPr>
              <w:t>Valore di p</w:t>
            </w:r>
          </w:p>
        </w:tc>
        <w:tc>
          <w:tcPr>
            <w:tcW w:w="3000" w:type="dxa"/>
            <w:gridSpan w:val="2"/>
          </w:tcPr>
          <w:p w14:paraId="21758C20" w14:textId="77777777" w:rsidR="00F00851" w:rsidRPr="00E51C74" w:rsidRDefault="00F00851" w:rsidP="000E6015">
            <w:pPr>
              <w:pStyle w:val="Table"/>
              <w:keepNext/>
              <w:keepLines w:val="0"/>
              <w:jc w:val="center"/>
              <w:rPr>
                <w:rFonts w:ascii="Times New Roman" w:hAnsi="Times New Roman"/>
                <w:sz w:val="22"/>
                <w:szCs w:val="22"/>
                <w:lang w:val="it-IT"/>
              </w:rPr>
            </w:pPr>
            <w:r w:rsidRPr="00E51C74">
              <w:rPr>
                <w:rFonts w:ascii="Times New Roman" w:hAnsi="Times New Roman"/>
                <w:sz w:val="22"/>
                <w:szCs w:val="22"/>
                <w:lang w:val="it-IT"/>
              </w:rPr>
              <w:t>0,008</w:t>
            </w:r>
          </w:p>
        </w:tc>
      </w:tr>
    </w:tbl>
    <w:p w14:paraId="0BF53A39" w14:textId="77777777" w:rsidR="00F00851" w:rsidRPr="00E51C74" w:rsidRDefault="00F00851" w:rsidP="00F00851">
      <w:pPr>
        <w:pStyle w:val="Text"/>
        <w:keepNext/>
        <w:tabs>
          <w:tab w:val="left" w:pos="567"/>
        </w:tabs>
        <w:spacing w:before="0"/>
        <w:rPr>
          <w:sz w:val="22"/>
          <w:szCs w:val="22"/>
          <w:lang w:val="it-IT"/>
        </w:rPr>
      </w:pPr>
      <w:r w:rsidRPr="00E51C74">
        <w:rPr>
          <w:sz w:val="22"/>
          <w:szCs w:val="22"/>
          <w:lang w:val="it-IT"/>
        </w:rPr>
        <w:t>*</w:t>
      </w:r>
      <w:r w:rsidRPr="00E51C74">
        <w:rPr>
          <w:sz w:val="22"/>
          <w:szCs w:val="22"/>
          <w:lang w:val="it-IT"/>
        </w:rPr>
        <w:tab/>
        <w:t>marcato miglioramento o controllo completo</w:t>
      </w:r>
    </w:p>
    <w:p w14:paraId="59C7543A" w14:textId="77777777" w:rsidR="00F00851" w:rsidRPr="00E51C74" w:rsidRDefault="00F00851" w:rsidP="00F00851">
      <w:pPr>
        <w:pStyle w:val="Text"/>
        <w:tabs>
          <w:tab w:val="left" w:pos="567"/>
        </w:tabs>
        <w:spacing w:before="0"/>
        <w:rPr>
          <w:sz w:val="22"/>
          <w:szCs w:val="22"/>
          <w:lang w:val="it-IT"/>
        </w:rPr>
      </w:pPr>
      <w:r w:rsidRPr="00E51C74">
        <w:rPr>
          <w:sz w:val="22"/>
          <w:szCs w:val="22"/>
          <w:lang w:val="it-IT"/>
        </w:rPr>
        <w:t>**</w:t>
      </w:r>
      <w:r w:rsidRPr="00E51C74">
        <w:rPr>
          <w:sz w:val="22"/>
          <w:szCs w:val="22"/>
          <w:lang w:val="it-IT"/>
        </w:rPr>
        <w:tab/>
        <w:t>valore di p per la distribuzione generale della valutazione</w:t>
      </w:r>
    </w:p>
    <w:p w14:paraId="4EF725C3" w14:textId="77777777" w:rsidR="00F00851" w:rsidRPr="00E51C74" w:rsidRDefault="00F00851" w:rsidP="00F00851">
      <w:pPr>
        <w:pStyle w:val="Text"/>
        <w:widowControl w:val="0"/>
        <w:spacing w:before="0"/>
        <w:jc w:val="left"/>
        <w:rPr>
          <w:sz w:val="22"/>
          <w:szCs w:val="22"/>
          <w:lang w:val="it-IT"/>
        </w:rPr>
      </w:pPr>
    </w:p>
    <w:p w14:paraId="7A708ADE" w14:textId="7C3D84ED" w:rsidR="00F00851" w:rsidRPr="00E51C74" w:rsidRDefault="00F00851" w:rsidP="00F00851">
      <w:pPr>
        <w:pStyle w:val="Text"/>
        <w:widowControl w:val="0"/>
        <w:spacing w:before="0"/>
        <w:jc w:val="left"/>
        <w:rPr>
          <w:color w:val="000000"/>
          <w:sz w:val="22"/>
          <w:szCs w:val="22"/>
          <w:lang w:val="it-IT"/>
        </w:rPr>
      </w:pPr>
      <w:r w:rsidRPr="00E51C74">
        <w:rPr>
          <w:sz w:val="22"/>
          <w:szCs w:val="22"/>
          <w:lang w:val="it-IT"/>
        </w:rPr>
        <w:t xml:space="preserve">Lo studio 2 ha valutato l’efficacia e la sicurezza di </w:t>
      </w:r>
      <w:r w:rsidR="00124EED" w:rsidRPr="00E51C74">
        <w:rPr>
          <w:sz w:val="22"/>
          <w:szCs w:val="22"/>
          <w:lang w:val="it-IT"/>
        </w:rPr>
        <w:t>omalizumab</w:t>
      </w:r>
      <w:r w:rsidRPr="00E51C74">
        <w:rPr>
          <w:sz w:val="22"/>
          <w:szCs w:val="22"/>
          <w:lang w:val="it-IT"/>
        </w:rPr>
        <w:t xml:space="preserve"> in una popolazione di 312 pazienti </w:t>
      </w:r>
      <w:r w:rsidR="00BC12DC" w:rsidRPr="00E51C74">
        <w:rPr>
          <w:sz w:val="22"/>
          <w:szCs w:val="22"/>
          <w:lang w:val="it-IT"/>
        </w:rPr>
        <w:t>con asma allergico severo</w:t>
      </w:r>
      <w:r w:rsidRPr="00E51C74">
        <w:rPr>
          <w:sz w:val="22"/>
          <w:szCs w:val="22"/>
          <w:lang w:val="it-IT"/>
        </w:rPr>
        <w:t xml:space="preserve"> che combaciava con la popolazione dello studio 1</w:t>
      </w:r>
      <w:r w:rsidRPr="00E51C74">
        <w:rPr>
          <w:color w:val="000000"/>
          <w:sz w:val="22"/>
          <w:szCs w:val="22"/>
          <w:lang w:val="it-IT"/>
        </w:rPr>
        <w:t xml:space="preserve">. Il trattamento con </w:t>
      </w:r>
      <w:r w:rsidR="00124EED" w:rsidRPr="00E51C74">
        <w:rPr>
          <w:sz w:val="22"/>
          <w:szCs w:val="22"/>
          <w:lang w:val="it-IT"/>
        </w:rPr>
        <w:t>omalizumab</w:t>
      </w:r>
      <w:r w:rsidRPr="00E51C74">
        <w:rPr>
          <w:color w:val="000000"/>
          <w:sz w:val="22"/>
          <w:szCs w:val="22"/>
          <w:lang w:val="it-IT"/>
        </w:rPr>
        <w:t xml:space="preserve"> in questo studio in aperto ha portato ad una riduzione del 61% della frequenza di esacerbazioni asmatiche clinicamente significative rispetto alla sola terapia antiasmatica in corso.</w:t>
      </w:r>
    </w:p>
    <w:p w14:paraId="4A8C6F78" w14:textId="77777777" w:rsidR="00F00851" w:rsidRPr="00E51C74" w:rsidRDefault="00F00851" w:rsidP="00F00851">
      <w:pPr>
        <w:pStyle w:val="Text"/>
        <w:widowControl w:val="0"/>
        <w:spacing w:before="0"/>
        <w:jc w:val="left"/>
        <w:rPr>
          <w:color w:val="000000"/>
          <w:sz w:val="22"/>
          <w:szCs w:val="22"/>
          <w:lang w:val="it-IT"/>
        </w:rPr>
      </w:pPr>
    </w:p>
    <w:p w14:paraId="089D1C26" w14:textId="1E81BCCB"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Quattro ulteriori ampi studi supportivi controllati verso placebo della durata da 28 a 52 settimane condotti su 1.722 adulti ed adolescenti (studi 3, 4, 5, 6) hanno valutato l’efficacia e la sicurezza di </w:t>
      </w:r>
      <w:r w:rsidR="00124EED" w:rsidRPr="00E51C74">
        <w:rPr>
          <w:sz w:val="22"/>
          <w:szCs w:val="22"/>
          <w:lang w:val="it-IT"/>
        </w:rPr>
        <w:t>omalizumab</w:t>
      </w:r>
      <w:r w:rsidRPr="00E51C74">
        <w:rPr>
          <w:sz w:val="22"/>
          <w:szCs w:val="22"/>
          <w:lang w:val="it-IT"/>
        </w:rPr>
        <w:t xml:space="preserve"> in pazienti con asma persistente </w:t>
      </w:r>
      <w:r w:rsidR="00BC12DC" w:rsidRPr="00E51C74">
        <w:rPr>
          <w:sz w:val="22"/>
          <w:szCs w:val="22"/>
          <w:lang w:val="it-IT"/>
        </w:rPr>
        <w:t>severo</w:t>
      </w:r>
      <w:r w:rsidRPr="00E51C74">
        <w:rPr>
          <w:sz w:val="22"/>
          <w:szCs w:val="22"/>
          <w:lang w:val="it-IT"/>
        </w:rPr>
        <w:t>. La maggior parte dei pazienti non era adeguatamente controllata, tuttavia riceveva una terapia antiasmatica concomitante ridotta rispetto ai pazienti degli studi 1 o 2. Gli studi 3</w:t>
      </w:r>
      <w:r w:rsidRPr="00E51C74">
        <w:rPr>
          <w:sz w:val="22"/>
          <w:szCs w:val="22"/>
          <w:lang w:val="it-IT"/>
        </w:rPr>
        <w:noBreakHyphen/>
        <w:t>5 usavano l’esacerbazione come obiettivo primario, mentre lo studio 6 valutava principalmente la riduzione dei corticosteroidi per via inalatoria.</w:t>
      </w:r>
    </w:p>
    <w:p w14:paraId="0E4D9135" w14:textId="77777777" w:rsidR="00F00851" w:rsidRPr="00E51C74" w:rsidRDefault="00F00851" w:rsidP="00F00851">
      <w:pPr>
        <w:pStyle w:val="Text"/>
        <w:widowControl w:val="0"/>
        <w:spacing w:before="0"/>
        <w:jc w:val="left"/>
        <w:rPr>
          <w:color w:val="000000"/>
          <w:sz w:val="22"/>
          <w:szCs w:val="22"/>
          <w:lang w:val="it-IT"/>
        </w:rPr>
      </w:pPr>
    </w:p>
    <w:p w14:paraId="50C868F5" w14:textId="72347ABB"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Negli studi</w:t>
      </w:r>
      <w:r w:rsidRPr="00E51C74">
        <w:rPr>
          <w:sz w:val="22"/>
          <w:szCs w:val="22"/>
          <w:lang w:val="it-IT"/>
        </w:rPr>
        <w:t xml:space="preserve"> 3, 4 e 5 i pazienti trattati con </w:t>
      </w:r>
      <w:r w:rsidR="00124EED" w:rsidRPr="00E51C74">
        <w:rPr>
          <w:sz w:val="22"/>
          <w:szCs w:val="22"/>
          <w:lang w:val="it-IT"/>
        </w:rPr>
        <w:t>omalizumab</w:t>
      </w:r>
      <w:r w:rsidRPr="00E51C74">
        <w:rPr>
          <w:sz w:val="22"/>
          <w:szCs w:val="22"/>
          <w:lang w:val="it-IT"/>
        </w:rPr>
        <w:t xml:space="preserve"> presentavano una riduzione della frequenza di esacerbazioni asmatiche rispettivamente del 37,5% (p=0,027), 40,3% (p&lt;0,001) e 57,6% (p&lt;0,001) rispetto al placebo.</w:t>
      </w:r>
    </w:p>
    <w:p w14:paraId="336F5C84" w14:textId="77777777" w:rsidR="00F00851" w:rsidRPr="00E51C74" w:rsidRDefault="00F00851" w:rsidP="00F00851">
      <w:pPr>
        <w:pStyle w:val="Text"/>
        <w:widowControl w:val="0"/>
        <w:spacing w:before="0"/>
        <w:jc w:val="left"/>
        <w:rPr>
          <w:color w:val="000000"/>
          <w:sz w:val="22"/>
          <w:szCs w:val="22"/>
          <w:lang w:val="it-IT"/>
        </w:rPr>
      </w:pPr>
    </w:p>
    <w:p w14:paraId="523D01CE" w14:textId="3BAA958F"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 xml:space="preserve">Nello studio 6, i pazienti </w:t>
      </w:r>
      <w:r w:rsidR="00BC12DC" w:rsidRPr="00E51C74">
        <w:rPr>
          <w:color w:val="000000"/>
          <w:sz w:val="22"/>
          <w:szCs w:val="22"/>
          <w:lang w:val="it-IT"/>
        </w:rPr>
        <w:t>con asma allergico</w:t>
      </w:r>
      <w:r w:rsidRPr="00E51C74">
        <w:rPr>
          <w:color w:val="000000"/>
          <w:sz w:val="22"/>
          <w:szCs w:val="22"/>
          <w:lang w:val="it-IT"/>
        </w:rPr>
        <w:t xml:space="preserve"> significativamente più </w:t>
      </w:r>
      <w:r w:rsidR="00BC12DC" w:rsidRPr="00E51C74">
        <w:rPr>
          <w:color w:val="000000"/>
          <w:sz w:val="22"/>
          <w:szCs w:val="22"/>
          <w:lang w:val="it-IT"/>
        </w:rPr>
        <w:t xml:space="preserve">severo </w:t>
      </w:r>
      <w:r w:rsidRPr="00E51C74">
        <w:rPr>
          <w:color w:val="000000"/>
          <w:sz w:val="22"/>
          <w:szCs w:val="22"/>
          <w:lang w:val="it-IT"/>
        </w:rPr>
        <w:t xml:space="preserve">trattati con </w:t>
      </w:r>
      <w:r w:rsidR="00124EED" w:rsidRPr="00E51C74">
        <w:rPr>
          <w:sz w:val="22"/>
          <w:szCs w:val="22"/>
          <w:lang w:val="it-IT"/>
        </w:rPr>
        <w:t>omalizumab</w:t>
      </w:r>
      <w:r w:rsidRPr="00E51C74">
        <w:rPr>
          <w:color w:val="000000"/>
          <w:sz w:val="22"/>
          <w:szCs w:val="22"/>
          <w:lang w:val="it-IT"/>
        </w:rPr>
        <w:t xml:space="preserve"> sono riusciti a ridurre la dose di fluticasone a </w:t>
      </w:r>
      <w:r w:rsidRPr="00E51C74">
        <w:rPr>
          <w:color w:val="000000"/>
          <w:sz w:val="22"/>
          <w:szCs w:val="22"/>
          <w:lang w:val="it-IT"/>
        </w:rPr>
        <w:sym w:font="Symbol" w:char="F0A3"/>
      </w:r>
      <w:r w:rsidRPr="00E51C74">
        <w:rPr>
          <w:color w:val="000000"/>
          <w:sz w:val="22"/>
          <w:szCs w:val="22"/>
          <w:lang w:val="it-IT"/>
        </w:rPr>
        <w:t>500 microgrammi/giorno senza deterioramento del controllo dell’asma (60,3%) rispetto al gruppo placebo (45,8%, p&lt;0,05).</w:t>
      </w:r>
    </w:p>
    <w:p w14:paraId="097B0B1D" w14:textId="77777777" w:rsidR="00F00851" w:rsidRPr="00E51C74" w:rsidRDefault="00F00851" w:rsidP="00F00851">
      <w:pPr>
        <w:pStyle w:val="Text"/>
        <w:widowControl w:val="0"/>
        <w:spacing w:before="0"/>
        <w:jc w:val="left"/>
        <w:rPr>
          <w:color w:val="000000"/>
          <w:sz w:val="22"/>
          <w:szCs w:val="22"/>
          <w:lang w:val="it-IT"/>
        </w:rPr>
      </w:pPr>
    </w:p>
    <w:p w14:paraId="506611C1" w14:textId="1A385682"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qualità della vita è stata misurata usando il Questionario Juniper Asthma-related Quality of Life. Per tutti i sei studi vi è stato un miglioramento statisticamente significativo rispetto al basale dei punteggi della qualità della vita per i pazienti </w:t>
      </w:r>
      <w:r w:rsidR="00124EED" w:rsidRPr="00E51C74">
        <w:rPr>
          <w:sz w:val="22"/>
          <w:szCs w:val="22"/>
          <w:lang w:val="it-IT"/>
        </w:rPr>
        <w:t>omalizumab</w:t>
      </w:r>
      <w:r w:rsidRPr="00E51C74">
        <w:rPr>
          <w:sz w:val="22"/>
          <w:szCs w:val="22"/>
          <w:lang w:val="it-IT"/>
        </w:rPr>
        <w:t xml:space="preserve"> rispetto al gruppo placebo o al controllo.</w:t>
      </w:r>
    </w:p>
    <w:p w14:paraId="76C3F81F" w14:textId="77777777" w:rsidR="00F00851" w:rsidRPr="00E51C74" w:rsidRDefault="00F00851" w:rsidP="00F00851">
      <w:pPr>
        <w:widowControl w:val="0"/>
        <w:tabs>
          <w:tab w:val="clear" w:pos="567"/>
        </w:tabs>
        <w:spacing w:line="240" w:lineRule="auto"/>
        <w:rPr>
          <w:color w:val="000000"/>
          <w:szCs w:val="22"/>
          <w:lang w:val="it-IT"/>
        </w:rPr>
      </w:pPr>
    </w:p>
    <w:p w14:paraId="5712A363"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Valutazione complessiva dell’efficacia del trattamento da parte del medico:</w:t>
      </w:r>
    </w:p>
    <w:p w14:paraId="0112FCFD" w14:textId="17150828" w:rsidR="00F00851" w:rsidRPr="00E51C74" w:rsidRDefault="00F00851" w:rsidP="00F00851">
      <w:pPr>
        <w:widowControl w:val="0"/>
        <w:tabs>
          <w:tab w:val="clear" w:pos="567"/>
        </w:tabs>
        <w:spacing w:line="240" w:lineRule="auto"/>
        <w:rPr>
          <w:color w:val="000000"/>
          <w:szCs w:val="22"/>
          <w:lang w:val="it-IT"/>
        </w:rPr>
      </w:pPr>
      <w:r w:rsidRPr="00E51C74">
        <w:rPr>
          <w:color w:val="000000"/>
          <w:szCs w:val="22"/>
          <w:lang w:val="it-IT"/>
        </w:rPr>
        <w:t xml:space="preserve">La valutazione complessiva del medico è stata effettuata in cinque studi sopracitati, come misura generale del controllo dell’asma espresso dal medico. Il medico ha potuto tener conto del picco di flusso espiratorio (PEF), dei sintomi diurni e notturni, dell’utilizzo dei </w:t>
      </w:r>
      <w:r w:rsidR="00A04D3A" w:rsidRPr="00E51C74">
        <w:rPr>
          <w:color w:val="000000"/>
          <w:szCs w:val="22"/>
          <w:lang w:val="it-IT"/>
        </w:rPr>
        <w:t xml:space="preserve">medicinali </w:t>
      </w:r>
      <w:r w:rsidRPr="00E51C74">
        <w:rPr>
          <w:color w:val="000000"/>
          <w:szCs w:val="22"/>
          <w:lang w:val="it-IT"/>
        </w:rPr>
        <w:t xml:space="preserve">di salvataggio, spirometria ed esacerbazioni. In tutti e cinque gli studi, una percentuale significativamente superiore di pazienti trattati con </w:t>
      </w:r>
      <w:r w:rsidR="00124EED" w:rsidRPr="00E51C74">
        <w:rPr>
          <w:szCs w:val="22"/>
          <w:lang w:val="it-IT"/>
        </w:rPr>
        <w:t>omalizumab</w:t>
      </w:r>
      <w:r w:rsidRPr="00E51C74">
        <w:rPr>
          <w:color w:val="000000"/>
          <w:szCs w:val="22"/>
          <w:lang w:val="it-IT"/>
        </w:rPr>
        <w:t xml:space="preserve"> è stata ritenuta avere raggiunto un marcato miglioramento o un controllo completo dell’asma rispetto ai pazienti trattati con placebo.</w:t>
      </w:r>
    </w:p>
    <w:p w14:paraId="5080183A" w14:textId="77777777" w:rsidR="00F00851" w:rsidRPr="00E51C74" w:rsidRDefault="00F00851" w:rsidP="00F00851">
      <w:pPr>
        <w:widowControl w:val="0"/>
        <w:tabs>
          <w:tab w:val="clear" w:pos="567"/>
        </w:tabs>
        <w:spacing w:line="240" w:lineRule="auto"/>
        <w:rPr>
          <w:szCs w:val="22"/>
          <w:u w:val="single"/>
          <w:lang w:val="it-IT"/>
        </w:rPr>
      </w:pPr>
    </w:p>
    <w:p w14:paraId="5D2E4A41" w14:textId="77777777" w:rsidR="00F00851" w:rsidRPr="00E51C74" w:rsidRDefault="00F00851" w:rsidP="00F00851">
      <w:pPr>
        <w:pStyle w:val="Text"/>
        <w:keepNext/>
        <w:spacing w:before="0"/>
        <w:jc w:val="left"/>
        <w:rPr>
          <w:bCs/>
          <w:i/>
          <w:sz w:val="22"/>
          <w:lang w:val="it-IT"/>
        </w:rPr>
      </w:pPr>
      <w:r w:rsidRPr="00E51C74">
        <w:rPr>
          <w:bCs/>
          <w:i/>
          <w:sz w:val="22"/>
          <w:lang w:val="it-IT"/>
        </w:rPr>
        <w:t>Bambini da 6 a &lt;12 anni di età</w:t>
      </w:r>
    </w:p>
    <w:p w14:paraId="53E3751B" w14:textId="1CE6A626" w:rsidR="00F00851" w:rsidRPr="00E51C74" w:rsidRDefault="00F00851" w:rsidP="00F00851">
      <w:pPr>
        <w:pStyle w:val="Text"/>
        <w:spacing w:before="0"/>
        <w:jc w:val="left"/>
        <w:rPr>
          <w:sz w:val="22"/>
          <w:lang w:val="it-IT"/>
        </w:rPr>
      </w:pPr>
      <w:r w:rsidRPr="00E51C74">
        <w:rPr>
          <w:sz w:val="22"/>
          <w:lang w:val="it-IT"/>
        </w:rPr>
        <w:t xml:space="preserve">I dati principali a supporto della sicurezza ed efficacia di </w:t>
      </w:r>
      <w:r w:rsidR="00124EED" w:rsidRPr="00E51C74">
        <w:rPr>
          <w:sz w:val="22"/>
          <w:szCs w:val="22"/>
          <w:lang w:val="it-IT"/>
        </w:rPr>
        <w:t>omalizumab</w:t>
      </w:r>
      <w:r w:rsidRPr="00E51C74">
        <w:rPr>
          <w:sz w:val="22"/>
          <w:lang w:val="it-IT"/>
        </w:rPr>
        <w:t xml:space="preserve"> nel gruppo di pazienti da 6 a &lt;12 anni di età provengono da uno studio multicentrico, randomizzato, in doppio cieco, controllato verso placebo (Studio 7).</w:t>
      </w:r>
    </w:p>
    <w:p w14:paraId="58107050" w14:textId="77777777" w:rsidR="00F00851" w:rsidRPr="00E51C74" w:rsidRDefault="00F00851" w:rsidP="00F00851">
      <w:pPr>
        <w:pStyle w:val="Text"/>
        <w:spacing w:before="0"/>
        <w:jc w:val="left"/>
        <w:rPr>
          <w:sz w:val="22"/>
          <w:lang w:val="it-IT"/>
        </w:rPr>
      </w:pPr>
    </w:p>
    <w:p w14:paraId="09B18F4C" w14:textId="77777777" w:rsidR="00F00851" w:rsidRPr="00E51C74" w:rsidRDefault="00F00851" w:rsidP="00F00851">
      <w:pPr>
        <w:pStyle w:val="Text"/>
        <w:spacing w:before="0"/>
        <w:jc w:val="left"/>
        <w:rPr>
          <w:sz w:val="22"/>
          <w:lang w:val="it-IT"/>
        </w:rPr>
      </w:pPr>
      <w:r w:rsidRPr="00E51C74">
        <w:rPr>
          <w:sz w:val="22"/>
          <w:lang w:val="it-IT"/>
        </w:rPr>
        <w:t>Lo Studio 7 è uno studio controllato verso placebo che ha incluso uno specifico sottogruppo (N=235) di pazienti come definiti nella presente indicazione, trattati con dosi elevate di corticosteroidi inalatori (≥500 µg/die di fluticasone o equivalente) in aggiunta ad un beta-agonista a lunga durata d’azione.</w:t>
      </w:r>
    </w:p>
    <w:p w14:paraId="7BD30F1A" w14:textId="77777777" w:rsidR="00F00851" w:rsidRPr="00E51C74" w:rsidRDefault="00F00851" w:rsidP="00F00851">
      <w:pPr>
        <w:pStyle w:val="Text"/>
        <w:spacing w:before="0"/>
        <w:jc w:val="left"/>
        <w:rPr>
          <w:sz w:val="22"/>
          <w:lang w:val="it-IT"/>
        </w:rPr>
      </w:pPr>
    </w:p>
    <w:p w14:paraId="6AF756FF" w14:textId="77777777" w:rsidR="00F00851" w:rsidRPr="00E51C74" w:rsidRDefault="00F00851" w:rsidP="00F00851">
      <w:pPr>
        <w:pStyle w:val="Text"/>
        <w:spacing w:before="0"/>
        <w:jc w:val="left"/>
        <w:rPr>
          <w:sz w:val="22"/>
          <w:lang w:val="it-IT"/>
        </w:rPr>
      </w:pPr>
      <w:r w:rsidRPr="00E51C74">
        <w:rPr>
          <w:sz w:val="22"/>
          <w:lang w:val="it-IT"/>
        </w:rPr>
        <w:t>Una esacerbazione clinicamente significativa è stata definita come un peggioramento dei sintomi dell’asma a giudizio clinico dell’investigatore e comportava il raddoppio rispetto al basale della dose di corticosteroide inalatorio per almeno 3 giorni e/o il trattamento al bisogno con corticosteroidi sistemici (orali o per via endovenosa) per almeno 3 giorni.</w:t>
      </w:r>
    </w:p>
    <w:p w14:paraId="2DD16CE6" w14:textId="77777777" w:rsidR="00F00851" w:rsidRPr="00E51C74" w:rsidRDefault="00F00851" w:rsidP="00F00851">
      <w:pPr>
        <w:pStyle w:val="Text"/>
        <w:spacing w:before="0"/>
        <w:jc w:val="left"/>
        <w:rPr>
          <w:sz w:val="22"/>
          <w:lang w:val="it-IT"/>
        </w:rPr>
      </w:pPr>
    </w:p>
    <w:p w14:paraId="564B7B8F" w14:textId="77777777" w:rsidR="00F00851" w:rsidRPr="00E51C74" w:rsidRDefault="00F00851" w:rsidP="00F00851">
      <w:pPr>
        <w:pStyle w:val="Text"/>
        <w:spacing w:before="0"/>
        <w:jc w:val="left"/>
        <w:rPr>
          <w:sz w:val="22"/>
          <w:lang w:val="it-IT"/>
        </w:rPr>
      </w:pPr>
      <w:r w:rsidRPr="00E51C74">
        <w:rPr>
          <w:sz w:val="22"/>
          <w:lang w:val="it-IT"/>
        </w:rPr>
        <w:t>Nel sottogruppo specifico di pazienti che hanno ricevuto dosi elevate di corticosteroidi inalatori, il tasso di esacerbazioni dell’asma è risultato significativamente inferiore nel gruppo trattato con omalizumab rispetto al gruppo trattato con placebo. Alla settimana 24, la differenza tra i tassi di esacerbazione nei due gruppi di trattamento è risultata pari ad una riduzione del 34% per i pazienti trattati con omalizumab rispetto al placebo (rapporto tra le percentuali 0,662, p=0,047). Nel secondo periodo di 28 settimane di trattamento in doppio cieco, la differenza tra i tassi di esacerbazione nei due gruppi di trattamento è risultata pari ad una riduzione del 63% per i pazienti trattati con omalizumab rispetto al placebo (rapporto tra le percentuali 0,37, p&lt;0,001).</w:t>
      </w:r>
    </w:p>
    <w:p w14:paraId="28D00C25" w14:textId="77777777" w:rsidR="00F00851" w:rsidRPr="00E51C74" w:rsidRDefault="00F00851" w:rsidP="00F00851">
      <w:pPr>
        <w:pStyle w:val="Text"/>
        <w:spacing w:before="0"/>
        <w:jc w:val="left"/>
        <w:rPr>
          <w:sz w:val="22"/>
          <w:lang w:val="it-IT"/>
        </w:rPr>
      </w:pPr>
    </w:p>
    <w:p w14:paraId="506EB032" w14:textId="77777777" w:rsidR="00F00851" w:rsidRPr="00E51C74" w:rsidRDefault="00F00851" w:rsidP="00F00851">
      <w:pPr>
        <w:pStyle w:val="Text"/>
        <w:spacing w:before="0"/>
        <w:jc w:val="left"/>
        <w:rPr>
          <w:sz w:val="22"/>
          <w:lang w:val="it-IT"/>
        </w:rPr>
      </w:pPr>
      <w:r w:rsidRPr="00E51C74">
        <w:rPr>
          <w:sz w:val="22"/>
          <w:lang w:val="it-IT"/>
        </w:rPr>
        <w:t>Nel corso della settimana 52 del periodo di trattamento in doppio cieco (comprendente 24 settimane di trattamento con una dose fissa di steroidi e 28 settimane di trattamento con una dose variabile di steroidi) la differenza nelle percentuali tra i gruppi di trattamento è stata pari ad una riduzione relativa del 50% (rapporto tra le percentuali 0,504, p&lt;0,001) delle esacerbazioni per i pazienti trattati con omalizumab.</w:t>
      </w:r>
    </w:p>
    <w:p w14:paraId="416A5651" w14:textId="77777777" w:rsidR="00F00851" w:rsidRPr="00E51C74" w:rsidRDefault="00F00851" w:rsidP="00F00851">
      <w:pPr>
        <w:pStyle w:val="Text"/>
        <w:spacing w:before="0"/>
        <w:jc w:val="left"/>
        <w:rPr>
          <w:sz w:val="22"/>
          <w:lang w:val="it-IT"/>
        </w:rPr>
      </w:pPr>
    </w:p>
    <w:p w14:paraId="277E2756" w14:textId="5780BB72" w:rsidR="00F00851" w:rsidRPr="00E51C74" w:rsidRDefault="00F00851" w:rsidP="00F00851">
      <w:pPr>
        <w:pStyle w:val="Text"/>
        <w:spacing w:before="0"/>
        <w:jc w:val="left"/>
        <w:rPr>
          <w:sz w:val="22"/>
          <w:lang w:val="it-IT"/>
        </w:rPr>
      </w:pPr>
      <w:r w:rsidRPr="00E51C74">
        <w:rPr>
          <w:sz w:val="22"/>
          <w:lang w:val="it-IT"/>
        </w:rPr>
        <w:t xml:space="preserve">Al termine delle 52 settimane di trattamento, il gruppo trattato con omalizumab ha mostrato una maggiore riduzione dell’uso di beta-agonisti al bisogno rispetto al gruppo trattato con placebo, sebbene la differenza tra i due gruppi di trattamento non sia risultata statisticamente significativa. Relativamente alla valutazione globale dell’efficacia del trattamento alla fine del periodo di 52 settimane di trattamento in doppio cieco, nel sottogruppo di pazienti </w:t>
      </w:r>
      <w:r w:rsidR="00BC12DC" w:rsidRPr="00E51C74">
        <w:rPr>
          <w:sz w:val="22"/>
          <w:lang w:val="it-IT"/>
        </w:rPr>
        <w:t xml:space="preserve">severi </w:t>
      </w:r>
      <w:r w:rsidRPr="00E51C74">
        <w:rPr>
          <w:sz w:val="22"/>
          <w:lang w:val="it-IT"/>
        </w:rPr>
        <w:t xml:space="preserve">con alte dosi di corticosteroidi inalatori in associazione a beta-agonisti a lunga durata d’azione la percentuale di pazienti con efficacia di trattamento valutata “eccellente” è risultata maggiore mentre la percentuale di </w:t>
      </w:r>
      <w:r w:rsidRPr="00E51C74">
        <w:rPr>
          <w:sz w:val="22"/>
          <w:lang w:val="it-IT"/>
        </w:rPr>
        <w:lastRenderedPageBreak/>
        <w:t>pazienti con efficacia di trattamento valutata “moderata “ o “scarsa” è risultata minore nel gruppo trattato con omalizumab rispetto al gruppo trattato con placebo; la differenza tra i due gruppi è risultata statisticamente significativa (p&lt;0,001), mentre non è risultata alcuna differenza nella valutazione soggettiva sulla qualità della vita dei pazienti tra il gruppo trattato con omalizumab e il gruppo trattato con placebo.</w:t>
      </w:r>
    </w:p>
    <w:p w14:paraId="2DB7D3C7" w14:textId="77777777" w:rsidR="00F00851" w:rsidRPr="00E51C74" w:rsidRDefault="00F00851" w:rsidP="00F00851">
      <w:pPr>
        <w:pStyle w:val="Text"/>
        <w:widowControl w:val="0"/>
        <w:spacing w:before="0"/>
        <w:jc w:val="left"/>
        <w:rPr>
          <w:color w:val="000000"/>
          <w:sz w:val="22"/>
          <w:szCs w:val="22"/>
          <w:lang w:val="it-IT" w:bidi="th-TH"/>
        </w:rPr>
      </w:pPr>
    </w:p>
    <w:p w14:paraId="0044425A" w14:textId="77777777" w:rsidR="00F00851" w:rsidRPr="00E51C74" w:rsidRDefault="00F00851" w:rsidP="00F00851">
      <w:pPr>
        <w:pStyle w:val="Text"/>
        <w:keepNext/>
        <w:widowControl w:val="0"/>
        <w:spacing w:before="0"/>
        <w:jc w:val="left"/>
        <w:rPr>
          <w:i/>
          <w:color w:val="000000"/>
          <w:sz w:val="22"/>
          <w:szCs w:val="22"/>
          <w:u w:val="single"/>
          <w:lang w:val="it-IT" w:bidi="th-TH"/>
        </w:rPr>
      </w:pPr>
      <w:r w:rsidRPr="00E51C74">
        <w:rPr>
          <w:i/>
          <w:color w:val="000000"/>
          <w:sz w:val="22"/>
          <w:szCs w:val="22"/>
          <w:u w:val="single"/>
          <w:lang w:val="it-IT" w:bidi="th-TH"/>
        </w:rPr>
        <w:t>Rinosinusite cronica con polipi nasali (CRSwNP)</w:t>
      </w:r>
    </w:p>
    <w:p w14:paraId="55B22DFE" w14:textId="2397221C"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sicurezza e l’efficacia di </w:t>
      </w:r>
      <w:r w:rsidR="00124EED" w:rsidRPr="00E51C74">
        <w:rPr>
          <w:sz w:val="22"/>
          <w:szCs w:val="22"/>
          <w:lang w:val="it-IT"/>
        </w:rPr>
        <w:t>omalizumab</w:t>
      </w:r>
      <w:r w:rsidRPr="00E51C74">
        <w:rPr>
          <w:sz w:val="22"/>
          <w:szCs w:val="22"/>
          <w:lang w:val="it-IT"/>
        </w:rPr>
        <w:t xml:space="preserve"> sono state valutate in due studi clinici randomizzati, in doppio cieco, controllati verso placebo in pazienti con CRSwNP (Tabella 8). I pazienti hanno ricevuto </w:t>
      </w:r>
      <w:r w:rsidR="00124EED" w:rsidRPr="00E51C74">
        <w:rPr>
          <w:sz w:val="22"/>
          <w:szCs w:val="22"/>
          <w:lang w:val="it-IT"/>
        </w:rPr>
        <w:t>omalizumab</w:t>
      </w:r>
      <w:r w:rsidRPr="00E51C74">
        <w:rPr>
          <w:sz w:val="22"/>
          <w:szCs w:val="22"/>
          <w:lang w:val="it-IT"/>
        </w:rPr>
        <w:t xml:space="preserve"> o placebo per via sottocutanea ogni 2 o 4 settimane (vedere paragrafo 4.2). Tutti i pazienti hanno ricevuto una terapia di fondo di mometasone intranasale per l’intera durata dello studio. Chirurgia nasale precedente o uso precedente di corticosteroidi sistemici non erano richiesti per l’inclusione negli studi. I pazienti hanno ricevuto </w:t>
      </w:r>
      <w:r w:rsidR="00124EED" w:rsidRPr="00E51C74">
        <w:rPr>
          <w:sz w:val="22"/>
          <w:szCs w:val="22"/>
          <w:lang w:val="it-IT"/>
        </w:rPr>
        <w:t>omalizumab</w:t>
      </w:r>
      <w:r w:rsidRPr="00E51C74">
        <w:rPr>
          <w:sz w:val="22"/>
          <w:szCs w:val="22"/>
          <w:lang w:val="it-IT"/>
        </w:rPr>
        <w:t xml:space="preserve"> o placebo per 24 settimane, seguite da un periodo di </w:t>
      </w:r>
      <w:r w:rsidRPr="00E51C74">
        <w:rPr>
          <w:i/>
          <w:sz w:val="22"/>
          <w:szCs w:val="22"/>
          <w:lang w:val="it-IT"/>
        </w:rPr>
        <w:t>follow-up</w:t>
      </w:r>
      <w:r w:rsidRPr="00E51C74">
        <w:rPr>
          <w:sz w:val="22"/>
          <w:szCs w:val="22"/>
          <w:lang w:val="it-IT"/>
        </w:rPr>
        <w:t xml:space="preserve"> di 4 settimane. Le caratteristiche demografiche e al basale, comprese le comorbidità allergiche, sono descritte in Tabella 7.</w:t>
      </w:r>
    </w:p>
    <w:p w14:paraId="2F9B4510" w14:textId="77777777" w:rsidR="00F00851" w:rsidRPr="00E51C74" w:rsidRDefault="00F00851" w:rsidP="00F00851">
      <w:pPr>
        <w:pStyle w:val="Text"/>
        <w:widowControl w:val="0"/>
        <w:spacing w:before="0"/>
        <w:jc w:val="left"/>
        <w:rPr>
          <w:sz w:val="22"/>
          <w:szCs w:val="22"/>
          <w:lang w:val="it-IT"/>
        </w:rPr>
      </w:pPr>
    </w:p>
    <w:p w14:paraId="72B54C3A" w14:textId="77777777" w:rsidR="00F00851" w:rsidRPr="00E51C74" w:rsidRDefault="00F00851" w:rsidP="00F00851">
      <w:pPr>
        <w:keepNext/>
        <w:tabs>
          <w:tab w:val="clear" w:pos="567"/>
        </w:tabs>
        <w:spacing w:line="240" w:lineRule="auto"/>
        <w:rPr>
          <w:szCs w:val="22"/>
          <w:lang w:val="it-IT"/>
        </w:rPr>
      </w:pPr>
      <w:r w:rsidRPr="00E51C74">
        <w:rPr>
          <w:b/>
          <w:color w:val="000000"/>
          <w:szCs w:val="22"/>
          <w:lang w:val="it-IT"/>
        </w:rPr>
        <w:t>Tabella 7</w:t>
      </w:r>
      <w:r w:rsidRPr="00E51C74">
        <w:rPr>
          <w:b/>
          <w:szCs w:val="22"/>
          <w:lang w:val="it-IT"/>
        </w:rPr>
        <w:tab/>
        <w:t>Caratteristiche demografiche e al basale degli studi clinici sui polipi nasali</w:t>
      </w:r>
    </w:p>
    <w:p w14:paraId="303A4FF9" w14:textId="77777777" w:rsidR="00F00851" w:rsidRPr="00E51C74" w:rsidRDefault="00F00851" w:rsidP="00F00851">
      <w:pPr>
        <w:keepNext/>
        <w:tabs>
          <w:tab w:val="clear" w:pos="567"/>
        </w:tabs>
        <w:spacing w:line="240" w:lineRule="auto"/>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F00851" w:rsidRPr="00E51C74" w14:paraId="44FCBC8C" w14:textId="77777777" w:rsidTr="000E6015">
        <w:trPr>
          <w:cantSplit/>
        </w:trPr>
        <w:tc>
          <w:tcPr>
            <w:tcW w:w="2996" w:type="dxa"/>
            <w:shd w:val="clear" w:color="auto" w:fill="auto"/>
          </w:tcPr>
          <w:p w14:paraId="481AC385" w14:textId="77777777" w:rsidR="00F00851" w:rsidRPr="00E51C74" w:rsidRDefault="00F00851" w:rsidP="000E6015">
            <w:pPr>
              <w:pStyle w:val="Paragraph"/>
              <w:keepNext/>
              <w:rPr>
                <w:b/>
                <w:sz w:val="22"/>
                <w:szCs w:val="22"/>
              </w:rPr>
            </w:pPr>
            <w:r w:rsidRPr="00E51C74">
              <w:rPr>
                <w:b/>
                <w:sz w:val="22"/>
                <w:szCs w:val="22"/>
              </w:rPr>
              <w:t>Parametro</w:t>
            </w:r>
          </w:p>
        </w:tc>
        <w:tc>
          <w:tcPr>
            <w:tcW w:w="2997" w:type="dxa"/>
            <w:shd w:val="clear" w:color="auto" w:fill="auto"/>
          </w:tcPr>
          <w:p w14:paraId="45CBAAC5" w14:textId="77777777" w:rsidR="00F00851" w:rsidRPr="00E51C74" w:rsidRDefault="00F00851" w:rsidP="000E6015">
            <w:pPr>
              <w:pStyle w:val="Paragraph"/>
              <w:keepNext/>
              <w:jc w:val="center"/>
              <w:rPr>
                <w:b/>
                <w:sz w:val="22"/>
                <w:szCs w:val="22"/>
              </w:rPr>
            </w:pPr>
            <w:r w:rsidRPr="00E51C74">
              <w:rPr>
                <w:b/>
                <w:sz w:val="22"/>
                <w:szCs w:val="22"/>
              </w:rPr>
              <w:t>Polipi nasali - Studio 1</w:t>
            </w:r>
          </w:p>
          <w:p w14:paraId="31631F29" w14:textId="77777777" w:rsidR="00F00851" w:rsidRPr="00E51C74" w:rsidRDefault="00F00851" w:rsidP="000E6015">
            <w:pPr>
              <w:pStyle w:val="Paragraph"/>
              <w:keepNext/>
              <w:jc w:val="center"/>
              <w:rPr>
                <w:b/>
                <w:sz w:val="22"/>
                <w:szCs w:val="22"/>
              </w:rPr>
            </w:pPr>
            <w:r w:rsidRPr="00E51C74">
              <w:rPr>
                <w:b/>
                <w:sz w:val="22"/>
                <w:szCs w:val="22"/>
              </w:rPr>
              <w:t>N=138</w:t>
            </w:r>
          </w:p>
        </w:tc>
        <w:tc>
          <w:tcPr>
            <w:tcW w:w="2997" w:type="dxa"/>
            <w:shd w:val="clear" w:color="auto" w:fill="auto"/>
          </w:tcPr>
          <w:p w14:paraId="42AF2855" w14:textId="77777777" w:rsidR="00F00851" w:rsidRPr="00E51C74" w:rsidRDefault="00F00851" w:rsidP="000E6015">
            <w:pPr>
              <w:pStyle w:val="Paragraph"/>
              <w:keepNext/>
              <w:jc w:val="center"/>
              <w:rPr>
                <w:b/>
                <w:sz w:val="22"/>
                <w:szCs w:val="22"/>
              </w:rPr>
            </w:pPr>
            <w:r w:rsidRPr="00E51C74">
              <w:rPr>
                <w:b/>
                <w:sz w:val="22"/>
                <w:szCs w:val="22"/>
              </w:rPr>
              <w:t>Polipi nasali - Studio 2</w:t>
            </w:r>
          </w:p>
          <w:p w14:paraId="54AB26CF" w14:textId="77777777" w:rsidR="00F00851" w:rsidRPr="00E51C74" w:rsidRDefault="00F00851" w:rsidP="000E6015">
            <w:pPr>
              <w:pStyle w:val="Paragraph"/>
              <w:keepNext/>
              <w:jc w:val="center"/>
              <w:rPr>
                <w:b/>
                <w:sz w:val="22"/>
                <w:szCs w:val="22"/>
              </w:rPr>
            </w:pPr>
            <w:r w:rsidRPr="00E51C74">
              <w:rPr>
                <w:b/>
                <w:sz w:val="22"/>
                <w:szCs w:val="22"/>
              </w:rPr>
              <w:t>N=127</w:t>
            </w:r>
          </w:p>
        </w:tc>
      </w:tr>
      <w:tr w:rsidR="00F00851" w:rsidRPr="00E51C74" w14:paraId="0E8ABF3F" w14:textId="77777777" w:rsidTr="000E6015">
        <w:trPr>
          <w:cantSplit/>
        </w:trPr>
        <w:tc>
          <w:tcPr>
            <w:tcW w:w="2996" w:type="dxa"/>
            <w:shd w:val="clear" w:color="auto" w:fill="auto"/>
          </w:tcPr>
          <w:p w14:paraId="2EDA2F89" w14:textId="77777777" w:rsidR="00F00851" w:rsidRPr="00E51C74" w:rsidRDefault="00F00851" w:rsidP="000E6015">
            <w:pPr>
              <w:pStyle w:val="Paragraph"/>
              <w:keepNext/>
              <w:rPr>
                <w:sz w:val="22"/>
                <w:szCs w:val="22"/>
              </w:rPr>
            </w:pPr>
            <w:r w:rsidRPr="00E51C74">
              <w:rPr>
                <w:sz w:val="22"/>
                <w:szCs w:val="22"/>
              </w:rPr>
              <w:t>Età media (anni) (DS)</w:t>
            </w:r>
          </w:p>
        </w:tc>
        <w:tc>
          <w:tcPr>
            <w:tcW w:w="2997" w:type="dxa"/>
            <w:shd w:val="clear" w:color="auto" w:fill="auto"/>
          </w:tcPr>
          <w:p w14:paraId="035E6B19" w14:textId="77777777" w:rsidR="00F00851" w:rsidRPr="00E51C74" w:rsidRDefault="00F00851" w:rsidP="000E6015">
            <w:pPr>
              <w:pStyle w:val="Paragraph"/>
              <w:keepNext/>
              <w:jc w:val="center"/>
              <w:rPr>
                <w:sz w:val="22"/>
                <w:szCs w:val="22"/>
              </w:rPr>
            </w:pPr>
            <w:r w:rsidRPr="00E51C74">
              <w:rPr>
                <w:sz w:val="22"/>
                <w:szCs w:val="22"/>
              </w:rPr>
              <w:t>51,0 (13,2)</w:t>
            </w:r>
          </w:p>
        </w:tc>
        <w:tc>
          <w:tcPr>
            <w:tcW w:w="2997" w:type="dxa"/>
            <w:shd w:val="clear" w:color="auto" w:fill="auto"/>
          </w:tcPr>
          <w:p w14:paraId="583F46C4" w14:textId="77777777" w:rsidR="00F00851" w:rsidRPr="00E51C74" w:rsidRDefault="00F00851" w:rsidP="000E6015">
            <w:pPr>
              <w:pStyle w:val="Paragraph"/>
              <w:keepNext/>
              <w:jc w:val="center"/>
              <w:rPr>
                <w:sz w:val="22"/>
                <w:szCs w:val="22"/>
              </w:rPr>
            </w:pPr>
            <w:r w:rsidRPr="00E51C74">
              <w:rPr>
                <w:sz w:val="22"/>
                <w:szCs w:val="22"/>
              </w:rPr>
              <w:t>50,1 (11,9)</w:t>
            </w:r>
          </w:p>
        </w:tc>
      </w:tr>
      <w:tr w:rsidR="00F00851" w:rsidRPr="00E51C74" w14:paraId="148BD7DE" w14:textId="77777777" w:rsidTr="000E6015">
        <w:trPr>
          <w:cantSplit/>
        </w:trPr>
        <w:tc>
          <w:tcPr>
            <w:tcW w:w="2996" w:type="dxa"/>
            <w:shd w:val="clear" w:color="auto" w:fill="auto"/>
          </w:tcPr>
          <w:p w14:paraId="7BD798E4" w14:textId="77777777" w:rsidR="00F00851" w:rsidRPr="00E51C74" w:rsidRDefault="00F00851" w:rsidP="000E6015">
            <w:pPr>
              <w:pStyle w:val="Paragraph"/>
              <w:keepNext/>
              <w:rPr>
                <w:sz w:val="22"/>
                <w:szCs w:val="22"/>
              </w:rPr>
            </w:pPr>
            <w:r w:rsidRPr="00E51C74">
              <w:rPr>
                <w:sz w:val="22"/>
                <w:szCs w:val="22"/>
              </w:rPr>
              <w:t>% maschile</w:t>
            </w:r>
          </w:p>
        </w:tc>
        <w:tc>
          <w:tcPr>
            <w:tcW w:w="2997" w:type="dxa"/>
            <w:shd w:val="clear" w:color="auto" w:fill="auto"/>
          </w:tcPr>
          <w:p w14:paraId="19116E33" w14:textId="77777777" w:rsidR="00F00851" w:rsidRPr="00E51C74" w:rsidRDefault="00F00851" w:rsidP="000E6015">
            <w:pPr>
              <w:pStyle w:val="Paragraph"/>
              <w:keepNext/>
              <w:jc w:val="center"/>
              <w:rPr>
                <w:sz w:val="22"/>
                <w:szCs w:val="22"/>
              </w:rPr>
            </w:pPr>
            <w:r w:rsidRPr="00E51C74">
              <w:rPr>
                <w:sz w:val="22"/>
                <w:szCs w:val="22"/>
              </w:rPr>
              <w:t>63,8</w:t>
            </w:r>
          </w:p>
        </w:tc>
        <w:tc>
          <w:tcPr>
            <w:tcW w:w="2997" w:type="dxa"/>
            <w:shd w:val="clear" w:color="auto" w:fill="auto"/>
          </w:tcPr>
          <w:p w14:paraId="4CBD484F" w14:textId="77777777" w:rsidR="00F00851" w:rsidRPr="00E51C74" w:rsidRDefault="00F00851" w:rsidP="000E6015">
            <w:pPr>
              <w:pStyle w:val="Paragraph"/>
              <w:keepNext/>
              <w:jc w:val="center"/>
              <w:rPr>
                <w:sz w:val="22"/>
                <w:szCs w:val="22"/>
              </w:rPr>
            </w:pPr>
            <w:r w:rsidRPr="00E51C74">
              <w:rPr>
                <w:sz w:val="22"/>
                <w:szCs w:val="22"/>
              </w:rPr>
              <w:t>65,4</w:t>
            </w:r>
          </w:p>
        </w:tc>
      </w:tr>
      <w:tr w:rsidR="00F00851" w:rsidRPr="00E51C74" w14:paraId="35380B0B" w14:textId="77777777" w:rsidTr="000E6015">
        <w:trPr>
          <w:cantSplit/>
        </w:trPr>
        <w:tc>
          <w:tcPr>
            <w:tcW w:w="2996" w:type="dxa"/>
            <w:shd w:val="clear" w:color="auto" w:fill="auto"/>
          </w:tcPr>
          <w:p w14:paraId="53E518F8" w14:textId="77777777" w:rsidR="00F00851" w:rsidRPr="00E51C74" w:rsidRDefault="00F00851" w:rsidP="000E6015">
            <w:pPr>
              <w:pStyle w:val="Paragraph"/>
              <w:keepNext/>
              <w:rPr>
                <w:sz w:val="22"/>
                <w:szCs w:val="22"/>
                <w:lang w:val="it-IT"/>
              </w:rPr>
            </w:pPr>
            <w:r w:rsidRPr="00E51C74">
              <w:rPr>
                <w:sz w:val="22"/>
                <w:szCs w:val="22"/>
                <w:lang w:val="it-IT"/>
              </w:rPr>
              <w:t>Pazienti con uso di corticosteroide sistemico nell’anno precedente (%)</w:t>
            </w:r>
          </w:p>
        </w:tc>
        <w:tc>
          <w:tcPr>
            <w:tcW w:w="2997" w:type="dxa"/>
            <w:shd w:val="clear" w:color="auto" w:fill="auto"/>
          </w:tcPr>
          <w:p w14:paraId="16FBBA36" w14:textId="77777777" w:rsidR="00F00851" w:rsidRPr="00E51C74" w:rsidRDefault="00F00851" w:rsidP="000E6015">
            <w:pPr>
              <w:pStyle w:val="Paragraph"/>
              <w:keepNext/>
              <w:jc w:val="center"/>
              <w:rPr>
                <w:sz w:val="22"/>
                <w:szCs w:val="22"/>
              </w:rPr>
            </w:pPr>
            <w:r w:rsidRPr="00E51C74">
              <w:rPr>
                <w:sz w:val="22"/>
                <w:szCs w:val="22"/>
              </w:rPr>
              <w:t>18,8</w:t>
            </w:r>
          </w:p>
        </w:tc>
        <w:tc>
          <w:tcPr>
            <w:tcW w:w="2997" w:type="dxa"/>
            <w:shd w:val="clear" w:color="auto" w:fill="auto"/>
          </w:tcPr>
          <w:p w14:paraId="52237478" w14:textId="77777777" w:rsidR="00F00851" w:rsidRPr="00E51C74" w:rsidRDefault="00F00851" w:rsidP="000E6015">
            <w:pPr>
              <w:pStyle w:val="Paragraph"/>
              <w:keepNext/>
              <w:jc w:val="center"/>
              <w:rPr>
                <w:sz w:val="22"/>
                <w:szCs w:val="22"/>
              </w:rPr>
            </w:pPr>
            <w:r w:rsidRPr="00E51C74">
              <w:rPr>
                <w:sz w:val="22"/>
                <w:szCs w:val="22"/>
              </w:rPr>
              <w:t>26,0</w:t>
            </w:r>
          </w:p>
        </w:tc>
      </w:tr>
      <w:tr w:rsidR="00F00851" w:rsidRPr="00E51C74" w14:paraId="7B684F1B" w14:textId="77777777" w:rsidTr="000E6015">
        <w:trPr>
          <w:cantSplit/>
        </w:trPr>
        <w:tc>
          <w:tcPr>
            <w:tcW w:w="2996" w:type="dxa"/>
            <w:shd w:val="clear" w:color="auto" w:fill="auto"/>
          </w:tcPr>
          <w:p w14:paraId="420C6A9B" w14:textId="77777777" w:rsidR="00F00851" w:rsidRPr="00E51C74" w:rsidRDefault="00F00851" w:rsidP="000E6015">
            <w:pPr>
              <w:pStyle w:val="Paragraph"/>
              <w:keepNext/>
              <w:rPr>
                <w:sz w:val="22"/>
                <w:szCs w:val="22"/>
                <w:lang w:val="it-IT"/>
              </w:rPr>
            </w:pPr>
            <w:r w:rsidRPr="00E51C74">
              <w:rPr>
                <w:sz w:val="22"/>
                <w:szCs w:val="22"/>
                <w:lang w:val="it-IT"/>
              </w:rPr>
              <w:t>Punteggio endoscopico bilaterale dei polipi nasali (NPS): media (DS), scala 0-8</w:t>
            </w:r>
          </w:p>
        </w:tc>
        <w:tc>
          <w:tcPr>
            <w:tcW w:w="2997" w:type="dxa"/>
            <w:shd w:val="clear" w:color="auto" w:fill="auto"/>
          </w:tcPr>
          <w:p w14:paraId="71628C54" w14:textId="77777777" w:rsidR="00F00851" w:rsidRPr="00E51C74" w:rsidRDefault="00F00851" w:rsidP="000E6015">
            <w:pPr>
              <w:pStyle w:val="Paragraph"/>
              <w:keepNext/>
              <w:jc w:val="center"/>
              <w:rPr>
                <w:sz w:val="22"/>
                <w:szCs w:val="22"/>
              </w:rPr>
            </w:pPr>
            <w:r w:rsidRPr="00E51C74">
              <w:rPr>
                <w:sz w:val="22"/>
                <w:szCs w:val="22"/>
              </w:rPr>
              <w:t>6,2 (1,0)</w:t>
            </w:r>
          </w:p>
        </w:tc>
        <w:tc>
          <w:tcPr>
            <w:tcW w:w="2997" w:type="dxa"/>
            <w:shd w:val="clear" w:color="auto" w:fill="auto"/>
          </w:tcPr>
          <w:p w14:paraId="6CAE726A" w14:textId="77777777" w:rsidR="00F00851" w:rsidRPr="00E51C74" w:rsidRDefault="00F00851" w:rsidP="000E6015">
            <w:pPr>
              <w:pStyle w:val="Paragraph"/>
              <w:keepNext/>
              <w:jc w:val="center"/>
              <w:rPr>
                <w:sz w:val="22"/>
                <w:szCs w:val="22"/>
              </w:rPr>
            </w:pPr>
            <w:r w:rsidRPr="00E51C74">
              <w:rPr>
                <w:sz w:val="22"/>
                <w:szCs w:val="22"/>
              </w:rPr>
              <w:t>6,3 (0,9)</w:t>
            </w:r>
          </w:p>
        </w:tc>
      </w:tr>
      <w:tr w:rsidR="00F00851" w:rsidRPr="00E51C74" w14:paraId="1EC8AF0F" w14:textId="77777777" w:rsidTr="000E6015">
        <w:trPr>
          <w:cantSplit/>
        </w:trPr>
        <w:tc>
          <w:tcPr>
            <w:tcW w:w="2996" w:type="dxa"/>
            <w:shd w:val="clear" w:color="auto" w:fill="auto"/>
          </w:tcPr>
          <w:p w14:paraId="6BAFAFB9" w14:textId="77777777" w:rsidR="00F00851" w:rsidRPr="00E51C74" w:rsidRDefault="00F00851" w:rsidP="000E6015">
            <w:pPr>
              <w:pStyle w:val="Paragraph"/>
              <w:keepNext/>
              <w:rPr>
                <w:sz w:val="22"/>
                <w:szCs w:val="22"/>
                <w:lang w:val="it-IT"/>
              </w:rPr>
            </w:pPr>
            <w:r w:rsidRPr="00E51C74">
              <w:rPr>
                <w:sz w:val="22"/>
                <w:szCs w:val="22"/>
                <w:lang w:val="it-IT"/>
              </w:rPr>
              <w:t>Punteggio di congestione nasale (NCS): media (DS), scala 0-3</w:t>
            </w:r>
          </w:p>
        </w:tc>
        <w:tc>
          <w:tcPr>
            <w:tcW w:w="2997" w:type="dxa"/>
            <w:shd w:val="clear" w:color="auto" w:fill="auto"/>
          </w:tcPr>
          <w:p w14:paraId="4DF54238" w14:textId="77777777" w:rsidR="00F00851" w:rsidRPr="00E51C74" w:rsidRDefault="00F00851" w:rsidP="000E6015">
            <w:pPr>
              <w:pStyle w:val="Paragraph"/>
              <w:keepNext/>
              <w:jc w:val="center"/>
              <w:rPr>
                <w:sz w:val="22"/>
                <w:szCs w:val="22"/>
              </w:rPr>
            </w:pPr>
            <w:r w:rsidRPr="00E51C74">
              <w:rPr>
                <w:sz w:val="22"/>
                <w:szCs w:val="22"/>
              </w:rPr>
              <w:t>2,4 (0,6)</w:t>
            </w:r>
          </w:p>
        </w:tc>
        <w:tc>
          <w:tcPr>
            <w:tcW w:w="2997" w:type="dxa"/>
            <w:shd w:val="clear" w:color="auto" w:fill="auto"/>
          </w:tcPr>
          <w:p w14:paraId="54FA3B7B" w14:textId="77777777" w:rsidR="00F00851" w:rsidRPr="00E51C74" w:rsidRDefault="00F00851" w:rsidP="000E6015">
            <w:pPr>
              <w:pStyle w:val="Paragraph"/>
              <w:keepNext/>
              <w:jc w:val="center"/>
              <w:rPr>
                <w:sz w:val="22"/>
                <w:szCs w:val="22"/>
              </w:rPr>
            </w:pPr>
            <w:r w:rsidRPr="00E51C74">
              <w:rPr>
                <w:sz w:val="22"/>
                <w:szCs w:val="22"/>
              </w:rPr>
              <w:t>2,3 (0,7)</w:t>
            </w:r>
          </w:p>
        </w:tc>
      </w:tr>
      <w:tr w:rsidR="00F00851" w:rsidRPr="00E51C74" w14:paraId="5AC9FC66" w14:textId="77777777" w:rsidTr="000E6015">
        <w:trPr>
          <w:cantSplit/>
        </w:trPr>
        <w:tc>
          <w:tcPr>
            <w:tcW w:w="2996" w:type="dxa"/>
            <w:shd w:val="clear" w:color="auto" w:fill="auto"/>
          </w:tcPr>
          <w:p w14:paraId="13F08FF8" w14:textId="77777777" w:rsidR="00F00851" w:rsidRPr="00E51C74" w:rsidRDefault="00F00851" w:rsidP="000E6015">
            <w:pPr>
              <w:pStyle w:val="Paragraph"/>
              <w:keepNext/>
              <w:rPr>
                <w:sz w:val="22"/>
                <w:szCs w:val="22"/>
                <w:lang w:val="it-IT"/>
              </w:rPr>
            </w:pPr>
            <w:r w:rsidRPr="00E51C74">
              <w:rPr>
                <w:sz w:val="22"/>
                <w:szCs w:val="22"/>
                <w:lang w:val="it-IT"/>
              </w:rPr>
              <w:t>Punteggio del senso dell’olfatto: media (DS), scala 0-3</w:t>
            </w:r>
          </w:p>
        </w:tc>
        <w:tc>
          <w:tcPr>
            <w:tcW w:w="2997" w:type="dxa"/>
            <w:shd w:val="clear" w:color="auto" w:fill="auto"/>
          </w:tcPr>
          <w:p w14:paraId="0ECFD571" w14:textId="77777777" w:rsidR="00F00851" w:rsidRPr="00E51C74" w:rsidRDefault="00F00851" w:rsidP="000E6015">
            <w:pPr>
              <w:pStyle w:val="Paragraph"/>
              <w:keepNext/>
              <w:jc w:val="center"/>
              <w:rPr>
                <w:sz w:val="22"/>
                <w:szCs w:val="22"/>
              </w:rPr>
            </w:pPr>
            <w:r w:rsidRPr="00E51C74">
              <w:rPr>
                <w:sz w:val="22"/>
                <w:szCs w:val="22"/>
              </w:rPr>
              <w:t>2,7 (0,7)</w:t>
            </w:r>
          </w:p>
        </w:tc>
        <w:tc>
          <w:tcPr>
            <w:tcW w:w="2997" w:type="dxa"/>
            <w:shd w:val="clear" w:color="auto" w:fill="auto"/>
          </w:tcPr>
          <w:p w14:paraId="563C1A4E" w14:textId="77777777" w:rsidR="00F00851" w:rsidRPr="00E51C74" w:rsidRDefault="00F00851" w:rsidP="000E6015">
            <w:pPr>
              <w:pStyle w:val="Paragraph"/>
              <w:keepNext/>
              <w:jc w:val="center"/>
              <w:rPr>
                <w:sz w:val="22"/>
                <w:szCs w:val="22"/>
              </w:rPr>
            </w:pPr>
            <w:r w:rsidRPr="00E51C74">
              <w:rPr>
                <w:sz w:val="22"/>
                <w:szCs w:val="22"/>
              </w:rPr>
              <w:t>2,7 (0,7)</w:t>
            </w:r>
          </w:p>
        </w:tc>
      </w:tr>
      <w:tr w:rsidR="00F00851" w:rsidRPr="00E51C74" w14:paraId="6BB3D08A" w14:textId="77777777" w:rsidTr="000E6015">
        <w:trPr>
          <w:cantSplit/>
        </w:trPr>
        <w:tc>
          <w:tcPr>
            <w:tcW w:w="2996" w:type="dxa"/>
            <w:shd w:val="clear" w:color="auto" w:fill="auto"/>
          </w:tcPr>
          <w:p w14:paraId="11E4BBA2" w14:textId="77777777" w:rsidR="00F00851" w:rsidRPr="00E51C74" w:rsidRDefault="00F00851" w:rsidP="000E6015">
            <w:pPr>
              <w:pStyle w:val="Paragraph"/>
              <w:keepNext/>
              <w:rPr>
                <w:sz w:val="22"/>
                <w:szCs w:val="22"/>
                <w:lang w:val="it-IT"/>
              </w:rPr>
            </w:pPr>
            <w:r w:rsidRPr="00E51C74">
              <w:rPr>
                <w:sz w:val="22"/>
                <w:szCs w:val="22"/>
                <w:lang w:val="it-IT"/>
              </w:rPr>
              <w:t>Punteggio totale SNOT-22: media (DS) scala 0-110</w:t>
            </w:r>
          </w:p>
        </w:tc>
        <w:tc>
          <w:tcPr>
            <w:tcW w:w="2997" w:type="dxa"/>
            <w:shd w:val="clear" w:color="auto" w:fill="auto"/>
          </w:tcPr>
          <w:p w14:paraId="0EFF02E2" w14:textId="77777777" w:rsidR="00F00851" w:rsidRPr="00E51C74" w:rsidRDefault="00F00851" w:rsidP="000E6015">
            <w:pPr>
              <w:pStyle w:val="Paragraph"/>
              <w:keepNext/>
              <w:jc w:val="center"/>
              <w:rPr>
                <w:sz w:val="22"/>
                <w:szCs w:val="22"/>
              </w:rPr>
            </w:pPr>
            <w:r w:rsidRPr="00E51C74">
              <w:rPr>
                <w:sz w:val="22"/>
                <w:szCs w:val="22"/>
              </w:rPr>
              <w:t>60,1 (17,7)</w:t>
            </w:r>
          </w:p>
        </w:tc>
        <w:tc>
          <w:tcPr>
            <w:tcW w:w="2997" w:type="dxa"/>
            <w:shd w:val="clear" w:color="auto" w:fill="auto"/>
          </w:tcPr>
          <w:p w14:paraId="681E4116" w14:textId="77777777" w:rsidR="00F00851" w:rsidRPr="00E51C74" w:rsidRDefault="00F00851" w:rsidP="000E6015">
            <w:pPr>
              <w:pStyle w:val="Paragraph"/>
              <w:keepNext/>
              <w:jc w:val="center"/>
              <w:rPr>
                <w:sz w:val="22"/>
                <w:szCs w:val="22"/>
              </w:rPr>
            </w:pPr>
            <w:r w:rsidRPr="00E51C74">
              <w:rPr>
                <w:sz w:val="22"/>
                <w:szCs w:val="22"/>
              </w:rPr>
              <w:t>59,5 (19,3)</w:t>
            </w:r>
          </w:p>
        </w:tc>
      </w:tr>
      <w:tr w:rsidR="00F00851" w:rsidRPr="00E51C74" w14:paraId="49DD4FF4" w14:textId="77777777" w:rsidTr="000E6015">
        <w:trPr>
          <w:cantSplit/>
        </w:trPr>
        <w:tc>
          <w:tcPr>
            <w:tcW w:w="2996" w:type="dxa"/>
            <w:shd w:val="clear" w:color="auto" w:fill="auto"/>
          </w:tcPr>
          <w:p w14:paraId="6C543F62" w14:textId="77777777" w:rsidR="00F00851" w:rsidRPr="00E51C74" w:rsidRDefault="00F00851" w:rsidP="000E6015">
            <w:pPr>
              <w:pStyle w:val="Paragraph"/>
              <w:keepNext/>
              <w:rPr>
                <w:sz w:val="22"/>
                <w:szCs w:val="22"/>
                <w:lang w:val="it-IT"/>
              </w:rPr>
            </w:pPr>
            <w:r w:rsidRPr="00E51C74">
              <w:rPr>
                <w:sz w:val="22"/>
                <w:szCs w:val="22"/>
                <w:lang w:val="it-IT"/>
              </w:rPr>
              <w:t>Conta eosinofila (cellule/µL): media (DS)</w:t>
            </w:r>
          </w:p>
        </w:tc>
        <w:tc>
          <w:tcPr>
            <w:tcW w:w="2997" w:type="dxa"/>
            <w:shd w:val="clear" w:color="auto" w:fill="auto"/>
          </w:tcPr>
          <w:p w14:paraId="7710792D" w14:textId="77777777" w:rsidR="00F00851" w:rsidRPr="00E51C74" w:rsidRDefault="00F00851" w:rsidP="000E6015">
            <w:pPr>
              <w:pStyle w:val="Paragraph"/>
              <w:keepNext/>
              <w:jc w:val="center"/>
              <w:rPr>
                <w:sz w:val="22"/>
                <w:szCs w:val="22"/>
              </w:rPr>
            </w:pPr>
            <w:r w:rsidRPr="00E51C74">
              <w:rPr>
                <w:sz w:val="22"/>
                <w:szCs w:val="22"/>
              </w:rPr>
              <w:t>346,1 (284,1)</w:t>
            </w:r>
          </w:p>
        </w:tc>
        <w:tc>
          <w:tcPr>
            <w:tcW w:w="2997" w:type="dxa"/>
            <w:shd w:val="clear" w:color="auto" w:fill="auto"/>
          </w:tcPr>
          <w:p w14:paraId="4E05A6D0" w14:textId="77777777" w:rsidR="00F00851" w:rsidRPr="00E51C74" w:rsidRDefault="00F00851" w:rsidP="000E6015">
            <w:pPr>
              <w:pStyle w:val="Paragraph"/>
              <w:keepNext/>
              <w:jc w:val="center"/>
              <w:rPr>
                <w:sz w:val="22"/>
                <w:szCs w:val="22"/>
              </w:rPr>
            </w:pPr>
            <w:r w:rsidRPr="00E51C74">
              <w:rPr>
                <w:sz w:val="22"/>
                <w:szCs w:val="22"/>
              </w:rPr>
              <w:t>334,6 (187,6)</w:t>
            </w:r>
          </w:p>
        </w:tc>
      </w:tr>
      <w:tr w:rsidR="00F00851" w:rsidRPr="00E51C74" w14:paraId="120D23D1" w14:textId="77777777" w:rsidTr="000E6015">
        <w:trPr>
          <w:cantSplit/>
        </w:trPr>
        <w:tc>
          <w:tcPr>
            <w:tcW w:w="2996" w:type="dxa"/>
            <w:shd w:val="clear" w:color="auto" w:fill="auto"/>
          </w:tcPr>
          <w:p w14:paraId="4A512E0A" w14:textId="77777777" w:rsidR="00F00851" w:rsidRPr="00E51C74" w:rsidRDefault="00F00851" w:rsidP="000E6015">
            <w:pPr>
              <w:pStyle w:val="Paragraph"/>
              <w:keepNext/>
              <w:rPr>
                <w:sz w:val="22"/>
                <w:szCs w:val="22"/>
                <w:lang w:val="it-IT"/>
              </w:rPr>
            </w:pPr>
            <w:r w:rsidRPr="00E51C74">
              <w:rPr>
                <w:sz w:val="22"/>
                <w:szCs w:val="22"/>
                <w:lang w:val="it-IT"/>
              </w:rPr>
              <w:t>IgE totali UI/mL: media (DS)</w:t>
            </w:r>
          </w:p>
        </w:tc>
        <w:tc>
          <w:tcPr>
            <w:tcW w:w="2997" w:type="dxa"/>
            <w:shd w:val="clear" w:color="auto" w:fill="auto"/>
          </w:tcPr>
          <w:p w14:paraId="27600CC7" w14:textId="77777777" w:rsidR="00F00851" w:rsidRPr="00E51C74" w:rsidRDefault="00F00851" w:rsidP="000E6015">
            <w:pPr>
              <w:pStyle w:val="Paragraph"/>
              <w:keepNext/>
              <w:jc w:val="center"/>
              <w:rPr>
                <w:sz w:val="22"/>
                <w:szCs w:val="22"/>
              </w:rPr>
            </w:pPr>
            <w:r w:rsidRPr="00E51C74">
              <w:rPr>
                <w:sz w:val="22"/>
                <w:szCs w:val="22"/>
              </w:rPr>
              <w:t>160,9 (139,6)</w:t>
            </w:r>
          </w:p>
        </w:tc>
        <w:tc>
          <w:tcPr>
            <w:tcW w:w="2997" w:type="dxa"/>
            <w:shd w:val="clear" w:color="auto" w:fill="auto"/>
          </w:tcPr>
          <w:p w14:paraId="2AD6EB49" w14:textId="77777777" w:rsidR="00F00851" w:rsidRPr="00E51C74" w:rsidRDefault="00F00851" w:rsidP="000E6015">
            <w:pPr>
              <w:pStyle w:val="Paragraph"/>
              <w:keepNext/>
              <w:jc w:val="center"/>
              <w:rPr>
                <w:sz w:val="22"/>
                <w:szCs w:val="22"/>
              </w:rPr>
            </w:pPr>
            <w:r w:rsidRPr="00E51C74">
              <w:rPr>
                <w:sz w:val="22"/>
                <w:szCs w:val="22"/>
              </w:rPr>
              <w:t>190,2 (200,5)</w:t>
            </w:r>
          </w:p>
        </w:tc>
      </w:tr>
      <w:tr w:rsidR="00F00851" w:rsidRPr="00E51C74" w14:paraId="37B8D581" w14:textId="77777777" w:rsidTr="000E6015">
        <w:trPr>
          <w:cantSplit/>
        </w:trPr>
        <w:tc>
          <w:tcPr>
            <w:tcW w:w="2996" w:type="dxa"/>
            <w:shd w:val="clear" w:color="auto" w:fill="auto"/>
          </w:tcPr>
          <w:p w14:paraId="1D23C9AB" w14:textId="77777777" w:rsidR="00F00851" w:rsidRPr="00E51C74" w:rsidRDefault="00F00851" w:rsidP="000E6015">
            <w:pPr>
              <w:pStyle w:val="Paragraph"/>
              <w:keepNext/>
              <w:rPr>
                <w:sz w:val="22"/>
                <w:szCs w:val="22"/>
              </w:rPr>
            </w:pPr>
            <w:r w:rsidRPr="00E51C74">
              <w:rPr>
                <w:sz w:val="22"/>
                <w:szCs w:val="22"/>
              </w:rPr>
              <w:t>Asma (%)</w:t>
            </w:r>
          </w:p>
        </w:tc>
        <w:tc>
          <w:tcPr>
            <w:tcW w:w="2997" w:type="dxa"/>
            <w:shd w:val="clear" w:color="auto" w:fill="auto"/>
          </w:tcPr>
          <w:p w14:paraId="00FC5634" w14:textId="77777777" w:rsidR="00F00851" w:rsidRPr="00E51C74" w:rsidRDefault="00F00851" w:rsidP="000E6015">
            <w:pPr>
              <w:pStyle w:val="Paragraph"/>
              <w:keepNext/>
              <w:jc w:val="center"/>
              <w:rPr>
                <w:sz w:val="22"/>
                <w:szCs w:val="22"/>
              </w:rPr>
            </w:pPr>
            <w:r w:rsidRPr="00E51C74">
              <w:rPr>
                <w:sz w:val="22"/>
                <w:szCs w:val="22"/>
              </w:rPr>
              <w:t>53,6</w:t>
            </w:r>
          </w:p>
        </w:tc>
        <w:tc>
          <w:tcPr>
            <w:tcW w:w="2997" w:type="dxa"/>
            <w:shd w:val="clear" w:color="auto" w:fill="auto"/>
          </w:tcPr>
          <w:p w14:paraId="6B83BB64" w14:textId="77777777" w:rsidR="00F00851" w:rsidRPr="00E51C74" w:rsidRDefault="00F00851" w:rsidP="000E6015">
            <w:pPr>
              <w:pStyle w:val="Paragraph"/>
              <w:keepNext/>
              <w:jc w:val="center"/>
              <w:rPr>
                <w:sz w:val="22"/>
                <w:szCs w:val="22"/>
              </w:rPr>
            </w:pPr>
            <w:r w:rsidRPr="00E51C74">
              <w:rPr>
                <w:sz w:val="22"/>
                <w:szCs w:val="22"/>
              </w:rPr>
              <w:t>60,6</w:t>
            </w:r>
          </w:p>
        </w:tc>
      </w:tr>
      <w:tr w:rsidR="00F00851" w:rsidRPr="00E51C74" w14:paraId="5C8D89AC" w14:textId="77777777" w:rsidTr="000E6015">
        <w:trPr>
          <w:cantSplit/>
        </w:trPr>
        <w:tc>
          <w:tcPr>
            <w:tcW w:w="2996" w:type="dxa"/>
            <w:shd w:val="clear" w:color="auto" w:fill="auto"/>
          </w:tcPr>
          <w:p w14:paraId="48E383B7" w14:textId="77777777" w:rsidR="00F00851" w:rsidRPr="00E51C74" w:rsidRDefault="00F00851" w:rsidP="000E6015">
            <w:pPr>
              <w:pStyle w:val="Paragraph"/>
              <w:keepNext/>
              <w:ind w:left="284" w:hanging="284"/>
              <w:rPr>
                <w:sz w:val="22"/>
                <w:szCs w:val="22"/>
              </w:rPr>
            </w:pPr>
            <w:r w:rsidRPr="00E51C74">
              <w:rPr>
                <w:sz w:val="22"/>
                <w:szCs w:val="22"/>
              </w:rPr>
              <w:tab/>
              <w:t>Lieve (%)</w:t>
            </w:r>
          </w:p>
        </w:tc>
        <w:tc>
          <w:tcPr>
            <w:tcW w:w="2997" w:type="dxa"/>
            <w:shd w:val="clear" w:color="auto" w:fill="auto"/>
          </w:tcPr>
          <w:p w14:paraId="5B40D2C1" w14:textId="77777777" w:rsidR="00F00851" w:rsidRPr="00E51C74" w:rsidRDefault="00F00851" w:rsidP="000E6015">
            <w:pPr>
              <w:pStyle w:val="Paragraph"/>
              <w:keepNext/>
              <w:jc w:val="center"/>
              <w:rPr>
                <w:sz w:val="22"/>
                <w:szCs w:val="22"/>
              </w:rPr>
            </w:pPr>
            <w:r w:rsidRPr="00E51C74">
              <w:rPr>
                <w:sz w:val="22"/>
                <w:szCs w:val="22"/>
              </w:rPr>
              <w:t>37,8</w:t>
            </w:r>
          </w:p>
        </w:tc>
        <w:tc>
          <w:tcPr>
            <w:tcW w:w="2997" w:type="dxa"/>
            <w:shd w:val="clear" w:color="auto" w:fill="auto"/>
          </w:tcPr>
          <w:p w14:paraId="60E216B2" w14:textId="77777777" w:rsidR="00F00851" w:rsidRPr="00E51C74" w:rsidRDefault="00F00851" w:rsidP="000E6015">
            <w:pPr>
              <w:pStyle w:val="Paragraph"/>
              <w:keepNext/>
              <w:jc w:val="center"/>
              <w:rPr>
                <w:sz w:val="22"/>
                <w:szCs w:val="22"/>
              </w:rPr>
            </w:pPr>
            <w:r w:rsidRPr="00E51C74">
              <w:rPr>
                <w:sz w:val="22"/>
                <w:szCs w:val="22"/>
              </w:rPr>
              <w:t>32,5</w:t>
            </w:r>
          </w:p>
        </w:tc>
      </w:tr>
      <w:tr w:rsidR="00F00851" w:rsidRPr="00E51C74" w14:paraId="52276F79" w14:textId="77777777" w:rsidTr="000E6015">
        <w:trPr>
          <w:cantSplit/>
        </w:trPr>
        <w:tc>
          <w:tcPr>
            <w:tcW w:w="2996" w:type="dxa"/>
            <w:shd w:val="clear" w:color="auto" w:fill="auto"/>
          </w:tcPr>
          <w:p w14:paraId="3CE7719D" w14:textId="77777777" w:rsidR="00F00851" w:rsidRPr="00E51C74" w:rsidRDefault="00F00851" w:rsidP="000E6015">
            <w:pPr>
              <w:pStyle w:val="Paragraph"/>
              <w:keepNext/>
              <w:ind w:left="284" w:hanging="284"/>
              <w:rPr>
                <w:sz w:val="22"/>
                <w:szCs w:val="22"/>
              </w:rPr>
            </w:pPr>
            <w:r w:rsidRPr="00E51C74">
              <w:rPr>
                <w:sz w:val="22"/>
                <w:szCs w:val="22"/>
              </w:rPr>
              <w:tab/>
              <w:t>Moderato (%)</w:t>
            </w:r>
          </w:p>
        </w:tc>
        <w:tc>
          <w:tcPr>
            <w:tcW w:w="2997" w:type="dxa"/>
            <w:shd w:val="clear" w:color="auto" w:fill="auto"/>
          </w:tcPr>
          <w:p w14:paraId="15FE5D9E" w14:textId="77777777" w:rsidR="00F00851" w:rsidRPr="00E51C74" w:rsidRDefault="00F00851" w:rsidP="000E6015">
            <w:pPr>
              <w:pStyle w:val="Paragraph"/>
              <w:keepNext/>
              <w:jc w:val="center"/>
              <w:rPr>
                <w:sz w:val="22"/>
                <w:szCs w:val="22"/>
              </w:rPr>
            </w:pPr>
            <w:r w:rsidRPr="00E51C74">
              <w:rPr>
                <w:sz w:val="22"/>
                <w:szCs w:val="22"/>
              </w:rPr>
              <w:t>58,1</w:t>
            </w:r>
          </w:p>
        </w:tc>
        <w:tc>
          <w:tcPr>
            <w:tcW w:w="2997" w:type="dxa"/>
            <w:shd w:val="clear" w:color="auto" w:fill="auto"/>
          </w:tcPr>
          <w:p w14:paraId="5A5A381C" w14:textId="77777777" w:rsidR="00F00851" w:rsidRPr="00E51C74" w:rsidRDefault="00F00851" w:rsidP="000E6015">
            <w:pPr>
              <w:pStyle w:val="Paragraph"/>
              <w:keepNext/>
              <w:jc w:val="center"/>
              <w:rPr>
                <w:sz w:val="22"/>
                <w:szCs w:val="22"/>
              </w:rPr>
            </w:pPr>
            <w:r w:rsidRPr="00E51C74">
              <w:rPr>
                <w:sz w:val="22"/>
                <w:szCs w:val="22"/>
              </w:rPr>
              <w:t>58,4</w:t>
            </w:r>
          </w:p>
        </w:tc>
      </w:tr>
      <w:tr w:rsidR="00F00851" w:rsidRPr="00E51C74" w14:paraId="4BBAE19B" w14:textId="77777777" w:rsidTr="000E6015">
        <w:trPr>
          <w:cantSplit/>
        </w:trPr>
        <w:tc>
          <w:tcPr>
            <w:tcW w:w="2996" w:type="dxa"/>
            <w:shd w:val="clear" w:color="auto" w:fill="auto"/>
          </w:tcPr>
          <w:p w14:paraId="4DEC64F9" w14:textId="78046333" w:rsidR="00F00851" w:rsidRPr="00E51C74" w:rsidRDefault="00F00851" w:rsidP="00BC12DC">
            <w:pPr>
              <w:pStyle w:val="Paragraph"/>
              <w:keepNext/>
              <w:ind w:left="284" w:hanging="284"/>
              <w:rPr>
                <w:sz w:val="22"/>
                <w:szCs w:val="22"/>
              </w:rPr>
            </w:pPr>
            <w:r w:rsidRPr="00E51C74">
              <w:rPr>
                <w:sz w:val="22"/>
                <w:szCs w:val="22"/>
              </w:rPr>
              <w:tab/>
            </w:r>
            <w:r w:rsidR="00BC12DC" w:rsidRPr="00E51C74">
              <w:rPr>
                <w:sz w:val="22"/>
                <w:szCs w:val="22"/>
              </w:rPr>
              <w:t xml:space="preserve">Severo </w:t>
            </w:r>
            <w:r w:rsidRPr="00E51C74">
              <w:rPr>
                <w:sz w:val="22"/>
                <w:szCs w:val="22"/>
              </w:rPr>
              <w:t>(%)</w:t>
            </w:r>
          </w:p>
        </w:tc>
        <w:tc>
          <w:tcPr>
            <w:tcW w:w="2997" w:type="dxa"/>
            <w:shd w:val="clear" w:color="auto" w:fill="auto"/>
          </w:tcPr>
          <w:p w14:paraId="00EA9381" w14:textId="77777777" w:rsidR="00F00851" w:rsidRPr="00E51C74" w:rsidRDefault="00F00851" w:rsidP="000E6015">
            <w:pPr>
              <w:pStyle w:val="Paragraph"/>
              <w:keepNext/>
              <w:jc w:val="center"/>
              <w:rPr>
                <w:sz w:val="22"/>
                <w:szCs w:val="22"/>
              </w:rPr>
            </w:pPr>
            <w:r w:rsidRPr="00E51C74">
              <w:rPr>
                <w:sz w:val="22"/>
                <w:szCs w:val="22"/>
              </w:rPr>
              <w:t>4,1</w:t>
            </w:r>
          </w:p>
        </w:tc>
        <w:tc>
          <w:tcPr>
            <w:tcW w:w="2997" w:type="dxa"/>
            <w:shd w:val="clear" w:color="auto" w:fill="auto"/>
          </w:tcPr>
          <w:p w14:paraId="422976AF" w14:textId="77777777" w:rsidR="00F00851" w:rsidRPr="00E51C74" w:rsidRDefault="00F00851" w:rsidP="000E6015">
            <w:pPr>
              <w:pStyle w:val="Paragraph"/>
              <w:keepNext/>
              <w:jc w:val="center"/>
              <w:rPr>
                <w:sz w:val="22"/>
                <w:szCs w:val="22"/>
              </w:rPr>
            </w:pPr>
            <w:r w:rsidRPr="00E51C74">
              <w:rPr>
                <w:sz w:val="22"/>
                <w:szCs w:val="22"/>
              </w:rPr>
              <w:t>9,1</w:t>
            </w:r>
          </w:p>
        </w:tc>
      </w:tr>
      <w:tr w:rsidR="00F00851" w:rsidRPr="00E51C74" w14:paraId="7F5F7866" w14:textId="77777777" w:rsidTr="000E6015">
        <w:trPr>
          <w:cantSplit/>
        </w:trPr>
        <w:tc>
          <w:tcPr>
            <w:tcW w:w="2996" w:type="dxa"/>
            <w:shd w:val="clear" w:color="auto" w:fill="auto"/>
          </w:tcPr>
          <w:p w14:paraId="5B6DC7EE" w14:textId="77777777" w:rsidR="00F00851" w:rsidRPr="00E51C74" w:rsidRDefault="00F00851" w:rsidP="000E6015">
            <w:pPr>
              <w:pStyle w:val="Paragraph"/>
              <w:keepNext/>
              <w:rPr>
                <w:sz w:val="22"/>
                <w:szCs w:val="22"/>
                <w:lang w:val="it-IT"/>
              </w:rPr>
            </w:pPr>
            <w:r w:rsidRPr="00E51C74">
              <w:rPr>
                <w:sz w:val="22"/>
                <w:szCs w:val="22"/>
                <w:lang w:val="it-IT"/>
              </w:rPr>
              <w:t>Patologia respiratoria esacerbata da aspirina (%)</w:t>
            </w:r>
          </w:p>
        </w:tc>
        <w:tc>
          <w:tcPr>
            <w:tcW w:w="2997" w:type="dxa"/>
            <w:shd w:val="clear" w:color="auto" w:fill="auto"/>
          </w:tcPr>
          <w:p w14:paraId="1D9BE063" w14:textId="77777777" w:rsidR="00F00851" w:rsidRPr="00E51C74" w:rsidRDefault="00F00851" w:rsidP="000E6015">
            <w:pPr>
              <w:pStyle w:val="Paragraph"/>
              <w:keepNext/>
              <w:jc w:val="center"/>
              <w:rPr>
                <w:sz w:val="22"/>
                <w:szCs w:val="22"/>
              </w:rPr>
            </w:pPr>
            <w:r w:rsidRPr="00E51C74">
              <w:rPr>
                <w:sz w:val="22"/>
                <w:szCs w:val="22"/>
              </w:rPr>
              <w:t>19,6</w:t>
            </w:r>
          </w:p>
        </w:tc>
        <w:tc>
          <w:tcPr>
            <w:tcW w:w="2997" w:type="dxa"/>
            <w:shd w:val="clear" w:color="auto" w:fill="auto"/>
          </w:tcPr>
          <w:p w14:paraId="7FFBF128" w14:textId="77777777" w:rsidR="00F00851" w:rsidRPr="00E51C74" w:rsidRDefault="00F00851" w:rsidP="000E6015">
            <w:pPr>
              <w:pStyle w:val="Paragraph"/>
              <w:keepNext/>
              <w:jc w:val="center"/>
              <w:rPr>
                <w:sz w:val="22"/>
                <w:szCs w:val="22"/>
              </w:rPr>
            </w:pPr>
            <w:r w:rsidRPr="00E51C74">
              <w:rPr>
                <w:sz w:val="22"/>
                <w:szCs w:val="22"/>
              </w:rPr>
              <w:t>35,4</w:t>
            </w:r>
          </w:p>
        </w:tc>
      </w:tr>
      <w:tr w:rsidR="00F00851" w:rsidRPr="00E51C74" w14:paraId="4787B413" w14:textId="77777777" w:rsidTr="000E6015">
        <w:trPr>
          <w:cantSplit/>
        </w:trPr>
        <w:tc>
          <w:tcPr>
            <w:tcW w:w="2996" w:type="dxa"/>
            <w:shd w:val="clear" w:color="auto" w:fill="auto"/>
          </w:tcPr>
          <w:p w14:paraId="0C9ADE6A" w14:textId="77777777" w:rsidR="00F00851" w:rsidRPr="00E51C74" w:rsidRDefault="00F00851" w:rsidP="000E6015">
            <w:pPr>
              <w:pStyle w:val="Paragraph"/>
              <w:keepNext/>
              <w:rPr>
                <w:sz w:val="22"/>
                <w:szCs w:val="22"/>
              </w:rPr>
            </w:pPr>
            <w:r w:rsidRPr="00E51C74">
              <w:rPr>
                <w:sz w:val="22"/>
                <w:szCs w:val="22"/>
              </w:rPr>
              <w:t>Rinite allergica</w:t>
            </w:r>
          </w:p>
        </w:tc>
        <w:tc>
          <w:tcPr>
            <w:tcW w:w="2997" w:type="dxa"/>
            <w:shd w:val="clear" w:color="auto" w:fill="auto"/>
          </w:tcPr>
          <w:p w14:paraId="2C5337A4" w14:textId="77777777" w:rsidR="00F00851" w:rsidRPr="00E51C74" w:rsidRDefault="00F00851" w:rsidP="000E6015">
            <w:pPr>
              <w:pStyle w:val="Paragraph"/>
              <w:keepNext/>
              <w:jc w:val="center"/>
              <w:rPr>
                <w:sz w:val="22"/>
                <w:szCs w:val="22"/>
              </w:rPr>
            </w:pPr>
            <w:r w:rsidRPr="00E51C74">
              <w:rPr>
                <w:sz w:val="22"/>
                <w:szCs w:val="22"/>
              </w:rPr>
              <w:t>43,5</w:t>
            </w:r>
          </w:p>
        </w:tc>
        <w:tc>
          <w:tcPr>
            <w:tcW w:w="2997" w:type="dxa"/>
            <w:shd w:val="clear" w:color="auto" w:fill="auto"/>
          </w:tcPr>
          <w:p w14:paraId="0F8A4BB9" w14:textId="77777777" w:rsidR="00F00851" w:rsidRPr="00E51C74" w:rsidRDefault="00F00851" w:rsidP="000E6015">
            <w:pPr>
              <w:pStyle w:val="Paragraph"/>
              <w:keepNext/>
              <w:jc w:val="center"/>
              <w:rPr>
                <w:sz w:val="22"/>
                <w:szCs w:val="22"/>
              </w:rPr>
            </w:pPr>
            <w:r w:rsidRPr="00E51C74">
              <w:rPr>
                <w:sz w:val="22"/>
                <w:szCs w:val="22"/>
              </w:rPr>
              <w:t>42,5</w:t>
            </w:r>
          </w:p>
        </w:tc>
      </w:tr>
    </w:tbl>
    <w:p w14:paraId="3C141BC3" w14:textId="77777777" w:rsidR="00F00851" w:rsidRPr="00E51C74" w:rsidRDefault="00F00851" w:rsidP="00F00851">
      <w:pPr>
        <w:pStyle w:val="Paragraph"/>
        <w:rPr>
          <w:sz w:val="22"/>
          <w:szCs w:val="22"/>
          <w:lang w:val="it-IT"/>
        </w:rPr>
      </w:pPr>
      <w:r w:rsidRPr="00E51C74">
        <w:rPr>
          <w:sz w:val="22"/>
          <w:szCs w:val="22"/>
          <w:lang w:val="it-IT"/>
        </w:rPr>
        <w:t xml:space="preserve">DS = deviazione standard; SNOT-22 = questionario del </w:t>
      </w:r>
      <w:r w:rsidRPr="00E51C74">
        <w:rPr>
          <w:i/>
          <w:sz w:val="22"/>
          <w:szCs w:val="22"/>
          <w:lang w:val="it-IT"/>
        </w:rPr>
        <w:t>Sino-Nasal Outcome Test 22</w:t>
      </w:r>
      <w:r w:rsidRPr="00E51C74">
        <w:rPr>
          <w:sz w:val="22"/>
          <w:szCs w:val="22"/>
          <w:lang w:val="it-IT"/>
        </w:rPr>
        <w:t>; IgE = immunoglobulina E; UI = unità internazionali. Per NPS, NCS, e SNOT-22 punteggi elevati indicano una maggiore gravità della malattia.</w:t>
      </w:r>
    </w:p>
    <w:p w14:paraId="6A79E007" w14:textId="77777777" w:rsidR="00F00851" w:rsidRPr="00E51C74" w:rsidRDefault="00F00851" w:rsidP="00F00851">
      <w:pPr>
        <w:pStyle w:val="Paragraph"/>
        <w:rPr>
          <w:sz w:val="22"/>
          <w:szCs w:val="22"/>
          <w:lang w:val="it-IT"/>
        </w:rPr>
      </w:pPr>
    </w:p>
    <w:p w14:paraId="609464BA" w14:textId="5B5E879C" w:rsidR="00F00851" w:rsidRPr="00E51C74" w:rsidRDefault="00F00851" w:rsidP="00F00851">
      <w:pPr>
        <w:pStyle w:val="Text"/>
        <w:spacing w:before="0"/>
        <w:jc w:val="left"/>
        <w:rPr>
          <w:color w:val="000000"/>
          <w:sz w:val="22"/>
          <w:szCs w:val="22"/>
          <w:lang w:val="it-IT" w:bidi="th-TH"/>
        </w:rPr>
      </w:pPr>
      <w:r w:rsidRPr="00E51C74">
        <w:rPr>
          <w:color w:val="000000"/>
          <w:sz w:val="22"/>
          <w:szCs w:val="22"/>
          <w:lang w:val="it-IT" w:bidi="th-TH"/>
        </w:rPr>
        <w:t xml:space="preserve">Gli obiettivi co-primari erano il punteggio bilaterale dei polipi nasali (NPS) e il punteggio medio di congestione nasale giornaliera (NCS) alla settimana 24. In entambi gli studi clinici 1 e 2 sui polipi nasali, nei pazienti che hanno ricevuto </w:t>
      </w:r>
      <w:r w:rsidR="00124EED" w:rsidRPr="00E51C74">
        <w:rPr>
          <w:sz w:val="22"/>
          <w:szCs w:val="22"/>
          <w:lang w:val="it-IT"/>
        </w:rPr>
        <w:t>omalizumab</w:t>
      </w:r>
      <w:r w:rsidRPr="00E51C74">
        <w:rPr>
          <w:color w:val="000000"/>
          <w:sz w:val="22"/>
          <w:szCs w:val="22"/>
          <w:lang w:val="it-IT" w:bidi="th-TH"/>
        </w:rPr>
        <w:t xml:space="preserve"> sono stati osservati miglioramenti maggiori rispetto al basale del NPS e della media settimanale del NCS alla settimana 24 rispetto ai pazienti che hanno ricevuto placebo. I risultati degli studi 1 e 2 sui polipi nasali sono riportati in Tabella 8.</w:t>
      </w:r>
    </w:p>
    <w:p w14:paraId="37E91AE6" w14:textId="77777777" w:rsidR="00F00851" w:rsidRPr="00E51C74" w:rsidRDefault="00F00851" w:rsidP="00F00851">
      <w:pPr>
        <w:spacing w:line="240" w:lineRule="auto"/>
        <w:rPr>
          <w:color w:val="000000"/>
          <w:szCs w:val="22"/>
          <w:lang w:val="it-IT" w:bidi="th-TH"/>
        </w:rPr>
      </w:pPr>
    </w:p>
    <w:p w14:paraId="04B9AF8B" w14:textId="77777777" w:rsidR="00F00851" w:rsidRPr="00E51C74" w:rsidRDefault="00F00851" w:rsidP="00F00851">
      <w:pPr>
        <w:keepNext/>
        <w:tabs>
          <w:tab w:val="clear" w:pos="567"/>
        </w:tabs>
        <w:spacing w:line="240" w:lineRule="auto"/>
        <w:ind w:left="1134" w:hanging="1134"/>
        <w:rPr>
          <w:sz w:val="24"/>
          <w:szCs w:val="24"/>
          <w:lang w:val="it-IT"/>
        </w:rPr>
      </w:pPr>
      <w:r w:rsidRPr="00E51C74">
        <w:rPr>
          <w:b/>
          <w:color w:val="000000"/>
          <w:szCs w:val="22"/>
          <w:lang w:val="it-IT"/>
        </w:rPr>
        <w:lastRenderedPageBreak/>
        <w:t>Tabella 8</w:t>
      </w:r>
      <w:r w:rsidRPr="00E51C74">
        <w:rPr>
          <w:b/>
          <w:szCs w:val="22"/>
          <w:lang w:val="it-IT"/>
        </w:rPr>
        <w:tab/>
        <w:t>Cambiamento alla settimana</w:t>
      </w:r>
      <w:r w:rsidRPr="00E51C74">
        <w:rPr>
          <w:b/>
          <w:color w:val="000000"/>
          <w:szCs w:val="22"/>
          <w:lang w:val="it-IT"/>
        </w:rPr>
        <w:t xml:space="preserve"> 24 </w:t>
      </w:r>
      <w:r w:rsidRPr="00E51C74">
        <w:rPr>
          <w:b/>
          <w:szCs w:val="22"/>
          <w:lang w:val="it-IT"/>
        </w:rPr>
        <w:t xml:space="preserve">rispetto al basale </w:t>
      </w:r>
      <w:r w:rsidRPr="00E51C74">
        <w:rPr>
          <w:b/>
          <w:color w:val="000000"/>
          <w:szCs w:val="22"/>
          <w:lang w:val="it-IT"/>
        </w:rPr>
        <w:t>dei punteggi clinici negli studi polipi nasali</w:t>
      </w:r>
      <w:r w:rsidRPr="00E30522">
        <w:rPr>
          <w:b/>
          <w:szCs w:val="22"/>
          <w:lang w:val="it-IT"/>
        </w:rPr>
        <w:t> </w:t>
      </w:r>
      <w:r w:rsidRPr="00E51C74">
        <w:rPr>
          <w:b/>
          <w:color w:val="000000"/>
          <w:szCs w:val="22"/>
          <w:lang w:val="it-IT"/>
        </w:rPr>
        <w:t>1, polipi nasali</w:t>
      </w:r>
      <w:r w:rsidRPr="00E30522">
        <w:rPr>
          <w:b/>
          <w:szCs w:val="22"/>
          <w:lang w:val="it-IT"/>
        </w:rPr>
        <w:t> </w:t>
      </w:r>
      <w:r w:rsidRPr="00E51C74">
        <w:rPr>
          <w:b/>
          <w:color w:val="000000"/>
          <w:szCs w:val="22"/>
          <w:lang w:val="it-IT"/>
        </w:rPr>
        <w:t>2, e dati aggregati</w:t>
      </w:r>
    </w:p>
    <w:p w14:paraId="62900DA2" w14:textId="77777777" w:rsidR="00F00851" w:rsidRPr="00E51C74" w:rsidRDefault="00F00851" w:rsidP="00F00851">
      <w:pPr>
        <w:pStyle w:val="Text"/>
        <w:keepNext/>
        <w:widowControl w:val="0"/>
        <w:jc w:val="left"/>
        <w:rPr>
          <w:sz w:val="22"/>
          <w:szCs w:val="22"/>
          <w:lang w:val="it-IT"/>
        </w:rPr>
      </w:pP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58"/>
        <w:gridCol w:w="1050"/>
        <w:gridCol w:w="1202"/>
        <w:gridCol w:w="1125"/>
        <w:gridCol w:w="1229"/>
        <w:gridCol w:w="1125"/>
        <w:gridCol w:w="1271"/>
      </w:tblGrid>
      <w:tr w:rsidR="00F00851" w:rsidRPr="00E51C74" w14:paraId="27BD03FF" w14:textId="77777777" w:rsidTr="00E30522">
        <w:trPr>
          <w:cantSplit/>
        </w:trPr>
        <w:tc>
          <w:tcPr>
            <w:tcW w:w="1092" w:type="pct"/>
            <w:shd w:val="clear" w:color="auto" w:fill="auto"/>
          </w:tcPr>
          <w:p w14:paraId="4B67EB26" w14:textId="77777777" w:rsidR="00F00851" w:rsidRPr="00E30522" w:rsidRDefault="00F00851" w:rsidP="000E6015">
            <w:pPr>
              <w:keepNext/>
              <w:widowControl w:val="0"/>
              <w:tabs>
                <w:tab w:val="left" w:pos="284"/>
              </w:tabs>
              <w:spacing w:after="20"/>
              <w:rPr>
                <w:color w:val="000000"/>
                <w:sz w:val="20"/>
                <w:lang w:val="it-IT"/>
              </w:rPr>
            </w:pPr>
          </w:p>
        </w:tc>
        <w:tc>
          <w:tcPr>
            <w:tcW w:w="1257" w:type="pct"/>
            <w:gridSpan w:val="2"/>
            <w:shd w:val="clear" w:color="auto" w:fill="auto"/>
            <w:vAlign w:val="bottom"/>
          </w:tcPr>
          <w:p w14:paraId="6CB4EED6"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1</w:t>
            </w:r>
          </w:p>
        </w:tc>
        <w:tc>
          <w:tcPr>
            <w:tcW w:w="1314" w:type="pct"/>
            <w:gridSpan w:val="2"/>
            <w:vAlign w:val="bottom"/>
          </w:tcPr>
          <w:p w14:paraId="743B865E"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Polipi nasali</w:t>
            </w:r>
            <w:r w:rsidRPr="00E30522">
              <w:rPr>
                <w:rFonts w:eastAsia="PMingLiU"/>
                <w:b/>
                <w:color w:val="000000"/>
                <w:sz w:val="20"/>
                <w:lang w:eastAsia="zh-TW"/>
              </w:rPr>
              <w:br/>
              <w:t>studio 2</w:t>
            </w:r>
          </w:p>
        </w:tc>
        <w:tc>
          <w:tcPr>
            <w:tcW w:w="1338" w:type="pct"/>
            <w:gridSpan w:val="2"/>
          </w:tcPr>
          <w:p w14:paraId="2A9EC374" w14:textId="77777777" w:rsidR="00F00851" w:rsidRPr="00E30522" w:rsidRDefault="00F00851" w:rsidP="000E6015">
            <w:pPr>
              <w:keepNext/>
              <w:widowControl w:val="0"/>
              <w:tabs>
                <w:tab w:val="left" w:pos="284"/>
              </w:tabs>
              <w:spacing w:after="20"/>
              <w:jc w:val="center"/>
              <w:rPr>
                <w:rFonts w:eastAsia="PMingLiU"/>
                <w:b/>
                <w:color w:val="000000"/>
                <w:sz w:val="20"/>
                <w:lang w:val="it-IT" w:eastAsia="zh-TW"/>
              </w:rPr>
            </w:pPr>
            <w:r w:rsidRPr="00E30522">
              <w:rPr>
                <w:rFonts w:eastAsia="PMingLiU"/>
                <w:b/>
                <w:color w:val="000000"/>
                <w:sz w:val="20"/>
                <w:lang w:val="it-IT" w:eastAsia="zh-TW"/>
              </w:rPr>
              <w:t>Polipi nasali</w:t>
            </w:r>
            <w:r w:rsidRPr="00E30522">
              <w:rPr>
                <w:rFonts w:eastAsia="PMingLiU"/>
                <w:b/>
                <w:color w:val="000000"/>
                <w:sz w:val="20"/>
                <w:lang w:val="it-IT" w:eastAsia="zh-TW"/>
              </w:rPr>
              <w:br/>
              <w:t>risultati aggregati</w:t>
            </w:r>
          </w:p>
        </w:tc>
      </w:tr>
      <w:tr w:rsidR="00124EED" w:rsidRPr="00E51C74" w14:paraId="69A6F4B6" w14:textId="77777777" w:rsidTr="00E30522">
        <w:trPr>
          <w:cantSplit/>
        </w:trPr>
        <w:tc>
          <w:tcPr>
            <w:tcW w:w="1092" w:type="pct"/>
            <w:shd w:val="clear" w:color="auto" w:fill="auto"/>
          </w:tcPr>
          <w:p w14:paraId="194F12B9" w14:textId="77777777" w:rsidR="00F00851" w:rsidRPr="00E30522" w:rsidRDefault="00F00851" w:rsidP="000E6015">
            <w:pPr>
              <w:keepNext/>
              <w:widowControl w:val="0"/>
              <w:tabs>
                <w:tab w:val="left" w:pos="284"/>
              </w:tabs>
              <w:spacing w:after="20"/>
              <w:rPr>
                <w:color w:val="000000"/>
                <w:sz w:val="20"/>
                <w:lang w:val="it-IT"/>
              </w:rPr>
            </w:pPr>
          </w:p>
        </w:tc>
        <w:tc>
          <w:tcPr>
            <w:tcW w:w="586" w:type="pct"/>
            <w:shd w:val="clear" w:color="auto" w:fill="auto"/>
            <w:vAlign w:val="bottom"/>
          </w:tcPr>
          <w:p w14:paraId="098E08D2"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71" w:type="pct"/>
            <w:vAlign w:val="bottom"/>
          </w:tcPr>
          <w:p w14:paraId="28F509F3" w14:textId="54855971" w:rsidR="00F00851" w:rsidRPr="00E30522" w:rsidRDefault="00124EED" w:rsidP="00E30522">
            <w:pPr>
              <w:keepNext/>
              <w:widowControl w:val="0"/>
              <w:tabs>
                <w:tab w:val="left" w:pos="284"/>
              </w:tabs>
              <w:spacing w:after="20"/>
              <w:ind w:right="-37" w:hanging="126"/>
              <w:jc w:val="center"/>
              <w:rPr>
                <w:rFonts w:eastAsia="PMingLiU"/>
                <w:b/>
                <w:color w:val="000000"/>
                <w:sz w:val="20"/>
                <w:lang w:eastAsia="zh-TW"/>
              </w:rPr>
            </w:pPr>
            <w:r w:rsidRPr="00E51C74">
              <w:rPr>
                <w:rFonts w:eastAsia="PMingLiU"/>
                <w:b/>
                <w:color w:val="000000"/>
                <w:sz w:val="20"/>
                <w:lang w:eastAsia="zh-TW"/>
              </w:rPr>
              <w:t>Omalizumab</w:t>
            </w:r>
          </w:p>
        </w:tc>
        <w:tc>
          <w:tcPr>
            <w:tcW w:w="628" w:type="pct"/>
            <w:vAlign w:val="bottom"/>
          </w:tcPr>
          <w:p w14:paraId="5B8B88D1"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686" w:type="pct"/>
            <w:vAlign w:val="bottom"/>
          </w:tcPr>
          <w:p w14:paraId="130C9617" w14:textId="1AC521DD" w:rsidR="00F00851" w:rsidRPr="00E30522" w:rsidRDefault="00124EED" w:rsidP="00E30522">
            <w:pPr>
              <w:keepNext/>
              <w:widowControl w:val="0"/>
              <w:tabs>
                <w:tab w:val="left" w:pos="284"/>
              </w:tabs>
              <w:spacing w:after="20"/>
              <w:ind w:right="-157" w:hanging="33"/>
              <w:jc w:val="center"/>
              <w:rPr>
                <w:rFonts w:eastAsia="PMingLiU"/>
                <w:b/>
                <w:color w:val="000000"/>
                <w:sz w:val="20"/>
                <w:lang w:eastAsia="zh-TW"/>
              </w:rPr>
            </w:pPr>
            <w:r w:rsidRPr="00E51C74">
              <w:rPr>
                <w:rFonts w:eastAsia="PMingLiU"/>
                <w:b/>
                <w:color w:val="000000"/>
                <w:sz w:val="20"/>
                <w:lang w:eastAsia="zh-TW"/>
              </w:rPr>
              <w:t>Omalizumab</w:t>
            </w:r>
          </w:p>
        </w:tc>
        <w:tc>
          <w:tcPr>
            <w:tcW w:w="628" w:type="pct"/>
          </w:tcPr>
          <w:p w14:paraId="64E6B3DD" w14:textId="77777777" w:rsidR="00F00851" w:rsidRPr="00E30522" w:rsidRDefault="00F00851" w:rsidP="000E6015">
            <w:pPr>
              <w:keepNext/>
              <w:widowControl w:val="0"/>
              <w:tabs>
                <w:tab w:val="left" w:pos="284"/>
              </w:tabs>
              <w:spacing w:after="20"/>
              <w:jc w:val="center"/>
              <w:rPr>
                <w:rFonts w:eastAsia="PMingLiU"/>
                <w:b/>
                <w:color w:val="000000"/>
                <w:sz w:val="20"/>
                <w:lang w:eastAsia="zh-TW"/>
              </w:rPr>
            </w:pPr>
            <w:r w:rsidRPr="00E30522">
              <w:rPr>
                <w:rFonts w:eastAsia="PMingLiU"/>
                <w:b/>
                <w:color w:val="000000"/>
                <w:sz w:val="20"/>
                <w:lang w:eastAsia="zh-TW"/>
              </w:rPr>
              <w:t>Placebo</w:t>
            </w:r>
          </w:p>
        </w:tc>
        <w:tc>
          <w:tcPr>
            <w:tcW w:w="710" w:type="pct"/>
          </w:tcPr>
          <w:p w14:paraId="018F1861" w14:textId="17B0DEA6" w:rsidR="00F00851" w:rsidRPr="00E30522" w:rsidRDefault="00124EED" w:rsidP="00E30522">
            <w:pPr>
              <w:keepNext/>
              <w:widowControl w:val="0"/>
              <w:tabs>
                <w:tab w:val="left" w:pos="284"/>
              </w:tabs>
              <w:spacing w:after="20"/>
              <w:ind w:right="-108" w:hanging="80"/>
              <w:jc w:val="center"/>
              <w:rPr>
                <w:rFonts w:eastAsia="PMingLiU"/>
                <w:b/>
                <w:color w:val="000000"/>
                <w:sz w:val="20"/>
                <w:lang w:eastAsia="zh-TW"/>
              </w:rPr>
            </w:pPr>
            <w:r w:rsidRPr="00E51C74">
              <w:rPr>
                <w:rFonts w:eastAsia="PMingLiU"/>
                <w:b/>
                <w:color w:val="000000"/>
                <w:sz w:val="20"/>
                <w:lang w:eastAsia="zh-TW"/>
              </w:rPr>
              <w:t>Omalizumab</w:t>
            </w:r>
          </w:p>
        </w:tc>
      </w:tr>
      <w:tr w:rsidR="00124EED" w:rsidRPr="00E51C74" w14:paraId="0A8AEB26" w14:textId="77777777" w:rsidTr="00E30522">
        <w:trPr>
          <w:cantSplit/>
        </w:trPr>
        <w:tc>
          <w:tcPr>
            <w:tcW w:w="1092" w:type="pct"/>
            <w:tcBorders>
              <w:bottom w:val="single" w:sz="4" w:space="0" w:color="auto"/>
            </w:tcBorders>
            <w:shd w:val="clear" w:color="auto" w:fill="auto"/>
          </w:tcPr>
          <w:p w14:paraId="4506E227"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N</w:t>
            </w:r>
          </w:p>
        </w:tc>
        <w:tc>
          <w:tcPr>
            <w:tcW w:w="586" w:type="pct"/>
            <w:tcBorders>
              <w:bottom w:val="single" w:sz="4" w:space="0" w:color="auto"/>
            </w:tcBorders>
            <w:shd w:val="clear" w:color="auto" w:fill="auto"/>
          </w:tcPr>
          <w:p w14:paraId="341ED706"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66</w:t>
            </w:r>
          </w:p>
        </w:tc>
        <w:tc>
          <w:tcPr>
            <w:tcW w:w="671" w:type="pct"/>
            <w:tcBorders>
              <w:bottom w:val="single" w:sz="4" w:space="0" w:color="auto"/>
            </w:tcBorders>
          </w:tcPr>
          <w:p w14:paraId="1E2BC764"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72</w:t>
            </w:r>
          </w:p>
        </w:tc>
        <w:tc>
          <w:tcPr>
            <w:tcW w:w="628" w:type="pct"/>
            <w:tcBorders>
              <w:bottom w:val="single" w:sz="4" w:space="0" w:color="auto"/>
            </w:tcBorders>
          </w:tcPr>
          <w:p w14:paraId="108D026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65</w:t>
            </w:r>
          </w:p>
        </w:tc>
        <w:tc>
          <w:tcPr>
            <w:tcW w:w="686" w:type="pct"/>
            <w:tcBorders>
              <w:bottom w:val="single" w:sz="4" w:space="0" w:color="auto"/>
            </w:tcBorders>
          </w:tcPr>
          <w:p w14:paraId="0CA0D57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62</w:t>
            </w:r>
          </w:p>
        </w:tc>
        <w:tc>
          <w:tcPr>
            <w:tcW w:w="628" w:type="pct"/>
            <w:tcBorders>
              <w:bottom w:val="single" w:sz="4" w:space="0" w:color="auto"/>
            </w:tcBorders>
          </w:tcPr>
          <w:p w14:paraId="11295594"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131</w:t>
            </w:r>
          </w:p>
        </w:tc>
        <w:tc>
          <w:tcPr>
            <w:tcW w:w="710" w:type="pct"/>
            <w:tcBorders>
              <w:bottom w:val="single" w:sz="4" w:space="0" w:color="auto"/>
            </w:tcBorders>
          </w:tcPr>
          <w:p w14:paraId="79C4B61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134</w:t>
            </w:r>
          </w:p>
        </w:tc>
      </w:tr>
      <w:tr w:rsidR="00F00851" w:rsidRPr="00E51C74" w14:paraId="5CF0C747" w14:textId="77777777" w:rsidTr="00E30522">
        <w:trPr>
          <w:cantSplit/>
        </w:trPr>
        <w:tc>
          <w:tcPr>
            <w:tcW w:w="1092" w:type="pct"/>
            <w:tcBorders>
              <w:bottom w:val="nil"/>
            </w:tcBorders>
            <w:shd w:val="clear" w:color="auto" w:fill="auto"/>
          </w:tcPr>
          <w:p w14:paraId="0E6BD345"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Punteggio dei polipi nasali</w:t>
            </w:r>
          </w:p>
        </w:tc>
        <w:tc>
          <w:tcPr>
            <w:tcW w:w="1257" w:type="pct"/>
            <w:gridSpan w:val="2"/>
            <w:tcBorders>
              <w:bottom w:val="nil"/>
            </w:tcBorders>
            <w:shd w:val="clear" w:color="auto" w:fill="auto"/>
          </w:tcPr>
          <w:p w14:paraId="5994B5F6"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c>
          <w:tcPr>
            <w:tcW w:w="1314" w:type="pct"/>
            <w:gridSpan w:val="2"/>
            <w:tcBorders>
              <w:bottom w:val="nil"/>
            </w:tcBorders>
          </w:tcPr>
          <w:p w14:paraId="39158B8A"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c>
          <w:tcPr>
            <w:tcW w:w="1338" w:type="pct"/>
            <w:gridSpan w:val="2"/>
            <w:tcBorders>
              <w:bottom w:val="nil"/>
            </w:tcBorders>
          </w:tcPr>
          <w:p w14:paraId="0A96F99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p>
        </w:tc>
      </w:tr>
      <w:tr w:rsidR="00124EED" w:rsidRPr="00E51C74" w14:paraId="48506EF1" w14:textId="77777777" w:rsidTr="00E30522">
        <w:trPr>
          <w:cantSplit/>
        </w:trPr>
        <w:tc>
          <w:tcPr>
            <w:tcW w:w="1092" w:type="pct"/>
            <w:tcBorders>
              <w:bottom w:val="nil"/>
            </w:tcBorders>
            <w:shd w:val="clear" w:color="auto" w:fill="auto"/>
          </w:tcPr>
          <w:p w14:paraId="1C19D0F4"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Media al basale</w:t>
            </w:r>
          </w:p>
        </w:tc>
        <w:tc>
          <w:tcPr>
            <w:tcW w:w="586" w:type="pct"/>
            <w:tcBorders>
              <w:bottom w:val="nil"/>
            </w:tcBorders>
            <w:shd w:val="clear" w:color="auto" w:fill="auto"/>
          </w:tcPr>
          <w:p w14:paraId="2571D22C"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6,32</w:t>
            </w:r>
          </w:p>
        </w:tc>
        <w:tc>
          <w:tcPr>
            <w:tcW w:w="671" w:type="pct"/>
            <w:tcBorders>
              <w:bottom w:val="nil"/>
            </w:tcBorders>
          </w:tcPr>
          <w:p w14:paraId="1A9897EF"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6,19</w:t>
            </w:r>
          </w:p>
        </w:tc>
        <w:tc>
          <w:tcPr>
            <w:tcW w:w="628" w:type="pct"/>
            <w:tcBorders>
              <w:bottom w:val="nil"/>
            </w:tcBorders>
          </w:tcPr>
          <w:p w14:paraId="6B097D45"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6,09</w:t>
            </w:r>
          </w:p>
        </w:tc>
        <w:tc>
          <w:tcPr>
            <w:tcW w:w="686" w:type="pct"/>
            <w:tcBorders>
              <w:bottom w:val="nil"/>
            </w:tcBorders>
          </w:tcPr>
          <w:p w14:paraId="6617AAEA"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6.44</w:t>
            </w:r>
          </w:p>
        </w:tc>
        <w:tc>
          <w:tcPr>
            <w:tcW w:w="628" w:type="pct"/>
            <w:tcBorders>
              <w:bottom w:val="nil"/>
            </w:tcBorders>
          </w:tcPr>
          <w:p w14:paraId="3504ADBF"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6.21</w:t>
            </w:r>
          </w:p>
        </w:tc>
        <w:tc>
          <w:tcPr>
            <w:tcW w:w="710" w:type="pct"/>
            <w:tcBorders>
              <w:bottom w:val="nil"/>
            </w:tcBorders>
          </w:tcPr>
          <w:p w14:paraId="0F8A50F5"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6.31</w:t>
            </w:r>
          </w:p>
        </w:tc>
      </w:tr>
      <w:tr w:rsidR="00124EED" w:rsidRPr="00E51C74" w14:paraId="2F2205A7" w14:textId="77777777" w:rsidTr="00E30522">
        <w:trPr>
          <w:cantSplit/>
        </w:trPr>
        <w:tc>
          <w:tcPr>
            <w:tcW w:w="1092" w:type="pct"/>
            <w:tcBorders>
              <w:top w:val="nil"/>
              <w:bottom w:val="single" w:sz="4" w:space="0" w:color="auto"/>
            </w:tcBorders>
            <w:shd w:val="clear" w:color="auto" w:fill="auto"/>
          </w:tcPr>
          <w:p w14:paraId="50BCE645" w14:textId="77777777" w:rsidR="00F00851" w:rsidRPr="00E30522" w:rsidRDefault="00F00851" w:rsidP="000E6015">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586" w:type="pct"/>
            <w:tcBorders>
              <w:top w:val="nil"/>
              <w:bottom w:val="single" w:sz="4" w:space="0" w:color="auto"/>
            </w:tcBorders>
            <w:shd w:val="clear" w:color="auto" w:fill="auto"/>
          </w:tcPr>
          <w:p w14:paraId="79DAD348"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0,06</w:t>
            </w:r>
          </w:p>
        </w:tc>
        <w:tc>
          <w:tcPr>
            <w:tcW w:w="671" w:type="pct"/>
            <w:tcBorders>
              <w:top w:val="nil"/>
              <w:bottom w:val="single" w:sz="4" w:space="0" w:color="auto"/>
            </w:tcBorders>
          </w:tcPr>
          <w:p w14:paraId="5AE878C6"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-1,08</w:t>
            </w:r>
          </w:p>
        </w:tc>
        <w:tc>
          <w:tcPr>
            <w:tcW w:w="628" w:type="pct"/>
            <w:tcBorders>
              <w:top w:val="nil"/>
              <w:bottom w:val="single" w:sz="4" w:space="0" w:color="auto"/>
            </w:tcBorders>
          </w:tcPr>
          <w:p w14:paraId="236E3B71"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-0,31</w:t>
            </w:r>
          </w:p>
        </w:tc>
        <w:tc>
          <w:tcPr>
            <w:tcW w:w="686" w:type="pct"/>
            <w:tcBorders>
              <w:top w:val="nil"/>
              <w:bottom w:val="single" w:sz="4" w:space="0" w:color="auto"/>
            </w:tcBorders>
          </w:tcPr>
          <w:p w14:paraId="56EB2D06"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-0.90</w:t>
            </w:r>
          </w:p>
        </w:tc>
        <w:tc>
          <w:tcPr>
            <w:tcW w:w="628" w:type="pct"/>
            <w:tcBorders>
              <w:top w:val="nil"/>
              <w:bottom w:val="single" w:sz="4" w:space="0" w:color="auto"/>
            </w:tcBorders>
          </w:tcPr>
          <w:p w14:paraId="172B2A41"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-0.13</w:t>
            </w:r>
          </w:p>
        </w:tc>
        <w:tc>
          <w:tcPr>
            <w:tcW w:w="710" w:type="pct"/>
            <w:tcBorders>
              <w:top w:val="nil"/>
              <w:bottom w:val="single" w:sz="4" w:space="0" w:color="auto"/>
            </w:tcBorders>
          </w:tcPr>
          <w:p w14:paraId="6E00C8BE"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-0.99</w:t>
            </w:r>
          </w:p>
        </w:tc>
      </w:tr>
      <w:tr w:rsidR="00F00851" w:rsidRPr="00E51C74" w14:paraId="3ED649D2" w14:textId="77777777" w:rsidTr="00E30522">
        <w:trPr>
          <w:cantSplit/>
        </w:trPr>
        <w:tc>
          <w:tcPr>
            <w:tcW w:w="1092" w:type="pct"/>
            <w:tcBorders>
              <w:bottom w:val="nil"/>
            </w:tcBorders>
            <w:shd w:val="clear" w:color="auto" w:fill="auto"/>
          </w:tcPr>
          <w:p w14:paraId="473FAF69" w14:textId="775A4517" w:rsidR="00F00851" w:rsidRPr="00E30522" w:rsidRDefault="00F00851" w:rsidP="000E6015">
            <w:pPr>
              <w:keepNext/>
              <w:widowControl w:val="0"/>
              <w:tabs>
                <w:tab w:val="clear" w:pos="567"/>
              </w:tabs>
              <w:spacing w:line="240" w:lineRule="auto"/>
              <w:ind w:hanging="3"/>
              <w:rPr>
                <w:rFonts w:eastAsia="PMingLiU"/>
                <w:color w:val="000000"/>
                <w:sz w:val="20"/>
                <w:lang w:eastAsia="zh-TW"/>
              </w:rPr>
            </w:pPr>
            <w:r w:rsidRPr="00E30522">
              <w:rPr>
                <w:rFonts w:eastAsia="PMingLiU"/>
                <w:color w:val="000000"/>
                <w:sz w:val="20"/>
                <w:lang w:eastAsia="zh-TW"/>
              </w:rPr>
              <w:t>Differenza (95% IC</w:t>
            </w:r>
            <w:r w:rsidR="00A4228A" w:rsidRPr="00E51C74">
              <w:rPr>
                <w:rFonts w:eastAsia="PMingLiU"/>
                <w:color w:val="000000"/>
                <w:sz w:val="20"/>
                <w:lang w:eastAsia="zh-TW"/>
              </w:rPr>
              <w:t>)</w:t>
            </w:r>
          </w:p>
        </w:tc>
        <w:tc>
          <w:tcPr>
            <w:tcW w:w="1257" w:type="pct"/>
            <w:gridSpan w:val="2"/>
            <w:tcBorders>
              <w:bottom w:val="nil"/>
            </w:tcBorders>
            <w:shd w:val="clear" w:color="auto" w:fill="auto"/>
          </w:tcPr>
          <w:p w14:paraId="196D3F88" w14:textId="5D198BCC" w:rsidR="00F00851" w:rsidRPr="00E30522" w:rsidRDefault="00F00851" w:rsidP="00C91FCF">
            <w:pPr>
              <w:keepNext/>
              <w:widowControl w:val="0"/>
              <w:tabs>
                <w:tab w:val="left" w:pos="284"/>
              </w:tabs>
              <w:spacing w:line="240" w:lineRule="auto"/>
              <w:jc w:val="center"/>
              <w:rPr>
                <w:color w:val="000000"/>
                <w:sz w:val="20"/>
              </w:rPr>
            </w:pPr>
            <w:r w:rsidRPr="00E30522">
              <w:rPr>
                <w:color w:val="000000"/>
                <w:sz w:val="20"/>
              </w:rPr>
              <w:t>-1,14 (-1,59, -0,69)</w:t>
            </w:r>
          </w:p>
        </w:tc>
        <w:tc>
          <w:tcPr>
            <w:tcW w:w="1314" w:type="pct"/>
            <w:gridSpan w:val="2"/>
            <w:tcBorders>
              <w:bottom w:val="nil"/>
            </w:tcBorders>
          </w:tcPr>
          <w:p w14:paraId="0F2B055F" w14:textId="38150879" w:rsidR="00F00851" w:rsidRPr="00E30522" w:rsidRDefault="00F00851" w:rsidP="00C91FCF">
            <w:pPr>
              <w:keepNext/>
              <w:widowControl w:val="0"/>
              <w:tabs>
                <w:tab w:val="left" w:pos="284"/>
              </w:tabs>
              <w:spacing w:line="240" w:lineRule="auto"/>
              <w:jc w:val="center"/>
              <w:rPr>
                <w:color w:val="000000"/>
                <w:sz w:val="20"/>
              </w:rPr>
            </w:pPr>
            <w:r w:rsidRPr="00E30522">
              <w:rPr>
                <w:color w:val="000000"/>
                <w:sz w:val="20"/>
              </w:rPr>
              <w:t>-0,59 (-1,05, -0,12)</w:t>
            </w:r>
          </w:p>
        </w:tc>
        <w:tc>
          <w:tcPr>
            <w:tcW w:w="1338" w:type="pct"/>
            <w:gridSpan w:val="2"/>
            <w:tcBorders>
              <w:bottom w:val="nil"/>
            </w:tcBorders>
          </w:tcPr>
          <w:p w14:paraId="4521DADE"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-0,86 (-1,18, -0,54)</w:t>
            </w:r>
          </w:p>
        </w:tc>
      </w:tr>
      <w:tr w:rsidR="00F00851" w:rsidRPr="00E51C74" w14:paraId="3349020E" w14:textId="77777777" w:rsidTr="00E30522">
        <w:trPr>
          <w:cantSplit/>
        </w:trPr>
        <w:tc>
          <w:tcPr>
            <w:tcW w:w="1092" w:type="pct"/>
            <w:tcBorders>
              <w:top w:val="nil"/>
              <w:bottom w:val="single" w:sz="4" w:space="0" w:color="auto"/>
            </w:tcBorders>
            <w:shd w:val="clear" w:color="auto" w:fill="auto"/>
          </w:tcPr>
          <w:p w14:paraId="3DDAC898" w14:textId="77777777" w:rsidR="00F00851" w:rsidRPr="00E30522" w:rsidRDefault="00F00851" w:rsidP="000E6015">
            <w:pPr>
              <w:keepNext/>
              <w:widowControl w:val="0"/>
              <w:tabs>
                <w:tab w:val="left" w:pos="284"/>
              </w:tabs>
              <w:spacing w:line="240" w:lineRule="auto"/>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57" w:type="pct"/>
            <w:gridSpan w:val="2"/>
            <w:tcBorders>
              <w:top w:val="nil"/>
              <w:bottom w:val="single" w:sz="4" w:space="0" w:color="auto"/>
            </w:tcBorders>
            <w:shd w:val="clear" w:color="auto" w:fill="auto"/>
          </w:tcPr>
          <w:p w14:paraId="0D4E37C1"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&lt;0,0001</w:t>
            </w:r>
          </w:p>
        </w:tc>
        <w:tc>
          <w:tcPr>
            <w:tcW w:w="1314" w:type="pct"/>
            <w:gridSpan w:val="2"/>
            <w:tcBorders>
              <w:top w:val="nil"/>
              <w:bottom w:val="single" w:sz="4" w:space="0" w:color="auto"/>
            </w:tcBorders>
          </w:tcPr>
          <w:p w14:paraId="0CBD9400"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0,0140</w:t>
            </w:r>
          </w:p>
        </w:tc>
        <w:tc>
          <w:tcPr>
            <w:tcW w:w="1338" w:type="pct"/>
            <w:gridSpan w:val="2"/>
            <w:tcBorders>
              <w:top w:val="nil"/>
              <w:bottom w:val="single" w:sz="4" w:space="0" w:color="auto"/>
            </w:tcBorders>
          </w:tcPr>
          <w:p w14:paraId="5FE36FE8" w14:textId="77777777" w:rsidR="00F00851" w:rsidRPr="00E30522" w:rsidRDefault="00F00851" w:rsidP="000E6015">
            <w:pPr>
              <w:keepNext/>
              <w:widowControl w:val="0"/>
              <w:tabs>
                <w:tab w:val="left" w:pos="284"/>
              </w:tabs>
              <w:spacing w:line="240" w:lineRule="auto"/>
              <w:jc w:val="center"/>
              <w:rPr>
                <w:color w:val="000000"/>
                <w:sz w:val="20"/>
              </w:rPr>
            </w:pPr>
            <w:r w:rsidRPr="00E30522">
              <w:rPr>
                <w:color w:val="000000"/>
                <w:sz w:val="20"/>
              </w:rPr>
              <w:t>&lt;0,0001</w:t>
            </w:r>
          </w:p>
        </w:tc>
      </w:tr>
      <w:tr w:rsidR="00F00851" w:rsidRPr="004D05D4" w14:paraId="154F03A3" w14:textId="77777777" w:rsidTr="00E30522">
        <w:trPr>
          <w:cantSplit/>
        </w:trPr>
        <w:tc>
          <w:tcPr>
            <w:tcW w:w="1092" w:type="pct"/>
            <w:tcBorders>
              <w:top w:val="single" w:sz="4" w:space="0" w:color="auto"/>
              <w:bottom w:val="nil"/>
            </w:tcBorders>
            <w:shd w:val="clear" w:color="auto" w:fill="auto"/>
            <w:vAlign w:val="center"/>
          </w:tcPr>
          <w:p w14:paraId="12E0A6B6" w14:textId="77777777" w:rsidR="00F00851" w:rsidRPr="00E30522" w:rsidRDefault="00F00851" w:rsidP="000E6015">
            <w:pPr>
              <w:keepNext/>
              <w:widowControl w:val="0"/>
              <w:tabs>
                <w:tab w:val="left" w:pos="284"/>
              </w:tabs>
              <w:spacing w:after="20"/>
              <w:rPr>
                <w:rFonts w:eastAsia="PMingLiU"/>
                <w:color w:val="000000"/>
                <w:sz w:val="20"/>
                <w:lang w:val="it-IT" w:eastAsia="zh-TW"/>
              </w:rPr>
            </w:pPr>
            <w:r w:rsidRPr="00E30522">
              <w:rPr>
                <w:color w:val="000000"/>
                <w:sz w:val="20"/>
                <w:lang w:val="it-IT"/>
              </w:rPr>
              <w:t>Media settimanale del punteggio di congestione nasale giornaliera</w:t>
            </w:r>
          </w:p>
        </w:tc>
        <w:tc>
          <w:tcPr>
            <w:tcW w:w="1257" w:type="pct"/>
            <w:gridSpan w:val="2"/>
            <w:tcBorders>
              <w:top w:val="single" w:sz="4" w:space="0" w:color="auto"/>
              <w:bottom w:val="nil"/>
            </w:tcBorders>
            <w:shd w:val="clear" w:color="auto" w:fill="auto"/>
          </w:tcPr>
          <w:p w14:paraId="4F683C81" w14:textId="77777777" w:rsidR="00F00851" w:rsidRPr="00E30522" w:rsidRDefault="00F00851" w:rsidP="000E6015">
            <w:pPr>
              <w:keepNext/>
              <w:widowControl w:val="0"/>
              <w:tabs>
                <w:tab w:val="left" w:pos="284"/>
              </w:tabs>
              <w:spacing w:after="20"/>
              <w:rPr>
                <w:rFonts w:eastAsia="PMingLiU"/>
                <w:color w:val="000000"/>
                <w:sz w:val="20"/>
                <w:lang w:val="it-IT" w:eastAsia="zh-TW"/>
              </w:rPr>
            </w:pPr>
          </w:p>
        </w:tc>
        <w:tc>
          <w:tcPr>
            <w:tcW w:w="1314" w:type="pct"/>
            <w:gridSpan w:val="2"/>
            <w:tcBorders>
              <w:top w:val="single" w:sz="4" w:space="0" w:color="auto"/>
              <w:bottom w:val="nil"/>
            </w:tcBorders>
          </w:tcPr>
          <w:p w14:paraId="6CE5F707" w14:textId="77777777" w:rsidR="00F00851" w:rsidRPr="00E30522" w:rsidRDefault="00F00851" w:rsidP="000E6015">
            <w:pPr>
              <w:keepNext/>
              <w:widowControl w:val="0"/>
              <w:tabs>
                <w:tab w:val="left" w:pos="284"/>
              </w:tabs>
              <w:spacing w:after="20"/>
              <w:rPr>
                <w:color w:val="000000"/>
                <w:sz w:val="20"/>
                <w:lang w:val="it-IT"/>
              </w:rPr>
            </w:pPr>
          </w:p>
        </w:tc>
        <w:tc>
          <w:tcPr>
            <w:tcW w:w="1338" w:type="pct"/>
            <w:gridSpan w:val="2"/>
            <w:tcBorders>
              <w:top w:val="single" w:sz="4" w:space="0" w:color="auto"/>
              <w:bottom w:val="nil"/>
            </w:tcBorders>
          </w:tcPr>
          <w:p w14:paraId="4D42C366" w14:textId="77777777" w:rsidR="00F00851" w:rsidRPr="00E30522" w:rsidRDefault="00F00851" w:rsidP="000E6015">
            <w:pPr>
              <w:keepNext/>
              <w:widowControl w:val="0"/>
              <w:tabs>
                <w:tab w:val="left" w:pos="284"/>
              </w:tabs>
              <w:spacing w:after="20"/>
              <w:rPr>
                <w:color w:val="000000"/>
                <w:sz w:val="20"/>
                <w:lang w:val="it-IT"/>
              </w:rPr>
            </w:pPr>
          </w:p>
        </w:tc>
      </w:tr>
      <w:tr w:rsidR="00124EED" w:rsidRPr="00E51C74" w14:paraId="7258D729" w14:textId="77777777" w:rsidTr="00E30522">
        <w:trPr>
          <w:cantSplit/>
        </w:trPr>
        <w:tc>
          <w:tcPr>
            <w:tcW w:w="1092" w:type="pct"/>
            <w:tcBorders>
              <w:top w:val="single" w:sz="4" w:space="0" w:color="auto"/>
              <w:bottom w:val="nil"/>
            </w:tcBorders>
            <w:shd w:val="clear" w:color="auto" w:fill="auto"/>
          </w:tcPr>
          <w:p w14:paraId="134B470E" w14:textId="77777777" w:rsidR="00F00851" w:rsidRPr="00E30522" w:rsidRDefault="00F00851" w:rsidP="000E6015">
            <w:pPr>
              <w:keepNext/>
              <w:widowControl w:val="0"/>
              <w:tabs>
                <w:tab w:val="left" w:pos="284"/>
              </w:tabs>
              <w:spacing w:after="20"/>
              <w:rPr>
                <w:color w:val="000000"/>
                <w:sz w:val="20"/>
              </w:rPr>
            </w:pPr>
            <w:r w:rsidRPr="00E30522">
              <w:rPr>
                <w:color w:val="000000"/>
                <w:sz w:val="20"/>
              </w:rPr>
              <w:t>Media al basale</w:t>
            </w:r>
          </w:p>
        </w:tc>
        <w:tc>
          <w:tcPr>
            <w:tcW w:w="586" w:type="pct"/>
            <w:tcBorders>
              <w:top w:val="single" w:sz="4" w:space="0" w:color="auto"/>
              <w:bottom w:val="nil"/>
            </w:tcBorders>
            <w:shd w:val="clear" w:color="auto" w:fill="auto"/>
          </w:tcPr>
          <w:p w14:paraId="49F19876"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2,46</w:t>
            </w:r>
          </w:p>
        </w:tc>
        <w:tc>
          <w:tcPr>
            <w:tcW w:w="671" w:type="pct"/>
            <w:tcBorders>
              <w:top w:val="single" w:sz="4" w:space="0" w:color="auto"/>
              <w:bottom w:val="nil"/>
            </w:tcBorders>
          </w:tcPr>
          <w:p w14:paraId="5472BF6E"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2,40</w:t>
            </w:r>
          </w:p>
        </w:tc>
        <w:tc>
          <w:tcPr>
            <w:tcW w:w="628" w:type="pct"/>
            <w:tcBorders>
              <w:top w:val="single" w:sz="4" w:space="0" w:color="auto"/>
              <w:bottom w:val="nil"/>
            </w:tcBorders>
          </w:tcPr>
          <w:p w14:paraId="5126D3A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2,29</w:t>
            </w:r>
          </w:p>
        </w:tc>
        <w:tc>
          <w:tcPr>
            <w:tcW w:w="686" w:type="pct"/>
            <w:tcBorders>
              <w:top w:val="single" w:sz="4" w:space="0" w:color="auto"/>
              <w:bottom w:val="nil"/>
            </w:tcBorders>
          </w:tcPr>
          <w:p w14:paraId="599173D8"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2.26</w:t>
            </w:r>
          </w:p>
        </w:tc>
        <w:tc>
          <w:tcPr>
            <w:tcW w:w="628" w:type="pct"/>
            <w:tcBorders>
              <w:top w:val="single" w:sz="4" w:space="0" w:color="auto"/>
              <w:bottom w:val="nil"/>
            </w:tcBorders>
          </w:tcPr>
          <w:p w14:paraId="3C1613B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2.38</w:t>
            </w:r>
          </w:p>
        </w:tc>
        <w:tc>
          <w:tcPr>
            <w:tcW w:w="710" w:type="pct"/>
            <w:tcBorders>
              <w:top w:val="single" w:sz="4" w:space="0" w:color="auto"/>
              <w:bottom w:val="nil"/>
            </w:tcBorders>
          </w:tcPr>
          <w:p w14:paraId="35FE2832"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2.34</w:t>
            </w:r>
          </w:p>
        </w:tc>
      </w:tr>
      <w:tr w:rsidR="00124EED" w:rsidRPr="00E51C74" w14:paraId="19779110" w14:textId="77777777" w:rsidTr="00E30522">
        <w:trPr>
          <w:cantSplit/>
        </w:trPr>
        <w:tc>
          <w:tcPr>
            <w:tcW w:w="1092" w:type="pct"/>
            <w:tcBorders>
              <w:top w:val="nil"/>
              <w:bottom w:val="single" w:sz="4" w:space="0" w:color="auto"/>
            </w:tcBorders>
            <w:shd w:val="clear" w:color="auto" w:fill="auto"/>
          </w:tcPr>
          <w:p w14:paraId="5543274B" w14:textId="77777777" w:rsidR="00F00851" w:rsidRPr="00E30522" w:rsidRDefault="00F00851" w:rsidP="000E6015">
            <w:pPr>
              <w:keepNext/>
              <w:widowControl w:val="0"/>
              <w:tabs>
                <w:tab w:val="left" w:pos="284"/>
              </w:tabs>
              <w:spacing w:after="20"/>
              <w:rPr>
                <w:color w:val="000000"/>
                <w:sz w:val="20"/>
                <w:lang w:val="it-IT"/>
              </w:rPr>
            </w:pPr>
            <w:r w:rsidRPr="00E30522">
              <w:rPr>
                <w:color w:val="000000"/>
                <w:sz w:val="20"/>
                <w:lang w:val="it-IT"/>
              </w:rPr>
              <w:t>Variazione media dei LS alla settimana 24</w:t>
            </w:r>
          </w:p>
        </w:tc>
        <w:tc>
          <w:tcPr>
            <w:tcW w:w="586" w:type="pct"/>
            <w:tcBorders>
              <w:top w:val="nil"/>
              <w:bottom w:val="single" w:sz="4" w:space="0" w:color="auto"/>
            </w:tcBorders>
            <w:shd w:val="clear" w:color="auto" w:fill="auto"/>
          </w:tcPr>
          <w:p w14:paraId="0C475B9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-0,35</w:t>
            </w:r>
          </w:p>
        </w:tc>
        <w:tc>
          <w:tcPr>
            <w:tcW w:w="671" w:type="pct"/>
            <w:tcBorders>
              <w:top w:val="nil"/>
              <w:bottom w:val="single" w:sz="4" w:space="0" w:color="auto"/>
            </w:tcBorders>
          </w:tcPr>
          <w:p w14:paraId="28906BB2"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-0,89</w:t>
            </w:r>
          </w:p>
        </w:tc>
        <w:tc>
          <w:tcPr>
            <w:tcW w:w="628" w:type="pct"/>
            <w:tcBorders>
              <w:top w:val="nil"/>
              <w:bottom w:val="single" w:sz="4" w:space="0" w:color="auto"/>
            </w:tcBorders>
          </w:tcPr>
          <w:p w14:paraId="478050F9"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-0,20</w:t>
            </w:r>
          </w:p>
        </w:tc>
        <w:tc>
          <w:tcPr>
            <w:tcW w:w="686" w:type="pct"/>
            <w:tcBorders>
              <w:top w:val="nil"/>
              <w:bottom w:val="single" w:sz="4" w:space="0" w:color="auto"/>
            </w:tcBorders>
          </w:tcPr>
          <w:p w14:paraId="20AF3AF9"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-0.70</w:t>
            </w:r>
          </w:p>
        </w:tc>
        <w:tc>
          <w:tcPr>
            <w:tcW w:w="628" w:type="pct"/>
            <w:tcBorders>
              <w:top w:val="nil"/>
              <w:bottom w:val="single" w:sz="4" w:space="0" w:color="auto"/>
            </w:tcBorders>
          </w:tcPr>
          <w:p w14:paraId="7D76261D"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-0.28</w:t>
            </w:r>
          </w:p>
        </w:tc>
        <w:tc>
          <w:tcPr>
            <w:tcW w:w="710" w:type="pct"/>
            <w:tcBorders>
              <w:top w:val="nil"/>
              <w:bottom w:val="single" w:sz="4" w:space="0" w:color="auto"/>
            </w:tcBorders>
          </w:tcPr>
          <w:p w14:paraId="38A12790" w14:textId="77777777" w:rsidR="00F00851" w:rsidRPr="00E30522" w:rsidRDefault="00F00851" w:rsidP="000E6015">
            <w:pPr>
              <w:keepNext/>
              <w:widowControl w:val="0"/>
              <w:tabs>
                <w:tab w:val="left" w:pos="284"/>
              </w:tabs>
              <w:spacing w:after="20"/>
              <w:jc w:val="center"/>
              <w:rPr>
                <w:rFonts w:eastAsia="PMingLiU"/>
                <w:color w:val="000000"/>
                <w:sz w:val="20"/>
                <w:lang w:eastAsia="zh-TW"/>
              </w:rPr>
            </w:pPr>
            <w:r w:rsidRPr="00E30522">
              <w:rPr>
                <w:rFonts w:eastAsia="PMingLiU"/>
                <w:color w:val="000000"/>
                <w:sz w:val="20"/>
                <w:lang w:eastAsia="zh-TW"/>
              </w:rPr>
              <w:t>-0.80</w:t>
            </w:r>
          </w:p>
        </w:tc>
      </w:tr>
      <w:tr w:rsidR="00F00851" w:rsidRPr="00E51C74" w14:paraId="6F2C3CCC" w14:textId="77777777" w:rsidTr="00E30522">
        <w:trPr>
          <w:cantSplit/>
        </w:trPr>
        <w:tc>
          <w:tcPr>
            <w:tcW w:w="1092" w:type="pct"/>
            <w:tcBorders>
              <w:top w:val="single" w:sz="4" w:space="0" w:color="auto"/>
              <w:bottom w:val="nil"/>
            </w:tcBorders>
            <w:shd w:val="clear" w:color="auto" w:fill="auto"/>
          </w:tcPr>
          <w:p w14:paraId="1B04CCCF" w14:textId="19F2CAFF" w:rsidR="00F00851" w:rsidRPr="00E30522" w:rsidRDefault="00F00851" w:rsidP="000E6015">
            <w:pPr>
              <w:keepNext/>
              <w:widowControl w:val="0"/>
              <w:tabs>
                <w:tab w:val="clear" w:pos="567"/>
              </w:tabs>
              <w:spacing w:after="20"/>
              <w:ind w:hanging="3"/>
              <w:rPr>
                <w:rFonts w:eastAsia="PMingLiU"/>
                <w:color w:val="000000"/>
                <w:sz w:val="20"/>
                <w:lang w:eastAsia="zh-TW"/>
              </w:rPr>
            </w:pPr>
            <w:r w:rsidRPr="00E30522">
              <w:rPr>
                <w:rFonts w:eastAsia="PMingLiU"/>
                <w:color w:val="000000"/>
                <w:sz w:val="20"/>
                <w:lang w:eastAsia="zh-TW"/>
              </w:rPr>
              <w:t>Differenza (95% IC</w:t>
            </w:r>
            <w:r w:rsidR="00A4228A" w:rsidRPr="00E51C74">
              <w:rPr>
                <w:rFonts w:eastAsia="PMingLiU"/>
                <w:color w:val="000000"/>
                <w:sz w:val="20"/>
                <w:lang w:eastAsia="zh-TW"/>
              </w:rPr>
              <w:t>)</w:t>
            </w:r>
          </w:p>
        </w:tc>
        <w:tc>
          <w:tcPr>
            <w:tcW w:w="1257" w:type="pct"/>
            <w:gridSpan w:val="2"/>
            <w:tcBorders>
              <w:top w:val="single" w:sz="4" w:space="0" w:color="auto"/>
              <w:bottom w:val="nil"/>
            </w:tcBorders>
            <w:shd w:val="clear" w:color="auto" w:fill="auto"/>
          </w:tcPr>
          <w:p w14:paraId="0079D380" w14:textId="12626597" w:rsidR="00F00851" w:rsidRPr="00E30522" w:rsidRDefault="00F00851" w:rsidP="00C91FCF">
            <w:pPr>
              <w:keepNext/>
              <w:widowControl w:val="0"/>
              <w:tabs>
                <w:tab w:val="left" w:pos="284"/>
              </w:tabs>
              <w:spacing w:after="20"/>
              <w:jc w:val="center"/>
              <w:rPr>
                <w:color w:val="000000"/>
                <w:sz w:val="20"/>
              </w:rPr>
            </w:pPr>
            <w:r w:rsidRPr="00E30522">
              <w:rPr>
                <w:color w:val="000000"/>
                <w:sz w:val="20"/>
              </w:rPr>
              <w:t>-0,55 (-0,84, -0,25)</w:t>
            </w:r>
          </w:p>
        </w:tc>
        <w:tc>
          <w:tcPr>
            <w:tcW w:w="1314" w:type="pct"/>
            <w:gridSpan w:val="2"/>
            <w:tcBorders>
              <w:top w:val="single" w:sz="4" w:space="0" w:color="auto"/>
              <w:bottom w:val="nil"/>
            </w:tcBorders>
          </w:tcPr>
          <w:p w14:paraId="5CB37BA3" w14:textId="63E01A3C" w:rsidR="00F00851" w:rsidRPr="00E30522" w:rsidRDefault="00F00851" w:rsidP="00C91FCF">
            <w:pPr>
              <w:keepNext/>
              <w:widowControl w:val="0"/>
              <w:tabs>
                <w:tab w:val="left" w:pos="284"/>
              </w:tabs>
              <w:spacing w:after="20"/>
              <w:jc w:val="center"/>
              <w:rPr>
                <w:color w:val="000000"/>
                <w:sz w:val="20"/>
              </w:rPr>
            </w:pPr>
            <w:r w:rsidRPr="00E30522">
              <w:rPr>
                <w:color w:val="000000"/>
                <w:sz w:val="20"/>
              </w:rPr>
              <w:t>-0,50 (-0,80, -0,19)</w:t>
            </w:r>
          </w:p>
        </w:tc>
        <w:tc>
          <w:tcPr>
            <w:tcW w:w="1338" w:type="pct"/>
            <w:gridSpan w:val="2"/>
            <w:tcBorders>
              <w:top w:val="single" w:sz="4" w:space="0" w:color="auto"/>
              <w:bottom w:val="nil"/>
            </w:tcBorders>
          </w:tcPr>
          <w:p w14:paraId="0D757C3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-0,52 (-0,73, -0,31)</w:t>
            </w:r>
          </w:p>
        </w:tc>
      </w:tr>
      <w:tr w:rsidR="00F00851" w:rsidRPr="00E51C74" w14:paraId="2B4E6993" w14:textId="77777777" w:rsidTr="00E30522">
        <w:trPr>
          <w:cantSplit/>
        </w:trPr>
        <w:tc>
          <w:tcPr>
            <w:tcW w:w="1092" w:type="pct"/>
            <w:tcBorders>
              <w:top w:val="nil"/>
              <w:bottom w:val="nil"/>
            </w:tcBorders>
            <w:shd w:val="clear" w:color="auto" w:fill="auto"/>
          </w:tcPr>
          <w:p w14:paraId="0F255BFE"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57" w:type="pct"/>
            <w:gridSpan w:val="2"/>
            <w:tcBorders>
              <w:top w:val="nil"/>
              <w:bottom w:val="nil"/>
            </w:tcBorders>
            <w:shd w:val="clear" w:color="auto" w:fill="auto"/>
          </w:tcPr>
          <w:p w14:paraId="2746D8B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0,0004</w:t>
            </w:r>
          </w:p>
        </w:tc>
        <w:tc>
          <w:tcPr>
            <w:tcW w:w="1314" w:type="pct"/>
            <w:gridSpan w:val="2"/>
            <w:tcBorders>
              <w:top w:val="nil"/>
              <w:bottom w:val="nil"/>
            </w:tcBorders>
          </w:tcPr>
          <w:p w14:paraId="63F5D71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0,0017</w:t>
            </w:r>
          </w:p>
        </w:tc>
        <w:tc>
          <w:tcPr>
            <w:tcW w:w="1338" w:type="pct"/>
            <w:gridSpan w:val="2"/>
            <w:tcBorders>
              <w:top w:val="nil"/>
              <w:bottom w:val="nil"/>
            </w:tcBorders>
          </w:tcPr>
          <w:p w14:paraId="6948DCE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r>
      <w:tr w:rsidR="00F00851" w:rsidRPr="00E51C74" w14:paraId="61BBF2C8" w14:textId="77777777" w:rsidTr="00E30522">
        <w:trPr>
          <w:cantSplit/>
        </w:trPr>
        <w:tc>
          <w:tcPr>
            <w:tcW w:w="1092" w:type="pct"/>
            <w:tcBorders>
              <w:top w:val="single" w:sz="4" w:space="0" w:color="auto"/>
              <w:bottom w:val="single" w:sz="4" w:space="0" w:color="auto"/>
            </w:tcBorders>
            <w:shd w:val="clear" w:color="auto" w:fill="auto"/>
          </w:tcPr>
          <w:p w14:paraId="7A34EAF7"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TNSS</w:t>
            </w:r>
          </w:p>
        </w:tc>
        <w:tc>
          <w:tcPr>
            <w:tcW w:w="1257" w:type="pct"/>
            <w:gridSpan w:val="2"/>
            <w:tcBorders>
              <w:top w:val="single" w:sz="4" w:space="0" w:color="auto"/>
              <w:bottom w:val="single" w:sz="4" w:space="0" w:color="auto"/>
            </w:tcBorders>
            <w:shd w:val="clear" w:color="auto" w:fill="auto"/>
          </w:tcPr>
          <w:p w14:paraId="5B26F945" w14:textId="77777777" w:rsidR="00F00851" w:rsidRPr="00E30522" w:rsidRDefault="00F00851" w:rsidP="000E6015">
            <w:pPr>
              <w:keepNext/>
              <w:widowControl w:val="0"/>
              <w:tabs>
                <w:tab w:val="left" w:pos="284"/>
              </w:tabs>
              <w:spacing w:after="20"/>
              <w:jc w:val="center"/>
              <w:rPr>
                <w:color w:val="000000"/>
                <w:sz w:val="20"/>
              </w:rPr>
            </w:pPr>
          </w:p>
        </w:tc>
        <w:tc>
          <w:tcPr>
            <w:tcW w:w="1314" w:type="pct"/>
            <w:gridSpan w:val="2"/>
            <w:tcBorders>
              <w:top w:val="single" w:sz="4" w:space="0" w:color="auto"/>
              <w:bottom w:val="single" w:sz="4" w:space="0" w:color="auto"/>
            </w:tcBorders>
          </w:tcPr>
          <w:p w14:paraId="0135A982" w14:textId="77777777" w:rsidR="00F00851" w:rsidRPr="00E30522" w:rsidRDefault="00F00851" w:rsidP="000E6015">
            <w:pPr>
              <w:keepNext/>
              <w:widowControl w:val="0"/>
              <w:tabs>
                <w:tab w:val="left" w:pos="284"/>
              </w:tabs>
              <w:spacing w:after="20"/>
              <w:jc w:val="center"/>
              <w:rPr>
                <w:color w:val="000000"/>
                <w:sz w:val="20"/>
              </w:rPr>
            </w:pPr>
          </w:p>
        </w:tc>
        <w:tc>
          <w:tcPr>
            <w:tcW w:w="1338" w:type="pct"/>
            <w:gridSpan w:val="2"/>
            <w:tcBorders>
              <w:top w:val="single" w:sz="4" w:space="0" w:color="auto"/>
              <w:bottom w:val="single" w:sz="4" w:space="0" w:color="auto"/>
            </w:tcBorders>
          </w:tcPr>
          <w:p w14:paraId="02B480C0" w14:textId="77777777" w:rsidR="00F00851" w:rsidRPr="00E30522" w:rsidRDefault="00F00851" w:rsidP="000E6015">
            <w:pPr>
              <w:keepNext/>
              <w:widowControl w:val="0"/>
              <w:tabs>
                <w:tab w:val="left" w:pos="284"/>
              </w:tabs>
              <w:spacing w:after="20"/>
              <w:jc w:val="center"/>
              <w:rPr>
                <w:color w:val="000000"/>
                <w:sz w:val="20"/>
              </w:rPr>
            </w:pPr>
          </w:p>
        </w:tc>
      </w:tr>
      <w:tr w:rsidR="00124EED" w:rsidRPr="00E51C74" w14:paraId="53F385CB" w14:textId="77777777" w:rsidTr="00E30522">
        <w:trPr>
          <w:cantSplit/>
        </w:trPr>
        <w:tc>
          <w:tcPr>
            <w:tcW w:w="1092" w:type="pct"/>
            <w:tcBorders>
              <w:top w:val="single" w:sz="4" w:space="0" w:color="auto"/>
              <w:bottom w:val="nil"/>
            </w:tcBorders>
            <w:shd w:val="clear" w:color="auto" w:fill="auto"/>
          </w:tcPr>
          <w:p w14:paraId="025DCE5E"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586" w:type="pct"/>
            <w:tcBorders>
              <w:top w:val="single" w:sz="4" w:space="0" w:color="auto"/>
              <w:bottom w:val="nil"/>
            </w:tcBorders>
            <w:shd w:val="clear" w:color="auto" w:fill="auto"/>
          </w:tcPr>
          <w:p w14:paraId="63C29FF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9,33</w:t>
            </w:r>
          </w:p>
        </w:tc>
        <w:tc>
          <w:tcPr>
            <w:tcW w:w="671" w:type="pct"/>
            <w:tcBorders>
              <w:top w:val="single" w:sz="4" w:space="0" w:color="auto"/>
              <w:bottom w:val="nil"/>
            </w:tcBorders>
            <w:shd w:val="clear" w:color="auto" w:fill="auto"/>
          </w:tcPr>
          <w:p w14:paraId="3C80EE27"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8,56</w:t>
            </w:r>
          </w:p>
        </w:tc>
        <w:tc>
          <w:tcPr>
            <w:tcW w:w="628" w:type="pct"/>
            <w:tcBorders>
              <w:top w:val="single" w:sz="4" w:space="0" w:color="auto"/>
              <w:bottom w:val="nil"/>
            </w:tcBorders>
          </w:tcPr>
          <w:p w14:paraId="393D29F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8,73</w:t>
            </w:r>
          </w:p>
        </w:tc>
        <w:tc>
          <w:tcPr>
            <w:tcW w:w="686" w:type="pct"/>
            <w:tcBorders>
              <w:top w:val="single" w:sz="4" w:space="0" w:color="auto"/>
              <w:bottom w:val="nil"/>
            </w:tcBorders>
          </w:tcPr>
          <w:p w14:paraId="7A7F630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8.37</w:t>
            </w:r>
          </w:p>
        </w:tc>
        <w:tc>
          <w:tcPr>
            <w:tcW w:w="628" w:type="pct"/>
            <w:tcBorders>
              <w:top w:val="single" w:sz="4" w:space="0" w:color="auto"/>
              <w:bottom w:val="nil"/>
            </w:tcBorders>
          </w:tcPr>
          <w:p w14:paraId="0407319B"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9.03</w:t>
            </w:r>
          </w:p>
        </w:tc>
        <w:tc>
          <w:tcPr>
            <w:tcW w:w="710" w:type="pct"/>
            <w:tcBorders>
              <w:top w:val="single" w:sz="4" w:space="0" w:color="auto"/>
              <w:bottom w:val="nil"/>
            </w:tcBorders>
          </w:tcPr>
          <w:p w14:paraId="2306B8FD"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8.47</w:t>
            </w:r>
          </w:p>
        </w:tc>
      </w:tr>
      <w:tr w:rsidR="00124EED" w:rsidRPr="00E51C74" w14:paraId="375D1F4D" w14:textId="77777777" w:rsidTr="00E30522">
        <w:trPr>
          <w:cantSplit/>
        </w:trPr>
        <w:tc>
          <w:tcPr>
            <w:tcW w:w="1092" w:type="pct"/>
            <w:tcBorders>
              <w:top w:val="nil"/>
              <w:bottom w:val="single" w:sz="4" w:space="0" w:color="auto"/>
            </w:tcBorders>
            <w:shd w:val="clear" w:color="auto" w:fill="auto"/>
          </w:tcPr>
          <w:p w14:paraId="4060AC51" w14:textId="77777777" w:rsidR="00F00851" w:rsidRPr="00E30522" w:rsidRDefault="00F00851" w:rsidP="000E6015">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586" w:type="pct"/>
            <w:tcBorders>
              <w:top w:val="nil"/>
              <w:bottom w:val="single" w:sz="4" w:space="0" w:color="auto"/>
            </w:tcBorders>
            <w:shd w:val="clear" w:color="auto" w:fill="auto"/>
          </w:tcPr>
          <w:p w14:paraId="57BF64A9"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-1,06</w:t>
            </w:r>
          </w:p>
        </w:tc>
        <w:tc>
          <w:tcPr>
            <w:tcW w:w="671" w:type="pct"/>
            <w:tcBorders>
              <w:top w:val="nil"/>
              <w:bottom w:val="single" w:sz="4" w:space="0" w:color="auto"/>
            </w:tcBorders>
            <w:shd w:val="clear" w:color="auto" w:fill="auto"/>
          </w:tcPr>
          <w:p w14:paraId="64857AF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-2,97</w:t>
            </w:r>
          </w:p>
        </w:tc>
        <w:tc>
          <w:tcPr>
            <w:tcW w:w="628" w:type="pct"/>
            <w:tcBorders>
              <w:top w:val="nil"/>
              <w:bottom w:val="single" w:sz="4" w:space="0" w:color="auto"/>
            </w:tcBorders>
          </w:tcPr>
          <w:p w14:paraId="6FCA3754"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-0,44</w:t>
            </w:r>
          </w:p>
        </w:tc>
        <w:tc>
          <w:tcPr>
            <w:tcW w:w="686" w:type="pct"/>
            <w:tcBorders>
              <w:top w:val="nil"/>
              <w:bottom w:val="single" w:sz="4" w:space="0" w:color="auto"/>
            </w:tcBorders>
          </w:tcPr>
          <w:p w14:paraId="3BB9922B"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-2.53</w:t>
            </w:r>
          </w:p>
        </w:tc>
        <w:tc>
          <w:tcPr>
            <w:tcW w:w="628" w:type="pct"/>
            <w:tcBorders>
              <w:top w:val="nil"/>
              <w:bottom w:val="single" w:sz="4" w:space="0" w:color="auto"/>
            </w:tcBorders>
          </w:tcPr>
          <w:p w14:paraId="592950D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-0.77</w:t>
            </w:r>
          </w:p>
        </w:tc>
        <w:tc>
          <w:tcPr>
            <w:tcW w:w="710" w:type="pct"/>
            <w:tcBorders>
              <w:top w:val="nil"/>
              <w:bottom w:val="single" w:sz="4" w:space="0" w:color="auto"/>
            </w:tcBorders>
          </w:tcPr>
          <w:p w14:paraId="210E298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-2.75</w:t>
            </w:r>
          </w:p>
        </w:tc>
      </w:tr>
      <w:tr w:rsidR="00F00851" w:rsidRPr="00E51C74" w14:paraId="5EE7B8DA" w14:textId="77777777" w:rsidTr="00E30522">
        <w:trPr>
          <w:cantSplit/>
        </w:trPr>
        <w:tc>
          <w:tcPr>
            <w:tcW w:w="1092" w:type="pct"/>
            <w:tcBorders>
              <w:top w:val="single" w:sz="4" w:space="0" w:color="auto"/>
              <w:bottom w:val="nil"/>
            </w:tcBorders>
            <w:shd w:val="clear" w:color="auto" w:fill="auto"/>
          </w:tcPr>
          <w:p w14:paraId="0A86AA56" w14:textId="463BD39E"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A4228A" w:rsidRPr="00E51C74">
              <w:rPr>
                <w:rFonts w:eastAsia="PMingLiU"/>
                <w:color w:val="000000"/>
                <w:sz w:val="20"/>
                <w:lang w:eastAsia="zh-TW"/>
              </w:rPr>
              <w:t xml:space="preserve"> IC</w:t>
            </w:r>
            <w:r w:rsidRPr="00E30522">
              <w:rPr>
                <w:rFonts w:eastAsia="PMingLiU"/>
                <w:color w:val="000000"/>
                <w:sz w:val="20"/>
                <w:lang w:eastAsia="zh-TW"/>
              </w:rPr>
              <w:t>)</w:t>
            </w:r>
          </w:p>
        </w:tc>
        <w:tc>
          <w:tcPr>
            <w:tcW w:w="1257" w:type="pct"/>
            <w:gridSpan w:val="2"/>
            <w:tcBorders>
              <w:top w:val="single" w:sz="4" w:space="0" w:color="auto"/>
              <w:bottom w:val="nil"/>
            </w:tcBorders>
            <w:shd w:val="clear" w:color="auto" w:fill="auto"/>
          </w:tcPr>
          <w:p w14:paraId="6B416527"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-1,91 (-2,85, -0,96)</w:t>
            </w:r>
          </w:p>
        </w:tc>
        <w:tc>
          <w:tcPr>
            <w:tcW w:w="1314" w:type="pct"/>
            <w:gridSpan w:val="2"/>
            <w:tcBorders>
              <w:top w:val="single" w:sz="4" w:space="0" w:color="auto"/>
              <w:bottom w:val="nil"/>
            </w:tcBorders>
          </w:tcPr>
          <w:p w14:paraId="46D2870C"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 xml:space="preserve">-2,09 (-3,00, -1,18) </w:t>
            </w:r>
          </w:p>
        </w:tc>
        <w:tc>
          <w:tcPr>
            <w:tcW w:w="1338" w:type="pct"/>
            <w:gridSpan w:val="2"/>
            <w:tcBorders>
              <w:top w:val="single" w:sz="4" w:space="0" w:color="auto"/>
              <w:bottom w:val="nil"/>
            </w:tcBorders>
          </w:tcPr>
          <w:p w14:paraId="1593B73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-1,98 (-2,63, -1,33)</w:t>
            </w:r>
          </w:p>
        </w:tc>
      </w:tr>
      <w:tr w:rsidR="00F00851" w:rsidRPr="00E51C74" w14:paraId="7133D294" w14:textId="77777777" w:rsidTr="00E30522">
        <w:trPr>
          <w:cantSplit/>
        </w:trPr>
        <w:tc>
          <w:tcPr>
            <w:tcW w:w="1092" w:type="pct"/>
            <w:tcBorders>
              <w:top w:val="nil"/>
              <w:bottom w:val="single" w:sz="4" w:space="0" w:color="auto"/>
            </w:tcBorders>
            <w:shd w:val="clear" w:color="auto" w:fill="auto"/>
          </w:tcPr>
          <w:p w14:paraId="7AAB6C2B"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57" w:type="pct"/>
            <w:gridSpan w:val="2"/>
            <w:tcBorders>
              <w:top w:val="nil"/>
              <w:bottom w:val="single" w:sz="4" w:space="0" w:color="auto"/>
            </w:tcBorders>
            <w:shd w:val="clear" w:color="auto" w:fill="auto"/>
          </w:tcPr>
          <w:p w14:paraId="1D6199D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0,0001</w:t>
            </w:r>
          </w:p>
        </w:tc>
        <w:tc>
          <w:tcPr>
            <w:tcW w:w="1314" w:type="pct"/>
            <w:gridSpan w:val="2"/>
            <w:tcBorders>
              <w:top w:val="nil"/>
              <w:bottom w:val="single" w:sz="4" w:space="0" w:color="auto"/>
            </w:tcBorders>
          </w:tcPr>
          <w:p w14:paraId="4456CBDB"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c>
          <w:tcPr>
            <w:tcW w:w="1338" w:type="pct"/>
            <w:gridSpan w:val="2"/>
            <w:tcBorders>
              <w:top w:val="nil"/>
              <w:bottom w:val="single" w:sz="4" w:space="0" w:color="auto"/>
            </w:tcBorders>
          </w:tcPr>
          <w:p w14:paraId="50D75DBC"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r>
      <w:tr w:rsidR="00F00851" w:rsidRPr="00E51C74" w14:paraId="53E0F312" w14:textId="77777777" w:rsidTr="00E30522">
        <w:trPr>
          <w:cantSplit/>
        </w:trPr>
        <w:tc>
          <w:tcPr>
            <w:tcW w:w="1092" w:type="pct"/>
            <w:tcBorders>
              <w:top w:val="nil"/>
              <w:bottom w:val="single" w:sz="4" w:space="0" w:color="auto"/>
            </w:tcBorders>
            <w:shd w:val="clear" w:color="auto" w:fill="auto"/>
          </w:tcPr>
          <w:p w14:paraId="6C227D6F"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SNOT-22</w:t>
            </w:r>
          </w:p>
        </w:tc>
        <w:tc>
          <w:tcPr>
            <w:tcW w:w="1257" w:type="pct"/>
            <w:gridSpan w:val="2"/>
            <w:tcBorders>
              <w:top w:val="single" w:sz="4" w:space="0" w:color="auto"/>
              <w:bottom w:val="single" w:sz="4" w:space="0" w:color="auto"/>
            </w:tcBorders>
            <w:shd w:val="clear" w:color="auto" w:fill="auto"/>
          </w:tcPr>
          <w:p w14:paraId="02330D54" w14:textId="77777777" w:rsidR="00F00851" w:rsidRPr="00E30522" w:rsidRDefault="00F00851" w:rsidP="000E6015">
            <w:pPr>
              <w:keepNext/>
              <w:widowControl w:val="0"/>
              <w:tabs>
                <w:tab w:val="left" w:pos="284"/>
              </w:tabs>
              <w:spacing w:after="20"/>
              <w:jc w:val="center"/>
              <w:rPr>
                <w:color w:val="000000"/>
                <w:sz w:val="20"/>
              </w:rPr>
            </w:pPr>
          </w:p>
        </w:tc>
        <w:tc>
          <w:tcPr>
            <w:tcW w:w="1314" w:type="pct"/>
            <w:gridSpan w:val="2"/>
            <w:tcBorders>
              <w:top w:val="single" w:sz="4" w:space="0" w:color="auto"/>
              <w:bottom w:val="single" w:sz="4" w:space="0" w:color="auto"/>
            </w:tcBorders>
          </w:tcPr>
          <w:p w14:paraId="7B9308AF" w14:textId="77777777" w:rsidR="00F00851" w:rsidRPr="00E30522" w:rsidRDefault="00F00851" w:rsidP="000E6015">
            <w:pPr>
              <w:keepNext/>
              <w:widowControl w:val="0"/>
              <w:tabs>
                <w:tab w:val="left" w:pos="284"/>
              </w:tabs>
              <w:spacing w:after="20"/>
              <w:jc w:val="center"/>
              <w:rPr>
                <w:color w:val="000000"/>
                <w:sz w:val="20"/>
              </w:rPr>
            </w:pPr>
          </w:p>
        </w:tc>
        <w:tc>
          <w:tcPr>
            <w:tcW w:w="1338" w:type="pct"/>
            <w:gridSpan w:val="2"/>
            <w:tcBorders>
              <w:top w:val="single" w:sz="4" w:space="0" w:color="auto"/>
              <w:bottom w:val="single" w:sz="4" w:space="0" w:color="auto"/>
            </w:tcBorders>
          </w:tcPr>
          <w:p w14:paraId="52C1121E" w14:textId="77777777" w:rsidR="00F00851" w:rsidRPr="00E30522" w:rsidRDefault="00F00851" w:rsidP="000E6015">
            <w:pPr>
              <w:keepNext/>
              <w:widowControl w:val="0"/>
              <w:tabs>
                <w:tab w:val="left" w:pos="284"/>
              </w:tabs>
              <w:spacing w:after="20"/>
              <w:jc w:val="center"/>
              <w:rPr>
                <w:color w:val="000000"/>
                <w:sz w:val="20"/>
              </w:rPr>
            </w:pPr>
          </w:p>
        </w:tc>
      </w:tr>
      <w:tr w:rsidR="00124EED" w:rsidRPr="00E51C74" w14:paraId="32A09F7E" w14:textId="77777777" w:rsidTr="00E30522">
        <w:trPr>
          <w:cantSplit/>
        </w:trPr>
        <w:tc>
          <w:tcPr>
            <w:tcW w:w="1092" w:type="pct"/>
            <w:tcBorders>
              <w:top w:val="nil"/>
              <w:bottom w:val="nil"/>
            </w:tcBorders>
            <w:shd w:val="clear" w:color="auto" w:fill="auto"/>
          </w:tcPr>
          <w:p w14:paraId="77D9E223"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586" w:type="pct"/>
            <w:tcBorders>
              <w:top w:val="single" w:sz="4" w:space="0" w:color="auto"/>
              <w:bottom w:val="nil"/>
            </w:tcBorders>
            <w:shd w:val="clear" w:color="auto" w:fill="auto"/>
          </w:tcPr>
          <w:p w14:paraId="7CC5486E"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60,26</w:t>
            </w:r>
          </w:p>
        </w:tc>
        <w:tc>
          <w:tcPr>
            <w:tcW w:w="671" w:type="pct"/>
            <w:tcBorders>
              <w:top w:val="single" w:sz="4" w:space="0" w:color="auto"/>
              <w:bottom w:val="nil"/>
            </w:tcBorders>
            <w:shd w:val="clear" w:color="auto" w:fill="auto"/>
          </w:tcPr>
          <w:p w14:paraId="37789D9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59,82</w:t>
            </w:r>
          </w:p>
        </w:tc>
        <w:tc>
          <w:tcPr>
            <w:tcW w:w="628" w:type="pct"/>
            <w:tcBorders>
              <w:top w:val="single" w:sz="4" w:space="0" w:color="auto"/>
              <w:bottom w:val="nil"/>
            </w:tcBorders>
          </w:tcPr>
          <w:p w14:paraId="2941BC6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59,80</w:t>
            </w:r>
          </w:p>
        </w:tc>
        <w:tc>
          <w:tcPr>
            <w:tcW w:w="686" w:type="pct"/>
            <w:tcBorders>
              <w:top w:val="single" w:sz="4" w:space="0" w:color="auto"/>
              <w:bottom w:val="nil"/>
            </w:tcBorders>
          </w:tcPr>
          <w:p w14:paraId="59E4ED57"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59.21</w:t>
            </w:r>
          </w:p>
        </w:tc>
        <w:tc>
          <w:tcPr>
            <w:tcW w:w="628" w:type="pct"/>
            <w:tcBorders>
              <w:top w:val="single" w:sz="4" w:space="0" w:color="auto"/>
              <w:bottom w:val="nil"/>
            </w:tcBorders>
          </w:tcPr>
          <w:p w14:paraId="3E72187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60.03</w:t>
            </w:r>
          </w:p>
        </w:tc>
        <w:tc>
          <w:tcPr>
            <w:tcW w:w="710" w:type="pct"/>
            <w:tcBorders>
              <w:top w:val="single" w:sz="4" w:space="0" w:color="auto"/>
              <w:bottom w:val="nil"/>
            </w:tcBorders>
          </w:tcPr>
          <w:p w14:paraId="3A2182B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59.54</w:t>
            </w:r>
          </w:p>
        </w:tc>
      </w:tr>
      <w:tr w:rsidR="00124EED" w:rsidRPr="00E51C74" w14:paraId="52B813E4" w14:textId="77777777" w:rsidTr="00E30522">
        <w:trPr>
          <w:cantSplit/>
        </w:trPr>
        <w:tc>
          <w:tcPr>
            <w:tcW w:w="1092" w:type="pct"/>
            <w:tcBorders>
              <w:top w:val="nil"/>
              <w:left w:val="single" w:sz="4" w:space="0" w:color="auto"/>
              <w:bottom w:val="single" w:sz="4" w:space="0" w:color="auto"/>
            </w:tcBorders>
            <w:shd w:val="clear" w:color="auto" w:fill="auto"/>
          </w:tcPr>
          <w:p w14:paraId="571365A9" w14:textId="77777777" w:rsidR="00F00851" w:rsidRPr="00E30522" w:rsidRDefault="00F00851" w:rsidP="000E6015">
            <w:pPr>
              <w:keepNext/>
              <w:widowControl w:val="0"/>
              <w:tabs>
                <w:tab w:val="left" w:pos="0"/>
              </w:tabs>
              <w:spacing w:after="20"/>
              <w:rPr>
                <w:rFonts w:eastAsia="PMingLiU"/>
                <w:color w:val="000000"/>
                <w:sz w:val="20"/>
                <w:lang w:val="it-IT" w:eastAsia="zh-TW"/>
              </w:rPr>
            </w:pPr>
            <w:r w:rsidRPr="00E30522">
              <w:rPr>
                <w:color w:val="000000"/>
                <w:sz w:val="20"/>
                <w:lang w:val="it-IT"/>
              </w:rPr>
              <w:t>Variazione media dei LS alla settimana 24</w:t>
            </w:r>
          </w:p>
        </w:tc>
        <w:tc>
          <w:tcPr>
            <w:tcW w:w="586" w:type="pct"/>
            <w:tcBorders>
              <w:top w:val="nil"/>
              <w:bottom w:val="single" w:sz="4" w:space="0" w:color="auto"/>
            </w:tcBorders>
            <w:shd w:val="clear" w:color="auto" w:fill="auto"/>
          </w:tcPr>
          <w:p w14:paraId="1E2FE9C6"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-8,58</w:t>
            </w:r>
          </w:p>
        </w:tc>
        <w:tc>
          <w:tcPr>
            <w:tcW w:w="671" w:type="pct"/>
            <w:tcBorders>
              <w:top w:val="nil"/>
              <w:bottom w:val="single" w:sz="4" w:space="0" w:color="auto"/>
            </w:tcBorders>
            <w:shd w:val="clear" w:color="auto" w:fill="auto"/>
          </w:tcPr>
          <w:p w14:paraId="2F28218E"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-24,70</w:t>
            </w:r>
          </w:p>
        </w:tc>
        <w:tc>
          <w:tcPr>
            <w:tcW w:w="628" w:type="pct"/>
            <w:tcBorders>
              <w:top w:val="nil"/>
              <w:bottom w:val="single" w:sz="4" w:space="0" w:color="auto"/>
            </w:tcBorders>
          </w:tcPr>
          <w:p w14:paraId="319C0926"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-6,55</w:t>
            </w:r>
          </w:p>
        </w:tc>
        <w:tc>
          <w:tcPr>
            <w:tcW w:w="686" w:type="pct"/>
            <w:tcBorders>
              <w:top w:val="nil"/>
              <w:bottom w:val="single" w:sz="4" w:space="0" w:color="auto"/>
            </w:tcBorders>
          </w:tcPr>
          <w:p w14:paraId="4A17B1F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-21.59</w:t>
            </w:r>
          </w:p>
        </w:tc>
        <w:tc>
          <w:tcPr>
            <w:tcW w:w="628" w:type="pct"/>
            <w:tcBorders>
              <w:top w:val="nil"/>
              <w:bottom w:val="single" w:sz="4" w:space="0" w:color="auto"/>
            </w:tcBorders>
          </w:tcPr>
          <w:p w14:paraId="0A14708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-7.73</w:t>
            </w:r>
          </w:p>
        </w:tc>
        <w:tc>
          <w:tcPr>
            <w:tcW w:w="710" w:type="pct"/>
            <w:tcBorders>
              <w:top w:val="nil"/>
              <w:bottom w:val="single" w:sz="4" w:space="0" w:color="auto"/>
            </w:tcBorders>
          </w:tcPr>
          <w:p w14:paraId="4D2D022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-23.10</w:t>
            </w:r>
          </w:p>
        </w:tc>
      </w:tr>
      <w:tr w:rsidR="00F00851" w:rsidRPr="00E51C74" w14:paraId="254B5AB8" w14:textId="77777777" w:rsidTr="00E30522">
        <w:trPr>
          <w:cantSplit/>
        </w:trPr>
        <w:tc>
          <w:tcPr>
            <w:tcW w:w="1092" w:type="pct"/>
            <w:tcBorders>
              <w:top w:val="single" w:sz="4" w:space="0" w:color="auto"/>
              <w:left w:val="single" w:sz="4" w:space="0" w:color="auto"/>
              <w:bottom w:val="nil"/>
            </w:tcBorders>
            <w:shd w:val="clear" w:color="auto" w:fill="auto"/>
          </w:tcPr>
          <w:p w14:paraId="7ADFF27B" w14:textId="3F958FF6"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A4228A" w:rsidRPr="00E51C74">
              <w:rPr>
                <w:rFonts w:eastAsia="PMingLiU"/>
                <w:color w:val="000000"/>
                <w:sz w:val="20"/>
                <w:lang w:eastAsia="zh-TW"/>
              </w:rPr>
              <w:t xml:space="preserve"> IC</w:t>
            </w:r>
            <w:r w:rsidRPr="00E30522">
              <w:rPr>
                <w:rFonts w:eastAsia="PMingLiU"/>
                <w:color w:val="000000"/>
                <w:sz w:val="20"/>
                <w:lang w:eastAsia="zh-TW"/>
              </w:rPr>
              <w:t>)</w:t>
            </w:r>
          </w:p>
        </w:tc>
        <w:tc>
          <w:tcPr>
            <w:tcW w:w="1257" w:type="pct"/>
            <w:gridSpan w:val="2"/>
            <w:tcBorders>
              <w:top w:val="single" w:sz="4" w:space="0" w:color="auto"/>
              <w:bottom w:val="nil"/>
            </w:tcBorders>
            <w:shd w:val="clear" w:color="auto" w:fill="auto"/>
          </w:tcPr>
          <w:p w14:paraId="7C66650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-16,12 (-21,86, -10,38)</w:t>
            </w:r>
          </w:p>
        </w:tc>
        <w:tc>
          <w:tcPr>
            <w:tcW w:w="1314" w:type="pct"/>
            <w:gridSpan w:val="2"/>
            <w:tcBorders>
              <w:top w:val="single" w:sz="4" w:space="0" w:color="auto"/>
              <w:bottom w:val="nil"/>
              <w:right w:val="nil"/>
            </w:tcBorders>
          </w:tcPr>
          <w:p w14:paraId="7F3E794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-15,04 (-21,26, -8,82)</w:t>
            </w:r>
          </w:p>
        </w:tc>
        <w:tc>
          <w:tcPr>
            <w:tcW w:w="1338" w:type="pct"/>
            <w:gridSpan w:val="2"/>
            <w:tcBorders>
              <w:top w:val="single" w:sz="4" w:space="0" w:color="auto"/>
              <w:bottom w:val="nil"/>
            </w:tcBorders>
          </w:tcPr>
          <w:p w14:paraId="1ABED057"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-15,36 (-19,57, -11,16)</w:t>
            </w:r>
          </w:p>
        </w:tc>
      </w:tr>
      <w:tr w:rsidR="00F00851" w:rsidRPr="00E51C74" w14:paraId="62A74E6B" w14:textId="77777777" w:rsidTr="00E30522">
        <w:trPr>
          <w:cantSplit/>
        </w:trPr>
        <w:tc>
          <w:tcPr>
            <w:tcW w:w="1092" w:type="pct"/>
            <w:tcBorders>
              <w:top w:val="nil"/>
              <w:bottom w:val="nil"/>
            </w:tcBorders>
            <w:shd w:val="clear" w:color="auto" w:fill="auto"/>
          </w:tcPr>
          <w:p w14:paraId="56E418C3"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57" w:type="pct"/>
            <w:gridSpan w:val="2"/>
            <w:tcBorders>
              <w:top w:val="nil"/>
              <w:bottom w:val="nil"/>
            </w:tcBorders>
            <w:shd w:val="clear" w:color="auto" w:fill="auto"/>
          </w:tcPr>
          <w:p w14:paraId="0796DB77"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c>
          <w:tcPr>
            <w:tcW w:w="1314" w:type="pct"/>
            <w:gridSpan w:val="2"/>
            <w:tcBorders>
              <w:top w:val="nil"/>
              <w:bottom w:val="nil"/>
            </w:tcBorders>
          </w:tcPr>
          <w:p w14:paraId="416E29E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c>
          <w:tcPr>
            <w:tcW w:w="1338" w:type="pct"/>
            <w:gridSpan w:val="2"/>
            <w:tcBorders>
              <w:top w:val="nil"/>
              <w:bottom w:val="nil"/>
            </w:tcBorders>
          </w:tcPr>
          <w:p w14:paraId="3A4ACD0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r>
      <w:tr w:rsidR="00F00851" w:rsidRPr="00E51C74" w14:paraId="48AA1E91" w14:textId="77777777" w:rsidTr="00E30522">
        <w:trPr>
          <w:cantSplit/>
        </w:trPr>
        <w:tc>
          <w:tcPr>
            <w:tcW w:w="1092" w:type="pct"/>
            <w:tcBorders>
              <w:top w:val="nil"/>
              <w:bottom w:val="single" w:sz="4" w:space="0" w:color="auto"/>
            </w:tcBorders>
            <w:shd w:val="clear" w:color="auto" w:fill="auto"/>
          </w:tcPr>
          <w:p w14:paraId="47783B68"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(DMI = 8.9)</w:t>
            </w:r>
          </w:p>
        </w:tc>
        <w:tc>
          <w:tcPr>
            <w:tcW w:w="1257" w:type="pct"/>
            <w:gridSpan w:val="2"/>
            <w:tcBorders>
              <w:top w:val="nil"/>
              <w:bottom w:val="single" w:sz="4" w:space="0" w:color="auto"/>
            </w:tcBorders>
            <w:shd w:val="clear" w:color="auto" w:fill="auto"/>
          </w:tcPr>
          <w:p w14:paraId="6A8BEB22" w14:textId="77777777" w:rsidR="00F00851" w:rsidRPr="00E30522" w:rsidRDefault="00F00851" w:rsidP="000E6015">
            <w:pPr>
              <w:keepNext/>
              <w:widowControl w:val="0"/>
              <w:tabs>
                <w:tab w:val="left" w:pos="284"/>
              </w:tabs>
              <w:spacing w:after="20"/>
              <w:jc w:val="center"/>
              <w:rPr>
                <w:color w:val="000000"/>
                <w:sz w:val="20"/>
              </w:rPr>
            </w:pPr>
          </w:p>
        </w:tc>
        <w:tc>
          <w:tcPr>
            <w:tcW w:w="1314" w:type="pct"/>
            <w:gridSpan w:val="2"/>
            <w:tcBorders>
              <w:top w:val="nil"/>
              <w:bottom w:val="single" w:sz="4" w:space="0" w:color="auto"/>
            </w:tcBorders>
          </w:tcPr>
          <w:p w14:paraId="14C855D7" w14:textId="77777777" w:rsidR="00F00851" w:rsidRPr="00E30522" w:rsidRDefault="00F00851" w:rsidP="000E6015">
            <w:pPr>
              <w:keepNext/>
              <w:widowControl w:val="0"/>
              <w:tabs>
                <w:tab w:val="left" w:pos="284"/>
              </w:tabs>
              <w:spacing w:after="20"/>
              <w:jc w:val="center"/>
              <w:rPr>
                <w:color w:val="000000"/>
                <w:sz w:val="20"/>
              </w:rPr>
            </w:pPr>
          </w:p>
        </w:tc>
        <w:tc>
          <w:tcPr>
            <w:tcW w:w="1338" w:type="pct"/>
            <w:gridSpan w:val="2"/>
            <w:tcBorders>
              <w:top w:val="nil"/>
              <w:bottom w:val="single" w:sz="4" w:space="0" w:color="auto"/>
            </w:tcBorders>
          </w:tcPr>
          <w:p w14:paraId="6491CE74" w14:textId="77777777" w:rsidR="00F00851" w:rsidRPr="00E30522" w:rsidRDefault="00F00851" w:rsidP="000E6015">
            <w:pPr>
              <w:keepNext/>
              <w:widowControl w:val="0"/>
              <w:tabs>
                <w:tab w:val="left" w:pos="284"/>
              </w:tabs>
              <w:spacing w:after="20"/>
              <w:jc w:val="center"/>
              <w:rPr>
                <w:color w:val="000000"/>
                <w:sz w:val="20"/>
              </w:rPr>
            </w:pPr>
          </w:p>
        </w:tc>
      </w:tr>
      <w:tr w:rsidR="00F00851" w:rsidRPr="00E51C74" w14:paraId="7EB8D6A7" w14:textId="77777777" w:rsidTr="00E30522">
        <w:trPr>
          <w:cantSplit/>
        </w:trPr>
        <w:tc>
          <w:tcPr>
            <w:tcW w:w="1092" w:type="pct"/>
            <w:tcBorders>
              <w:top w:val="single" w:sz="4" w:space="0" w:color="auto"/>
              <w:bottom w:val="single" w:sz="4" w:space="0" w:color="auto"/>
            </w:tcBorders>
            <w:shd w:val="clear" w:color="auto" w:fill="auto"/>
          </w:tcPr>
          <w:p w14:paraId="41638621"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UPSIT</w:t>
            </w:r>
          </w:p>
        </w:tc>
        <w:tc>
          <w:tcPr>
            <w:tcW w:w="1257" w:type="pct"/>
            <w:gridSpan w:val="2"/>
            <w:tcBorders>
              <w:top w:val="single" w:sz="4" w:space="0" w:color="auto"/>
              <w:bottom w:val="single" w:sz="4" w:space="0" w:color="auto"/>
            </w:tcBorders>
            <w:shd w:val="clear" w:color="auto" w:fill="auto"/>
          </w:tcPr>
          <w:p w14:paraId="221D7795" w14:textId="77777777" w:rsidR="00F00851" w:rsidRPr="00E30522" w:rsidRDefault="00F00851" w:rsidP="000E6015">
            <w:pPr>
              <w:keepNext/>
              <w:widowControl w:val="0"/>
              <w:tabs>
                <w:tab w:val="left" w:pos="284"/>
              </w:tabs>
              <w:spacing w:after="20"/>
              <w:jc w:val="center"/>
              <w:rPr>
                <w:color w:val="000000"/>
                <w:sz w:val="20"/>
              </w:rPr>
            </w:pPr>
          </w:p>
        </w:tc>
        <w:tc>
          <w:tcPr>
            <w:tcW w:w="1314" w:type="pct"/>
            <w:gridSpan w:val="2"/>
            <w:tcBorders>
              <w:top w:val="single" w:sz="4" w:space="0" w:color="auto"/>
              <w:bottom w:val="single" w:sz="4" w:space="0" w:color="auto"/>
            </w:tcBorders>
          </w:tcPr>
          <w:p w14:paraId="5F814F91" w14:textId="77777777" w:rsidR="00F00851" w:rsidRPr="00E30522" w:rsidRDefault="00F00851" w:rsidP="000E6015">
            <w:pPr>
              <w:keepNext/>
              <w:widowControl w:val="0"/>
              <w:tabs>
                <w:tab w:val="left" w:pos="284"/>
              </w:tabs>
              <w:spacing w:after="20"/>
              <w:jc w:val="center"/>
              <w:rPr>
                <w:color w:val="000000"/>
                <w:sz w:val="20"/>
              </w:rPr>
            </w:pPr>
          </w:p>
        </w:tc>
        <w:tc>
          <w:tcPr>
            <w:tcW w:w="1338" w:type="pct"/>
            <w:gridSpan w:val="2"/>
            <w:tcBorders>
              <w:top w:val="single" w:sz="4" w:space="0" w:color="auto"/>
              <w:bottom w:val="single" w:sz="4" w:space="0" w:color="auto"/>
            </w:tcBorders>
          </w:tcPr>
          <w:p w14:paraId="7ED64F9B" w14:textId="77777777" w:rsidR="00F00851" w:rsidRPr="00E30522" w:rsidRDefault="00F00851" w:rsidP="000E6015">
            <w:pPr>
              <w:keepNext/>
              <w:widowControl w:val="0"/>
              <w:tabs>
                <w:tab w:val="left" w:pos="284"/>
              </w:tabs>
              <w:spacing w:after="20"/>
              <w:jc w:val="center"/>
              <w:rPr>
                <w:color w:val="000000"/>
                <w:sz w:val="20"/>
              </w:rPr>
            </w:pPr>
          </w:p>
        </w:tc>
      </w:tr>
      <w:tr w:rsidR="00124EED" w:rsidRPr="00E51C74" w14:paraId="22D2DD59" w14:textId="77777777" w:rsidTr="00E30522">
        <w:trPr>
          <w:cantSplit/>
        </w:trPr>
        <w:tc>
          <w:tcPr>
            <w:tcW w:w="1092" w:type="pct"/>
            <w:tcBorders>
              <w:top w:val="single" w:sz="4" w:space="0" w:color="auto"/>
              <w:bottom w:val="nil"/>
            </w:tcBorders>
            <w:shd w:val="clear" w:color="auto" w:fill="auto"/>
          </w:tcPr>
          <w:p w14:paraId="140FD3DC"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color w:val="000000"/>
                <w:sz w:val="20"/>
              </w:rPr>
              <w:t>Media al basale</w:t>
            </w:r>
          </w:p>
        </w:tc>
        <w:tc>
          <w:tcPr>
            <w:tcW w:w="586" w:type="pct"/>
            <w:tcBorders>
              <w:top w:val="single" w:sz="4" w:space="0" w:color="auto"/>
              <w:bottom w:val="nil"/>
            </w:tcBorders>
            <w:shd w:val="clear" w:color="auto" w:fill="auto"/>
          </w:tcPr>
          <w:p w14:paraId="3E3F56E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13,56</w:t>
            </w:r>
          </w:p>
        </w:tc>
        <w:tc>
          <w:tcPr>
            <w:tcW w:w="671" w:type="pct"/>
            <w:tcBorders>
              <w:top w:val="single" w:sz="4" w:space="0" w:color="auto"/>
              <w:bottom w:val="nil"/>
            </w:tcBorders>
            <w:shd w:val="clear" w:color="auto" w:fill="auto"/>
          </w:tcPr>
          <w:p w14:paraId="1EF55CF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12,78</w:t>
            </w:r>
          </w:p>
        </w:tc>
        <w:tc>
          <w:tcPr>
            <w:tcW w:w="628" w:type="pct"/>
            <w:tcBorders>
              <w:top w:val="single" w:sz="4" w:space="0" w:color="auto"/>
              <w:bottom w:val="nil"/>
            </w:tcBorders>
          </w:tcPr>
          <w:p w14:paraId="45FC5E66"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13,27</w:t>
            </w:r>
          </w:p>
        </w:tc>
        <w:tc>
          <w:tcPr>
            <w:tcW w:w="686" w:type="pct"/>
            <w:tcBorders>
              <w:top w:val="single" w:sz="4" w:space="0" w:color="auto"/>
              <w:bottom w:val="nil"/>
            </w:tcBorders>
          </w:tcPr>
          <w:p w14:paraId="7DBE53C1"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12.87</w:t>
            </w:r>
          </w:p>
        </w:tc>
        <w:tc>
          <w:tcPr>
            <w:tcW w:w="628" w:type="pct"/>
            <w:tcBorders>
              <w:top w:val="single" w:sz="4" w:space="0" w:color="auto"/>
              <w:bottom w:val="nil"/>
            </w:tcBorders>
          </w:tcPr>
          <w:p w14:paraId="09A0181D"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13.41</w:t>
            </w:r>
          </w:p>
        </w:tc>
        <w:tc>
          <w:tcPr>
            <w:tcW w:w="710" w:type="pct"/>
            <w:tcBorders>
              <w:top w:val="single" w:sz="4" w:space="0" w:color="auto"/>
              <w:bottom w:val="nil"/>
            </w:tcBorders>
          </w:tcPr>
          <w:p w14:paraId="5DC9D3E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12.82</w:t>
            </w:r>
          </w:p>
        </w:tc>
      </w:tr>
      <w:tr w:rsidR="00124EED" w:rsidRPr="00E51C74" w14:paraId="116B2701" w14:textId="77777777" w:rsidTr="00E30522">
        <w:trPr>
          <w:cantSplit/>
        </w:trPr>
        <w:tc>
          <w:tcPr>
            <w:tcW w:w="1092" w:type="pct"/>
            <w:tcBorders>
              <w:top w:val="nil"/>
              <w:left w:val="single" w:sz="4" w:space="0" w:color="auto"/>
              <w:bottom w:val="single" w:sz="4" w:space="0" w:color="auto"/>
            </w:tcBorders>
            <w:shd w:val="clear" w:color="auto" w:fill="auto"/>
          </w:tcPr>
          <w:p w14:paraId="0E825B0E" w14:textId="77777777" w:rsidR="00F00851" w:rsidRPr="00E30522" w:rsidRDefault="00F00851" w:rsidP="000E6015">
            <w:pPr>
              <w:keepNext/>
              <w:widowControl w:val="0"/>
              <w:tabs>
                <w:tab w:val="left" w:pos="0"/>
              </w:tabs>
              <w:spacing w:after="20"/>
              <w:ind w:hanging="3"/>
              <w:rPr>
                <w:rFonts w:eastAsia="PMingLiU"/>
                <w:color w:val="000000"/>
                <w:sz w:val="20"/>
                <w:lang w:val="it-IT" w:eastAsia="zh-TW"/>
              </w:rPr>
            </w:pPr>
            <w:r w:rsidRPr="00E30522">
              <w:rPr>
                <w:color w:val="000000"/>
                <w:sz w:val="20"/>
                <w:lang w:val="it-IT"/>
              </w:rPr>
              <w:t>Variazione media dei LS alla settimana 24</w:t>
            </w:r>
          </w:p>
        </w:tc>
        <w:tc>
          <w:tcPr>
            <w:tcW w:w="586" w:type="pct"/>
            <w:tcBorders>
              <w:top w:val="nil"/>
              <w:bottom w:val="single" w:sz="4" w:space="0" w:color="auto"/>
            </w:tcBorders>
            <w:shd w:val="clear" w:color="auto" w:fill="auto"/>
          </w:tcPr>
          <w:p w14:paraId="39EBD2A5"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0,63</w:t>
            </w:r>
          </w:p>
        </w:tc>
        <w:tc>
          <w:tcPr>
            <w:tcW w:w="671" w:type="pct"/>
            <w:tcBorders>
              <w:top w:val="nil"/>
              <w:bottom w:val="single" w:sz="4" w:space="0" w:color="auto"/>
            </w:tcBorders>
            <w:shd w:val="clear" w:color="auto" w:fill="auto"/>
          </w:tcPr>
          <w:p w14:paraId="26FCE46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4,44</w:t>
            </w:r>
          </w:p>
        </w:tc>
        <w:tc>
          <w:tcPr>
            <w:tcW w:w="628" w:type="pct"/>
            <w:tcBorders>
              <w:top w:val="nil"/>
              <w:bottom w:val="single" w:sz="4" w:space="0" w:color="auto"/>
            </w:tcBorders>
          </w:tcPr>
          <w:p w14:paraId="4ED207F2"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0,44</w:t>
            </w:r>
          </w:p>
        </w:tc>
        <w:tc>
          <w:tcPr>
            <w:tcW w:w="686" w:type="pct"/>
            <w:tcBorders>
              <w:top w:val="nil"/>
              <w:bottom w:val="single" w:sz="4" w:space="0" w:color="auto"/>
            </w:tcBorders>
          </w:tcPr>
          <w:p w14:paraId="6A87BD48"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4.31</w:t>
            </w:r>
          </w:p>
        </w:tc>
        <w:tc>
          <w:tcPr>
            <w:tcW w:w="628" w:type="pct"/>
            <w:tcBorders>
              <w:top w:val="nil"/>
              <w:bottom w:val="single" w:sz="4" w:space="0" w:color="auto"/>
            </w:tcBorders>
          </w:tcPr>
          <w:p w14:paraId="74756259"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0.54</w:t>
            </w:r>
          </w:p>
        </w:tc>
        <w:tc>
          <w:tcPr>
            <w:tcW w:w="710" w:type="pct"/>
            <w:tcBorders>
              <w:top w:val="nil"/>
              <w:bottom w:val="single" w:sz="4" w:space="0" w:color="auto"/>
            </w:tcBorders>
          </w:tcPr>
          <w:p w14:paraId="564ADF73"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4.38</w:t>
            </w:r>
          </w:p>
        </w:tc>
      </w:tr>
      <w:tr w:rsidR="00F00851" w:rsidRPr="00E51C74" w14:paraId="49ABF550" w14:textId="77777777" w:rsidTr="00E30522">
        <w:trPr>
          <w:cantSplit/>
        </w:trPr>
        <w:tc>
          <w:tcPr>
            <w:tcW w:w="1092" w:type="pct"/>
            <w:tcBorders>
              <w:top w:val="single" w:sz="4" w:space="0" w:color="auto"/>
              <w:left w:val="single" w:sz="4" w:space="0" w:color="auto"/>
              <w:bottom w:val="nil"/>
            </w:tcBorders>
            <w:shd w:val="clear" w:color="auto" w:fill="auto"/>
          </w:tcPr>
          <w:p w14:paraId="56C41E3D" w14:textId="102F3462"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Differenza (95%</w:t>
            </w:r>
            <w:r w:rsidR="00A4228A" w:rsidRPr="00E51C74">
              <w:rPr>
                <w:rFonts w:eastAsia="PMingLiU"/>
                <w:color w:val="000000"/>
                <w:sz w:val="20"/>
                <w:lang w:eastAsia="zh-TW"/>
              </w:rPr>
              <w:t xml:space="preserve"> IC</w:t>
            </w:r>
            <w:r w:rsidRPr="00E30522">
              <w:rPr>
                <w:rFonts w:eastAsia="PMingLiU"/>
                <w:color w:val="000000"/>
                <w:sz w:val="20"/>
                <w:lang w:eastAsia="zh-TW"/>
              </w:rPr>
              <w:t>)</w:t>
            </w:r>
          </w:p>
        </w:tc>
        <w:tc>
          <w:tcPr>
            <w:tcW w:w="1257" w:type="pct"/>
            <w:gridSpan w:val="2"/>
            <w:tcBorders>
              <w:top w:val="single" w:sz="4" w:space="0" w:color="auto"/>
              <w:bottom w:val="nil"/>
            </w:tcBorders>
            <w:shd w:val="clear" w:color="auto" w:fill="auto"/>
          </w:tcPr>
          <w:p w14:paraId="3CC8F1F0"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3,81 (1,38, 6,24)</w:t>
            </w:r>
          </w:p>
        </w:tc>
        <w:tc>
          <w:tcPr>
            <w:tcW w:w="1314" w:type="pct"/>
            <w:gridSpan w:val="2"/>
            <w:tcBorders>
              <w:top w:val="single" w:sz="4" w:space="0" w:color="auto"/>
              <w:bottom w:val="nil"/>
              <w:right w:val="nil"/>
            </w:tcBorders>
          </w:tcPr>
          <w:p w14:paraId="03F64D9F"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3,86 (1,57, 6,15)</w:t>
            </w:r>
          </w:p>
        </w:tc>
        <w:tc>
          <w:tcPr>
            <w:tcW w:w="1338" w:type="pct"/>
            <w:gridSpan w:val="2"/>
            <w:tcBorders>
              <w:top w:val="single" w:sz="4" w:space="0" w:color="auto"/>
              <w:bottom w:val="nil"/>
            </w:tcBorders>
          </w:tcPr>
          <w:p w14:paraId="1B0C808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3,84 (2,17, 5,51)</w:t>
            </w:r>
          </w:p>
        </w:tc>
      </w:tr>
      <w:tr w:rsidR="00F00851" w:rsidRPr="00E51C74" w14:paraId="20411ED3" w14:textId="77777777" w:rsidTr="00E30522">
        <w:trPr>
          <w:cantSplit/>
        </w:trPr>
        <w:tc>
          <w:tcPr>
            <w:tcW w:w="1092" w:type="pct"/>
            <w:tcBorders>
              <w:top w:val="nil"/>
              <w:bottom w:val="single" w:sz="4" w:space="0" w:color="auto"/>
            </w:tcBorders>
            <w:shd w:val="clear" w:color="auto" w:fill="auto"/>
          </w:tcPr>
          <w:p w14:paraId="64EEED54" w14:textId="77777777" w:rsidR="00F00851" w:rsidRPr="00E30522" w:rsidRDefault="00F00851" w:rsidP="000E6015">
            <w:pPr>
              <w:keepNext/>
              <w:widowControl w:val="0"/>
              <w:tabs>
                <w:tab w:val="left" w:pos="284"/>
              </w:tabs>
              <w:spacing w:after="20"/>
              <w:ind w:left="267" w:hanging="270"/>
              <w:rPr>
                <w:rFonts w:eastAsia="PMingLiU"/>
                <w:color w:val="000000"/>
                <w:sz w:val="20"/>
                <w:lang w:eastAsia="zh-TW"/>
              </w:rPr>
            </w:pPr>
            <w:r w:rsidRPr="00E30522">
              <w:rPr>
                <w:rFonts w:eastAsia="PMingLiU"/>
                <w:color w:val="000000"/>
                <w:sz w:val="20"/>
                <w:lang w:eastAsia="zh-TW"/>
              </w:rPr>
              <w:t xml:space="preserve">Valore </w:t>
            </w:r>
            <w:r w:rsidRPr="00E30522">
              <w:rPr>
                <w:rFonts w:eastAsia="PMingLiU"/>
                <w:i/>
                <w:color w:val="000000"/>
                <w:sz w:val="20"/>
                <w:lang w:eastAsia="zh-TW"/>
              </w:rPr>
              <w:t>p</w:t>
            </w:r>
          </w:p>
        </w:tc>
        <w:tc>
          <w:tcPr>
            <w:tcW w:w="1257" w:type="pct"/>
            <w:gridSpan w:val="2"/>
            <w:tcBorders>
              <w:top w:val="nil"/>
              <w:bottom w:val="single" w:sz="4" w:space="0" w:color="auto"/>
            </w:tcBorders>
            <w:shd w:val="clear" w:color="auto" w:fill="auto"/>
          </w:tcPr>
          <w:p w14:paraId="3D13A59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0,0024</w:t>
            </w:r>
          </w:p>
        </w:tc>
        <w:tc>
          <w:tcPr>
            <w:tcW w:w="1314" w:type="pct"/>
            <w:gridSpan w:val="2"/>
            <w:tcBorders>
              <w:top w:val="nil"/>
              <w:bottom w:val="single" w:sz="4" w:space="0" w:color="auto"/>
            </w:tcBorders>
          </w:tcPr>
          <w:p w14:paraId="35C4E8F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0,0011</w:t>
            </w:r>
          </w:p>
        </w:tc>
        <w:tc>
          <w:tcPr>
            <w:tcW w:w="1338" w:type="pct"/>
            <w:gridSpan w:val="2"/>
            <w:tcBorders>
              <w:top w:val="nil"/>
              <w:bottom w:val="single" w:sz="4" w:space="0" w:color="auto"/>
            </w:tcBorders>
          </w:tcPr>
          <w:p w14:paraId="5E2A851A" w14:textId="77777777" w:rsidR="00F00851" w:rsidRPr="00E30522" w:rsidRDefault="00F00851" w:rsidP="000E6015">
            <w:pPr>
              <w:keepNext/>
              <w:widowControl w:val="0"/>
              <w:tabs>
                <w:tab w:val="left" w:pos="284"/>
              </w:tabs>
              <w:spacing w:after="20"/>
              <w:jc w:val="center"/>
              <w:rPr>
                <w:color w:val="000000"/>
                <w:sz w:val="20"/>
              </w:rPr>
            </w:pPr>
            <w:r w:rsidRPr="00E30522">
              <w:rPr>
                <w:color w:val="000000"/>
                <w:sz w:val="20"/>
              </w:rPr>
              <w:t>&lt;0,0001</w:t>
            </w:r>
          </w:p>
        </w:tc>
      </w:tr>
    </w:tbl>
    <w:p w14:paraId="7D483919" w14:textId="77777777" w:rsidR="00F00851" w:rsidRPr="00E30522" w:rsidRDefault="00F00851" w:rsidP="00F00851">
      <w:pPr>
        <w:pStyle w:val="Text"/>
        <w:spacing w:before="0"/>
        <w:ind w:left="142"/>
        <w:jc w:val="left"/>
        <w:rPr>
          <w:sz w:val="20"/>
          <w:lang w:val="it-IT"/>
        </w:rPr>
      </w:pPr>
      <w:r w:rsidRPr="00E30522">
        <w:rPr>
          <w:color w:val="000000"/>
          <w:sz w:val="20"/>
          <w:lang w:val="it-IT"/>
        </w:rPr>
        <w:t xml:space="preserve">LS=minimi quadrati; </w:t>
      </w:r>
      <w:r w:rsidRPr="00E30522">
        <w:rPr>
          <w:sz w:val="20"/>
          <w:lang w:val="it-IT"/>
        </w:rPr>
        <w:t xml:space="preserve">CI = intervallo di confidenza; TNSS = punteggio totale dei sintomi nasali; SNOT-22 = questionario del </w:t>
      </w:r>
      <w:r w:rsidRPr="00E30522">
        <w:rPr>
          <w:i/>
          <w:sz w:val="20"/>
          <w:lang w:val="it-IT"/>
        </w:rPr>
        <w:t>Sino-Nasal Outcome Test 22</w:t>
      </w:r>
      <w:r w:rsidRPr="00E30522">
        <w:rPr>
          <w:sz w:val="20"/>
          <w:lang w:val="it-IT"/>
        </w:rPr>
        <w:t>; UPSIT = University of Pennsylvania Smell Identification Test; DMI = differenza minima importante.</w:t>
      </w:r>
    </w:p>
    <w:p w14:paraId="56C379FA" w14:textId="77777777" w:rsidR="00F00851" w:rsidRPr="00E51C74" w:rsidRDefault="00F00851" w:rsidP="00F00851">
      <w:pPr>
        <w:pStyle w:val="Text"/>
        <w:spacing w:before="0"/>
        <w:jc w:val="left"/>
        <w:rPr>
          <w:sz w:val="22"/>
          <w:szCs w:val="22"/>
          <w:lang w:val="it-IT"/>
        </w:rPr>
      </w:pPr>
    </w:p>
    <w:p w14:paraId="242B5C71" w14:textId="77777777" w:rsidR="00F00851" w:rsidRPr="00E51C74" w:rsidRDefault="00F00851" w:rsidP="00F00851">
      <w:pPr>
        <w:keepNext/>
        <w:keepLines/>
        <w:spacing w:line="240" w:lineRule="auto"/>
        <w:ind w:left="1134" w:hanging="1134"/>
        <w:rPr>
          <w:b/>
          <w:bCs/>
          <w:lang w:val="it-IT"/>
        </w:rPr>
      </w:pPr>
      <w:r w:rsidRPr="00E51C74">
        <w:rPr>
          <w:b/>
          <w:bCs/>
          <w:lang w:val="it-IT"/>
        </w:rPr>
        <w:lastRenderedPageBreak/>
        <w:t>Figura 1</w:t>
      </w:r>
      <w:r w:rsidRPr="00E51C74">
        <w:rPr>
          <w:b/>
          <w:bCs/>
          <w:lang w:val="it-IT"/>
        </w:rPr>
        <w:tab/>
        <w:t>Variazione media rispetto al basale del punteggio di congestione nasale e variazione media rispetto al basale del punteggio dei polipi nasali per gruppo di trattamento nello studio 1 e nello studio 2 sui polipi nasali</w:t>
      </w:r>
    </w:p>
    <w:p w14:paraId="2E860EC1" w14:textId="77777777" w:rsidR="00F00851" w:rsidRPr="00E51C74" w:rsidRDefault="00F00851" w:rsidP="00F00851">
      <w:pPr>
        <w:keepNext/>
        <w:spacing w:line="240" w:lineRule="auto"/>
        <w:rPr>
          <w:szCs w:val="22"/>
          <w:lang w:val="it-IT"/>
        </w:rPr>
      </w:pPr>
    </w:p>
    <w:p w14:paraId="67F0C253" w14:textId="77777777" w:rsidR="00F00851" w:rsidRPr="00E51C74" w:rsidRDefault="00F00851" w:rsidP="00F00851">
      <w:pPr>
        <w:pStyle w:val="Text"/>
        <w:spacing w:before="0"/>
        <w:jc w:val="left"/>
        <w:rPr>
          <w:sz w:val="22"/>
          <w:szCs w:val="22"/>
        </w:rPr>
      </w:pPr>
      <w:r w:rsidRPr="00E51C74">
        <w:rPr>
          <w:noProof/>
          <w:lang w:val="it-IT" w:eastAsia="it-IT"/>
        </w:rPr>
        <mc:AlternateContent>
          <mc:Choice Requires="wps">
            <w:drawing>
              <wp:anchor distT="0" distB="0" distL="114300" distR="114300" simplePos="0" relativeHeight="251938816" behindDoc="0" locked="0" layoutInCell="1" allowOverlap="1" wp14:anchorId="2F846B3E" wp14:editId="0612F3A2">
                <wp:simplePos x="0" y="0"/>
                <wp:positionH relativeFrom="column">
                  <wp:posOffset>4015131</wp:posOffset>
                </wp:positionH>
                <wp:positionV relativeFrom="paragraph">
                  <wp:posOffset>2536193</wp:posOffset>
                </wp:positionV>
                <wp:extent cx="560268" cy="174423"/>
                <wp:effectExtent l="0" t="0" r="0" b="0"/>
                <wp:wrapNone/>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68" cy="174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941B7"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46B3E" id="_x0000_s1160" type="#_x0000_t202" style="position:absolute;margin-left:316.15pt;margin-top:199.7pt;width:44.1pt;height:13.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" filled="f" stroked="f">
                <v:textbox>
                  <w:txbxContent>
                    <w:p w14:paraId="119941B7"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939840" behindDoc="0" locked="0" layoutInCell="1" allowOverlap="1" wp14:anchorId="2019339E" wp14:editId="01DDFCDC">
                <wp:simplePos x="0" y="0"/>
                <wp:positionH relativeFrom="column">
                  <wp:posOffset>1102793</wp:posOffset>
                </wp:positionH>
                <wp:positionV relativeFrom="paragraph">
                  <wp:posOffset>2546765</wp:posOffset>
                </wp:positionV>
                <wp:extent cx="529069" cy="179708"/>
                <wp:effectExtent l="0" t="0" r="0" b="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069" cy="17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ACA4B"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9339E" id="_x0000_s1161" type="#_x0000_t202" style="position:absolute;margin-left:86.85pt;margin-top:200.55pt;width:41.65pt;height:14.1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" filled="f" stroked="f">
                <v:textbox>
                  <w:txbxContent>
                    <w:p w14:paraId="3F7ACA4B" w14:textId="77777777" w:rsidR="0095420A" w:rsidRPr="009B07F4" w:rsidRDefault="0095420A" w:rsidP="00F00851">
                      <w:pPr>
                        <w:spacing w:line="240" w:lineRule="auto"/>
                        <w:jc w:val="center"/>
                        <w:rPr>
                          <w:b/>
                          <w:sz w:val="12"/>
                          <w:szCs w:val="22"/>
                          <w:lang w:val="de-CH"/>
                        </w:rPr>
                      </w:pPr>
                      <w:r>
                        <w:rPr>
                          <w:b/>
                          <w:sz w:val="12"/>
                          <w:szCs w:val="22"/>
                          <w:lang w:val="de-CH"/>
                        </w:rPr>
                        <w:t>Settimana</w:t>
                      </w:r>
                    </w:p>
                  </w:txbxContent>
                </v:textbox>
              </v:shape>
            </w:pict>
          </mc:Fallback>
        </mc:AlternateContent>
      </w:r>
      <w:r w:rsidRPr="00E51C74">
        <w:rPr>
          <w:noProof/>
          <w:lang w:val="it-IT" w:eastAsia="it-IT"/>
        </w:rPr>
        <mc:AlternateContent>
          <mc:Choice Requires="wps">
            <w:drawing>
              <wp:anchor distT="0" distB="0" distL="114300" distR="114300" simplePos="0" relativeHeight="251924480" behindDoc="0" locked="0" layoutInCell="1" allowOverlap="1" wp14:anchorId="3C3A29D6" wp14:editId="1E63CD24">
                <wp:simplePos x="0" y="0"/>
                <wp:positionH relativeFrom="column">
                  <wp:posOffset>4738781</wp:posOffset>
                </wp:positionH>
                <wp:positionV relativeFrom="paragraph">
                  <wp:posOffset>2186528</wp:posOffset>
                </wp:positionV>
                <wp:extent cx="861544" cy="259080"/>
                <wp:effectExtent l="0" t="0" r="0" b="762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544"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F7DA7" w14:textId="77777777" w:rsidR="0095420A" w:rsidRPr="00E17D3C" w:rsidRDefault="0095420A" w:rsidP="00F00851">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A29D6" id="_x0000_s1162" type="#_x0000_t202" style="position:absolute;margin-left:373.15pt;margin-top:172.15pt;width:67.8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" filled="f" stroked="f">
                <v:textbox>
                  <w:txbxContent>
                    <w:p w14:paraId="64AF7DA7" w14:textId="77777777" w:rsidR="0095420A" w:rsidRPr="00E17D3C" w:rsidRDefault="0095420A" w:rsidP="00F00851">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921408" behindDoc="0" locked="0" layoutInCell="1" allowOverlap="1" wp14:anchorId="75C192C0" wp14:editId="1E27C431">
                <wp:simplePos x="0" y="0"/>
                <wp:positionH relativeFrom="column">
                  <wp:posOffset>4039235</wp:posOffset>
                </wp:positionH>
                <wp:positionV relativeFrom="paragraph">
                  <wp:posOffset>2186305</wp:posOffset>
                </wp:positionV>
                <wp:extent cx="906780" cy="259080"/>
                <wp:effectExtent l="0" t="0" r="0" b="7620"/>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46AC7" w14:textId="77777777" w:rsidR="0095420A" w:rsidRPr="00E17D3C" w:rsidRDefault="0095420A" w:rsidP="00F00851">
                            <w:pPr>
                              <w:spacing w:line="240" w:lineRule="auto"/>
                              <w:jc w:val="center"/>
                              <w:rPr>
                                <w:sz w:val="12"/>
                                <w:szCs w:val="22"/>
                                <w:lang w:val="it-IT"/>
                              </w:rPr>
                            </w:pPr>
                            <w:r>
                              <w:rPr>
                                <w:sz w:val="12"/>
                                <w:szCs w:val="22"/>
                                <w:lang w:val="it-IT"/>
                              </w:rPr>
                              <w:t>Analisi di efficacia secondaria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92C0" id="_x0000_s1163" type="#_x0000_t202" style="position:absolute;margin-left:318.05pt;margin-top:172.15pt;width:71.4pt;height:20.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" filled="f" stroked="f">
                <v:textbox>
                  <w:txbxContent>
                    <w:p w14:paraId="3B746AC7" w14:textId="77777777" w:rsidR="0095420A" w:rsidRPr="00E17D3C" w:rsidRDefault="0095420A" w:rsidP="00F00851">
                      <w:pPr>
                        <w:spacing w:line="240" w:lineRule="auto"/>
                        <w:jc w:val="center"/>
                        <w:rPr>
                          <w:sz w:val="12"/>
                          <w:szCs w:val="22"/>
                          <w:lang w:val="it-IT"/>
                        </w:rPr>
                      </w:pPr>
                      <w:r>
                        <w:rPr>
                          <w:sz w:val="12"/>
                          <w:szCs w:val="22"/>
                          <w:lang w:val="it-IT"/>
                        </w:rPr>
                        <w:t>Analisi di efficacia secondaria</w:t>
                      </w:r>
                    </w:p>
                  </w:txbxContent>
                </v:textbox>
              </v:shape>
            </w:pict>
          </mc:Fallback>
        </mc:AlternateContent>
      </w:r>
      <w:r w:rsidRPr="00E51C74">
        <w:rPr>
          <w:noProof/>
          <w:lang w:val="it-IT" w:eastAsia="it-IT"/>
        </w:rPr>
        <mc:AlternateContent>
          <mc:Choice Requires="wps">
            <w:drawing>
              <wp:anchor distT="0" distB="0" distL="114300" distR="114300" simplePos="0" relativeHeight="251923456" behindDoc="0" locked="0" layoutInCell="1" allowOverlap="1" wp14:anchorId="769E49C3" wp14:editId="3180C65C">
                <wp:simplePos x="0" y="0"/>
                <wp:positionH relativeFrom="column">
                  <wp:posOffset>1916486</wp:posOffset>
                </wp:positionH>
                <wp:positionV relativeFrom="paragraph">
                  <wp:posOffset>2181860</wp:posOffset>
                </wp:positionV>
                <wp:extent cx="808689" cy="259080"/>
                <wp:effectExtent l="0" t="0" r="0" b="7620"/>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689"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11879" w14:textId="77777777" w:rsidR="0095420A" w:rsidRPr="0012072D" w:rsidRDefault="0095420A" w:rsidP="00F00851">
                            <w:pPr>
                              <w:spacing w:line="240" w:lineRule="auto"/>
                              <w:jc w:val="center"/>
                              <w:rPr>
                                <w:sz w:val="12"/>
                                <w:szCs w:val="22"/>
                                <w:lang w:val="it-IT"/>
                              </w:rPr>
                            </w:pPr>
                            <w:r>
                              <w:rPr>
                                <w:sz w:val="12"/>
                                <w:szCs w:val="22"/>
                                <w:lang w:val="it-IT"/>
                              </w:rPr>
                              <w:t>Analisi di efficacia primaria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E49C3" id="_x0000_s1164" type="#_x0000_t202" style="position:absolute;margin-left:150.9pt;margin-top:171.8pt;width:63.7pt;height:20.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" filled="f" stroked="f">
                <v:textbox>
                  <w:txbxContent>
                    <w:p w14:paraId="7C311879" w14:textId="77777777" w:rsidR="0095420A" w:rsidRPr="0012072D" w:rsidRDefault="0095420A" w:rsidP="00F00851">
                      <w:pPr>
                        <w:spacing w:line="240" w:lineRule="auto"/>
                        <w:jc w:val="center"/>
                        <w:rPr>
                          <w:sz w:val="12"/>
                          <w:szCs w:val="22"/>
                          <w:lang w:val="it-IT"/>
                        </w:rPr>
                      </w:pPr>
                      <w:r>
                        <w:rPr>
                          <w:sz w:val="12"/>
                          <w:szCs w:val="22"/>
                          <w:lang w:val="it-IT"/>
                        </w:rPr>
                        <w:t>Analisi di efficacia primaria</w:t>
                      </w:r>
                    </w:p>
                  </w:txbxContent>
                </v:textbox>
              </v:shape>
            </w:pict>
          </mc:Fallback>
        </mc:AlternateContent>
      </w:r>
      <w:r w:rsidRPr="00E51C74">
        <w:rPr>
          <w:noProof/>
          <w:lang w:val="it-IT" w:eastAsia="it-IT"/>
        </w:rPr>
        <mc:AlternateContent>
          <mc:Choice Requires="wps">
            <w:drawing>
              <wp:anchor distT="0" distB="0" distL="114300" distR="114300" simplePos="0" relativeHeight="251922432" behindDoc="0" locked="0" layoutInCell="1" allowOverlap="1" wp14:anchorId="34468F77" wp14:editId="11FA8C1E">
                <wp:simplePos x="0" y="0"/>
                <wp:positionH relativeFrom="column">
                  <wp:posOffset>1303645</wp:posOffset>
                </wp:positionH>
                <wp:positionV relativeFrom="paragraph">
                  <wp:posOffset>2182062</wp:posOffset>
                </wp:positionV>
                <wp:extent cx="806600" cy="259080"/>
                <wp:effectExtent l="0" t="0" r="0" b="7620"/>
                <wp:wrapNone/>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6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4E567" w14:textId="77777777" w:rsidR="0095420A" w:rsidRPr="0012072D" w:rsidRDefault="0095420A" w:rsidP="00F00851">
                            <w:pPr>
                              <w:spacing w:line="240" w:lineRule="auto"/>
                              <w:jc w:val="center"/>
                              <w:rPr>
                                <w:sz w:val="12"/>
                                <w:szCs w:val="22"/>
                                <w:lang w:val="it-IT"/>
                              </w:rPr>
                            </w:pPr>
                            <w:r>
                              <w:rPr>
                                <w:sz w:val="12"/>
                                <w:szCs w:val="22"/>
                                <w:lang w:val="it-IT"/>
                              </w:rPr>
                              <w:t>Analisi di efficacia secondaria</w:t>
                            </w:r>
                          </w:p>
                          <w:p w14:paraId="3F61553E" w14:textId="77777777" w:rsidR="0095420A" w:rsidRPr="0012072D" w:rsidRDefault="0095420A" w:rsidP="00F00851">
                            <w:pPr>
                              <w:spacing w:line="240" w:lineRule="auto"/>
                              <w:jc w:val="center"/>
                              <w:rPr>
                                <w:sz w:val="12"/>
                                <w:szCs w:val="2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68F77" id="_x0000_s1165" type="#_x0000_t202" style="position:absolute;margin-left:102.65pt;margin-top:171.8pt;width:63.5pt;height:20.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" filled="f" stroked="f">
                <v:textbox>
                  <w:txbxContent>
                    <w:p w14:paraId="0284E567" w14:textId="77777777" w:rsidR="0095420A" w:rsidRPr="0012072D" w:rsidRDefault="0095420A" w:rsidP="00F00851">
                      <w:pPr>
                        <w:spacing w:line="240" w:lineRule="auto"/>
                        <w:jc w:val="center"/>
                        <w:rPr>
                          <w:sz w:val="12"/>
                          <w:szCs w:val="22"/>
                          <w:lang w:val="it-IT"/>
                        </w:rPr>
                      </w:pPr>
                      <w:r>
                        <w:rPr>
                          <w:sz w:val="12"/>
                          <w:szCs w:val="22"/>
                          <w:lang w:val="it-IT"/>
                        </w:rPr>
                        <w:t>Analisi di efficacia secondaria</w:t>
                      </w:r>
                    </w:p>
                    <w:p w14:paraId="3F61553E" w14:textId="77777777" w:rsidR="0095420A" w:rsidRPr="0012072D" w:rsidRDefault="0095420A" w:rsidP="00F00851">
                      <w:pPr>
                        <w:spacing w:line="240" w:lineRule="auto"/>
                        <w:jc w:val="center"/>
                        <w:rPr>
                          <w:sz w:val="12"/>
                          <w:szCs w:val="2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941888" behindDoc="0" locked="0" layoutInCell="1" allowOverlap="1" wp14:anchorId="53DE241A" wp14:editId="0C1BE50C">
                <wp:simplePos x="0" y="0"/>
                <wp:positionH relativeFrom="margin">
                  <wp:posOffset>2656131</wp:posOffset>
                </wp:positionH>
                <wp:positionV relativeFrom="paragraph">
                  <wp:posOffset>327722</wp:posOffset>
                </wp:positionV>
                <wp:extent cx="519676" cy="2118360"/>
                <wp:effectExtent l="0" t="0" r="0" b="0"/>
                <wp:wrapNone/>
                <wp:docPr id="55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76"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0078A" w14:textId="77777777" w:rsidR="0095420A" w:rsidRPr="00E17D3C" w:rsidRDefault="0095420A" w:rsidP="00F00851">
                            <w:pPr>
                              <w:spacing w:line="240" w:lineRule="auto"/>
                              <w:jc w:val="center"/>
                              <w:rPr>
                                <w:sz w:val="14"/>
                                <w:szCs w:val="14"/>
                                <w:lang w:val="it-IT"/>
                              </w:rPr>
                            </w:pPr>
                            <w:r w:rsidRPr="00E17D3C">
                              <w:rPr>
                                <w:sz w:val="14"/>
                                <w:szCs w:val="14"/>
                                <w:lang w:val="it-IT"/>
                              </w:rPr>
                              <w:t>Variazione media rispetto al basale del punteggio di congestione nasale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E241A" id="_x0000_s1166" type="#_x0000_t202" style="position:absolute;margin-left:209.15pt;margin-top:25.8pt;width:40.9pt;height:166.8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" filled="f" stroked="f">
                <v:textbox style="layout-flow:vertical;mso-layout-flow-alt:bottom-to-top">
                  <w:txbxContent>
                    <w:p w14:paraId="1410078A" w14:textId="77777777" w:rsidR="0095420A" w:rsidRPr="00E17D3C" w:rsidRDefault="0095420A" w:rsidP="00F00851">
                      <w:pPr>
                        <w:spacing w:line="240" w:lineRule="auto"/>
                        <w:jc w:val="center"/>
                        <w:rPr>
                          <w:sz w:val="14"/>
                          <w:szCs w:val="14"/>
                          <w:lang w:val="it-IT"/>
                        </w:rPr>
                      </w:pPr>
                      <w:r w:rsidRPr="00E17D3C">
                        <w:rPr>
                          <w:sz w:val="14"/>
                          <w:szCs w:val="14"/>
                          <w:lang w:val="it-IT"/>
                        </w:rPr>
                        <w:t>Variazione media rispetto al basale del punteggio di congestione nasale</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2912" behindDoc="0" locked="0" layoutInCell="1" allowOverlap="1" wp14:anchorId="252EAA8B" wp14:editId="0A515E48">
                <wp:simplePos x="0" y="0"/>
                <wp:positionH relativeFrom="margin">
                  <wp:posOffset>-117604</wp:posOffset>
                </wp:positionH>
                <wp:positionV relativeFrom="paragraph">
                  <wp:posOffset>226024</wp:posOffset>
                </wp:positionV>
                <wp:extent cx="535305" cy="2145405"/>
                <wp:effectExtent l="0" t="0" r="0" b="7620"/>
                <wp:wrapNone/>
                <wp:docPr id="55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2145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E05B6" w14:textId="77777777" w:rsidR="0095420A" w:rsidRPr="00F26E19" w:rsidRDefault="0095420A" w:rsidP="00F00851">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EAA8B" id="_x0000_s1167" type="#_x0000_t202" style="position:absolute;margin-left:-9.25pt;margin-top:17.8pt;width:42.15pt;height:168.9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" filled="f" stroked="f">
                <v:textbox style="layout-flow:vertical;mso-layout-flow-alt:bottom-to-top">
                  <w:txbxContent>
                    <w:p w14:paraId="45FE05B6" w14:textId="77777777" w:rsidR="0095420A" w:rsidRPr="00F26E19" w:rsidRDefault="0095420A" w:rsidP="00F00851">
                      <w:pPr>
                        <w:spacing w:line="240" w:lineRule="auto"/>
                        <w:jc w:val="center"/>
                        <w:rPr>
                          <w:lang w:val="it-IT"/>
                        </w:rPr>
                      </w:pPr>
                      <w:r w:rsidRPr="00F26E19">
                        <w:rPr>
                          <w:sz w:val="14"/>
                          <w:lang w:val="it-IT"/>
                        </w:rPr>
                        <w:t>Variazione media rispetto al basale</w:t>
                      </w:r>
                      <w:r>
                        <w:rPr>
                          <w:sz w:val="14"/>
                          <w:lang w:val="it-IT"/>
                        </w:rPr>
                        <w:t xml:space="preserve"> del punteggio dei polipi nasali</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6224" behindDoc="0" locked="0" layoutInCell="1" allowOverlap="1" wp14:anchorId="6E9AA414" wp14:editId="3D958EBF">
                <wp:simplePos x="0" y="0"/>
                <wp:positionH relativeFrom="margin">
                  <wp:posOffset>124460</wp:posOffset>
                </wp:positionH>
                <wp:positionV relativeFrom="paragraph">
                  <wp:posOffset>2164715</wp:posOffset>
                </wp:positionV>
                <wp:extent cx="355600" cy="182880"/>
                <wp:effectExtent l="0" t="0" r="0" b="0"/>
                <wp:wrapNone/>
                <wp:docPr id="5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DE305"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AA414" id="_x0000_s1168" type="#_x0000_t202" style="position:absolute;margin-left:9.8pt;margin-top:170.45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G6wcMPkAQAAqQMAAA4AAAAAAAAAAAAAAAAALgIAAGRycy9lMm9Eb2MueG1sUEsBAi0A&#10;FAAGAAgAAAAhAJQFwobcAAAACQEAAA8AAAAAAAAAAAAAAAAAPgQAAGRycy9kb3ducmV2LnhtbFBL&#10;BQYAAAAABAAEAPMAAABHBQAAAAA=&#10;" filled="f" stroked="f">
                <v:textbox>
                  <w:txbxContent>
                    <w:p w14:paraId="3D2DE305"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7248" behindDoc="0" locked="0" layoutInCell="1" allowOverlap="1" wp14:anchorId="2D921C6A" wp14:editId="5958DEFB">
                <wp:simplePos x="0" y="0"/>
                <wp:positionH relativeFrom="margin">
                  <wp:posOffset>2938780</wp:posOffset>
                </wp:positionH>
                <wp:positionV relativeFrom="paragraph">
                  <wp:posOffset>2172970</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B10B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21C6A" id="_x0000_s1169" type="#_x0000_t202" style="position:absolute;margin-left:231.4pt;margin-top:171.1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zv6FL+QBAACpAwAADgAAAAAAAAAAAAAAAAAuAgAAZHJzL2Uyb0RvYy54bWxQSwEC&#10;LQAUAAYACAAAACEAy93R9N4AAAALAQAADwAAAAAAAAAAAAAAAAA+BAAAZHJzL2Rvd25yZXYueG1s&#10;UEsFBgAAAAAEAAQA8wAAAEkFAAAAAA==&#10;" filled="f" stroked="f">
                <v:textbox>
                  <w:txbxContent>
                    <w:p w14:paraId="246B10BB"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5200" behindDoc="0" locked="0" layoutInCell="1" allowOverlap="1" wp14:anchorId="416F202B" wp14:editId="5F31FB6B">
                <wp:simplePos x="0" y="0"/>
                <wp:positionH relativeFrom="margin">
                  <wp:posOffset>2933065</wp:posOffset>
                </wp:positionH>
                <wp:positionV relativeFrom="paragraph">
                  <wp:posOffset>1819910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DAE93" w14:textId="77777777" w:rsidR="0095420A" w:rsidRPr="00820BF1" w:rsidRDefault="0095420A" w:rsidP="00F00851">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F202B" id="_x0000_s1170" type="#_x0000_t202" style="position:absolute;margin-left:230.95pt;margin-top:143.3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vK+vB5QEAAKkDAAAOAAAAAAAAAAAAAAAAAC4CAABkcnMvZTJvRG9jLnhtbFBL&#10;AQItABQABgAIAAAAIQBVzw1e3wAAAAsBAAAPAAAAAAAAAAAAAAAAAD8EAABkcnMvZG93bnJldi54&#10;bWxQSwUGAAAAAAQABADzAAAASwUAAAAA&#10;" filled="f" stroked="f">
                <v:textbox>
                  <w:txbxContent>
                    <w:p w14:paraId="3A6DAE93" w14:textId="77777777" w:rsidR="0095420A" w:rsidRPr="00820BF1" w:rsidRDefault="0095420A" w:rsidP="00F00851">
                      <w:pPr>
                        <w:spacing w:line="240" w:lineRule="auto"/>
                        <w:rPr>
                          <w:b/>
                          <w:sz w:val="12"/>
                          <w:szCs w:val="22"/>
                          <w:lang w:val="de-CH"/>
                        </w:rPr>
                      </w:pPr>
                      <w:r w:rsidRPr="00820BF1">
                        <w:rPr>
                          <w:b/>
                          <w:sz w:val="12"/>
                          <w:szCs w:val="22"/>
                          <w:lang w:val="de-CH"/>
                        </w:rPr>
                        <w:t>-</w:t>
                      </w:r>
                      <w:r>
                        <w:rPr>
                          <w:b/>
                          <w:sz w:val="12"/>
                          <w:szCs w:val="22"/>
                          <w:lang w:val="de-CH"/>
                        </w:rPr>
                        <w:t>1,</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4176" behindDoc="0" locked="0" layoutInCell="1" allowOverlap="1" wp14:anchorId="1B8723FF" wp14:editId="2A7CA53C">
                <wp:simplePos x="0" y="0"/>
                <wp:positionH relativeFrom="margin">
                  <wp:posOffset>124460</wp:posOffset>
                </wp:positionH>
                <wp:positionV relativeFrom="paragraph">
                  <wp:posOffset>1819910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F12AC"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723FF" id="_x0000_s1171" type="#_x0000_t202" style="position:absolute;margin-left:9.8pt;margin-top:143.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M9lHi3lAQAAqQMAAA4AAAAAAAAAAAAAAAAALgIAAGRycy9lMm9Eb2MueG1sUEsB&#10;Ai0AFAAGAAgAAAAhAH3Yz6XeAAAACQEAAA8AAAAAAAAAAAAAAAAAPwQAAGRycy9kb3ducmV2Lnht&#10;bFBLBQYAAAAABAAEAPMAAABKBQAAAAA=&#10;" filled="f" stroked="f">
                <v:textbox>
                  <w:txbxContent>
                    <w:p w14:paraId="1CCF12AC" w14:textId="77777777" w:rsidR="0095420A" w:rsidRPr="00820BF1" w:rsidRDefault="0095420A" w:rsidP="00F00851">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3152" behindDoc="0" locked="0" layoutInCell="1" allowOverlap="1" wp14:anchorId="0ADBC019" wp14:editId="2B6535A2">
                <wp:simplePos x="0" y="0"/>
                <wp:positionH relativeFrom="margin">
                  <wp:posOffset>119380</wp:posOffset>
                </wp:positionH>
                <wp:positionV relativeFrom="paragraph">
                  <wp:posOffset>1470660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C1F1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BC019" id="_x0000_s1172" type="#_x0000_t202" style="position:absolute;margin-left:9.4pt;margin-top:115.8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yGR8bkAQAAqQMAAA4AAAAAAAAAAAAAAAAALgIAAGRycy9lMm9Eb2MueG1sUEsBAi0A&#10;FAAGAAgAAAAhAEhxnEncAAAACQEAAA8AAAAAAAAAAAAAAAAAPgQAAGRycy9kb3ducmV2LnhtbFBL&#10;BQYAAAAABAAEAPMAAABHBQAAAAA=&#10;" filled="f" stroked="f">
                <v:textbox>
                  <w:txbxContent>
                    <w:p w14:paraId="4F0C1F1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2128" behindDoc="0" locked="0" layoutInCell="1" allowOverlap="1" wp14:anchorId="64C74451" wp14:editId="4B94C7AB">
                <wp:simplePos x="0" y="0"/>
                <wp:positionH relativeFrom="margin">
                  <wp:posOffset>2915285</wp:posOffset>
                </wp:positionH>
                <wp:positionV relativeFrom="paragraph">
                  <wp:posOffset>1470660</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1573A"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74451" id="_x0000_s1173" type="#_x0000_t202" style="position:absolute;margin-left:229.55pt;margin-top:115.8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MyLIq5QEAAKkDAAAOAAAAAAAAAAAAAAAAAC4CAABkcnMvZTJvRG9jLnhtbFBL&#10;AQItABQABgAIAAAAIQD6o6bv3wAAAAsBAAAPAAAAAAAAAAAAAAAAAD8EAABkcnMvZG93bnJldi54&#10;bWxQSwUGAAAAAAQABADzAAAASwUAAAAA&#10;" filled="f" stroked="f">
                <v:textbox>
                  <w:txbxContent>
                    <w:p w14:paraId="1F11573A"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1104" behindDoc="0" locked="0" layoutInCell="1" allowOverlap="1" wp14:anchorId="25BCC8B5" wp14:editId="566C9C92">
                <wp:simplePos x="0" y="0"/>
                <wp:positionH relativeFrom="margin">
                  <wp:posOffset>2915285</wp:posOffset>
                </wp:positionH>
                <wp:positionV relativeFrom="paragraph">
                  <wp:posOffset>1121410</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C037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C8B5" id="_x0000_s1174" type="#_x0000_t202" style="position:absolute;margin-left:229.55pt;margin-top:88.3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G0d3MTlAQAAqQMAAA4AAAAAAAAAAAAAAAAALgIAAGRycy9lMm9Eb2MueG1sUEsB&#10;Ai0AFAAGAAgAAAAhAGIToO/eAAAACwEAAA8AAAAAAAAAAAAAAAAAPwQAAGRycy9kb3ducmV2Lnht&#10;bFBLBQYAAAAABAAEAPMAAABKBQAAAAA=&#10;" filled="f" stroked="f">
                <v:textbox>
                  <w:txbxContent>
                    <w:p w14:paraId="774C0370"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50080" behindDoc="0" locked="0" layoutInCell="1" allowOverlap="1" wp14:anchorId="1FBF7E8F" wp14:editId="1066EE8C">
                <wp:simplePos x="0" y="0"/>
                <wp:positionH relativeFrom="margin">
                  <wp:posOffset>115570</wp:posOffset>
                </wp:positionH>
                <wp:positionV relativeFrom="paragraph">
                  <wp:posOffset>1121410</wp:posOffset>
                </wp:positionV>
                <wp:extent cx="355600" cy="182880"/>
                <wp:effectExtent l="0" t="0" r="0" b="0"/>
                <wp:wrapNone/>
                <wp:docPr id="56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CE8C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F7E8F" id="_x0000_s1175" type="#_x0000_t202" style="position:absolute;margin-left:9.1pt;margin-top:88.3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zVMpKOUBAACpAwAADgAAAAAAAAAAAAAAAAAuAgAAZHJzL2Uyb0RvYy54bWxQSwEC&#10;LQAUAAYACAAAACEAUjlNpt0AAAAJAQAADwAAAAAAAAAAAAAAAAA/BAAAZHJzL2Rvd25yZXYueG1s&#10;UEsFBgAAAAAEAAQA8wAAAEkFAAAAAA==&#10;" filled="f" stroked="f">
                <v:textbox>
                  <w:txbxContent>
                    <w:p w14:paraId="3A2CE8C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9056" behindDoc="0" locked="0" layoutInCell="1" allowOverlap="1" wp14:anchorId="57DA25FB" wp14:editId="66F00611">
                <wp:simplePos x="0" y="0"/>
                <wp:positionH relativeFrom="margin">
                  <wp:posOffset>115570</wp:posOffset>
                </wp:positionH>
                <wp:positionV relativeFrom="paragraph">
                  <wp:posOffset>777875</wp:posOffset>
                </wp:positionV>
                <wp:extent cx="355600" cy="182880"/>
                <wp:effectExtent l="0" t="0" r="0" b="0"/>
                <wp:wrapNone/>
                <wp:docPr id="60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C1042"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A25FB" id="_x0000_s1176" type="#_x0000_t202" style="position:absolute;margin-left:9.1pt;margin-top:61.25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q3B7J5QEAAKkDAAAOAAAAAAAAAAAAAAAAAC4CAABkcnMvZTJvRG9jLnhtbFBLAQIt&#10;ABQABgAIAAAAIQDNXk7K3AAAAAkBAAAPAAAAAAAAAAAAAAAAAD8EAABkcnMvZG93bnJldi54bWxQ&#10;SwUGAAAAAAQABADzAAAASAUAAAAA&#10;" filled="f" stroked="f">
                <v:textbox>
                  <w:txbxContent>
                    <w:p w14:paraId="67EC1042"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8032" behindDoc="0" locked="0" layoutInCell="1" allowOverlap="1" wp14:anchorId="2125ABFE" wp14:editId="3D4405BE">
                <wp:simplePos x="0" y="0"/>
                <wp:positionH relativeFrom="margin">
                  <wp:posOffset>2915285</wp:posOffset>
                </wp:positionH>
                <wp:positionV relativeFrom="paragraph">
                  <wp:posOffset>772795</wp:posOffset>
                </wp:positionV>
                <wp:extent cx="355600" cy="182880"/>
                <wp:effectExtent l="0" t="0" r="0" b="0"/>
                <wp:wrapNone/>
                <wp:docPr id="6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38A39E"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5ABFE" id="_x0000_s1177" type="#_x0000_t202" style="position:absolute;margin-left:229.55pt;margin-top:60.8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MqS6yXlAQAAqQMAAA4AAAAAAAAAAAAAAAAALgIAAGRycy9lMm9Eb2MueG1sUEsB&#10;Ai0AFAAGAAgAAAAhAD+g557eAAAACwEAAA8AAAAAAAAAAAAAAAAAPwQAAGRycy9kb3ducmV2Lnht&#10;bFBLBQYAAAAABAAEAPMAAABKBQAAAAA=&#10;" filled="f" stroked="f">
                <v:textbox>
                  <w:txbxContent>
                    <w:p w14:paraId="6638A39E"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7008" behindDoc="0" locked="0" layoutInCell="1" allowOverlap="1" wp14:anchorId="759D1506" wp14:editId="263C8091">
                <wp:simplePos x="0" y="0"/>
                <wp:positionH relativeFrom="margin">
                  <wp:posOffset>2915285</wp:posOffset>
                </wp:positionH>
                <wp:positionV relativeFrom="paragraph">
                  <wp:posOffset>427990</wp:posOffset>
                </wp:positionV>
                <wp:extent cx="355600" cy="182880"/>
                <wp:effectExtent l="0" t="0" r="0" b="0"/>
                <wp:wrapNone/>
                <wp:docPr id="6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9D6F7"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D1506" id="_x0000_s1178" type="#_x0000_t202" style="position:absolute;margin-left:229.55pt;margin-top:33.7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eoc1dTQHEkPwrwvtN906QB/cjbSrlTc/9gLVJz1Hyx58rZYreJypWC1frOk&#10;AC8r9WVFWElQFQ+czdfbMC/k3qFpO+o0T8HCDfmoTdL4zOokgPYhST/tbly4yzi9ev7Ddr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I5koV5AEAAKkDAAAOAAAAAAAAAAAAAAAAAC4CAABkcnMvZTJvRG9jLnhtbFBLAQIt&#10;ABQABgAIAAAAIQD1L+Vi3QAAAAkBAAAPAAAAAAAAAAAAAAAAAD4EAABkcnMvZG93bnJldi54bWxQ&#10;SwUGAAAAAAQABADzAAAASAUAAAAA&#10;" filled="f" stroked="f">
                <v:textbox>
                  <w:txbxContent>
                    <w:p w14:paraId="25E9D6F7"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5984" behindDoc="0" locked="0" layoutInCell="1" allowOverlap="1" wp14:anchorId="7A1CF80A" wp14:editId="44648EC5">
                <wp:simplePos x="0" y="0"/>
                <wp:positionH relativeFrom="margin">
                  <wp:posOffset>115570</wp:posOffset>
                </wp:positionH>
                <wp:positionV relativeFrom="paragraph">
                  <wp:posOffset>424180</wp:posOffset>
                </wp:positionV>
                <wp:extent cx="355600" cy="182880"/>
                <wp:effectExtent l="0" t="0" r="0" b="0"/>
                <wp:wrapNone/>
                <wp:docPr id="6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89128"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CF80A" id="_x0000_s1179" type="#_x0000_t202" style="position:absolute;margin-left:9.1pt;margin-top:33.4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5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dIW1dTQHEkPwrwvtN906QB/cjbSrlTc/9gLVJz1Hyx58rZYreJypWC1frOk&#10;AC8r9WVFWElQFQ+czdfbMC/k3qFpO+o0T8HCDfmoTdL4zOokgPYhST/tbly4yzi9ev7Ddr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aKi/+eQBAACpAwAADgAAAAAAAAAAAAAAAAAuAgAAZHJzL2Uyb0RvYy54bWxQSwECLQAU&#10;AAYACAAAACEAVRha79sAAAAHAQAADwAAAAAAAAAAAAAAAAA+BAAAZHJzL2Rvd25yZXYueG1sUEsF&#10;BgAAAAAEAAQA8wAAAEYFAAAAAA==&#10;" filled="f" stroked="f">
                <v:textbox>
                  <w:txbxContent>
                    <w:p w14:paraId="16E89128"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4960" behindDoc="0" locked="0" layoutInCell="1" allowOverlap="1" wp14:anchorId="60C5EE36" wp14:editId="245074DF">
                <wp:simplePos x="0" y="0"/>
                <wp:positionH relativeFrom="margin">
                  <wp:posOffset>115570</wp:posOffset>
                </wp:positionH>
                <wp:positionV relativeFrom="paragraph">
                  <wp:posOffset>79375</wp:posOffset>
                </wp:positionV>
                <wp:extent cx="355600" cy="182880"/>
                <wp:effectExtent l="0" t="0" r="0" b="0"/>
                <wp:wrapNone/>
                <wp:docPr id="6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573A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5EE36" id="_x0000_s1180" type="#_x0000_t202" style="position:absolute;margin-left:9.1pt;margin-top:6.25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EX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qozaopoG2iPpQZj3hfabLh3gT85G2pWa+x97gYqz/oMlT94Wy2VcrhQsV29K&#10;CvCy0lxWhJUEVfPA2Xy9DfNC7h2aXUed5ilYuCEftUkan1mdBNA+JOmn3Y0LdxmnV89/2PYX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yX3RF+UBAACpAwAADgAAAAAAAAAAAAAAAAAuAgAAZHJzL2Uyb0RvYy54bWxQSwECLQAU&#10;AAYACAAAACEAwiTPttoAAAAHAQAADwAAAAAAAAAAAAAAAAA/BAAAZHJzL2Rvd25yZXYueG1sUEsF&#10;BgAAAAAEAAQA8wAAAEYFAAAAAA==&#10;" filled="f" stroked="f">
                <v:textbox>
                  <w:txbxContent>
                    <w:p w14:paraId="731573AF"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3936" behindDoc="0" locked="0" layoutInCell="1" allowOverlap="1" wp14:anchorId="3DA04E07" wp14:editId="49DE332A">
                <wp:simplePos x="0" y="0"/>
                <wp:positionH relativeFrom="margin">
                  <wp:posOffset>2915285</wp:posOffset>
                </wp:positionH>
                <wp:positionV relativeFrom="paragraph">
                  <wp:posOffset>83820</wp:posOffset>
                </wp:positionV>
                <wp:extent cx="355600" cy="182880"/>
                <wp:effectExtent l="0" t="0" r="0" b="0"/>
                <wp:wrapNone/>
                <wp:docPr id="60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3FDB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04E07" id="_x0000_s1181" type="#_x0000_t202" style="position:absolute;margin-left:229.55pt;margin-top:6.6pt;width:28pt;height:14.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T7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5UXUFtXU0BxID8K0L7TfdGkBf3E20K5U3P/cCVScdZ8tefKhWCzicqVgsXw/&#10;pwDPK/V5RVhJUBUPnE3XmzAt5M6h2bbUaZqChWvyUZuk8YXVUQDtQ5J+3N24cOdxevXy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pMyT75QEAAKkDAAAOAAAAAAAAAAAAAAAAAC4CAABkcnMvZTJvRG9jLnhtbFBLAQIt&#10;ABQABgAIAAAAIQBhEKZB3AAAAAkBAAAPAAAAAAAAAAAAAAAAAD8EAABkcnMvZG93bnJldi54bWxQ&#10;SwUGAAAAAAQABADzAAAASAUAAAAA&#10;" filled="f" stroked="f">
                <v:textbox>
                  <w:txbxContent>
                    <w:p w14:paraId="1903FDB5" w14:textId="77777777" w:rsidR="0095420A" w:rsidRPr="00820BF1" w:rsidRDefault="0095420A" w:rsidP="00F00851">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E51C74">
        <w:rPr>
          <w:noProof/>
          <w:lang w:val="it-IT" w:eastAsia="it-IT"/>
        </w:rPr>
        <mc:AlternateContent>
          <mc:Choice Requires="wps">
            <w:drawing>
              <wp:anchor distT="0" distB="0" distL="114300" distR="114300" simplePos="0" relativeHeight="251940864" behindDoc="0" locked="0" layoutInCell="1" allowOverlap="1" wp14:anchorId="6C5DBD2E" wp14:editId="632F6F44">
                <wp:simplePos x="0" y="0"/>
                <wp:positionH relativeFrom="column">
                  <wp:posOffset>3160395</wp:posOffset>
                </wp:positionH>
                <wp:positionV relativeFrom="paragraph">
                  <wp:posOffset>2440940</wp:posOffset>
                </wp:positionV>
                <wp:extent cx="465455" cy="166370"/>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C96B"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DBD2E" id="_x0000_s1182" type="#_x0000_t202" style="position:absolute;margin-left:248.85pt;margin-top:192.2pt;width:36.6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r/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ddF1BbV1NAcSQ/CvC+033TpAH9yNtKuVNz/2AtUnPUfLHnyNi+KuFwpKNZX&#10;KwrwslJfVoSVBFXxwNl8vQ3zQu4dmrajTvMULNyQj9okjc+sTgJoH5L00+7GhbuM06vnP2z3Cw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fAmr/5QEAAKkDAAAOAAAAAAAAAAAAAAAAAC4CAABkcnMvZTJvRG9jLnhtbFBL&#10;AQItABQABgAIAAAAIQCBu4B83wAAAAsBAAAPAAAAAAAAAAAAAAAAAD8EAABkcnMvZG93bnJldi54&#10;bWxQSwUGAAAAAAQABADzAAAASwUAAAAA&#10;" filled="f" stroked="f">
                <v:textbox>
                  <w:txbxContent>
                    <w:p w14:paraId="4928C96B"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lang w:val="it-IT" w:eastAsia="it-IT"/>
        </w:rPr>
        <mc:AlternateContent>
          <mc:Choice Requires="wps">
            <w:drawing>
              <wp:anchor distT="0" distB="0" distL="114300" distR="114300" simplePos="0" relativeHeight="251937792" behindDoc="0" locked="0" layoutInCell="1" allowOverlap="1" wp14:anchorId="2DCC70BA" wp14:editId="170D4E10">
                <wp:simplePos x="0" y="0"/>
                <wp:positionH relativeFrom="column">
                  <wp:posOffset>2177415</wp:posOffset>
                </wp:positionH>
                <wp:positionV relativeFrom="paragraph">
                  <wp:posOffset>2444115</wp:posOffset>
                </wp:positionV>
                <wp:extent cx="267335" cy="166370"/>
                <wp:effectExtent l="0" t="0" r="0" b="0"/>
                <wp:wrapNone/>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3DE58"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C70BA" id="_x0000_s1183" type="#_x0000_t202" style="position:absolute;margin-left:171.45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faSBk5QEAAKkDAAAOAAAAAAAAAAAAAAAAAC4CAABkcnMvZTJvRG9jLnhtbFBL&#10;AQItABQABgAIAAAAIQArEdL+3wAAAAsBAAAPAAAAAAAAAAAAAAAAAD8EAABkcnMvZG93bnJldi54&#10;bWxQSwUGAAAAAAQABADzAAAASwUAAAAA&#10;" filled="f" stroked="f">
                <v:textbox>
                  <w:txbxContent>
                    <w:p w14:paraId="3CC3DE58"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936768" behindDoc="0" locked="0" layoutInCell="1" allowOverlap="1" wp14:anchorId="74788204" wp14:editId="4E20DB39">
                <wp:simplePos x="0" y="0"/>
                <wp:positionH relativeFrom="column">
                  <wp:posOffset>1910080</wp:posOffset>
                </wp:positionH>
                <wp:positionV relativeFrom="paragraph">
                  <wp:posOffset>2440940</wp:posOffset>
                </wp:positionV>
                <wp:extent cx="267335" cy="166370"/>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5B2F4"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88204" id="_x0000_s1184" type="#_x0000_t202" style="position:absolute;margin-left:150.4pt;margin-top:192.2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rxOiuYBAACpAwAADgAAAAAAAAAAAAAAAAAuAgAAZHJzL2Uyb0RvYy54bWxQ&#10;SwECLQAUAAYACAAAACEAuP37j98AAAALAQAADwAAAAAAAAAAAAAAAABABAAAZHJzL2Rvd25yZXYu&#10;eG1sUEsFBgAAAAAEAAQA8wAAAEwFAAAAAA==&#10;" filled="f" stroked="f">
                <v:textbox>
                  <w:txbxContent>
                    <w:p w14:paraId="4135B2F4"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935744" behindDoc="0" locked="0" layoutInCell="1" allowOverlap="1" wp14:anchorId="5D86F8A4" wp14:editId="1DFD8ABD">
                <wp:simplePos x="0" y="0"/>
                <wp:positionH relativeFrom="column">
                  <wp:posOffset>1593850</wp:posOffset>
                </wp:positionH>
                <wp:positionV relativeFrom="paragraph">
                  <wp:posOffset>2440940</wp:posOffset>
                </wp:positionV>
                <wp:extent cx="267335" cy="166370"/>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F2470"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6F8A4" id="_x0000_s1185" type="#_x0000_t202" style="position:absolute;margin-left:125.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vK7ZuUBAACpAwAADgAAAAAAAAAAAAAAAAAuAgAAZHJzL2Uyb0RvYy54bWxQ&#10;SwECLQAUAAYACAAAACEATP7Yf+AAAAALAQAADwAAAAAAAAAAAAAAAAA/BAAAZHJzL2Rvd25yZXYu&#10;eG1sUEsFBgAAAAAEAAQA8wAAAEwFAAAAAA==&#10;" filled="f" stroked="f">
                <v:textbox>
                  <w:txbxContent>
                    <w:p w14:paraId="441F2470"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934720" behindDoc="0" locked="0" layoutInCell="1" allowOverlap="1" wp14:anchorId="22C0425D" wp14:editId="44BEAB1F">
                <wp:simplePos x="0" y="0"/>
                <wp:positionH relativeFrom="column">
                  <wp:posOffset>1271270</wp:posOffset>
                </wp:positionH>
                <wp:positionV relativeFrom="paragraph">
                  <wp:posOffset>2444115</wp:posOffset>
                </wp:positionV>
                <wp:extent cx="267335" cy="166370"/>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5C8CE"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0425D" id="_x0000_s1186" type="#_x0000_t202" style="position:absolute;margin-left:100.1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Pl9jIflAQAAqQMAAA4AAAAAAAAAAAAAAAAALgIAAGRycy9lMm9Eb2MueG1sUEsB&#10;Ai0AFAAGAAgAAAAhAEeT4areAAAACwEAAA8AAAAAAAAAAAAAAAAAPwQAAGRycy9kb3ducmV2Lnht&#10;bFBLBQYAAAAABAAEAPMAAABKBQAAAAA=&#10;" filled="f" stroked="f">
                <v:textbox>
                  <w:txbxContent>
                    <w:p w14:paraId="79C5C8CE"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933696" behindDoc="0" locked="0" layoutInCell="1" allowOverlap="1" wp14:anchorId="61B7AD16" wp14:editId="5E780340">
                <wp:simplePos x="0" y="0"/>
                <wp:positionH relativeFrom="column">
                  <wp:posOffset>1003935</wp:posOffset>
                </wp:positionH>
                <wp:positionV relativeFrom="paragraph">
                  <wp:posOffset>2444115</wp:posOffset>
                </wp:positionV>
                <wp:extent cx="267335" cy="1663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8B29"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7AD16" id="_x0000_s1187" type="#_x0000_t202" style="position:absolute;margin-left:79.0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FkzeWvlAQAAqQMAAA4AAAAAAAAAAAAAAAAALgIAAGRycy9lMm9Eb2MueG1sUEsB&#10;Ai0AFAAGAAgAAAAhAPWDR2DeAAAACwEAAA8AAAAAAAAAAAAAAAAAPwQAAGRycy9kb3ducmV2Lnht&#10;bFBLBQYAAAAABAAEAPMAAABKBQAAAAA=&#10;" filled="f" stroked="f">
                <v:textbox>
                  <w:txbxContent>
                    <w:p w14:paraId="33B58B29"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932672" behindDoc="0" locked="0" layoutInCell="1" allowOverlap="1" wp14:anchorId="3D219B6C" wp14:editId="4D544AA9">
                <wp:simplePos x="0" y="0"/>
                <wp:positionH relativeFrom="column">
                  <wp:posOffset>694055</wp:posOffset>
                </wp:positionH>
                <wp:positionV relativeFrom="paragraph">
                  <wp:posOffset>2440940</wp:posOffset>
                </wp:positionV>
                <wp:extent cx="267335" cy="166370"/>
                <wp:effectExtent l="0" t="0" r="0" b="0"/>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87557"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19B6C" id="_x0000_s1188" type="#_x0000_t202" style="position:absolute;margin-left:54.6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VuzdLOQBAACpAwAADgAAAAAAAAAAAAAAAAAuAgAAZHJzL2Uyb0RvYy54bWxQSwEC&#10;LQAUAAYACAAAACEA+D33mN4AAAALAQAADwAAAAAAAAAAAAAAAAA+BAAAZHJzL2Rvd25yZXYueG1s&#10;UEsFBgAAAAAEAAQA8wAAAEkFAAAAAA==&#10;" filled="f" stroked="f">
                <v:textbox>
                  <w:txbxContent>
                    <w:p w14:paraId="56A87557"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931648" behindDoc="0" locked="0" layoutInCell="1" allowOverlap="1" wp14:anchorId="35C119B9" wp14:editId="4C04B05D">
                <wp:simplePos x="0" y="0"/>
                <wp:positionH relativeFrom="column">
                  <wp:posOffset>3515995</wp:posOffset>
                </wp:positionH>
                <wp:positionV relativeFrom="paragraph">
                  <wp:posOffset>2444115</wp:posOffset>
                </wp:positionV>
                <wp:extent cx="267335" cy="166370"/>
                <wp:effectExtent l="0" t="0" r="0" b="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A7575"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119B9" id="_x0000_s1189" type="#_x0000_t202" style="position:absolute;margin-left:276.85pt;margin-top:192.45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PaiKMDkAQAAqQMAAA4AAAAAAAAAAAAAAAAALgIAAGRycy9lMm9Eb2MueG1sUEsB&#10;Ai0AFAAGAAgAAAAhAE3u3bvfAAAACwEAAA8AAAAAAAAAAAAAAAAAPgQAAGRycy9kb3ducmV2Lnht&#10;bFBLBQYAAAAABAAEAPMAAABKBQAAAAA=&#10;" filled="f" stroked="f">
                <v:textbox>
                  <w:txbxContent>
                    <w:p w14:paraId="17AA7575" w14:textId="77777777" w:rsidR="0095420A" w:rsidRPr="00820BF1" w:rsidRDefault="0095420A" w:rsidP="00F00851">
                      <w:pPr>
                        <w:spacing w:line="240" w:lineRule="auto"/>
                        <w:jc w:val="center"/>
                        <w:rPr>
                          <w:b/>
                          <w:sz w:val="12"/>
                          <w:szCs w:val="22"/>
                          <w:lang w:val="de-CH"/>
                        </w:rPr>
                      </w:pPr>
                      <w:r w:rsidRPr="00820BF1">
                        <w:rPr>
                          <w:b/>
                          <w:sz w:val="12"/>
                          <w:szCs w:val="22"/>
                          <w:lang w:val="de-CH"/>
                        </w:rPr>
                        <w:t>4</w:t>
                      </w:r>
                    </w:p>
                  </w:txbxContent>
                </v:textbox>
              </v:shape>
            </w:pict>
          </mc:Fallback>
        </mc:AlternateContent>
      </w:r>
      <w:r w:rsidRPr="00E51C74">
        <w:rPr>
          <w:noProof/>
          <w:lang w:val="it-IT" w:eastAsia="it-IT"/>
        </w:rPr>
        <mc:AlternateContent>
          <mc:Choice Requires="wps">
            <w:drawing>
              <wp:anchor distT="0" distB="0" distL="114300" distR="114300" simplePos="0" relativeHeight="251930624" behindDoc="0" locked="0" layoutInCell="1" allowOverlap="1" wp14:anchorId="6AEEB7AC" wp14:editId="63094428">
                <wp:simplePos x="0" y="0"/>
                <wp:positionH relativeFrom="column">
                  <wp:posOffset>3787775</wp:posOffset>
                </wp:positionH>
                <wp:positionV relativeFrom="paragraph">
                  <wp:posOffset>2444115</wp:posOffset>
                </wp:positionV>
                <wp:extent cx="267335" cy="166370"/>
                <wp:effectExtent l="0" t="0" r="0" b="0"/>
                <wp:wrapNone/>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8BDBC"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B7AC" id="_x0000_s1190" type="#_x0000_t202" style="position:absolute;margin-left:298.25pt;margin-top:192.45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V3dGLuUBAACpAwAADgAAAAAAAAAAAAAAAAAuAgAAZHJzL2Uyb0RvYy54bWxQ&#10;SwECLQAUAAYACAAAACEAmVOiUuAAAAALAQAADwAAAAAAAAAAAAAAAAA/BAAAZHJzL2Rvd25yZXYu&#10;eG1sUEsFBgAAAAAEAAQA8wAAAEwFAAAAAA==&#10;" filled="f" stroked="f">
                <v:textbox>
                  <w:txbxContent>
                    <w:p w14:paraId="0168BDBC" w14:textId="77777777" w:rsidR="0095420A" w:rsidRPr="00820BF1" w:rsidRDefault="0095420A" w:rsidP="00F00851">
                      <w:pPr>
                        <w:spacing w:line="240" w:lineRule="auto"/>
                        <w:jc w:val="center"/>
                        <w:rPr>
                          <w:b/>
                          <w:sz w:val="12"/>
                          <w:szCs w:val="22"/>
                          <w:lang w:val="de-CH"/>
                        </w:rPr>
                      </w:pPr>
                      <w:r w:rsidRPr="00820BF1">
                        <w:rPr>
                          <w:b/>
                          <w:sz w:val="12"/>
                          <w:szCs w:val="22"/>
                          <w:lang w:val="de-CH"/>
                        </w:rPr>
                        <w:t>8</w:t>
                      </w:r>
                    </w:p>
                  </w:txbxContent>
                </v:textbox>
              </v:shape>
            </w:pict>
          </mc:Fallback>
        </mc:AlternateContent>
      </w:r>
      <w:r w:rsidRPr="00E51C74">
        <w:rPr>
          <w:noProof/>
          <w:lang w:val="it-IT" w:eastAsia="it-IT"/>
        </w:rPr>
        <mc:AlternateContent>
          <mc:Choice Requires="wps">
            <w:drawing>
              <wp:anchor distT="0" distB="0" distL="114300" distR="114300" simplePos="0" relativeHeight="251929600" behindDoc="0" locked="0" layoutInCell="1" allowOverlap="1" wp14:anchorId="7588AA57" wp14:editId="16FBB675">
                <wp:simplePos x="0" y="0"/>
                <wp:positionH relativeFrom="column">
                  <wp:posOffset>4098925</wp:posOffset>
                </wp:positionH>
                <wp:positionV relativeFrom="paragraph">
                  <wp:posOffset>2440940</wp:posOffset>
                </wp:positionV>
                <wp:extent cx="267335" cy="166370"/>
                <wp:effectExtent l="0" t="0" r="0" b="0"/>
                <wp:wrapNone/>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37990"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8AA57" id="_x0000_s1191" type="#_x0000_t202" style="position:absolute;margin-left:322.7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D3ObPC5QEAAKkDAAAOAAAAAAAAAAAAAAAAAC4CAABkcnMvZTJvRG9jLnhtbFBL&#10;AQItABQABgAIAAAAIQCarQlj3wAAAAsBAAAPAAAAAAAAAAAAAAAAAD8EAABkcnMvZG93bnJldi54&#10;bWxQSwUGAAAAAAQABADzAAAASwUAAAAA&#10;" filled="f" stroked="f">
                <v:textbox>
                  <w:txbxContent>
                    <w:p w14:paraId="2A437990" w14:textId="77777777" w:rsidR="0095420A" w:rsidRPr="00820BF1" w:rsidRDefault="0095420A" w:rsidP="00F00851">
                      <w:pPr>
                        <w:spacing w:line="240" w:lineRule="auto"/>
                        <w:jc w:val="center"/>
                        <w:rPr>
                          <w:b/>
                          <w:sz w:val="12"/>
                          <w:szCs w:val="22"/>
                          <w:lang w:val="de-CH"/>
                        </w:rPr>
                      </w:pPr>
                      <w:r w:rsidRPr="00820BF1">
                        <w:rPr>
                          <w:b/>
                          <w:sz w:val="12"/>
                          <w:szCs w:val="22"/>
                          <w:lang w:val="de-CH"/>
                        </w:rPr>
                        <w:t>12</w:t>
                      </w:r>
                    </w:p>
                  </w:txbxContent>
                </v:textbox>
              </v:shape>
            </w:pict>
          </mc:Fallback>
        </mc:AlternateContent>
      </w:r>
      <w:r w:rsidRPr="00E51C74">
        <w:rPr>
          <w:noProof/>
          <w:lang w:val="it-IT" w:eastAsia="it-IT"/>
        </w:rPr>
        <mc:AlternateContent>
          <mc:Choice Requires="wps">
            <w:drawing>
              <wp:anchor distT="0" distB="0" distL="114300" distR="114300" simplePos="0" relativeHeight="251928576" behindDoc="0" locked="0" layoutInCell="1" allowOverlap="1" wp14:anchorId="51935AE1" wp14:editId="1D12424E">
                <wp:simplePos x="0" y="0"/>
                <wp:positionH relativeFrom="column">
                  <wp:posOffset>4398645</wp:posOffset>
                </wp:positionH>
                <wp:positionV relativeFrom="paragraph">
                  <wp:posOffset>2440940</wp:posOffset>
                </wp:positionV>
                <wp:extent cx="267335" cy="166370"/>
                <wp:effectExtent l="0" t="0" r="0" b="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B5FDA"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35AE1" id="_x0000_s1192" type="#_x0000_t202" style="position:absolute;margin-left:346.3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VNrqKeUBAACpAwAADgAAAAAAAAAAAAAAAAAuAgAAZHJzL2Uyb0RvYy54bWxQ&#10;SwECLQAUAAYACAAAACEAyc0ne+AAAAALAQAADwAAAAAAAAAAAAAAAAA/BAAAZHJzL2Rvd25yZXYu&#10;eG1sUEsFBgAAAAAEAAQA8wAAAEwFAAAAAA==&#10;" filled="f" stroked="f">
                <v:textbox>
                  <w:txbxContent>
                    <w:p w14:paraId="799B5FDA" w14:textId="77777777" w:rsidR="0095420A" w:rsidRPr="00820BF1" w:rsidRDefault="0095420A" w:rsidP="00F00851">
                      <w:pPr>
                        <w:spacing w:line="240" w:lineRule="auto"/>
                        <w:jc w:val="center"/>
                        <w:rPr>
                          <w:b/>
                          <w:sz w:val="12"/>
                          <w:szCs w:val="22"/>
                          <w:lang w:val="de-CH"/>
                        </w:rPr>
                      </w:pPr>
                      <w:r w:rsidRPr="00820BF1">
                        <w:rPr>
                          <w:b/>
                          <w:sz w:val="12"/>
                          <w:szCs w:val="22"/>
                          <w:lang w:val="de-CH"/>
                        </w:rPr>
                        <w:t>16</w:t>
                      </w:r>
                    </w:p>
                  </w:txbxContent>
                </v:textbox>
              </v:shape>
            </w:pict>
          </mc:Fallback>
        </mc:AlternateContent>
      </w:r>
      <w:r w:rsidRPr="00E51C74">
        <w:rPr>
          <w:noProof/>
          <w:lang w:val="it-IT" w:eastAsia="it-IT"/>
        </w:rPr>
        <mc:AlternateContent>
          <mc:Choice Requires="wps">
            <w:drawing>
              <wp:anchor distT="0" distB="0" distL="114300" distR="114300" simplePos="0" relativeHeight="251927552" behindDoc="0" locked="0" layoutInCell="1" allowOverlap="1" wp14:anchorId="608678A2" wp14:editId="21CED7F0">
                <wp:simplePos x="0" y="0"/>
                <wp:positionH relativeFrom="column">
                  <wp:posOffset>4704715</wp:posOffset>
                </wp:positionH>
                <wp:positionV relativeFrom="paragraph">
                  <wp:posOffset>2440940</wp:posOffset>
                </wp:positionV>
                <wp:extent cx="267335" cy="166370"/>
                <wp:effectExtent l="0" t="0" r="0" b="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93208"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678A2" id="_x0000_s1193" type="#_x0000_t202" style="position:absolute;margin-left:370.45pt;margin-top:192.2pt;width:21.05pt;height:1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F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Sx+TJqi2oqqI+kB2HcF9pvujSAvzjraVdK7n/uBSrO2s+WPPmQLxZxuVKwWK5n&#10;FOBlpbqsCCsJquSBs/F6E8aF3Ds0u4Y6jVOwcE0+apM0vrA6CaB9SNJPuxsX7jJOr17+sO1v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D0lB/F5QEAAKkDAAAOAAAAAAAAAAAAAAAAAC4CAABkcnMvZTJvRG9jLnhtbFBL&#10;AQItABQABgAIAAAAIQBgnnHL3wAAAAsBAAAPAAAAAAAAAAAAAAAAAD8EAABkcnMvZG93bnJldi54&#10;bWxQSwUGAAAAAAQABADzAAAASwUAAAAA&#10;" filled="f" stroked="f">
                <v:textbox>
                  <w:txbxContent>
                    <w:p w14:paraId="58B93208" w14:textId="77777777" w:rsidR="0095420A" w:rsidRPr="00820BF1" w:rsidRDefault="0095420A" w:rsidP="00F00851">
                      <w:pPr>
                        <w:spacing w:line="240" w:lineRule="auto"/>
                        <w:jc w:val="center"/>
                        <w:rPr>
                          <w:b/>
                          <w:sz w:val="12"/>
                          <w:szCs w:val="22"/>
                          <w:lang w:val="de-CH"/>
                        </w:rPr>
                      </w:pPr>
                      <w:r w:rsidRPr="00820BF1">
                        <w:rPr>
                          <w:b/>
                          <w:sz w:val="12"/>
                          <w:szCs w:val="22"/>
                          <w:lang w:val="de-CH"/>
                        </w:rPr>
                        <w:t>20</w:t>
                      </w:r>
                    </w:p>
                  </w:txbxContent>
                </v:textbox>
              </v:shape>
            </w:pict>
          </mc:Fallback>
        </mc:AlternateContent>
      </w:r>
      <w:r w:rsidRPr="00E51C74">
        <w:rPr>
          <w:noProof/>
          <w:lang w:val="it-IT" w:eastAsia="it-IT"/>
        </w:rPr>
        <mc:AlternateContent>
          <mc:Choice Requires="wps">
            <w:drawing>
              <wp:anchor distT="0" distB="0" distL="114300" distR="114300" simplePos="0" relativeHeight="251926528" behindDoc="0" locked="0" layoutInCell="1" allowOverlap="1" wp14:anchorId="173EDA0C" wp14:editId="613FB940">
                <wp:simplePos x="0" y="0"/>
                <wp:positionH relativeFrom="column">
                  <wp:posOffset>4982210</wp:posOffset>
                </wp:positionH>
                <wp:positionV relativeFrom="paragraph">
                  <wp:posOffset>2444115</wp:posOffset>
                </wp:positionV>
                <wp:extent cx="26733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13A7E"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EDA0C" id="_x0000_s1194" type="#_x0000_t202" style="position:absolute;margin-left:392.3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Er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T86gtqqmgPpIehGlfaL/p0gL+5GygXSm5/7EXqDjrPlry5F2+WsXlSsHqarOg&#10;AC8r1WVFWElQJQ+cTdfbMC3k3qFpWuo0TcHCDfmoTdL4wuokgPYhST/tbly4yzi9evnDdr8A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BVQXEr5AEAAKkDAAAOAAAAAAAAAAAAAAAAAC4CAABkcnMvZTJvRG9jLnhtbFBL&#10;AQItABQABgAIAAAAIQAdYn2r4AAAAAsBAAAPAAAAAAAAAAAAAAAAAD4EAABkcnMvZG93bnJldi54&#10;bWxQSwUGAAAAAAQABADzAAAASwUAAAAA&#10;" filled="f" stroked="f">
                <v:textbox>
                  <w:txbxContent>
                    <w:p w14:paraId="53C13A7E" w14:textId="77777777" w:rsidR="0095420A" w:rsidRPr="00820BF1" w:rsidRDefault="0095420A" w:rsidP="00F00851">
                      <w:pPr>
                        <w:spacing w:line="240" w:lineRule="auto"/>
                        <w:jc w:val="center"/>
                        <w:rPr>
                          <w:b/>
                          <w:sz w:val="12"/>
                          <w:szCs w:val="22"/>
                          <w:lang w:val="de-CH"/>
                        </w:rPr>
                      </w:pPr>
                      <w:r w:rsidRPr="00820BF1">
                        <w:rPr>
                          <w:b/>
                          <w:sz w:val="12"/>
                          <w:szCs w:val="22"/>
                          <w:lang w:val="de-CH"/>
                        </w:rPr>
                        <w:t>24</w:t>
                      </w:r>
                    </w:p>
                  </w:txbxContent>
                </v:textbox>
              </v:shape>
            </w:pict>
          </mc:Fallback>
        </mc:AlternateContent>
      </w:r>
      <w:r w:rsidRPr="00E51C74">
        <w:rPr>
          <w:noProof/>
          <w:lang w:val="it-IT" w:eastAsia="it-IT"/>
        </w:rPr>
        <mc:AlternateContent>
          <mc:Choice Requires="wps">
            <w:drawing>
              <wp:anchor distT="0" distB="0" distL="114300" distR="114300" simplePos="0" relativeHeight="251925504" behindDoc="0" locked="0" layoutInCell="1" allowOverlap="1" wp14:anchorId="64B2C39C" wp14:editId="39071F13">
                <wp:simplePos x="0" y="0"/>
                <wp:positionH relativeFrom="column">
                  <wp:posOffset>232410</wp:posOffset>
                </wp:positionH>
                <wp:positionV relativeFrom="paragraph">
                  <wp:posOffset>2440940</wp:posOffset>
                </wp:positionV>
                <wp:extent cx="669925" cy="16637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DC898"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2C39C" id="_x0000_s1195" type="#_x0000_t202" style="position:absolute;margin-left:18.3pt;margin-top:192.2pt;width:52.75pt;height:13.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EyzUarlAQAAqQMAAA4AAAAAAAAAAAAAAAAALgIAAGRycy9lMm9Eb2MueG1sUEsB&#10;Ai0AFAAGAAgAAAAhAN0opBXeAAAACgEAAA8AAAAAAAAAAAAAAAAAPwQAAGRycy9kb3ducmV2Lnht&#10;bFBLBQYAAAAABAAEAPMAAABKBQAAAAA=&#10;" filled="f" stroked="f">
                <v:textbox>
                  <w:txbxContent>
                    <w:p w14:paraId="36EDC898" w14:textId="77777777" w:rsidR="0095420A" w:rsidRPr="009B07F4" w:rsidRDefault="0095420A" w:rsidP="00F00851">
                      <w:pPr>
                        <w:spacing w:line="240" w:lineRule="auto"/>
                        <w:jc w:val="center"/>
                        <w:rPr>
                          <w:b/>
                          <w:sz w:val="12"/>
                          <w:szCs w:val="22"/>
                          <w:lang w:val="de-CH"/>
                        </w:rPr>
                      </w:pPr>
                      <w:r>
                        <w:rPr>
                          <w:b/>
                          <w:sz w:val="12"/>
                          <w:szCs w:val="22"/>
                          <w:lang w:val="de-CH"/>
                        </w:rPr>
                        <w:t>Basale</w:t>
                      </w: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920384" behindDoc="0" locked="0" layoutInCell="1" allowOverlap="1" wp14:anchorId="613FE8DA" wp14:editId="6BD4E1F0">
                <wp:simplePos x="0" y="0"/>
                <wp:positionH relativeFrom="column">
                  <wp:posOffset>1833880</wp:posOffset>
                </wp:positionH>
                <wp:positionV relativeFrom="paragraph">
                  <wp:posOffset>66675</wp:posOffset>
                </wp:positionV>
                <wp:extent cx="1189355" cy="401320"/>
                <wp:effectExtent l="0" t="0" r="0" b="0"/>
                <wp:wrapNone/>
                <wp:docPr id="6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53A5F" w14:textId="77777777" w:rsidR="0095420A" w:rsidRPr="00F26E19" w:rsidRDefault="0095420A" w:rsidP="00F00851">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240D2F79" w14:textId="77777777" w:rsidR="0095420A" w:rsidRPr="00F26E19" w:rsidRDefault="0095420A" w:rsidP="00F00851">
                            <w:pPr>
                              <w:rPr>
                                <w:sz w:val="12"/>
                                <w:szCs w:val="12"/>
                                <w:lang w:val="it-IT"/>
                              </w:rPr>
                            </w:pPr>
                            <w:r w:rsidRPr="00F26E19">
                              <w:rPr>
                                <w:sz w:val="12"/>
                                <w:szCs w:val="12"/>
                                <w:lang w:val="it-IT"/>
                              </w:rPr>
                              <w:t>Studio 2 / Omalizumab (N=62)</w:t>
                            </w:r>
                          </w:p>
                          <w:p w14:paraId="28E2EA15" w14:textId="77777777" w:rsidR="0095420A" w:rsidRPr="00F26E19"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E8DA" id="_x0000_s1196" type="#_x0000_t202" style="position:absolute;margin-left:144.4pt;margin-top:5.25pt;width:93.65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S55gEAAKoDAAAOAAAAZHJzL2Uyb0RvYy54bWysU8tu2zAQvBfoPxC815IcO3U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YnV1sVxyJqm2yIuLeZpKJsrnrx368FFBz+Km4khDTehi/+BDZCPK5yexmYV703VpsJ3944Ie&#10;xpvEPhKeqIexHplpiMnlKoqLcmpoDiQIYQoMBZw2LeAvzgYKS8X9z51AxVn3yZIpV8ViEdOVDovl&#10;e5LA8LxSn1eElQRV8cDZtL0NUyJ3Ds22pU7TGCzckJHaJI0vrI4CKBBJ+jG8MXHn5/Tq5Rfb/AY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I3GxLnmAQAAqgMAAA4AAAAAAAAAAAAAAAAALgIAAGRycy9lMm9Eb2MueG1sUEsB&#10;Ai0AFAAGAAgAAAAhANTBNgDdAAAACQEAAA8AAAAAAAAAAAAAAAAAQAQAAGRycy9kb3ducmV2Lnht&#10;bFBLBQYAAAAABAAEAPMAAABKBQAAAAA=&#10;" filled="f" stroked="f">
                <v:textbox>
                  <w:txbxContent>
                    <w:p w14:paraId="5B353A5F" w14:textId="77777777" w:rsidR="0095420A" w:rsidRPr="00F26E19" w:rsidRDefault="0095420A" w:rsidP="00F00851">
                      <w:pPr>
                        <w:spacing w:line="240" w:lineRule="auto"/>
                        <w:rPr>
                          <w:sz w:val="12"/>
                          <w:szCs w:val="12"/>
                          <w:lang w:val="it-IT"/>
                        </w:rPr>
                      </w:pPr>
                      <w:r w:rsidRPr="00F26E19">
                        <w:rPr>
                          <w:sz w:val="12"/>
                          <w:szCs w:val="12"/>
                          <w:lang w:val="it-IT"/>
                        </w:rPr>
                        <w:t xml:space="preserve">Studio </w:t>
                      </w:r>
                      <w:r>
                        <w:rPr>
                          <w:sz w:val="12"/>
                          <w:szCs w:val="12"/>
                          <w:lang w:val="it-IT"/>
                        </w:rPr>
                        <w:t>2</w:t>
                      </w:r>
                      <w:r w:rsidRPr="00F26E19">
                        <w:rPr>
                          <w:sz w:val="12"/>
                          <w:szCs w:val="12"/>
                          <w:lang w:val="it-IT"/>
                        </w:rPr>
                        <w:t xml:space="preserve"> / Placebo (N=65)</w:t>
                      </w:r>
                    </w:p>
                    <w:p w14:paraId="240D2F79" w14:textId="77777777" w:rsidR="0095420A" w:rsidRPr="00F26E19" w:rsidRDefault="0095420A" w:rsidP="00F00851">
                      <w:pPr>
                        <w:rPr>
                          <w:sz w:val="12"/>
                          <w:szCs w:val="12"/>
                          <w:lang w:val="it-IT"/>
                        </w:rPr>
                      </w:pPr>
                      <w:r w:rsidRPr="00F26E19">
                        <w:rPr>
                          <w:sz w:val="12"/>
                          <w:szCs w:val="12"/>
                          <w:lang w:val="it-IT"/>
                        </w:rPr>
                        <w:t>Studio 2 / Omalizumab (N=62)</w:t>
                      </w:r>
                    </w:p>
                    <w:p w14:paraId="28E2EA15" w14:textId="77777777" w:rsidR="0095420A" w:rsidRPr="00F26E19" w:rsidRDefault="0095420A" w:rsidP="00F00851">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919360" behindDoc="0" locked="0" layoutInCell="1" allowOverlap="1" wp14:anchorId="60EC9FDC" wp14:editId="70BD9582">
                <wp:simplePos x="0" y="0"/>
                <wp:positionH relativeFrom="column">
                  <wp:posOffset>4665980</wp:posOffset>
                </wp:positionH>
                <wp:positionV relativeFrom="paragraph">
                  <wp:posOffset>66675</wp:posOffset>
                </wp:positionV>
                <wp:extent cx="1189355" cy="401320"/>
                <wp:effectExtent l="0" t="0" r="0" b="0"/>
                <wp:wrapNone/>
                <wp:docPr id="6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AF927" w14:textId="77777777" w:rsidR="0095420A" w:rsidRPr="00E17D3C" w:rsidRDefault="0095420A" w:rsidP="00F00851">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057518A0" w14:textId="77777777" w:rsidR="0095420A" w:rsidRPr="00E17D3C" w:rsidRDefault="0095420A" w:rsidP="00F00851">
                            <w:pPr>
                              <w:rPr>
                                <w:sz w:val="12"/>
                                <w:szCs w:val="12"/>
                                <w:lang w:val="it-IT"/>
                              </w:rPr>
                            </w:pPr>
                            <w:r w:rsidRPr="00E17D3C">
                              <w:rPr>
                                <w:sz w:val="12"/>
                                <w:szCs w:val="12"/>
                                <w:lang w:val="it-IT"/>
                              </w:rPr>
                              <w:t>Studio 2 / Omalizumab (N=62)</w:t>
                            </w:r>
                          </w:p>
                          <w:p w14:paraId="783E623A" w14:textId="77777777" w:rsidR="0095420A" w:rsidRPr="00E17D3C"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C9FDC" id="_x0000_s1197" type="#_x0000_t202" style="position:absolute;margin-left:367.4pt;margin-top:5.25pt;width:93.65pt;height:31.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FV5gEAAKo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xdXqYrnkTFJtkRcX8zSVTJTPXzv04aOCnsVNxZGGmtDF/sGHyEaUz09iMwv3puvSYDv7xwU9&#10;jDeJfSQ8UQ9jPTLTEJPLVRQX5dTQHEgQwhQYCjhtWsBfnA0Ulor7nzuBirPukyVTVsViEdOVDovl&#10;e5LA8LxSn1eElQRV8cDZtL0NUyJ3Ds22pU7TGCzckJHaJI0vrI4CKBBJ+jG8MXHn5/Tq5Rfb/AY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C2IMVXmAQAAqgMAAA4AAAAAAAAAAAAAAAAALgIAAGRycy9lMm9Eb2MueG1sUEsB&#10;Ai0AFAAGAAgAAAAhADdZKOfdAAAACQEAAA8AAAAAAAAAAAAAAAAAQAQAAGRycy9kb3ducmV2Lnht&#10;bFBLBQYAAAAABAAEAPMAAABKBQAAAAA=&#10;" filled="f" stroked="f">
                <v:textbox>
                  <w:txbxContent>
                    <w:p w14:paraId="243AF927" w14:textId="77777777" w:rsidR="0095420A" w:rsidRPr="00E17D3C" w:rsidRDefault="0095420A" w:rsidP="00F00851">
                      <w:pPr>
                        <w:spacing w:line="240" w:lineRule="auto"/>
                        <w:rPr>
                          <w:sz w:val="12"/>
                          <w:szCs w:val="12"/>
                          <w:lang w:val="it-IT"/>
                        </w:rPr>
                      </w:pPr>
                      <w:r w:rsidRPr="00E17D3C">
                        <w:rPr>
                          <w:sz w:val="12"/>
                          <w:szCs w:val="12"/>
                          <w:lang w:val="it-IT"/>
                        </w:rPr>
                        <w:t xml:space="preserve">Studio </w:t>
                      </w:r>
                      <w:r>
                        <w:rPr>
                          <w:sz w:val="12"/>
                          <w:szCs w:val="12"/>
                          <w:lang w:val="it-IT"/>
                        </w:rPr>
                        <w:t>2</w:t>
                      </w:r>
                      <w:r w:rsidRPr="00E17D3C">
                        <w:rPr>
                          <w:sz w:val="12"/>
                          <w:szCs w:val="12"/>
                          <w:lang w:val="it-IT"/>
                        </w:rPr>
                        <w:t xml:space="preserve"> / Placebo (N=65)</w:t>
                      </w:r>
                    </w:p>
                    <w:p w14:paraId="057518A0" w14:textId="77777777" w:rsidR="0095420A" w:rsidRPr="00E17D3C" w:rsidRDefault="0095420A" w:rsidP="00F00851">
                      <w:pPr>
                        <w:rPr>
                          <w:sz w:val="12"/>
                          <w:szCs w:val="12"/>
                          <w:lang w:val="it-IT"/>
                        </w:rPr>
                      </w:pPr>
                      <w:r w:rsidRPr="00E17D3C">
                        <w:rPr>
                          <w:sz w:val="12"/>
                          <w:szCs w:val="12"/>
                          <w:lang w:val="it-IT"/>
                        </w:rPr>
                        <w:t>Studio 2 / Omalizumab (N=62)</w:t>
                      </w:r>
                    </w:p>
                    <w:p w14:paraId="783E623A" w14:textId="77777777" w:rsidR="0095420A" w:rsidRPr="00E17D3C" w:rsidRDefault="0095420A" w:rsidP="00F00851">
                      <w:pPr>
                        <w:rPr>
                          <w:sz w:val="12"/>
                          <w:szCs w:val="12"/>
                          <w:lang w:val="it-IT"/>
                        </w:rPr>
                      </w:pPr>
                    </w:p>
                  </w:txbxContent>
                </v:textbox>
              </v:shape>
            </w:pict>
          </mc:Fallback>
        </mc:AlternateContent>
      </w:r>
      <w:r w:rsidRPr="00E51C74">
        <w:rPr>
          <w:noProof/>
          <w:sz w:val="22"/>
          <w:szCs w:val="22"/>
          <w:lang w:val="it-IT" w:eastAsia="it-IT"/>
        </w:rPr>
        <mc:AlternateContent>
          <mc:Choice Requires="wps">
            <w:drawing>
              <wp:anchor distT="0" distB="0" distL="114300" distR="114300" simplePos="0" relativeHeight="251918336" behindDoc="0" locked="0" layoutInCell="1" allowOverlap="1" wp14:anchorId="341D8D38" wp14:editId="6CBF73E2">
                <wp:simplePos x="0" y="0"/>
                <wp:positionH relativeFrom="column">
                  <wp:posOffset>3451225</wp:posOffset>
                </wp:positionH>
                <wp:positionV relativeFrom="paragraph">
                  <wp:posOffset>83820</wp:posOffset>
                </wp:positionV>
                <wp:extent cx="1189355" cy="401320"/>
                <wp:effectExtent l="0" t="0" r="0" b="0"/>
                <wp:wrapNone/>
                <wp:docPr id="61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B3C71" w14:textId="77777777" w:rsidR="0095420A" w:rsidRPr="00E17D3C" w:rsidRDefault="0095420A" w:rsidP="00F00851">
                            <w:pPr>
                              <w:spacing w:line="240" w:lineRule="auto"/>
                              <w:rPr>
                                <w:sz w:val="12"/>
                                <w:szCs w:val="12"/>
                                <w:lang w:val="it-IT"/>
                              </w:rPr>
                            </w:pPr>
                            <w:r w:rsidRPr="00E17D3C">
                              <w:rPr>
                                <w:sz w:val="12"/>
                                <w:szCs w:val="12"/>
                                <w:lang w:val="it-IT"/>
                              </w:rPr>
                              <w:t>Studio 1 / Placebo (N=66)</w:t>
                            </w:r>
                          </w:p>
                          <w:p w14:paraId="3D5A67C9" w14:textId="77777777" w:rsidR="0095420A" w:rsidRPr="00E17D3C" w:rsidRDefault="0095420A" w:rsidP="00F00851">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504C4E5A" w14:textId="77777777" w:rsidR="0095420A" w:rsidRPr="00E17D3C" w:rsidRDefault="0095420A" w:rsidP="00F00851">
                            <w:pPr>
                              <w:rPr>
                                <w:sz w:val="12"/>
                                <w:szCs w:val="12"/>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D8D38" id="_x0000_s1198" type="#_x0000_t202" style="position:absolute;margin-left:271.75pt;margin-top:6.6pt;width:93.65pt;height:31.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0C4B3C71" w14:textId="77777777" w:rsidR="0095420A" w:rsidRPr="00E17D3C" w:rsidRDefault="0095420A" w:rsidP="00F00851">
                      <w:pPr>
                        <w:spacing w:line="240" w:lineRule="auto"/>
                        <w:rPr>
                          <w:sz w:val="12"/>
                          <w:szCs w:val="12"/>
                          <w:lang w:val="it-IT"/>
                        </w:rPr>
                      </w:pPr>
                      <w:r w:rsidRPr="00E17D3C">
                        <w:rPr>
                          <w:sz w:val="12"/>
                          <w:szCs w:val="12"/>
                          <w:lang w:val="it-IT"/>
                        </w:rPr>
                        <w:t>Studio 1 / Placebo (N=66)</w:t>
                      </w:r>
                    </w:p>
                    <w:p w14:paraId="3D5A67C9" w14:textId="77777777" w:rsidR="0095420A" w:rsidRPr="00E17D3C" w:rsidRDefault="0095420A" w:rsidP="00F00851">
                      <w:pPr>
                        <w:rPr>
                          <w:sz w:val="12"/>
                          <w:szCs w:val="12"/>
                          <w:lang w:val="it-IT"/>
                        </w:rPr>
                      </w:pPr>
                      <w:r w:rsidRPr="00E17D3C">
                        <w:rPr>
                          <w:sz w:val="12"/>
                          <w:szCs w:val="12"/>
                          <w:lang w:val="it-IT"/>
                        </w:rPr>
                        <w:t xml:space="preserve">Studio </w:t>
                      </w:r>
                      <w:r>
                        <w:rPr>
                          <w:sz w:val="12"/>
                          <w:szCs w:val="12"/>
                          <w:lang w:val="it-IT"/>
                        </w:rPr>
                        <w:t>1</w:t>
                      </w:r>
                      <w:r w:rsidRPr="00E17D3C">
                        <w:rPr>
                          <w:sz w:val="12"/>
                          <w:szCs w:val="12"/>
                          <w:lang w:val="it-IT"/>
                        </w:rPr>
                        <w:t xml:space="preserve"> / Omalizumab (N=72)</w:t>
                      </w:r>
                    </w:p>
                    <w:p w14:paraId="504C4E5A" w14:textId="77777777" w:rsidR="0095420A" w:rsidRPr="00E17D3C" w:rsidRDefault="0095420A" w:rsidP="00F00851">
                      <w:pPr>
                        <w:rPr>
                          <w:sz w:val="12"/>
                          <w:szCs w:val="12"/>
                          <w:lang w:val="it-IT"/>
                        </w:rPr>
                      </w:pPr>
                    </w:p>
                  </w:txbxContent>
                </v:textbox>
              </v:shape>
            </w:pict>
          </mc:Fallback>
        </mc:AlternateContent>
      </w:r>
      <w:r w:rsidRPr="00E51C74">
        <w:rPr>
          <w:noProof/>
          <w:lang w:val="it-IT" w:eastAsia="it-IT"/>
        </w:rPr>
        <mc:AlternateContent>
          <mc:Choice Requires="wps">
            <w:drawing>
              <wp:anchor distT="0" distB="0" distL="114300" distR="114300" simplePos="0" relativeHeight="251917312" behindDoc="0" locked="0" layoutInCell="1" allowOverlap="1" wp14:anchorId="07CD9D71" wp14:editId="761DA0BC">
                <wp:simplePos x="0" y="0"/>
                <wp:positionH relativeFrom="column">
                  <wp:posOffset>626110</wp:posOffset>
                </wp:positionH>
                <wp:positionV relativeFrom="paragraph">
                  <wp:posOffset>83820</wp:posOffset>
                </wp:positionV>
                <wp:extent cx="1189355" cy="401320"/>
                <wp:effectExtent l="0" t="0" r="0" b="0"/>
                <wp:wrapNone/>
                <wp:docPr id="61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6C5B6" w14:textId="77777777" w:rsidR="0095420A" w:rsidRPr="00F26E19" w:rsidRDefault="0095420A" w:rsidP="00F00851">
                            <w:pPr>
                              <w:spacing w:line="240" w:lineRule="auto"/>
                              <w:rPr>
                                <w:sz w:val="12"/>
                                <w:szCs w:val="12"/>
                                <w:lang w:val="it-IT"/>
                              </w:rPr>
                            </w:pPr>
                            <w:r w:rsidRPr="00F26E19">
                              <w:rPr>
                                <w:sz w:val="12"/>
                                <w:szCs w:val="12"/>
                                <w:lang w:val="it-IT"/>
                              </w:rPr>
                              <w:t>Studio 1 / Placebo (N=66)</w:t>
                            </w:r>
                          </w:p>
                          <w:p w14:paraId="73BBA9FC" w14:textId="77777777" w:rsidR="0095420A" w:rsidRPr="00F26E19" w:rsidRDefault="0095420A" w:rsidP="00F00851">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D9D71" id="_x0000_s1199" type="#_x0000_t202" style="position:absolute;margin-left:49.3pt;margin-top:6.6pt;width:93.65pt;height:31.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1A66C5B6" w14:textId="77777777" w:rsidR="0095420A" w:rsidRPr="00F26E19" w:rsidRDefault="0095420A" w:rsidP="00F00851">
                      <w:pPr>
                        <w:spacing w:line="240" w:lineRule="auto"/>
                        <w:rPr>
                          <w:sz w:val="12"/>
                          <w:szCs w:val="12"/>
                          <w:lang w:val="it-IT"/>
                        </w:rPr>
                      </w:pPr>
                      <w:r w:rsidRPr="00F26E19">
                        <w:rPr>
                          <w:sz w:val="12"/>
                          <w:szCs w:val="12"/>
                          <w:lang w:val="it-IT"/>
                        </w:rPr>
                        <w:t>Studio 1 / Placebo (N=66)</w:t>
                      </w:r>
                    </w:p>
                    <w:p w14:paraId="73BBA9FC" w14:textId="77777777" w:rsidR="0095420A" w:rsidRPr="00F26E19" w:rsidRDefault="0095420A" w:rsidP="00F00851">
                      <w:pPr>
                        <w:rPr>
                          <w:sz w:val="12"/>
                          <w:szCs w:val="12"/>
                          <w:lang w:val="it-IT"/>
                        </w:rPr>
                      </w:pPr>
                      <w:r w:rsidRPr="00F26E19">
                        <w:rPr>
                          <w:sz w:val="12"/>
                          <w:szCs w:val="12"/>
                          <w:lang w:val="it-IT"/>
                        </w:rPr>
                        <w:t xml:space="preserve">Studio </w:t>
                      </w:r>
                      <w:r>
                        <w:rPr>
                          <w:sz w:val="12"/>
                          <w:szCs w:val="12"/>
                          <w:lang w:val="it-IT"/>
                        </w:rPr>
                        <w:t>1</w:t>
                      </w:r>
                      <w:r w:rsidRPr="00F26E19">
                        <w:rPr>
                          <w:sz w:val="12"/>
                          <w:szCs w:val="12"/>
                          <w:lang w:val="it-IT"/>
                        </w:rPr>
                        <w:t xml:space="preserve"> / Omalizumab (N=72)</w:t>
                      </w:r>
                    </w:p>
                  </w:txbxContent>
                </v:textbox>
              </v:shape>
            </w:pict>
          </mc:Fallback>
        </mc:AlternateContent>
      </w:r>
      <w:r w:rsidRPr="00E51C74">
        <w:rPr>
          <w:noProof/>
          <w:lang w:val="it-IT" w:eastAsia="it-IT"/>
        </w:rPr>
        <w:drawing>
          <wp:inline distT="0" distB="0" distL="0" distR="0" wp14:anchorId="69AC3E56" wp14:editId="0FE054C4">
            <wp:extent cx="5686425" cy="2790825"/>
            <wp:effectExtent l="0" t="0" r="0" b="0"/>
            <wp:docPr id="6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A5BDD8B" w14:textId="77777777" w:rsidR="00F00851" w:rsidRPr="00E51C74" w:rsidRDefault="00F00851" w:rsidP="00F00851">
      <w:pPr>
        <w:widowControl w:val="0"/>
        <w:tabs>
          <w:tab w:val="clear" w:pos="567"/>
        </w:tabs>
        <w:spacing w:line="240" w:lineRule="auto"/>
        <w:rPr>
          <w:szCs w:val="22"/>
        </w:rPr>
      </w:pPr>
    </w:p>
    <w:p w14:paraId="514EECD8" w14:textId="76D0E51B"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In un’analisi aggregata pre-specificata del farmaco al bisogno (corticosteroidi sistemici per </w:t>
      </w:r>
      <w:r w:rsidRPr="00E51C74">
        <w:rPr>
          <w:rFonts w:ascii="Symbol" w:eastAsia="Symbol" w:hAnsi="Symbol" w:cs="Symbol"/>
          <w:sz w:val="22"/>
          <w:szCs w:val="22"/>
        </w:rPr>
        <w:t></w:t>
      </w:r>
      <w:r w:rsidRPr="00E51C74">
        <w:rPr>
          <w:sz w:val="22"/>
          <w:szCs w:val="22"/>
          <w:lang w:val="it-IT"/>
        </w:rPr>
        <w:t xml:space="preserve">3 giorni consecutivi o polipectomia nasale) durante il periodo di trattamento di 24 settimane, la proporzione di pazienti che hanno richiesto il farmaco al bisogno è stata inferiore per </w:t>
      </w:r>
      <w:r w:rsidR="00ED437F" w:rsidRPr="00E51C74">
        <w:rPr>
          <w:sz w:val="22"/>
          <w:szCs w:val="22"/>
          <w:lang w:val="it-IT"/>
        </w:rPr>
        <w:t>omalizumab</w:t>
      </w:r>
      <w:r w:rsidRPr="00E51C74">
        <w:rPr>
          <w:sz w:val="22"/>
          <w:szCs w:val="22"/>
          <w:lang w:val="it-IT"/>
        </w:rPr>
        <w:t xml:space="preserve"> rispetto a placebo (2,3% verso 6,2%, rispettivamente). Il rapporto di probabilità di avere ricevuto il trattamento di soccorso per </w:t>
      </w:r>
      <w:r w:rsidR="00ED437F" w:rsidRPr="00E51C74">
        <w:rPr>
          <w:sz w:val="22"/>
          <w:szCs w:val="22"/>
          <w:lang w:val="it-IT"/>
        </w:rPr>
        <w:t>omalizumab</w:t>
      </w:r>
      <w:r w:rsidRPr="00E51C74">
        <w:rPr>
          <w:sz w:val="22"/>
          <w:szCs w:val="22"/>
          <w:lang w:val="it-IT"/>
        </w:rPr>
        <w:t xml:space="preserve"> rispetto a placebo è stato 0,38 (95% CI: 0,10, 1,49). In entrambi gli studi non sono stati segnalati casi di chirurgia sino nasale.</w:t>
      </w:r>
    </w:p>
    <w:p w14:paraId="5BE10205" w14:textId="77777777" w:rsidR="00F00851" w:rsidRPr="00E51C74" w:rsidRDefault="00F00851" w:rsidP="00F00851">
      <w:pPr>
        <w:widowControl w:val="0"/>
        <w:tabs>
          <w:tab w:val="clear" w:pos="567"/>
        </w:tabs>
        <w:spacing w:line="240" w:lineRule="auto"/>
        <w:rPr>
          <w:szCs w:val="22"/>
          <w:lang w:val="it-IT"/>
        </w:rPr>
      </w:pPr>
    </w:p>
    <w:p w14:paraId="621754B4" w14:textId="46F226D5" w:rsidR="00F00851" w:rsidRPr="00E51C74" w:rsidRDefault="00F00851" w:rsidP="00F00851">
      <w:pPr>
        <w:tabs>
          <w:tab w:val="clear" w:pos="567"/>
        </w:tabs>
        <w:autoSpaceDE w:val="0"/>
        <w:autoSpaceDN w:val="0"/>
        <w:adjustRightInd w:val="0"/>
        <w:spacing w:line="240" w:lineRule="auto"/>
        <w:rPr>
          <w:szCs w:val="22"/>
          <w:lang w:val="it-IT"/>
        </w:rPr>
      </w:pPr>
      <w:r w:rsidRPr="00E51C74">
        <w:rPr>
          <w:szCs w:val="22"/>
          <w:lang w:val="it-IT"/>
        </w:rPr>
        <w:t xml:space="preserve">L’efficacia e la sicurezza a lungo termine di </w:t>
      </w:r>
      <w:r w:rsidR="00ED437F" w:rsidRPr="00E51C74">
        <w:rPr>
          <w:szCs w:val="22"/>
          <w:lang w:val="it-IT"/>
        </w:rPr>
        <w:t>omalizumab</w:t>
      </w:r>
      <w:r w:rsidRPr="00E51C74">
        <w:rPr>
          <w:szCs w:val="22"/>
          <w:lang w:val="it-IT"/>
        </w:rPr>
        <w:t xml:space="preserve"> nei pazienti con CRSwNP che hanno partecipato agli studi 1 e 2 sui polipi nasali sono state valutate in uno studio di estensione in aperto. I dati di efficacia di questo studio suggeriscono che il beneficio clinico fornito alla settimana 24 è stato sostenuto fino alla settimana 52. I dati di sicurezza sono stati complessivamente coerenti con il noto profilo di sicurezza di omalizumab.</w:t>
      </w:r>
    </w:p>
    <w:p w14:paraId="341963E5" w14:textId="77777777" w:rsidR="00F00851" w:rsidRPr="00E51C74" w:rsidRDefault="00F00851" w:rsidP="00F00851">
      <w:pPr>
        <w:widowControl w:val="0"/>
        <w:tabs>
          <w:tab w:val="clear" w:pos="567"/>
        </w:tabs>
        <w:spacing w:line="240" w:lineRule="auto"/>
        <w:rPr>
          <w:color w:val="000000"/>
          <w:szCs w:val="22"/>
          <w:u w:val="single"/>
          <w:lang w:val="it-IT"/>
        </w:rPr>
      </w:pPr>
    </w:p>
    <w:p w14:paraId="4D1A0E40"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Orticaria cronica spontanea (CSU)</w:t>
      </w:r>
    </w:p>
    <w:p w14:paraId="7BA180B8" w14:textId="77777777" w:rsidR="00F00851" w:rsidRPr="00E51C74" w:rsidRDefault="00F00851" w:rsidP="00F00851">
      <w:pPr>
        <w:pStyle w:val="Text"/>
        <w:keepNext/>
        <w:widowControl w:val="0"/>
        <w:spacing w:before="0"/>
        <w:jc w:val="left"/>
        <w:rPr>
          <w:sz w:val="22"/>
          <w:szCs w:val="22"/>
          <w:lang w:val="it-IT"/>
        </w:rPr>
      </w:pPr>
    </w:p>
    <w:p w14:paraId="7DD3FA04" w14:textId="73E71B76" w:rsidR="00F00851" w:rsidRPr="00E51C74" w:rsidRDefault="00F00851" w:rsidP="00F00851">
      <w:pPr>
        <w:pStyle w:val="Text"/>
        <w:spacing w:before="0"/>
        <w:jc w:val="left"/>
        <w:rPr>
          <w:sz w:val="22"/>
          <w:szCs w:val="22"/>
          <w:lang w:val="it-IT"/>
        </w:rPr>
      </w:pPr>
      <w:r w:rsidRPr="00E51C74">
        <w:rPr>
          <w:sz w:val="22"/>
          <w:szCs w:val="22"/>
          <w:lang w:val="it-IT"/>
        </w:rPr>
        <w:t xml:space="preserve">L’efficacia e la sicurezza di </w:t>
      </w:r>
      <w:r w:rsidR="00ED437F" w:rsidRPr="00E51C74">
        <w:rPr>
          <w:sz w:val="22"/>
          <w:szCs w:val="22"/>
          <w:lang w:val="it-IT"/>
        </w:rPr>
        <w:t>omalizumab</w:t>
      </w:r>
      <w:r w:rsidRPr="00E51C74">
        <w:rPr>
          <w:sz w:val="22"/>
          <w:szCs w:val="22"/>
          <w:lang w:val="it-IT"/>
        </w:rPr>
        <w:t xml:space="preserve"> sono state dimostrate in due studi randomizzati, controllati verso placebo, di fase III (studio 1 e 2) in pazienti con CSU che rimanevano sintomatici nonostante la terapia con antistaminici H1 a dosaggio approvato. Un terzo studio (studio 3) ha valutato principalmente la sicurezza di </w:t>
      </w:r>
      <w:r w:rsidR="00ED437F" w:rsidRPr="00E51C74">
        <w:rPr>
          <w:sz w:val="22"/>
          <w:szCs w:val="22"/>
          <w:lang w:val="it-IT"/>
        </w:rPr>
        <w:t>omalizumab</w:t>
      </w:r>
      <w:r w:rsidRPr="00E51C74">
        <w:rPr>
          <w:sz w:val="22"/>
          <w:szCs w:val="22"/>
          <w:lang w:val="it-IT"/>
        </w:rPr>
        <w:t xml:space="preserve"> in pazienti con CSU che rimanevano sintomatici nonostante il trattamento con antistaminici H1 a dosi fino a quattro volte quella approvata e il trattamento con antistaminici H2 e/o LTRA. I tre studi hanno arruolato 975 pazienti di età compresa tra 12 e 75 anni </w:t>
      </w:r>
      <w:r w:rsidRPr="00E51C74">
        <w:rPr>
          <w:sz w:val="22"/>
          <w:lang w:val="it-IT"/>
        </w:rPr>
        <w:t>(età media 42,3 anni; 39 pazienti 12</w:t>
      </w:r>
      <w:r w:rsidRPr="00E51C74">
        <w:rPr>
          <w:sz w:val="22"/>
          <w:lang w:val="it-IT"/>
        </w:rPr>
        <w:noBreakHyphen/>
        <w:t>17 anni, 54 pazienti ≥65 anni; 259 maschi e 716 femmine). P</w:t>
      </w:r>
      <w:r w:rsidRPr="00E51C74">
        <w:rPr>
          <w:sz w:val="22"/>
          <w:szCs w:val="22"/>
          <w:lang w:val="it-IT"/>
        </w:rPr>
        <w:t>er tutti i pazienti era richiesto un controllo inadeguato dei sintomi, definito da un punteggio dell’attività urticante settimanale (UAS7, intervallo 0</w:t>
      </w:r>
      <w:r w:rsidRPr="00E51C74">
        <w:rPr>
          <w:sz w:val="22"/>
          <w:szCs w:val="22"/>
          <w:lang w:val="it-IT"/>
        </w:rPr>
        <w:noBreakHyphen/>
        <w:t>42) ≥16 e da un punteggio della gravità del prurito settimanale (che è un componente della UAS7; intervallo 0</w:t>
      </w:r>
      <w:r w:rsidRPr="00E51C74">
        <w:rPr>
          <w:sz w:val="22"/>
          <w:szCs w:val="22"/>
          <w:lang w:val="it-IT"/>
        </w:rPr>
        <w:noBreakHyphen/>
        <w:t>21) ≥8 durante i 7 giorni precedenti la randomizzazione, nonostante l’uso di un antistaminico per almeno 2 settimane prima.</w:t>
      </w:r>
    </w:p>
    <w:p w14:paraId="482B704D" w14:textId="77777777" w:rsidR="00F00851" w:rsidRPr="00E51C74" w:rsidRDefault="00F00851" w:rsidP="00F00851">
      <w:pPr>
        <w:pStyle w:val="Text"/>
        <w:tabs>
          <w:tab w:val="left" w:pos="1134"/>
        </w:tabs>
        <w:spacing w:before="0"/>
        <w:jc w:val="left"/>
        <w:rPr>
          <w:sz w:val="22"/>
          <w:szCs w:val="22"/>
          <w:lang w:val="it-IT"/>
        </w:rPr>
      </w:pPr>
    </w:p>
    <w:p w14:paraId="458015C3" w14:textId="04157289" w:rsidR="00F00851" w:rsidRPr="00E51C74" w:rsidRDefault="00F00851" w:rsidP="00F00851">
      <w:pPr>
        <w:pStyle w:val="Text"/>
        <w:spacing w:before="0"/>
        <w:jc w:val="left"/>
        <w:rPr>
          <w:sz w:val="22"/>
          <w:szCs w:val="22"/>
          <w:lang w:val="it-IT"/>
        </w:rPr>
      </w:pPr>
      <w:r w:rsidRPr="00E51C74">
        <w:rPr>
          <w:sz w:val="22"/>
          <w:szCs w:val="22"/>
          <w:lang w:val="it-IT"/>
        </w:rPr>
        <w:t xml:space="preserve">Negli studi 1 e 2, i pazienti hanno avuto </w:t>
      </w:r>
      <w:r w:rsidRPr="00E51C74">
        <w:rPr>
          <w:sz w:val="22"/>
          <w:lang w:val="it-IT"/>
        </w:rPr>
        <w:t xml:space="preserve">un punteggio medio della gravità del prurito settimanale compreso tra 13,7 e 14,5 al basale e un punteggio medio UAS7 di 29,5 e 31,7 rispettivamente. I pazienti nello studio 3 di sicurezza hanno avuto un punteggio medio della gravità del prurito settimanale di 13,8 e un punteggio medio UAS7 di 31,2 al basale. In tutti e tre gli studi, i pazienti hanno riferito di ricevere in media da 4 a 6 medicinali (antistaminici H1 inclusi) per i sintomi della CSU, prima dell’arruolamento nello studio. I pazienti sono stati trattati con </w:t>
      </w:r>
      <w:r w:rsidR="00ED437F" w:rsidRPr="00E51C74">
        <w:rPr>
          <w:sz w:val="22"/>
          <w:szCs w:val="22"/>
          <w:lang w:val="it-IT"/>
        </w:rPr>
        <w:t>omalizumab</w:t>
      </w:r>
      <w:r w:rsidRPr="00E51C74">
        <w:rPr>
          <w:sz w:val="22"/>
          <w:lang w:val="it-IT"/>
        </w:rPr>
        <w:t xml:space="preserve"> 75 mg, 150 mg o 300 mg o placebo per iniezione sottocutanea ogni 4 settimane per 24 e 12 settimane negli </w:t>
      </w:r>
      <w:r w:rsidRPr="00E51C74">
        <w:rPr>
          <w:sz w:val="22"/>
          <w:lang w:val="it-IT"/>
        </w:rPr>
        <w:lastRenderedPageBreak/>
        <w:t>studi 1 e 2, rispettivamente, e 300 mg o placebo per iniezione sottocutanea ogni 4 settimane per 24 settimane nello studio 3. Tutti gli studi hanno avuto un periodo di follow-up senza trattamento di 16 settimane.</w:t>
      </w:r>
    </w:p>
    <w:p w14:paraId="5DCFA0DF" w14:textId="77777777" w:rsidR="00F00851" w:rsidRPr="00E51C74" w:rsidRDefault="00F00851" w:rsidP="00F00851">
      <w:pPr>
        <w:pStyle w:val="Text"/>
        <w:spacing w:before="0"/>
        <w:jc w:val="left"/>
        <w:rPr>
          <w:sz w:val="22"/>
          <w:szCs w:val="22"/>
          <w:lang w:val="it-IT"/>
        </w:rPr>
      </w:pPr>
    </w:p>
    <w:p w14:paraId="015B6C59" w14:textId="77777777" w:rsidR="00F00851" w:rsidRPr="00E51C74" w:rsidRDefault="00F00851" w:rsidP="00F00851">
      <w:pPr>
        <w:pStyle w:val="Text"/>
        <w:spacing w:before="0"/>
        <w:jc w:val="left"/>
        <w:rPr>
          <w:sz w:val="22"/>
          <w:szCs w:val="22"/>
          <w:lang w:val="it-IT"/>
        </w:rPr>
      </w:pPr>
      <w:r w:rsidRPr="00E51C74">
        <w:rPr>
          <w:sz w:val="22"/>
          <w:szCs w:val="22"/>
          <w:lang w:val="it-IT"/>
        </w:rPr>
        <w:t>L’obiettivo primario era la variazione dal basale alla settimana 12 del punteggio della gravità del prurito settimanale. Omalizumab alla dose di 300 mg ha ridotto il punteggio della gravità del prurito da 8,55 a 9,77 (p &lt;0,0001) rispetto a una riduzione da 3,63 a 5,14 per il placebo (vedere Tabella 9). Risultati statisticamente significativi sono stati ulteriormente osservati nelle percentuali di risposta per UAS7 ≤6 (alla settimana 12) che sono state maggiori per i gruppi di trattamento con 300 mg, variando da 52</w:t>
      </w:r>
      <w:r w:rsidRPr="00E51C74">
        <w:rPr>
          <w:szCs w:val="22"/>
          <w:lang w:val="it-IT"/>
        </w:rPr>
        <w:noBreakHyphen/>
      </w:r>
      <w:r w:rsidRPr="00E51C74">
        <w:rPr>
          <w:sz w:val="22"/>
          <w:szCs w:val="22"/>
          <w:lang w:val="it-IT"/>
        </w:rPr>
        <w:t>66% (p&lt;0,0001) rispetto a 11</w:t>
      </w:r>
      <w:r w:rsidRPr="00E51C74">
        <w:rPr>
          <w:sz w:val="22"/>
          <w:szCs w:val="22"/>
          <w:lang w:val="it-IT"/>
        </w:rPr>
        <w:noBreakHyphen/>
        <w:t>19% per i gruppi placebo, e risposta completa (UAS7=0) è stata raggiunta dal 33</w:t>
      </w:r>
      <w:r w:rsidRPr="00E51C74">
        <w:rPr>
          <w:sz w:val="22"/>
          <w:szCs w:val="22"/>
          <w:lang w:val="it-IT"/>
        </w:rPr>
        <w:noBreakHyphen/>
        <w:t>44% (p&lt;0,0001) dei pazienti trattati con 300 mg rispetto al 5</w:t>
      </w:r>
      <w:r w:rsidRPr="00E51C74">
        <w:rPr>
          <w:sz w:val="22"/>
          <w:szCs w:val="22"/>
          <w:lang w:val="it-IT"/>
        </w:rPr>
        <w:noBreakHyphen/>
        <w:t>9% dei pazienti nei gruppi placebo. Nei gruppi di trattamento con 300 mg i pazienti hanno raggiunto la maggior proporzione media di giorni liberi da angioedema dalla settimana 4 alla settimana 12, (91,0</w:t>
      </w:r>
      <w:r w:rsidRPr="00E51C74">
        <w:rPr>
          <w:sz w:val="22"/>
          <w:szCs w:val="22"/>
          <w:lang w:val="it-IT"/>
        </w:rPr>
        <w:noBreakHyphen/>
        <w:t>96,1%; p&lt;0,001) rispetto ai gruppi in placebo (88,1</w:t>
      </w:r>
      <w:r w:rsidRPr="00E51C74">
        <w:rPr>
          <w:sz w:val="22"/>
          <w:szCs w:val="22"/>
          <w:lang w:val="it-IT"/>
        </w:rPr>
        <w:noBreakHyphen/>
        <w:t xml:space="preserve">89,2%). La variazione media dal basale alla settimana 12 </w:t>
      </w:r>
      <w:r w:rsidRPr="00E51C74">
        <w:rPr>
          <w:iCs/>
          <w:sz w:val="22"/>
          <w:szCs w:val="22"/>
          <w:lang w:val="it-IT"/>
        </w:rPr>
        <w:t>del DLQI globale per i gruppi di trattamento con 300 mg è stata maggiore (p&lt;0,001) rispetto al placebo mostrando un miglioramento che variava da 9,7</w:t>
      </w:r>
      <w:r w:rsidRPr="00E51C74">
        <w:rPr>
          <w:szCs w:val="22"/>
          <w:lang w:val="it-IT"/>
        </w:rPr>
        <w:noBreakHyphen/>
      </w:r>
      <w:r w:rsidRPr="00E51C74">
        <w:rPr>
          <w:iCs/>
          <w:sz w:val="22"/>
          <w:szCs w:val="22"/>
          <w:lang w:val="it-IT"/>
        </w:rPr>
        <w:t>10,3 punti rispetto a 5,1</w:t>
      </w:r>
      <w:r w:rsidRPr="00E51C74">
        <w:rPr>
          <w:iCs/>
          <w:sz w:val="22"/>
          <w:szCs w:val="22"/>
          <w:lang w:val="it-IT"/>
        </w:rPr>
        <w:noBreakHyphen/>
        <w:t>6,1 punti per i corrispondenti gruppi placebo.</w:t>
      </w:r>
    </w:p>
    <w:p w14:paraId="2B5843F0" w14:textId="77777777" w:rsidR="00F00851" w:rsidRPr="00E51C74" w:rsidRDefault="00F00851" w:rsidP="00F00851">
      <w:pPr>
        <w:pStyle w:val="Text"/>
        <w:spacing w:before="0"/>
        <w:jc w:val="left"/>
        <w:rPr>
          <w:sz w:val="22"/>
          <w:szCs w:val="22"/>
          <w:lang w:val="it-IT"/>
        </w:rPr>
      </w:pPr>
    </w:p>
    <w:p w14:paraId="74330B1A" w14:textId="77777777" w:rsidR="00F00851" w:rsidRPr="00E51C74" w:rsidRDefault="00F00851" w:rsidP="00F00851">
      <w:pPr>
        <w:keepNext/>
        <w:keepLines/>
        <w:spacing w:line="240" w:lineRule="auto"/>
        <w:ind w:left="1134" w:hanging="1134"/>
        <w:rPr>
          <w:b/>
          <w:bCs/>
          <w:i/>
          <w:lang w:val="it-IT"/>
        </w:rPr>
      </w:pPr>
      <w:r w:rsidRPr="00E51C74">
        <w:rPr>
          <w:b/>
          <w:bCs/>
          <w:lang w:val="it-IT"/>
        </w:rPr>
        <w:t>Tabella 9</w:t>
      </w:r>
      <w:r w:rsidRPr="00E51C74">
        <w:rPr>
          <w:b/>
          <w:bCs/>
          <w:lang w:val="it-IT"/>
        </w:rPr>
        <w:tab/>
        <w:t>Variazione dal basale alla settimana 12 del punteggio della gravità del prurito settimanale, studi 1, 2 e 3 (popolazione mITT*)</w:t>
      </w:r>
    </w:p>
    <w:p w14:paraId="653DE3A2" w14:textId="77777777" w:rsidR="00F00851" w:rsidRPr="00E51C74" w:rsidRDefault="00F00851" w:rsidP="00F00851">
      <w:pPr>
        <w:keepNext/>
        <w:spacing w:line="240" w:lineRule="auto"/>
        <w:rPr>
          <w:lang w:val="it-IT"/>
        </w:rPr>
      </w:pPr>
    </w:p>
    <w:tbl>
      <w:tblPr>
        <w:tblW w:w="4047" w:type="pct"/>
        <w:tblLook w:val="04A0" w:firstRow="1" w:lastRow="0" w:firstColumn="1" w:lastColumn="0" w:noHBand="0" w:noVBand="1"/>
      </w:tblPr>
      <w:tblGrid>
        <w:gridCol w:w="4212"/>
        <w:gridCol w:w="1524"/>
        <w:gridCol w:w="1606"/>
      </w:tblGrid>
      <w:tr w:rsidR="00F00851" w:rsidRPr="00E51C74" w14:paraId="0EC590D8" w14:textId="77777777" w:rsidTr="000E6015">
        <w:tc>
          <w:tcPr>
            <w:tcW w:w="2868" w:type="pct"/>
            <w:tcBorders>
              <w:top w:val="single" w:sz="4" w:space="0" w:color="auto"/>
              <w:bottom w:val="single" w:sz="4" w:space="0" w:color="auto"/>
            </w:tcBorders>
            <w:shd w:val="clear" w:color="auto" w:fill="auto"/>
          </w:tcPr>
          <w:p w14:paraId="1252B7C3" w14:textId="77777777" w:rsidR="00F00851" w:rsidRPr="00E51C74" w:rsidRDefault="00F00851" w:rsidP="000E6015">
            <w:pPr>
              <w:pStyle w:val="Table"/>
              <w:keepNext/>
              <w:keepLines w:val="0"/>
              <w:rPr>
                <w:rFonts w:ascii="Times New Roman" w:hAnsi="Times New Roman"/>
                <w:sz w:val="22"/>
                <w:szCs w:val="22"/>
                <w:lang w:val="it-IT"/>
              </w:rPr>
            </w:pPr>
          </w:p>
        </w:tc>
        <w:tc>
          <w:tcPr>
            <w:tcW w:w="1038" w:type="pct"/>
            <w:tcBorders>
              <w:top w:val="single" w:sz="4" w:space="0" w:color="auto"/>
              <w:bottom w:val="single" w:sz="4" w:space="0" w:color="auto"/>
            </w:tcBorders>
            <w:shd w:val="clear" w:color="auto" w:fill="auto"/>
            <w:vAlign w:val="bottom"/>
          </w:tcPr>
          <w:p w14:paraId="0A607BA0" w14:textId="77777777" w:rsidR="00F00851" w:rsidRPr="00E51C74" w:rsidRDefault="00F00851" w:rsidP="000E6015">
            <w:pPr>
              <w:pStyle w:val="Table"/>
              <w:keepNext/>
              <w:keepLines w:val="0"/>
              <w:jc w:val="center"/>
              <w:rPr>
                <w:rFonts w:ascii="Times New Roman" w:eastAsia="PMingLiU" w:hAnsi="Times New Roman"/>
                <w:b/>
                <w:sz w:val="22"/>
                <w:szCs w:val="22"/>
                <w:lang w:eastAsia="zh-TW"/>
              </w:rPr>
            </w:pPr>
            <w:r w:rsidRPr="00E51C74">
              <w:rPr>
                <w:rFonts w:ascii="Times New Roman" w:eastAsia="PMingLiU" w:hAnsi="Times New Roman"/>
                <w:b/>
                <w:sz w:val="22"/>
                <w:szCs w:val="22"/>
                <w:lang w:eastAsia="zh-TW"/>
              </w:rPr>
              <w:t>Placebo</w:t>
            </w:r>
          </w:p>
        </w:tc>
        <w:tc>
          <w:tcPr>
            <w:tcW w:w="1095" w:type="pct"/>
            <w:tcBorders>
              <w:top w:val="single" w:sz="4" w:space="0" w:color="auto"/>
              <w:bottom w:val="single" w:sz="4" w:space="0" w:color="auto"/>
            </w:tcBorders>
            <w:shd w:val="clear" w:color="auto" w:fill="auto"/>
            <w:vAlign w:val="bottom"/>
          </w:tcPr>
          <w:p w14:paraId="32735D0D" w14:textId="77777777" w:rsidR="00F00851" w:rsidRPr="00E51C74" w:rsidRDefault="00F00851" w:rsidP="000E6015">
            <w:pPr>
              <w:pStyle w:val="Table"/>
              <w:keepNext/>
              <w:keepLines w:val="0"/>
              <w:jc w:val="center"/>
              <w:rPr>
                <w:rFonts w:ascii="Times New Roman" w:eastAsia="PMingLiU" w:hAnsi="Times New Roman"/>
                <w:b/>
                <w:sz w:val="22"/>
                <w:szCs w:val="22"/>
                <w:lang w:eastAsia="zh-TW"/>
              </w:rPr>
            </w:pPr>
            <w:r w:rsidRPr="00E51C74">
              <w:rPr>
                <w:rFonts w:ascii="Times New Roman" w:eastAsia="PMingLiU" w:hAnsi="Times New Roman"/>
                <w:b/>
                <w:sz w:val="22"/>
                <w:szCs w:val="22"/>
                <w:lang w:eastAsia="zh-TW"/>
              </w:rPr>
              <w:t>Omalizumab</w:t>
            </w:r>
            <w:r w:rsidRPr="00E51C74">
              <w:rPr>
                <w:rFonts w:ascii="Times New Roman" w:eastAsia="PMingLiU" w:hAnsi="Times New Roman"/>
                <w:b/>
                <w:sz w:val="22"/>
                <w:szCs w:val="22"/>
                <w:lang w:eastAsia="zh-TW"/>
              </w:rPr>
              <w:br/>
              <w:t>300 mg</w:t>
            </w:r>
          </w:p>
        </w:tc>
      </w:tr>
      <w:tr w:rsidR="00F00851" w:rsidRPr="00E51C74" w14:paraId="073B5904" w14:textId="77777777" w:rsidTr="000E6015">
        <w:tc>
          <w:tcPr>
            <w:tcW w:w="2868" w:type="pct"/>
            <w:tcBorders>
              <w:top w:val="single" w:sz="4" w:space="0" w:color="auto"/>
            </w:tcBorders>
            <w:shd w:val="clear" w:color="auto" w:fill="auto"/>
          </w:tcPr>
          <w:p w14:paraId="4C526F22" w14:textId="77777777" w:rsidR="00F00851" w:rsidRPr="00E51C74" w:rsidRDefault="00F00851" w:rsidP="000E6015">
            <w:pPr>
              <w:pStyle w:val="Table"/>
              <w:keepNext/>
              <w:keepLines w:val="0"/>
              <w:rPr>
                <w:rFonts w:ascii="Times New Roman" w:hAnsi="Times New Roman"/>
                <w:b/>
                <w:sz w:val="22"/>
                <w:szCs w:val="22"/>
              </w:rPr>
            </w:pPr>
            <w:r w:rsidRPr="00E51C74">
              <w:rPr>
                <w:rFonts w:ascii="Times New Roman" w:hAnsi="Times New Roman"/>
                <w:b/>
                <w:sz w:val="22"/>
                <w:szCs w:val="22"/>
              </w:rPr>
              <w:t>Studio 1</w:t>
            </w:r>
          </w:p>
        </w:tc>
        <w:tc>
          <w:tcPr>
            <w:tcW w:w="1038" w:type="pct"/>
            <w:tcBorders>
              <w:top w:val="single" w:sz="4" w:space="0" w:color="auto"/>
            </w:tcBorders>
            <w:shd w:val="clear" w:color="auto" w:fill="auto"/>
          </w:tcPr>
          <w:p w14:paraId="117E3BD4" w14:textId="77777777" w:rsidR="00F00851" w:rsidRPr="00E51C74" w:rsidRDefault="00F00851" w:rsidP="000E6015">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32C9EAA4" w14:textId="77777777" w:rsidR="00F00851" w:rsidRPr="00E51C74" w:rsidRDefault="00F00851" w:rsidP="000E6015">
            <w:pPr>
              <w:pStyle w:val="Table"/>
              <w:keepNext/>
              <w:keepLines w:val="0"/>
              <w:jc w:val="center"/>
              <w:rPr>
                <w:rFonts w:ascii="Times New Roman" w:hAnsi="Times New Roman"/>
                <w:sz w:val="22"/>
                <w:szCs w:val="22"/>
              </w:rPr>
            </w:pPr>
          </w:p>
        </w:tc>
      </w:tr>
      <w:tr w:rsidR="00F00851" w:rsidRPr="00E51C74" w14:paraId="5EB2C6B9" w14:textId="77777777" w:rsidTr="000E6015">
        <w:tc>
          <w:tcPr>
            <w:tcW w:w="2868" w:type="pct"/>
            <w:shd w:val="clear" w:color="auto" w:fill="auto"/>
          </w:tcPr>
          <w:p w14:paraId="0AD2B437"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50585994"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80</w:t>
            </w:r>
          </w:p>
        </w:tc>
        <w:tc>
          <w:tcPr>
            <w:tcW w:w="1095" w:type="pct"/>
            <w:shd w:val="clear" w:color="auto" w:fill="auto"/>
          </w:tcPr>
          <w:p w14:paraId="68715410"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81</w:t>
            </w:r>
          </w:p>
        </w:tc>
      </w:tr>
      <w:tr w:rsidR="00F00851" w:rsidRPr="00E51C74" w14:paraId="5D20B92A" w14:textId="77777777" w:rsidTr="000E6015">
        <w:tc>
          <w:tcPr>
            <w:tcW w:w="2868" w:type="pct"/>
            <w:shd w:val="clear" w:color="auto" w:fill="auto"/>
          </w:tcPr>
          <w:p w14:paraId="0B7E8A0A"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10826B84"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3,63 (5,22)</w:t>
            </w:r>
          </w:p>
        </w:tc>
        <w:tc>
          <w:tcPr>
            <w:tcW w:w="1095" w:type="pct"/>
            <w:shd w:val="clear" w:color="auto" w:fill="auto"/>
          </w:tcPr>
          <w:p w14:paraId="76635E2C"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9,40 (5,73)</w:t>
            </w:r>
          </w:p>
        </w:tc>
      </w:tr>
      <w:tr w:rsidR="00F00851" w:rsidRPr="00E51C74" w14:paraId="767C8629" w14:textId="77777777" w:rsidTr="000E6015">
        <w:tc>
          <w:tcPr>
            <w:tcW w:w="2868" w:type="pct"/>
            <w:shd w:val="clear" w:color="auto" w:fill="auto"/>
          </w:tcPr>
          <w:p w14:paraId="4B6C71C6"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1A5599E4"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60FD74F3"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w:t>
            </w:r>
            <w:r w:rsidRPr="00E51C74">
              <w:rPr>
                <w:rFonts w:ascii="Times New Roman" w:hAnsi="Times New Roman"/>
                <w:sz w:val="22"/>
                <w:szCs w:val="22"/>
              </w:rPr>
              <w:t>5,80</w:t>
            </w:r>
          </w:p>
        </w:tc>
      </w:tr>
      <w:tr w:rsidR="00F00851" w:rsidRPr="00E51C74" w14:paraId="1CC1260D" w14:textId="77777777" w:rsidTr="000E6015">
        <w:tc>
          <w:tcPr>
            <w:tcW w:w="2868" w:type="pct"/>
            <w:shd w:val="clear" w:color="auto" w:fill="auto"/>
          </w:tcPr>
          <w:p w14:paraId="2233C4B6" w14:textId="77777777" w:rsidR="00F00851" w:rsidRPr="00E51C74" w:rsidRDefault="00F00851" w:rsidP="000E6015">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370E50A9"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3B39355E"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−7,49,−4,10</w:t>
            </w:r>
          </w:p>
        </w:tc>
      </w:tr>
      <w:tr w:rsidR="00F00851" w:rsidRPr="00E51C74" w14:paraId="63284460" w14:textId="77777777" w:rsidTr="000E6015">
        <w:tc>
          <w:tcPr>
            <w:tcW w:w="2868" w:type="pct"/>
            <w:tcBorders>
              <w:bottom w:val="single" w:sz="4" w:space="0" w:color="auto"/>
            </w:tcBorders>
            <w:shd w:val="clear" w:color="auto" w:fill="auto"/>
          </w:tcPr>
          <w:p w14:paraId="38DD7E77"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2449687C"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2F3A1AF0"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r w:rsidR="00F00851" w:rsidRPr="00E51C74" w14:paraId="4AD9FD0E" w14:textId="77777777" w:rsidTr="000E6015">
        <w:tc>
          <w:tcPr>
            <w:tcW w:w="2868" w:type="pct"/>
            <w:tcBorders>
              <w:top w:val="single" w:sz="4" w:space="0" w:color="auto"/>
            </w:tcBorders>
            <w:shd w:val="clear" w:color="auto" w:fill="auto"/>
          </w:tcPr>
          <w:p w14:paraId="1AD3F2E4" w14:textId="77777777" w:rsidR="00F00851" w:rsidRPr="00E51C74" w:rsidRDefault="00F00851" w:rsidP="000E6015">
            <w:pPr>
              <w:pStyle w:val="Table"/>
              <w:keepNext/>
              <w:keepLines w:val="0"/>
              <w:rPr>
                <w:rFonts w:ascii="Times New Roman" w:hAnsi="Times New Roman"/>
                <w:b/>
                <w:sz w:val="22"/>
                <w:szCs w:val="22"/>
              </w:rPr>
            </w:pPr>
            <w:r w:rsidRPr="00E51C74">
              <w:rPr>
                <w:rFonts w:ascii="Times New Roman" w:hAnsi="Times New Roman"/>
                <w:b/>
                <w:sz w:val="22"/>
                <w:szCs w:val="22"/>
              </w:rPr>
              <w:t>Studio 2</w:t>
            </w:r>
          </w:p>
        </w:tc>
        <w:tc>
          <w:tcPr>
            <w:tcW w:w="1038" w:type="pct"/>
            <w:tcBorders>
              <w:top w:val="single" w:sz="4" w:space="0" w:color="auto"/>
            </w:tcBorders>
            <w:shd w:val="clear" w:color="auto" w:fill="auto"/>
          </w:tcPr>
          <w:p w14:paraId="5019CA67" w14:textId="77777777" w:rsidR="00F00851" w:rsidRPr="00E51C74" w:rsidRDefault="00F00851" w:rsidP="000E6015">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0876A664" w14:textId="77777777" w:rsidR="00F00851" w:rsidRPr="00E51C74" w:rsidRDefault="00F00851" w:rsidP="000E6015">
            <w:pPr>
              <w:pStyle w:val="Table"/>
              <w:keepNext/>
              <w:keepLines w:val="0"/>
              <w:jc w:val="center"/>
              <w:rPr>
                <w:rFonts w:ascii="Times New Roman" w:hAnsi="Times New Roman"/>
                <w:sz w:val="22"/>
                <w:szCs w:val="22"/>
              </w:rPr>
            </w:pPr>
          </w:p>
        </w:tc>
      </w:tr>
      <w:tr w:rsidR="00F00851" w:rsidRPr="00E51C74" w14:paraId="1FE1FC31" w14:textId="77777777" w:rsidTr="000E6015">
        <w:tc>
          <w:tcPr>
            <w:tcW w:w="2868" w:type="pct"/>
            <w:shd w:val="clear" w:color="auto" w:fill="auto"/>
          </w:tcPr>
          <w:p w14:paraId="27CDDACE"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1F4FC6B6"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79</w:t>
            </w:r>
          </w:p>
        </w:tc>
        <w:tc>
          <w:tcPr>
            <w:tcW w:w="1095" w:type="pct"/>
            <w:shd w:val="clear" w:color="auto" w:fill="auto"/>
          </w:tcPr>
          <w:p w14:paraId="5286FE98"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79</w:t>
            </w:r>
          </w:p>
        </w:tc>
      </w:tr>
      <w:tr w:rsidR="00F00851" w:rsidRPr="00E51C74" w14:paraId="2A463901" w14:textId="77777777" w:rsidTr="000E6015">
        <w:tc>
          <w:tcPr>
            <w:tcW w:w="2868" w:type="pct"/>
            <w:shd w:val="clear" w:color="auto" w:fill="auto"/>
          </w:tcPr>
          <w:p w14:paraId="3B9497A7"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4E8AAFD1"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5,14 (5,58)</w:t>
            </w:r>
          </w:p>
        </w:tc>
        <w:tc>
          <w:tcPr>
            <w:tcW w:w="1095" w:type="pct"/>
            <w:shd w:val="clear" w:color="auto" w:fill="auto"/>
          </w:tcPr>
          <w:p w14:paraId="3987D013"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hAnsi="Times New Roman"/>
                <w:sz w:val="22"/>
                <w:szCs w:val="22"/>
                <w:lang w:val="en-GB"/>
              </w:rPr>
              <w:t>−</w:t>
            </w:r>
            <w:r w:rsidRPr="00E51C74">
              <w:rPr>
                <w:rFonts w:ascii="Times New Roman" w:eastAsia="PMingLiU" w:hAnsi="Times New Roman"/>
                <w:sz w:val="22"/>
                <w:szCs w:val="22"/>
                <w:lang w:eastAsia="zh-TW"/>
              </w:rPr>
              <w:t>9,77 (5,95)</w:t>
            </w:r>
          </w:p>
        </w:tc>
      </w:tr>
      <w:tr w:rsidR="00F00851" w:rsidRPr="00E51C74" w14:paraId="119DDFD9" w14:textId="77777777" w:rsidTr="000E6015">
        <w:tc>
          <w:tcPr>
            <w:tcW w:w="2868" w:type="pct"/>
            <w:shd w:val="clear" w:color="auto" w:fill="auto"/>
          </w:tcPr>
          <w:p w14:paraId="63059581"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68457444"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4B8A3EF3"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w:t>
            </w:r>
            <w:r w:rsidRPr="00E51C74">
              <w:rPr>
                <w:rFonts w:ascii="Times New Roman" w:hAnsi="Times New Roman"/>
                <w:sz w:val="22"/>
                <w:szCs w:val="22"/>
              </w:rPr>
              <w:t>4,81</w:t>
            </w:r>
          </w:p>
        </w:tc>
      </w:tr>
      <w:tr w:rsidR="00F00851" w:rsidRPr="00E51C74" w14:paraId="236F3C25" w14:textId="77777777" w:rsidTr="000E6015">
        <w:tc>
          <w:tcPr>
            <w:tcW w:w="2868" w:type="pct"/>
            <w:shd w:val="clear" w:color="auto" w:fill="auto"/>
          </w:tcPr>
          <w:p w14:paraId="70A14D10" w14:textId="77777777" w:rsidR="00F00851" w:rsidRPr="00E51C74" w:rsidRDefault="00F00851" w:rsidP="000E6015">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771658B8"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2F567911"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lang w:val="en-GB"/>
              </w:rPr>
              <w:t>−6,49,−3,13</w:t>
            </w:r>
          </w:p>
        </w:tc>
      </w:tr>
      <w:tr w:rsidR="00F00851" w:rsidRPr="00E51C74" w14:paraId="73847CCE" w14:textId="77777777" w:rsidTr="000E6015">
        <w:tc>
          <w:tcPr>
            <w:tcW w:w="2868" w:type="pct"/>
            <w:tcBorders>
              <w:bottom w:val="single" w:sz="4" w:space="0" w:color="auto"/>
            </w:tcBorders>
            <w:shd w:val="clear" w:color="auto" w:fill="auto"/>
          </w:tcPr>
          <w:p w14:paraId="7D632F67"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611E8C0F"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6BF00F36"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r w:rsidR="00F00851" w:rsidRPr="00E51C74" w14:paraId="4D6D3A09" w14:textId="77777777" w:rsidTr="000E6015">
        <w:tc>
          <w:tcPr>
            <w:tcW w:w="2868" w:type="pct"/>
            <w:tcBorders>
              <w:top w:val="single" w:sz="4" w:space="0" w:color="auto"/>
            </w:tcBorders>
            <w:shd w:val="clear" w:color="auto" w:fill="auto"/>
          </w:tcPr>
          <w:p w14:paraId="3CB4E425" w14:textId="77777777" w:rsidR="00F00851" w:rsidRPr="00E51C74" w:rsidRDefault="00F00851" w:rsidP="000E6015">
            <w:pPr>
              <w:pStyle w:val="Table"/>
              <w:keepNext/>
              <w:keepLines w:val="0"/>
              <w:rPr>
                <w:rFonts w:ascii="Times New Roman" w:hAnsi="Times New Roman"/>
                <w:b/>
                <w:sz w:val="22"/>
                <w:szCs w:val="22"/>
              </w:rPr>
            </w:pPr>
            <w:r w:rsidRPr="00E51C74">
              <w:rPr>
                <w:rFonts w:ascii="Times New Roman" w:hAnsi="Times New Roman"/>
                <w:b/>
                <w:sz w:val="22"/>
                <w:szCs w:val="22"/>
              </w:rPr>
              <w:t>Studio 3</w:t>
            </w:r>
          </w:p>
        </w:tc>
        <w:tc>
          <w:tcPr>
            <w:tcW w:w="1038" w:type="pct"/>
            <w:tcBorders>
              <w:top w:val="single" w:sz="4" w:space="0" w:color="auto"/>
            </w:tcBorders>
            <w:shd w:val="clear" w:color="auto" w:fill="auto"/>
          </w:tcPr>
          <w:p w14:paraId="02A13C48" w14:textId="77777777" w:rsidR="00F00851" w:rsidRPr="00E51C74" w:rsidRDefault="00F00851" w:rsidP="000E6015">
            <w:pPr>
              <w:pStyle w:val="Table"/>
              <w:keepNext/>
              <w:keepLines w:val="0"/>
              <w:jc w:val="center"/>
              <w:rPr>
                <w:rFonts w:ascii="Times New Roman" w:hAnsi="Times New Roman"/>
                <w:sz w:val="22"/>
                <w:szCs w:val="22"/>
              </w:rPr>
            </w:pPr>
          </w:p>
        </w:tc>
        <w:tc>
          <w:tcPr>
            <w:tcW w:w="1095" w:type="pct"/>
            <w:tcBorders>
              <w:top w:val="single" w:sz="4" w:space="0" w:color="auto"/>
            </w:tcBorders>
            <w:shd w:val="clear" w:color="auto" w:fill="auto"/>
          </w:tcPr>
          <w:p w14:paraId="7E924BA7" w14:textId="77777777" w:rsidR="00F00851" w:rsidRPr="00E51C74" w:rsidRDefault="00F00851" w:rsidP="000E6015">
            <w:pPr>
              <w:pStyle w:val="Table"/>
              <w:keepNext/>
              <w:keepLines w:val="0"/>
              <w:jc w:val="center"/>
              <w:rPr>
                <w:rFonts w:ascii="Times New Roman" w:hAnsi="Times New Roman"/>
                <w:sz w:val="22"/>
                <w:szCs w:val="22"/>
              </w:rPr>
            </w:pPr>
          </w:p>
        </w:tc>
      </w:tr>
      <w:tr w:rsidR="00F00851" w:rsidRPr="00E51C74" w14:paraId="3E4C1472" w14:textId="77777777" w:rsidTr="000E6015">
        <w:tc>
          <w:tcPr>
            <w:tcW w:w="2868" w:type="pct"/>
            <w:shd w:val="clear" w:color="auto" w:fill="auto"/>
          </w:tcPr>
          <w:p w14:paraId="7258391E"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N</w:t>
            </w:r>
          </w:p>
        </w:tc>
        <w:tc>
          <w:tcPr>
            <w:tcW w:w="1038" w:type="pct"/>
            <w:shd w:val="clear" w:color="auto" w:fill="auto"/>
          </w:tcPr>
          <w:p w14:paraId="3D942989"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83</w:t>
            </w:r>
          </w:p>
        </w:tc>
        <w:tc>
          <w:tcPr>
            <w:tcW w:w="1095" w:type="pct"/>
            <w:shd w:val="clear" w:color="auto" w:fill="auto"/>
          </w:tcPr>
          <w:p w14:paraId="780A4D80"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252</w:t>
            </w:r>
          </w:p>
        </w:tc>
      </w:tr>
      <w:tr w:rsidR="00F00851" w:rsidRPr="00E51C74" w14:paraId="301A8F3A" w14:textId="77777777" w:rsidTr="000E6015">
        <w:tc>
          <w:tcPr>
            <w:tcW w:w="2868" w:type="pct"/>
            <w:shd w:val="clear" w:color="auto" w:fill="auto"/>
          </w:tcPr>
          <w:p w14:paraId="07B93774"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Media (SD)</w:t>
            </w:r>
          </w:p>
        </w:tc>
        <w:tc>
          <w:tcPr>
            <w:tcW w:w="1038" w:type="pct"/>
            <w:shd w:val="clear" w:color="auto" w:fill="auto"/>
          </w:tcPr>
          <w:p w14:paraId="67910F0A"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w:t>
            </w:r>
            <w:r w:rsidRPr="00E51C74">
              <w:rPr>
                <w:rFonts w:ascii="Times New Roman" w:hAnsi="Times New Roman"/>
                <w:sz w:val="22"/>
                <w:szCs w:val="22"/>
              </w:rPr>
              <w:t>4,01 (5,87)</w:t>
            </w:r>
          </w:p>
        </w:tc>
        <w:tc>
          <w:tcPr>
            <w:tcW w:w="1095" w:type="pct"/>
            <w:shd w:val="clear" w:color="auto" w:fill="auto"/>
          </w:tcPr>
          <w:p w14:paraId="42FAF1C9"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eastAsia="PMingLiU" w:hAnsi="Times New Roman"/>
                <w:sz w:val="22"/>
                <w:szCs w:val="22"/>
                <w:lang w:eastAsia="zh-TW"/>
              </w:rPr>
              <w:t>−</w:t>
            </w:r>
            <w:r w:rsidRPr="00E51C74">
              <w:rPr>
                <w:rFonts w:ascii="Times New Roman" w:hAnsi="Times New Roman"/>
                <w:sz w:val="22"/>
                <w:szCs w:val="22"/>
              </w:rPr>
              <w:t>8,55 (6,01)</w:t>
            </w:r>
          </w:p>
        </w:tc>
      </w:tr>
      <w:tr w:rsidR="00F00851" w:rsidRPr="00E51C74" w14:paraId="17E0446F" w14:textId="77777777" w:rsidTr="000E6015">
        <w:tc>
          <w:tcPr>
            <w:tcW w:w="2868" w:type="pct"/>
            <w:shd w:val="clear" w:color="auto" w:fill="auto"/>
          </w:tcPr>
          <w:p w14:paraId="05F56A6F" w14:textId="77777777" w:rsidR="00F00851" w:rsidRPr="00E51C74" w:rsidRDefault="00F00851" w:rsidP="000E6015">
            <w:pPr>
              <w:pStyle w:val="Table"/>
              <w:keepNext/>
              <w:keepLines w:val="0"/>
              <w:rPr>
                <w:rFonts w:ascii="Times New Roman" w:hAnsi="Times New Roman"/>
                <w:sz w:val="22"/>
                <w:szCs w:val="22"/>
                <w:lang w:val="it-IT"/>
              </w:rPr>
            </w:pPr>
            <w:r w:rsidRPr="00E51C74">
              <w:rPr>
                <w:rFonts w:ascii="Times New Roman" w:eastAsia="PMingLiU" w:hAnsi="Times New Roman"/>
                <w:sz w:val="22"/>
                <w:szCs w:val="22"/>
                <w:lang w:val="it-IT" w:eastAsia="zh-TW"/>
              </w:rPr>
              <w:tab/>
              <w:t>Differenza dei LS medi vs. placebo</w:t>
            </w:r>
            <w:r w:rsidRPr="00E51C74">
              <w:rPr>
                <w:rFonts w:ascii="Times New Roman" w:eastAsia="PMingLiU" w:hAnsi="Times New Roman"/>
                <w:sz w:val="22"/>
                <w:szCs w:val="22"/>
                <w:vertAlign w:val="superscript"/>
                <w:lang w:val="it-IT" w:eastAsia="zh-TW"/>
              </w:rPr>
              <w:t>1</w:t>
            </w:r>
          </w:p>
        </w:tc>
        <w:tc>
          <w:tcPr>
            <w:tcW w:w="1038" w:type="pct"/>
            <w:shd w:val="clear" w:color="auto" w:fill="auto"/>
          </w:tcPr>
          <w:p w14:paraId="3300C6F1"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3FDCE23E"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noBreakHyphen/>
              <w:t>4,52</w:t>
            </w:r>
          </w:p>
        </w:tc>
      </w:tr>
      <w:tr w:rsidR="00F00851" w:rsidRPr="00E51C74" w14:paraId="2282C884" w14:textId="77777777" w:rsidTr="000E6015">
        <w:tc>
          <w:tcPr>
            <w:tcW w:w="2868" w:type="pct"/>
            <w:shd w:val="clear" w:color="auto" w:fill="auto"/>
          </w:tcPr>
          <w:p w14:paraId="11AE1CFC" w14:textId="77777777" w:rsidR="00F00851" w:rsidRPr="00E51C74" w:rsidRDefault="00F00851" w:rsidP="000E6015">
            <w:pPr>
              <w:pStyle w:val="Table"/>
              <w:keepNext/>
              <w:keepLines w:val="0"/>
              <w:rPr>
                <w:rFonts w:ascii="Times New Roman" w:eastAsia="PMingLiU" w:hAnsi="Times New Roman"/>
                <w:sz w:val="22"/>
                <w:szCs w:val="22"/>
                <w:lang w:eastAsia="zh-TW"/>
              </w:rPr>
            </w:pPr>
            <w:r w:rsidRPr="00E51C74">
              <w:rPr>
                <w:rFonts w:ascii="Times New Roman" w:eastAsia="PMingLiU" w:hAnsi="Times New Roman"/>
                <w:sz w:val="22"/>
                <w:szCs w:val="22"/>
                <w:lang w:eastAsia="zh-TW"/>
              </w:rPr>
              <w:tab/>
              <w:t>95% CI per differenza</w:t>
            </w:r>
          </w:p>
        </w:tc>
        <w:tc>
          <w:tcPr>
            <w:tcW w:w="1038" w:type="pct"/>
            <w:shd w:val="clear" w:color="auto" w:fill="auto"/>
          </w:tcPr>
          <w:p w14:paraId="5F9AAE09"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w:t>
            </w:r>
          </w:p>
        </w:tc>
        <w:tc>
          <w:tcPr>
            <w:tcW w:w="1095" w:type="pct"/>
            <w:shd w:val="clear" w:color="auto" w:fill="auto"/>
          </w:tcPr>
          <w:p w14:paraId="4C137BD7" w14:textId="77777777" w:rsidR="00F00851" w:rsidRPr="00E51C74" w:rsidRDefault="00F00851" w:rsidP="000E6015">
            <w:pPr>
              <w:pStyle w:val="Table"/>
              <w:keepNext/>
              <w:keepLines w:val="0"/>
              <w:jc w:val="center"/>
              <w:rPr>
                <w:rFonts w:ascii="Times New Roman" w:eastAsia="PMingLiU" w:hAnsi="Times New Roman"/>
                <w:sz w:val="22"/>
                <w:szCs w:val="22"/>
                <w:lang w:eastAsia="zh-TW"/>
              </w:rPr>
            </w:pPr>
            <w:r w:rsidRPr="00E51C74">
              <w:rPr>
                <w:rFonts w:ascii="Times New Roman" w:eastAsia="PMingLiU" w:hAnsi="Times New Roman"/>
                <w:sz w:val="22"/>
                <w:szCs w:val="22"/>
                <w:lang w:eastAsia="zh-TW"/>
              </w:rPr>
              <w:t>−5,97, −3,08</w:t>
            </w:r>
          </w:p>
        </w:tc>
      </w:tr>
      <w:tr w:rsidR="00F00851" w:rsidRPr="00E51C74" w14:paraId="4D6A2A89" w14:textId="77777777" w:rsidTr="000E6015">
        <w:tc>
          <w:tcPr>
            <w:tcW w:w="2868" w:type="pct"/>
            <w:tcBorders>
              <w:bottom w:val="single" w:sz="4" w:space="0" w:color="auto"/>
            </w:tcBorders>
            <w:shd w:val="clear" w:color="auto" w:fill="auto"/>
          </w:tcPr>
          <w:p w14:paraId="0E532887" w14:textId="77777777" w:rsidR="00F00851" w:rsidRPr="00E51C74" w:rsidRDefault="00F00851" w:rsidP="000E6015">
            <w:pPr>
              <w:pStyle w:val="Table"/>
              <w:keepNext/>
              <w:keepLines w:val="0"/>
              <w:rPr>
                <w:rFonts w:ascii="Times New Roman" w:hAnsi="Times New Roman"/>
                <w:sz w:val="22"/>
                <w:szCs w:val="22"/>
              </w:rPr>
            </w:pPr>
            <w:r w:rsidRPr="00E51C74">
              <w:rPr>
                <w:rFonts w:ascii="Times New Roman" w:hAnsi="Times New Roman"/>
                <w:sz w:val="22"/>
                <w:szCs w:val="22"/>
              </w:rPr>
              <w:tab/>
              <w:t>Valore-P vs. placebo</w:t>
            </w:r>
            <w:r w:rsidRPr="00E51C74">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27467BD7"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w:t>
            </w:r>
          </w:p>
        </w:tc>
        <w:tc>
          <w:tcPr>
            <w:tcW w:w="1095" w:type="pct"/>
            <w:tcBorders>
              <w:bottom w:val="single" w:sz="4" w:space="0" w:color="auto"/>
            </w:tcBorders>
            <w:shd w:val="clear" w:color="auto" w:fill="auto"/>
          </w:tcPr>
          <w:p w14:paraId="5609B4CE" w14:textId="77777777" w:rsidR="00F00851" w:rsidRPr="00E51C74" w:rsidRDefault="00F00851" w:rsidP="000E6015">
            <w:pPr>
              <w:pStyle w:val="Table"/>
              <w:keepNext/>
              <w:keepLines w:val="0"/>
              <w:jc w:val="center"/>
              <w:rPr>
                <w:rFonts w:ascii="Times New Roman" w:hAnsi="Times New Roman"/>
                <w:sz w:val="22"/>
                <w:szCs w:val="22"/>
              </w:rPr>
            </w:pPr>
            <w:r w:rsidRPr="00E51C74">
              <w:rPr>
                <w:rFonts w:ascii="Times New Roman" w:hAnsi="Times New Roman"/>
                <w:sz w:val="22"/>
                <w:szCs w:val="22"/>
              </w:rPr>
              <w:t>&lt;0,0001</w:t>
            </w:r>
          </w:p>
        </w:tc>
      </w:tr>
    </w:tbl>
    <w:p w14:paraId="7CEEB297" w14:textId="45D79E34" w:rsidR="00F00851" w:rsidRPr="00E51C74" w:rsidRDefault="00F00851" w:rsidP="00F00851">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lang w:val="it-IT"/>
        </w:rPr>
        <w:t xml:space="preserve">*Popolazione intent-to-treat modificata (mITT): ha incluso tutti i pazienti che erano stati randomizzati e che avevano ricevuto almeno una dose del </w:t>
      </w:r>
      <w:r w:rsidR="00A04D3A" w:rsidRPr="00E51C74">
        <w:rPr>
          <w:rFonts w:ascii="Times New Roman" w:hAnsi="Times New Roman"/>
          <w:sz w:val="22"/>
          <w:szCs w:val="22"/>
          <w:lang w:val="it-IT"/>
        </w:rPr>
        <w:t xml:space="preserve">medicinale </w:t>
      </w:r>
      <w:r w:rsidRPr="00E51C74">
        <w:rPr>
          <w:rFonts w:ascii="Times New Roman" w:hAnsi="Times New Roman"/>
          <w:sz w:val="22"/>
          <w:szCs w:val="22"/>
          <w:lang w:val="it-IT"/>
        </w:rPr>
        <w:t>in studio.</w:t>
      </w:r>
    </w:p>
    <w:p w14:paraId="6C464F7A" w14:textId="77777777" w:rsidR="00F00851" w:rsidRPr="00E51C74" w:rsidRDefault="00F00851" w:rsidP="00F00851">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lang w:val="it-IT"/>
        </w:rPr>
        <w:t>BOCF (Baseline Observation Carried Forward, riporto dell’osservazione al basale) è stata utilizzata per l’imputazione dei dati mancanti.</w:t>
      </w:r>
    </w:p>
    <w:p w14:paraId="6063E8A4" w14:textId="77777777" w:rsidR="00F00851" w:rsidRPr="00E51C74" w:rsidRDefault="00F00851" w:rsidP="00F00851">
      <w:pPr>
        <w:pStyle w:val="Legend"/>
        <w:keepNext/>
        <w:keepLines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1</w:t>
      </w:r>
      <w:r w:rsidRPr="00E51C74">
        <w:rPr>
          <w:rFonts w:ascii="Times New Roman" w:hAnsi="Times New Roman"/>
          <w:sz w:val="22"/>
          <w:szCs w:val="22"/>
          <w:lang w:val="it-IT"/>
        </w:rPr>
        <w:t xml:space="preserve"> LS medio è stato stimato usando un modello ANCOVA. Le stratificazioni sono basate sul punteggio della gravità del prurito settimanale al basale (&lt;13 vs. ≥13) e sul peso al basale (&lt;80 kg vs. ≥80 kg).</w:t>
      </w:r>
    </w:p>
    <w:p w14:paraId="73E0B604" w14:textId="77777777" w:rsidR="00F00851" w:rsidRPr="00E51C74" w:rsidRDefault="00F00851" w:rsidP="00F00851">
      <w:pPr>
        <w:pStyle w:val="Legend"/>
        <w:keepLines w:val="0"/>
        <w:spacing w:before="0" w:after="0"/>
        <w:rPr>
          <w:rFonts w:ascii="Times New Roman" w:hAnsi="Times New Roman"/>
          <w:sz w:val="22"/>
          <w:szCs w:val="22"/>
          <w:lang w:val="it-IT"/>
        </w:rPr>
      </w:pPr>
      <w:r w:rsidRPr="00E51C74">
        <w:rPr>
          <w:rFonts w:ascii="Times New Roman" w:hAnsi="Times New Roman"/>
          <w:sz w:val="22"/>
          <w:szCs w:val="22"/>
          <w:vertAlign w:val="superscript"/>
          <w:lang w:val="it-IT"/>
        </w:rPr>
        <w:t>2</w:t>
      </w:r>
      <w:r w:rsidRPr="00E51C74">
        <w:rPr>
          <w:rFonts w:ascii="Times New Roman" w:hAnsi="Times New Roman"/>
          <w:sz w:val="22"/>
          <w:szCs w:val="22"/>
          <w:lang w:val="it-IT"/>
        </w:rPr>
        <w:t xml:space="preserve"> valore-p</w:t>
      </w:r>
      <w:r w:rsidRPr="00E51C74">
        <w:rPr>
          <w:rFonts w:ascii="Times New Roman" w:hAnsi="Times New Roman"/>
          <w:sz w:val="22"/>
          <w:szCs w:val="22"/>
          <w:lang w:val="it-IT" w:eastAsia="zh-TW"/>
        </w:rPr>
        <w:t xml:space="preserve"> deriva dal t-test ANCOVA.</w:t>
      </w:r>
    </w:p>
    <w:p w14:paraId="0EB39A83" w14:textId="77777777" w:rsidR="00F00851" w:rsidRPr="00E51C74" w:rsidRDefault="00F00851" w:rsidP="00F00851">
      <w:pPr>
        <w:pStyle w:val="Text"/>
        <w:spacing w:before="0"/>
        <w:jc w:val="left"/>
        <w:rPr>
          <w:sz w:val="22"/>
          <w:szCs w:val="22"/>
          <w:lang w:val="it-IT"/>
        </w:rPr>
      </w:pPr>
    </w:p>
    <w:p w14:paraId="1B3B4C2A"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La figura 2 mostra il punteggio medio della gravità del prurito settimanale nel tempo nello studio 1. I punteggi medi della gravità del prurito settimanale sono diminuiti significativamente con un effetto </w:t>
      </w:r>
      <w:r w:rsidRPr="00E51C74">
        <w:rPr>
          <w:sz w:val="22"/>
          <w:szCs w:val="22"/>
          <w:lang w:val="it-IT"/>
        </w:rPr>
        <w:lastRenderedPageBreak/>
        <w:t>massimo intorno alla settimana 12 che si è mantenuto per il periodo di trattamento di 24 settimane. Nello studio 3 i risultati sono stati simili.</w:t>
      </w:r>
    </w:p>
    <w:p w14:paraId="4CE5A00E" w14:textId="77777777" w:rsidR="00F00851" w:rsidRPr="00E51C74" w:rsidRDefault="00F00851" w:rsidP="00F00851">
      <w:pPr>
        <w:pStyle w:val="Text"/>
        <w:spacing w:before="0"/>
        <w:jc w:val="left"/>
        <w:rPr>
          <w:sz w:val="22"/>
          <w:szCs w:val="22"/>
          <w:lang w:val="it-IT"/>
        </w:rPr>
      </w:pPr>
    </w:p>
    <w:p w14:paraId="203A06CA" w14:textId="77777777" w:rsidR="00F00851" w:rsidRPr="00E51C74" w:rsidRDefault="00F00851" w:rsidP="00F00851">
      <w:pPr>
        <w:pStyle w:val="Text"/>
        <w:spacing w:before="0"/>
        <w:jc w:val="left"/>
        <w:rPr>
          <w:rFonts w:cs="Calibri"/>
          <w:sz w:val="22"/>
          <w:szCs w:val="22"/>
          <w:lang w:val="it-IT"/>
        </w:rPr>
      </w:pPr>
      <w:r w:rsidRPr="00E51C74">
        <w:rPr>
          <w:rFonts w:cs="Calibri"/>
          <w:sz w:val="22"/>
          <w:szCs w:val="22"/>
          <w:lang w:val="it-IT"/>
        </w:rPr>
        <w:t>In tutti i tre studi il punteggio medio della gravità del prurito settimanale è aumentato gradualmente durante il periodo di follow-up libero da trattamento della durata di 16 settimane, coerentemente con la ricomparsa dei sintomi. I valori medi alla fine del periodo di follow-up sono stati simili a quelli del gruppo placebo ma inferiori ai rispettivi valori medi al basale.</w:t>
      </w:r>
    </w:p>
    <w:p w14:paraId="6D2334B8" w14:textId="77777777" w:rsidR="00F00851" w:rsidRPr="00E51C74" w:rsidRDefault="00F00851" w:rsidP="00F00851">
      <w:pPr>
        <w:pStyle w:val="Text"/>
        <w:spacing w:before="0"/>
        <w:jc w:val="left"/>
        <w:rPr>
          <w:sz w:val="22"/>
          <w:szCs w:val="22"/>
          <w:lang w:val="it-IT"/>
        </w:rPr>
      </w:pPr>
    </w:p>
    <w:p w14:paraId="7AAA5FAA" w14:textId="77777777" w:rsidR="00F00851" w:rsidRPr="00E51C74" w:rsidRDefault="00F00851" w:rsidP="00F00851">
      <w:pPr>
        <w:keepNext/>
        <w:keepLines/>
        <w:spacing w:line="240" w:lineRule="auto"/>
        <w:ind w:left="1134" w:hanging="1134"/>
        <w:rPr>
          <w:b/>
          <w:bCs/>
          <w:i/>
          <w:lang w:val="it-IT"/>
        </w:rPr>
      </w:pPr>
      <w:r w:rsidRPr="00E51C74">
        <w:rPr>
          <w:b/>
          <w:bCs/>
          <w:noProof/>
          <w:u w:val="single"/>
          <w:lang w:val="it-IT" w:eastAsia="it-IT"/>
        </w:rPr>
        <mc:AlternateContent>
          <mc:Choice Requires="wps">
            <w:drawing>
              <wp:anchor distT="0" distB="0" distL="114300" distR="114300" simplePos="0" relativeHeight="251872256" behindDoc="0" locked="0" layoutInCell="1" allowOverlap="1" wp14:anchorId="2C20AFC8" wp14:editId="7D04578E">
                <wp:simplePos x="0" y="0"/>
                <wp:positionH relativeFrom="column">
                  <wp:posOffset>234315</wp:posOffset>
                </wp:positionH>
                <wp:positionV relativeFrom="paragraph">
                  <wp:posOffset>307975</wp:posOffset>
                </wp:positionV>
                <wp:extent cx="389255" cy="3380105"/>
                <wp:effectExtent l="0" t="0" r="0" b="0"/>
                <wp:wrapNone/>
                <wp:docPr id="2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338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524B5" w14:textId="77777777" w:rsidR="0095420A" w:rsidRPr="00922F6D" w:rsidRDefault="0095420A" w:rsidP="00F00851">
                            <w:pPr>
                              <w:pStyle w:val="NormalWeb"/>
                              <w:jc w:val="center"/>
                              <w:rPr>
                                <w:sz w:val="22"/>
                                <w:szCs w:val="22"/>
                              </w:rPr>
                            </w:pPr>
                            <w:r w:rsidRPr="00922F6D">
                              <w:rPr>
                                <w:color w:val="000000"/>
                                <w:kern w:val="24"/>
                                <w:sz w:val="22"/>
                                <w:szCs w:val="22"/>
                              </w:rPr>
                              <w:t>Punteggio medio della gravità del prurito settimanale</w:t>
                            </w:r>
                          </w:p>
                          <w:p w14:paraId="060DE67C" w14:textId="77777777" w:rsidR="0095420A" w:rsidRPr="00922F6D" w:rsidRDefault="0095420A" w:rsidP="00F00851">
                            <w:pPr>
                              <w:rPr>
                                <w:szCs w:val="22"/>
                                <w:lang w:val="it-IT"/>
                              </w:rPr>
                            </w:pPr>
                            <w:r w:rsidRPr="00922F6D">
                              <w:rPr>
                                <w:szCs w:val="22"/>
                                <w:lang w:val="it-IT"/>
                              </w:rPr>
                              <w:t xml:space="preserve">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0AFC8" id="Text Box 32" o:spid="_x0000_s1200" type="#_x0000_t202" style="position:absolute;left:0;text-align:left;margin-left:18.45pt;margin-top:24.25pt;width:30.65pt;height:266.1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" filled="f" stroked="f">
                <v:textbox style="layout-flow:vertical;mso-layout-flow-alt:bottom-to-top">
                  <w:txbxContent>
                    <w:p w14:paraId="017524B5" w14:textId="77777777" w:rsidR="0095420A" w:rsidRPr="00922F6D" w:rsidRDefault="0095420A" w:rsidP="00F00851">
                      <w:pPr>
                        <w:pStyle w:val="NormalWeb"/>
                        <w:jc w:val="center"/>
                        <w:rPr>
                          <w:sz w:val="22"/>
                          <w:szCs w:val="22"/>
                        </w:rPr>
                      </w:pPr>
                      <w:r w:rsidRPr="00922F6D">
                        <w:rPr>
                          <w:color w:val="000000"/>
                          <w:kern w:val="24"/>
                          <w:sz w:val="22"/>
                          <w:szCs w:val="22"/>
                        </w:rPr>
                        <w:t>Punteggio medio della gravità del prurito settimanale</w:t>
                      </w:r>
                    </w:p>
                    <w:p w14:paraId="060DE67C" w14:textId="77777777" w:rsidR="0095420A" w:rsidRPr="00922F6D" w:rsidRDefault="0095420A" w:rsidP="00F00851">
                      <w:pPr>
                        <w:rPr>
                          <w:szCs w:val="22"/>
                          <w:lang w:val="it-IT"/>
                        </w:rPr>
                      </w:pPr>
                      <w:r w:rsidRPr="00922F6D">
                        <w:rPr>
                          <w:szCs w:val="22"/>
                          <w:lang w:val="it-IT"/>
                        </w:rPr>
                        <w:t xml:space="preserve"> </w:t>
                      </w:r>
                    </w:p>
                  </w:txbxContent>
                </v:textbox>
              </v:shape>
            </w:pict>
          </mc:Fallback>
        </mc:AlternateContent>
      </w:r>
      <w:r w:rsidRPr="00E51C74">
        <w:rPr>
          <w:b/>
          <w:bCs/>
          <w:lang w:val="it-IT"/>
        </w:rPr>
        <w:t>Figura 2</w:t>
      </w:r>
      <w:r w:rsidRPr="00E51C74">
        <w:rPr>
          <w:b/>
          <w:bCs/>
          <w:lang w:val="it-IT"/>
        </w:rPr>
        <w:tab/>
        <w:t>Punteggio medio della gravità del prurito settimananle nel tempo, studio 1 (popolazione mITT)</w:t>
      </w:r>
    </w:p>
    <w:p w14:paraId="75250174" w14:textId="77777777" w:rsidR="00F00851" w:rsidRPr="00E51C74" w:rsidRDefault="00F00851" w:rsidP="00F00851">
      <w:pPr>
        <w:keepNext/>
        <w:spacing w:line="240" w:lineRule="auto"/>
        <w:rPr>
          <w:lang w:val="it-IT"/>
        </w:rPr>
      </w:pPr>
    </w:p>
    <w:p w14:paraId="27B5B35B" w14:textId="77777777" w:rsidR="00F00851" w:rsidRPr="00E51C74" w:rsidRDefault="00F00851" w:rsidP="00F00851">
      <w:pPr>
        <w:keepNext/>
        <w:widowControl w:val="0"/>
        <w:spacing w:line="240" w:lineRule="auto"/>
        <w:rPr>
          <w:lang w:val="it-IT"/>
        </w:rPr>
      </w:pPr>
    </w:p>
    <w:p w14:paraId="00AE7969" w14:textId="77777777" w:rsidR="00F00851" w:rsidRPr="00E51C74" w:rsidRDefault="00F00851" w:rsidP="00F00851">
      <w:pPr>
        <w:keepNext/>
        <w:widowControl w:val="0"/>
        <w:spacing w:line="240" w:lineRule="auto"/>
        <w:rPr>
          <w:lang w:val="it-IT"/>
        </w:rPr>
      </w:pPr>
      <w:r w:rsidRPr="00E51C74">
        <w:rPr>
          <w:noProof/>
          <w:lang w:val="it-IT" w:eastAsia="it-IT"/>
        </w:rPr>
        <mc:AlternateContent>
          <mc:Choice Requires="wps">
            <w:drawing>
              <wp:anchor distT="0" distB="0" distL="114300" distR="114300" simplePos="0" relativeHeight="251875328" behindDoc="0" locked="0" layoutInCell="1" allowOverlap="1" wp14:anchorId="2A9FE2DD" wp14:editId="52CF10ED">
                <wp:simplePos x="0" y="0"/>
                <wp:positionH relativeFrom="column">
                  <wp:posOffset>4429125</wp:posOffset>
                </wp:positionH>
                <wp:positionV relativeFrom="paragraph">
                  <wp:posOffset>156210</wp:posOffset>
                </wp:positionV>
                <wp:extent cx="1228725" cy="254000"/>
                <wp:effectExtent l="0" t="0" r="0" b="0"/>
                <wp:wrapNone/>
                <wp:docPr id="21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FD566" w14:textId="77777777" w:rsidR="0095420A" w:rsidRPr="00922F6D" w:rsidRDefault="0095420A" w:rsidP="00F00851">
                            <w:pPr>
                              <w:rPr>
                                <w:lang w:val="it-IT"/>
                              </w:rPr>
                            </w:pPr>
                            <w:r>
                              <w:rPr>
                                <w:lang w:val="it-IT"/>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FE2DD" id="Text Box 51" o:spid="_x0000_s1201" type="#_x0000_t202" style="position:absolute;margin-left:348.75pt;margin-top:12.3pt;width:96.75pt;height:2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" stroked="f">
                <v:textbox>
                  <w:txbxContent>
                    <w:p w14:paraId="5E4FD566" w14:textId="77777777" w:rsidR="0095420A" w:rsidRPr="00922F6D" w:rsidRDefault="0095420A" w:rsidP="00F00851">
                      <w:pPr>
                        <w:rPr>
                          <w:lang w:val="it-IT"/>
                        </w:rPr>
                      </w:pPr>
                      <w:r>
                        <w:rPr>
                          <w:lang w:val="it-IT"/>
                        </w:rPr>
                        <w:t>Placebo</w:t>
                      </w:r>
                    </w:p>
                  </w:txbxContent>
                </v:textbox>
              </v:shape>
            </w:pict>
          </mc:Fallback>
        </mc:AlternateContent>
      </w:r>
      <w:r w:rsidRPr="00E51C74">
        <w:rPr>
          <w:noProof/>
          <w:lang w:val="it-IT" w:eastAsia="it-IT"/>
        </w:rPr>
        <mc:AlternateContent>
          <mc:Choice Requires="wps">
            <w:drawing>
              <wp:anchor distT="0" distB="0" distL="114300" distR="114300" simplePos="0" relativeHeight="251870208" behindDoc="0" locked="0" layoutInCell="1" allowOverlap="1" wp14:anchorId="6CC9295D" wp14:editId="7C44C9BF">
                <wp:simplePos x="0" y="0"/>
                <wp:positionH relativeFrom="column">
                  <wp:posOffset>1719580</wp:posOffset>
                </wp:positionH>
                <wp:positionV relativeFrom="paragraph">
                  <wp:posOffset>50165</wp:posOffset>
                </wp:positionV>
                <wp:extent cx="995680" cy="609600"/>
                <wp:effectExtent l="0" t="0" r="0" b="0"/>
                <wp:wrapNone/>
                <wp:docPr id="21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609600"/>
                        </a:xfrm>
                        <a:prstGeom prst="rect">
                          <a:avLst/>
                        </a:prstGeom>
                        <a:solidFill>
                          <a:srgbClr val="FFFFFF"/>
                        </a:solidFill>
                        <a:ln w="9525">
                          <a:solidFill>
                            <a:srgbClr val="000000"/>
                          </a:solidFill>
                          <a:miter lim="800000"/>
                          <a:headEnd/>
                          <a:tailEnd/>
                        </a:ln>
                      </wps:spPr>
                      <wps:txbx>
                        <w:txbxContent>
                          <w:p w14:paraId="37BA91CA" w14:textId="77777777" w:rsidR="0095420A" w:rsidRPr="000C370A" w:rsidRDefault="0095420A" w:rsidP="00F00851">
                            <w:pPr>
                              <w:jc w:val="center"/>
                              <w:rPr>
                                <w:szCs w:val="22"/>
                              </w:rPr>
                            </w:pPr>
                            <w:r w:rsidRPr="00922F6D">
                              <w:rPr>
                                <w:szCs w:val="22"/>
                              </w:rPr>
                              <w:t>Settimana 12 Obiettivo primario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C9295D" id="Text Box 30" o:spid="_x0000_s1202" type="#_x0000_t202" style="position:absolute;margin-left:135.4pt;margin-top:3.95pt;width:78.4pt;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">
                <v:textbox>
                  <w:txbxContent>
                    <w:p w14:paraId="37BA91CA" w14:textId="77777777" w:rsidR="0095420A" w:rsidRPr="000C370A" w:rsidRDefault="0095420A" w:rsidP="00F00851">
                      <w:pPr>
                        <w:jc w:val="center"/>
                        <w:rPr>
                          <w:szCs w:val="22"/>
                        </w:rPr>
                      </w:pPr>
                      <w:r w:rsidRPr="00922F6D">
                        <w:rPr>
                          <w:szCs w:val="22"/>
                        </w:rPr>
                        <w:t>Settimana 12 Obiettivo primario</w:t>
                      </w:r>
                    </w:p>
                  </w:txbxContent>
                </v:textbox>
              </v:shape>
            </w:pict>
          </mc:Fallback>
        </mc:AlternateContent>
      </w:r>
      <w:r w:rsidRPr="00E51C74">
        <w:rPr>
          <w:noProof/>
          <w:szCs w:val="22"/>
          <w:u w:val="single"/>
          <w:lang w:val="it-IT" w:eastAsia="it-IT"/>
        </w:rPr>
        <mc:AlternateContent>
          <mc:Choice Requires="wps">
            <w:drawing>
              <wp:anchor distT="0" distB="0" distL="114300" distR="114300" simplePos="0" relativeHeight="251871232" behindDoc="0" locked="0" layoutInCell="1" allowOverlap="1" wp14:anchorId="75FC930E" wp14:editId="75A264DD">
                <wp:simplePos x="0" y="0"/>
                <wp:positionH relativeFrom="column">
                  <wp:posOffset>4429125</wp:posOffset>
                </wp:positionH>
                <wp:positionV relativeFrom="paragraph">
                  <wp:posOffset>403225</wp:posOffset>
                </wp:positionV>
                <wp:extent cx="1442085" cy="399415"/>
                <wp:effectExtent l="0" t="0" r="0" b="0"/>
                <wp:wrapNone/>
                <wp:docPr id="20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7C3E9" w14:textId="77777777" w:rsidR="0095420A" w:rsidRPr="005F0443" w:rsidRDefault="0095420A" w:rsidP="00F00851">
                            <w:pPr>
                              <w:rPr>
                                <w:szCs w:val="22"/>
                              </w:rPr>
                            </w:pPr>
                            <w:r w:rsidRPr="00922F6D">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C930E" id="Text Box 31" o:spid="_x0000_s1203" type="#_x0000_t202" style="position:absolute;margin-left:348.75pt;margin-top:31.75pt;width:113.55pt;height:31.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y25A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ROkc5FdQHEoQwBYYCTpsW8BdnA4Wl5P7nTqDirPtsyZQ1iYjpSofl6mJB&#10;BzyvVOcVYSVBlTxwNm1vwpTInUPTtNRpGoOFazJSm6TxhdVRAAUiST+GNybu/Jxevfxi298A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NFwstuQBAACqAwAADgAAAAAAAAAAAAAAAAAuAgAAZHJzL2Uyb0RvYy54bWxQSwEC&#10;LQAUAAYACAAAACEAzFTn5d4AAAAKAQAADwAAAAAAAAAAAAAAAAA+BAAAZHJzL2Rvd25yZXYueG1s&#10;UEsFBgAAAAAEAAQA8wAAAEkFAAAAAA==&#10;" filled="f" stroked="f">
                <v:textbox>
                  <w:txbxContent>
                    <w:p w14:paraId="0B77C3E9" w14:textId="77777777" w:rsidR="0095420A" w:rsidRPr="005F0443" w:rsidRDefault="0095420A" w:rsidP="00F00851">
                      <w:pPr>
                        <w:rPr>
                          <w:szCs w:val="22"/>
                        </w:rPr>
                      </w:pPr>
                      <w:r w:rsidRPr="00922F6D">
                        <w:rPr>
                          <w:szCs w:val="22"/>
                        </w:rPr>
                        <w:t>Omalizumab 300 mg</w:t>
                      </w:r>
                    </w:p>
                  </w:txbxContent>
                </v:textbox>
              </v:shape>
            </w:pict>
          </mc:Fallback>
        </mc:AlternateContent>
      </w:r>
      <w:r w:rsidRPr="00E51C74">
        <w:rPr>
          <w:noProof/>
          <w:lang w:val="it-IT" w:eastAsia="it-IT"/>
        </w:rPr>
        <mc:AlternateContent>
          <mc:Choice Requires="wpg">
            <w:drawing>
              <wp:anchor distT="0" distB="0" distL="114300" distR="114300" simplePos="0" relativeHeight="251869184" behindDoc="0" locked="0" layoutInCell="1" allowOverlap="1" wp14:anchorId="720457F6" wp14:editId="2BAF64F1">
                <wp:simplePos x="0" y="0"/>
                <wp:positionH relativeFrom="column">
                  <wp:posOffset>473075</wp:posOffset>
                </wp:positionH>
                <wp:positionV relativeFrom="paragraph">
                  <wp:posOffset>-5715</wp:posOffset>
                </wp:positionV>
                <wp:extent cx="5398135" cy="3035935"/>
                <wp:effectExtent l="0" t="0" r="0" b="0"/>
                <wp:wrapNone/>
                <wp:docPr id="20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02"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203"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CA366BD" w14:textId="77777777" w:rsidR="0095420A" w:rsidRDefault="0095420A" w:rsidP="00F00851"/>
                          </w:txbxContent>
                        </wps:txbx>
                        <wps:bodyPr rot="0" vert="horz" wrap="square" lIns="91440" tIns="45720" rIns="91440" bIns="45720" anchor="t" anchorCtr="0" upright="1">
                          <a:noAutofit/>
                        </wps:bodyPr>
                      </wps:wsp>
                      <wps:wsp>
                        <wps:cNvPr id="204"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3A910C3" w14:textId="77777777" w:rsidR="0095420A" w:rsidRDefault="0095420A" w:rsidP="00F00851"/>
                          </w:txbxContent>
                        </wps:txbx>
                        <wps:bodyPr rot="0" vert="horz" wrap="square" lIns="91440" tIns="45720" rIns="91440" bIns="45720" anchor="t" anchorCtr="0" upright="1">
                          <a:noAutofit/>
                        </wps:bodyPr>
                      </wps:wsp>
                      <wps:wsp>
                        <wps:cNvPr id="205"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7F4FA35" w14:textId="77777777" w:rsidR="0095420A" w:rsidRDefault="0095420A" w:rsidP="00F00851"/>
                          </w:txbxContent>
                        </wps:txbx>
                        <wps:bodyPr rot="0" vert="horz" wrap="square" lIns="91440" tIns="45720" rIns="91440" bIns="45720" anchor="t" anchorCtr="0" upright="1">
                          <a:noAutofit/>
                        </wps:bodyPr>
                      </wps:wsp>
                      <wps:wsp>
                        <wps:cNvPr id="206"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C2F9659" w14:textId="77777777" w:rsidR="0095420A" w:rsidRDefault="0095420A" w:rsidP="00F00851"/>
                          </w:txbxContent>
                        </wps:txbx>
                        <wps:bodyPr rot="0" vert="horz" wrap="square" lIns="91440" tIns="45720" rIns="91440" bIns="45720" anchor="t" anchorCtr="0" upright="1">
                          <a:noAutofit/>
                        </wps:bodyPr>
                      </wps:wsp>
                      <wps:wsp>
                        <wps:cNvPr id="207"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58A7BF07" w14:textId="77777777" w:rsidR="0095420A" w:rsidRDefault="0095420A" w:rsidP="00F00851"/>
                          </w:txbxContent>
                        </wps:txbx>
                        <wps:bodyPr rot="0" vert="horz" wrap="square" lIns="91440" tIns="45720" rIns="91440" bIns="45720" anchor="t" anchorCtr="0" upright="1">
                          <a:noAutofit/>
                        </wps:bodyPr>
                      </wps:wsp>
                      <wps:wsp>
                        <wps:cNvPr id="208"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658628F" w14:textId="77777777" w:rsidR="0095420A" w:rsidRDefault="0095420A" w:rsidP="00F0085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457F6" id="Group 22" o:spid="_x0000_s1204" style="position:absolute;margin-left:37.25pt;margin-top:-.45pt;width:425.05pt;height:239.05pt;z-index:25186918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">
                <v:shape id="Chart 2" o:spid="_x0000_s1205"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">
                  <v:imagedata r:id="rId14" o:title=""/>
                  <o:lock v:ext="edit" aspectratio="f"/>
                </v:shape>
                <v:shape id="Up Arrow 5" o:spid="_x0000_s1206"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" adj="4148" fillcolor="black" stroked="f">
                  <v:stroke joinstyle="round"/>
                  <v:textbox>
                    <w:txbxContent>
                      <w:p w14:paraId="0CA366BD" w14:textId="77777777" w:rsidR="0095420A" w:rsidRDefault="0095420A" w:rsidP="00F00851"/>
                    </w:txbxContent>
                  </v:textbox>
                </v:shape>
                <v:shape id="Up Arrow 6" o:spid="_x0000_s1207"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" adj="4148" fillcolor="black" stroked="f">
                  <v:stroke joinstyle="round"/>
                  <v:textbox>
                    <w:txbxContent>
                      <w:p w14:paraId="73A910C3" w14:textId="77777777" w:rsidR="0095420A" w:rsidRDefault="0095420A" w:rsidP="00F00851"/>
                    </w:txbxContent>
                  </v:textbox>
                </v:shape>
                <v:shape id="Up Arrow 8" o:spid="_x0000_s1208"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" adj="4148" fillcolor="black" stroked="f">
                  <v:stroke joinstyle="round"/>
                  <v:textbox>
                    <w:txbxContent>
                      <w:p w14:paraId="37F4FA35" w14:textId="77777777" w:rsidR="0095420A" w:rsidRDefault="0095420A" w:rsidP="00F00851"/>
                    </w:txbxContent>
                  </v:textbox>
                </v:shape>
                <v:shape id="Up Arrow 9" o:spid="_x0000_s1209"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" adj="4148" fillcolor="black" stroked="f">
                  <v:stroke joinstyle="round"/>
                  <v:textbox>
                    <w:txbxContent>
                      <w:p w14:paraId="4C2F9659" w14:textId="77777777" w:rsidR="0095420A" w:rsidRDefault="0095420A" w:rsidP="00F00851"/>
                    </w:txbxContent>
                  </v:textbox>
                </v:shape>
                <v:shape id="Up Arrow 10" o:spid="_x0000_s1210"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" adj="4148" fillcolor="black" stroked="f">
                  <v:stroke joinstyle="round"/>
                  <v:textbox>
                    <w:txbxContent>
                      <w:p w14:paraId="58A7BF07" w14:textId="77777777" w:rsidR="0095420A" w:rsidRDefault="0095420A" w:rsidP="00F00851"/>
                    </w:txbxContent>
                  </v:textbox>
                </v:shape>
                <v:shape id="Up Arrow 11" o:spid="_x0000_s1211"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" adj="4148" fillcolor="black" stroked="f">
                  <v:stroke joinstyle="round"/>
                  <v:textbox>
                    <w:txbxContent>
                      <w:p w14:paraId="3658628F" w14:textId="77777777" w:rsidR="0095420A" w:rsidRDefault="0095420A" w:rsidP="00F00851"/>
                    </w:txbxContent>
                  </v:textbox>
                </v:shape>
              </v:group>
              <o:OLEObject Type="Embed" ProgID="Excel.Chart.8" ShapeID="Chart 2" DrawAspect="Content" ObjectID="_1806232249" r:id="rId21">
                <o:FieldCodes>\s</o:FieldCodes>
              </o:OLEObject>
            </w:pict>
          </mc:Fallback>
        </mc:AlternateContent>
      </w:r>
    </w:p>
    <w:p w14:paraId="40747255" w14:textId="77777777" w:rsidR="00F00851" w:rsidRPr="00E51C74" w:rsidRDefault="00F00851" w:rsidP="00F00851">
      <w:pPr>
        <w:keepNext/>
        <w:widowControl w:val="0"/>
        <w:spacing w:line="240" w:lineRule="auto"/>
        <w:rPr>
          <w:lang w:val="it-IT"/>
        </w:rPr>
      </w:pPr>
    </w:p>
    <w:p w14:paraId="4E5301C4" w14:textId="77777777" w:rsidR="00F00851" w:rsidRPr="00E51C74" w:rsidRDefault="00F00851" w:rsidP="00F00851">
      <w:pPr>
        <w:keepNext/>
        <w:widowControl w:val="0"/>
        <w:spacing w:line="240" w:lineRule="auto"/>
        <w:rPr>
          <w:lang w:val="it-IT"/>
        </w:rPr>
      </w:pPr>
    </w:p>
    <w:p w14:paraId="6177AE2B" w14:textId="77777777" w:rsidR="00F00851" w:rsidRPr="00E51C74" w:rsidRDefault="00F00851" w:rsidP="00F00851">
      <w:pPr>
        <w:keepNext/>
        <w:widowControl w:val="0"/>
        <w:spacing w:line="240" w:lineRule="auto"/>
        <w:rPr>
          <w:lang w:val="it-IT"/>
        </w:rPr>
      </w:pPr>
    </w:p>
    <w:p w14:paraId="47618C06" w14:textId="77777777" w:rsidR="00F00851" w:rsidRPr="00E51C74" w:rsidRDefault="00F00851" w:rsidP="00F00851">
      <w:pPr>
        <w:keepNext/>
        <w:widowControl w:val="0"/>
        <w:spacing w:line="240" w:lineRule="auto"/>
        <w:rPr>
          <w:lang w:val="it-IT"/>
        </w:rPr>
      </w:pPr>
    </w:p>
    <w:p w14:paraId="0445AB4F" w14:textId="77777777" w:rsidR="00F00851" w:rsidRPr="00E51C74" w:rsidRDefault="00F00851" w:rsidP="00F00851">
      <w:pPr>
        <w:keepNext/>
        <w:widowControl w:val="0"/>
        <w:spacing w:line="240" w:lineRule="auto"/>
        <w:rPr>
          <w:lang w:val="it-IT"/>
        </w:rPr>
      </w:pPr>
    </w:p>
    <w:p w14:paraId="7FC9A31A" w14:textId="77777777" w:rsidR="00F00851" w:rsidRPr="00E51C74" w:rsidRDefault="00F00851" w:rsidP="00F00851">
      <w:pPr>
        <w:keepNext/>
        <w:widowControl w:val="0"/>
        <w:spacing w:line="240" w:lineRule="auto"/>
        <w:rPr>
          <w:lang w:val="it-IT"/>
        </w:rPr>
      </w:pPr>
    </w:p>
    <w:p w14:paraId="75831F7E" w14:textId="77777777" w:rsidR="00F00851" w:rsidRPr="00E51C74" w:rsidRDefault="00F00851" w:rsidP="00F00851">
      <w:pPr>
        <w:keepNext/>
        <w:widowControl w:val="0"/>
        <w:spacing w:line="240" w:lineRule="auto"/>
        <w:rPr>
          <w:lang w:val="it-IT"/>
        </w:rPr>
      </w:pPr>
    </w:p>
    <w:p w14:paraId="425C1923" w14:textId="77777777" w:rsidR="00F00851" w:rsidRPr="00E51C74" w:rsidRDefault="00F00851" w:rsidP="00F00851">
      <w:pPr>
        <w:keepNext/>
        <w:widowControl w:val="0"/>
        <w:spacing w:line="240" w:lineRule="auto"/>
        <w:rPr>
          <w:lang w:val="it-IT"/>
        </w:rPr>
      </w:pPr>
    </w:p>
    <w:p w14:paraId="623D3100" w14:textId="77777777" w:rsidR="00F00851" w:rsidRPr="00E51C74" w:rsidRDefault="00F00851" w:rsidP="00F00851">
      <w:pPr>
        <w:keepNext/>
        <w:widowControl w:val="0"/>
        <w:spacing w:line="240" w:lineRule="auto"/>
        <w:rPr>
          <w:lang w:val="it-IT"/>
        </w:rPr>
      </w:pPr>
    </w:p>
    <w:p w14:paraId="608DAC4F" w14:textId="77777777" w:rsidR="00F00851" w:rsidRPr="00E51C74" w:rsidRDefault="00F00851" w:rsidP="00F00851">
      <w:pPr>
        <w:keepNext/>
        <w:widowControl w:val="0"/>
        <w:spacing w:line="240" w:lineRule="auto"/>
        <w:rPr>
          <w:lang w:val="it-IT"/>
        </w:rPr>
      </w:pPr>
    </w:p>
    <w:p w14:paraId="36182E56" w14:textId="77777777" w:rsidR="00F00851" w:rsidRPr="00E51C74" w:rsidRDefault="00F00851" w:rsidP="00F00851">
      <w:pPr>
        <w:keepNext/>
        <w:widowControl w:val="0"/>
        <w:spacing w:line="240" w:lineRule="auto"/>
        <w:rPr>
          <w:lang w:val="it-IT"/>
        </w:rPr>
      </w:pPr>
    </w:p>
    <w:p w14:paraId="58B678B3" w14:textId="77777777" w:rsidR="00F00851" w:rsidRPr="00E51C74" w:rsidRDefault="00F00851" w:rsidP="00F00851">
      <w:pPr>
        <w:keepNext/>
        <w:widowControl w:val="0"/>
        <w:spacing w:line="240" w:lineRule="auto"/>
        <w:rPr>
          <w:lang w:val="it-IT"/>
        </w:rPr>
      </w:pPr>
    </w:p>
    <w:p w14:paraId="6B415499" w14:textId="77777777" w:rsidR="00F00851" w:rsidRPr="00E51C74" w:rsidRDefault="00F00851" w:rsidP="00F00851">
      <w:pPr>
        <w:keepNext/>
        <w:widowControl w:val="0"/>
        <w:spacing w:line="240" w:lineRule="auto"/>
        <w:rPr>
          <w:lang w:val="it-IT"/>
        </w:rPr>
      </w:pPr>
    </w:p>
    <w:p w14:paraId="44576F29" w14:textId="77777777" w:rsidR="00F00851" w:rsidRPr="00E51C74" w:rsidRDefault="00F00851" w:rsidP="00F00851">
      <w:pPr>
        <w:keepNext/>
        <w:widowControl w:val="0"/>
        <w:spacing w:line="240" w:lineRule="auto"/>
        <w:rPr>
          <w:lang w:val="it-IT"/>
        </w:rPr>
      </w:pPr>
    </w:p>
    <w:p w14:paraId="69506237" w14:textId="77777777" w:rsidR="00F00851" w:rsidRPr="00E51C74" w:rsidRDefault="00F00851" w:rsidP="00F00851">
      <w:pPr>
        <w:keepNext/>
        <w:widowControl w:val="0"/>
        <w:spacing w:line="240" w:lineRule="auto"/>
        <w:rPr>
          <w:lang w:val="it-IT"/>
        </w:rPr>
      </w:pPr>
    </w:p>
    <w:p w14:paraId="4BD4CE84" w14:textId="77777777" w:rsidR="00F00851" w:rsidRPr="00E51C74" w:rsidRDefault="00F00851" w:rsidP="00F00851">
      <w:pPr>
        <w:keepNext/>
        <w:widowControl w:val="0"/>
        <w:spacing w:line="240" w:lineRule="auto"/>
        <w:rPr>
          <w:lang w:val="it-IT"/>
        </w:rPr>
      </w:pPr>
    </w:p>
    <w:p w14:paraId="3E03856E" w14:textId="77777777" w:rsidR="00F00851" w:rsidRPr="00E51C74" w:rsidRDefault="00F00851" w:rsidP="00F00851">
      <w:pPr>
        <w:keepNext/>
        <w:widowControl w:val="0"/>
        <w:spacing w:line="240" w:lineRule="auto"/>
        <w:rPr>
          <w:lang w:val="it-IT"/>
        </w:rPr>
      </w:pPr>
      <w:r w:rsidRPr="00E51C74">
        <w:rPr>
          <w:noProof/>
          <w:lang w:val="it-IT" w:eastAsia="it-IT"/>
        </w:rPr>
        <mc:AlternateContent>
          <mc:Choice Requires="wps">
            <w:drawing>
              <wp:anchor distT="0" distB="0" distL="114300" distR="114300" simplePos="0" relativeHeight="251873280" behindDoc="0" locked="0" layoutInCell="1" allowOverlap="1" wp14:anchorId="02C02CAC" wp14:editId="217E8207">
                <wp:simplePos x="0" y="0"/>
                <wp:positionH relativeFrom="column">
                  <wp:posOffset>4809128</wp:posOffset>
                </wp:positionH>
                <wp:positionV relativeFrom="paragraph">
                  <wp:posOffset>8618</wp:posOffset>
                </wp:positionV>
                <wp:extent cx="800100" cy="255905"/>
                <wp:effectExtent l="0" t="0" r="0" b="0"/>
                <wp:wrapNone/>
                <wp:docPr id="20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9DAD1" w14:textId="77777777" w:rsidR="0095420A" w:rsidRDefault="0095420A" w:rsidP="00F00851">
                            <w:r>
                              <w:t>Settimana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C02CAC" id="Text Box 33" o:spid="_x0000_s1212" type="#_x0000_t202" style="position:absolute;margin-left:378.65pt;margin-top:.7pt;width:63pt;height:20.1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" stroked="f">
                <v:textbox>
                  <w:txbxContent>
                    <w:p w14:paraId="77C9DAD1" w14:textId="77777777" w:rsidR="0095420A" w:rsidRDefault="0095420A" w:rsidP="00F00851">
                      <w:r>
                        <w:t>Settimana</w:t>
                      </w:r>
                    </w:p>
                  </w:txbxContent>
                </v:textbox>
              </v:shape>
            </w:pict>
          </mc:Fallback>
        </mc:AlternateContent>
      </w:r>
    </w:p>
    <w:p w14:paraId="2822A0E2" w14:textId="77777777" w:rsidR="00F00851" w:rsidRPr="00E51C74" w:rsidRDefault="00F00851" w:rsidP="00F00851">
      <w:pPr>
        <w:keepNext/>
        <w:widowControl w:val="0"/>
        <w:spacing w:line="240" w:lineRule="auto"/>
        <w:rPr>
          <w:lang w:val="it-IT"/>
        </w:rPr>
      </w:pPr>
    </w:p>
    <w:p w14:paraId="5382C25C" w14:textId="77777777" w:rsidR="00F00851" w:rsidRPr="00E51C74" w:rsidRDefault="00F00851" w:rsidP="00F00851">
      <w:pPr>
        <w:keepNext/>
        <w:widowControl w:val="0"/>
        <w:spacing w:line="240" w:lineRule="auto"/>
        <w:rPr>
          <w:lang w:val="it-IT"/>
        </w:rPr>
      </w:pPr>
      <w:r w:rsidRPr="00E51C74">
        <w:rPr>
          <w:noProof/>
          <w:szCs w:val="22"/>
          <w:u w:val="single"/>
          <w:lang w:val="it-IT" w:eastAsia="it-IT"/>
        </w:rPr>
        <mc:AlternateContent>
          <mc:Choice Requires="wps">
            <w:drawing>
              <wp:anchor distT="0" distB="0" distL="114300" distR="114300" simplePos="0" relativeHeight="251874304" behindDoc="0" locked="0" layoutInCell="1" allowOverlap="1" wp14:anchorId="0D4EFB39" wp14:editId="2A08786C">
                <wp:simplePos x="0" y="0"/>
                <wp:positionH relativeFrom="column">
                  <wp:posOffset>718820</wp:posOffset>
                </wp:positionH>
                <wp:positionV relativeFrom="paragraph">
                  <wp:posOffset>5715</wp:posOffset>
                </wp:positionV>
                <wp:extent cx="2914650" cy="255905"/>
                <wp:effectExtent l="0" t="0" r="0" b="0"/>
                <wp:wrapNone/>
                <wp:docPr id="19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DC8016" w14:textId="77777777" w:rsidR="0095420A" w:rsidRPr="00922F6D" w:rsidRDefault="0095420A" w:rsidP="00F00851">
                            <w:pPr>
                              <w:jc w:val="center"/>
                              <w:rPr>
                                <w:szCs w:val="22"/>
                                <w:lang w:val="it-IT"/>
                              </w:rPr>
                            </w:pPr>
                            <w:r w:rsidRPr="00922F6D">
                              <w:rPr>
                                <w:color w:val="000000"/>
                                <w:kern w:val="24"/>
                                <w:szCs w:val="22"/>
                                <w:lang w:val="it-IT"/>
                              </w:rPr>
                              <w:t>Somministrazione di Omalizumab o di 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EFB39" id="Text Box 34" o:spid="_x0000_s1213" type="#_x0000_t202" style="position:absolute;margin-left:56.6pt;margin-top:.45pt;width:229.5pt;height:20.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" stroked="f">
                <v:textbox>
                  <w:txbxContent>
                    <w:p w14:paraId="15DC8016" w14:textId="77777777" w:rsidR="0095420A" w:rsidRPr="00922F6D" w:rsidRDefault="0095420A" w:rsidP="00F00851">
                      <w:pPr>
                        <w:jc w:val="center"/>
                        <w:rPr>
                          <w:szCs w:val="22"/>
                          <w:lang w:val="it-IT"/>
                        </w:rPr>
                      </w:pPr>
                      <w:r w:rsidRPr="00922F6D">
                        <w:rPr>
                          <w:color w:val="000000"/>
                          <w:kern w:val="24"/>
                          <w:szCs w:val="22"/>
                          <w:lang w:val="it-IT"/>
                        </w:rPr>
                        <w:t>Somministrazione di Omalizumab o di placebo</w:t>
                      </w:r>
                    </w:p>
                  </w:txbxContent>
                </v:textbox>
              </v:shape>
            </w:pict>
          </mc:Fallback>
        </mc:AlternateContent>
      </w:r>
    </w:p>
    <w:p w14:paraId="5A672F78" w14:textId="77777777" w:rsidR="00F00851" w:rsidRPr="00E51C74" w:rsidRDefault="00F00851" w:rsidP="00F00851">
      <w:pPr>
        <w:keepNext/>
        <w:widowControl w:val="0"/>
        <w:spacing w:line="240" w:lineRule="auto"/>
        <w:rPr>
          <w:lang w:val="it-IT"/>
        </w:rPr>
      </w:pPr>
    </w:p>
    <w:p w14:paraId="4394E596" w14:textId="77777777" w:rsidR="00F00851" w:rsidRPr="00E51C74" w:rsidRDefault="00F00851" w:rsidP="00F00851">
      <w:pPr>
        <w:pStyle w:val="NormalWeb"/>
        <w:keepNext/>
        <w:spacing w:after="0"/>
      </w:pPr>
      <w:r w:rsidRPr="00E51C74">
        <w:rPr>
          <w:color w:val="000000"/>
          <w:kern w:val="24"/>
          <w:sz w:val="16"/>
          <w:szCs w:val="16"/>
        </w:rPr>
        <w:t>BOCF=</w:t>
      </w:r>
      <w:r w:rsidRPr="00E51C74">
        <w:rPr>
          <w:sz w:val="22"/>
          <w:szCs w:val="22"/>
        </w:rPr>
        <w:t xml:space="preserve"> </w:t>
      </w:r>
      <w:r w:rsidRPr="00E51C74">
        <w:rPr>
          <w:sz w:val="16"/>
          <w:szCs w:val="16"/>
        </w:rPr>
        <w:t>riporto dell’osservazione al basale</w:t>
      </w:r>
      <w:r w:rsidRPr="00E51C74">
        <w:rPr>
          <w:color w:val="000000"/>
          <w:kern w:val="24"/>
          <w:sz w:val="16"/>
          <w:szCs w:val="16"/>
        </w:rPr>
        <w:t>; mITT=popolazione intention-to-treat modificata</w:t>
      </w:r>
    </w:p>
    <w:p w14:paraId="423880E9" w14:textId="77777777" w:rsidR="00F00851" w:rsidRPr="00E51C74" w:rsidRDefault="00F00851" w:rsidP="00F00851">
      <w:pPr>
        <w:pStyle w:val="Text"/>
        <w:spacing w:before="0"/>
        <w:jc w:val="left"/>
        <w:rPr>
          <w:sz w:val="22"/>
          <w:szCs w:val="22"/>
          <w:lang w:val="it-IT"/>
        </w:rPr>
      </w:pPr>
    </w:p>
    <w:p w14:paraId="0CB6472F" w14:textId="77777777" w:rsidR="00F00851" w:rsidRPr="00E51C74" w:rsidRDefault="00F00851" w:rsidP="00F00851">
      <w:pPr>
        <w:rPr>
          <w:lang w:val="it-IT"/>
        </w:rPr>
      </w:pPr>
      <w:r w:rsidRPr="00E51C74">
        <w:rPr>
          <w:lang w:val="it-IT"/>
        </w:rPr>
        <w:t>L’entità dei risultati di efficacia osservati alla settimana 24 di trattamento è stata paragonabile a quanto osservato alla settimana 12:</w:t>
      </w:r>
    </w:p>
    <w:p w14:paraId="47D59610" w14:textId="77777777" w:rsidR="00F00851" w:rsidRPr="00E51C74" w:rsidRDefault="00F00851" w:rsidP="00F00851">
      <w:pPr>
        <w:rPr>
          <w:lang w:val="it-IT"/>
        </w:rPr>
      </w:pPr>
      <w:r w:rsidRPr="00E51C74">
        <w:rPr>
          <w:lang w:val="it-IT"/>
        </w:rPr>
        <w:t>Per il dosaggio di 300 mg, negli studi 1 e 3, la diminuzione media rispetto al basale del punteggio di gravità del prurito settimanale è stata 9,8 e 8,6, la proporzione di pazienti con UAS7≤6 è stata 61,7% e 55,6%, e la proporzione di pazienti con risposta completa (UAS7=0) è stata 48,1% e 42,5%, rispettivamente (tutti p&lt;0,0001, quando confrontati al placebo).</w:t>
      </w:r>
    </w:p>
    <w:p w14:paraId="67EAC24C" w14:textId="77777777" w:rsidR="00F00851" w:rsidRPr="00E51C74" w:rsidRDefault="00F00851" w:rsidP="00F00851">
      <w:pPr>
        <w:rPr>
          <w:lang w:val="it-IT"/>
        </w:rPr>
      </w:pPr>
    </w:p>
    <w:p w14:paraId="342CB953" w14:textId="77777777" w:rsidR="00F00851" w:rsidRPr="00E51C74" w:rsidRDefault="00F00851" w:rsidP="00F00851">
      <w:pPr>
        <w:rPr>
          <w:szCs w:val="22"/>
          <w:lang w:val="it-IT"/>
        </w:rPr>
      </w:pPr>
      <w:r w:rsidRPr="00E51C74">
        <w:rPr>
          <w:lang w:val="it-IT"/>
        </w:rPr>
        <w:t>I dati di studi clinici sugli adolescenti (da 12 a 17 anni) hanno incluso un totale di 39 pazienti, di cui 11 avevano ricevuto il dosaggio di 300 mg. I risultati per il dosaggio di 300 mg sono disponibili per 9 pazienti alla settimana 12 e 6 pazienti alla settimana 24 e mostrano una entità simile di risposta al trattamento con omalizumab rispetto alla popolazione adulta. La variazione media dal basale del punteggio di gravità del prurito settimanale ha mostrato una riduzione di 8,25 alla settimana 12 e di 8,95 alla settimana 24. Le percentuali di risposta sono state: 33% alla settimana 12 e 67% alla settimana 24 per UAS7=0, e 56% alla settimana 12 e 67% alla settimana 24 per UAS7</w:t>
      </w:r>
      <w:r w:rsidRPr="00E51C74">
        <w:rPr>
          <w:szCs w:val="22"/>
          <w:lang w:val="it-IT"/>
        </w:rPr>
        <w:t>≤6.</w:t>
      </w:r>
    </w:p>
    <w:p w14:paraId="32CE6538" w14:textId="77777777" w:rsidR="00F00851" w:rsidRPr="00E51C74" w:rsidRDefault="00F00851" w:rsidP="00F00851">
      <w:pPr>
        <w:rPr>
          <w:szCs w:val="22"/>
          <w:lang w:val="it-IT"/>
        </w:rPr>
      </w:pPr>
    </w:p>
    <w:p w14:paraId="330DD46F" w14:textId="7BDCFFB6" w:rsidR="00F00851" w:rsidRPr="00E51C74" w:rsidRDefault="00F00851" w:rsidP="00F00851">
      <w:pPr>
        <w:rPr>
          <w:szCs w:val="22"/>
          <w:lang w:val="it-IT"/>
        </w:rPr>
      </w:pPr>
      <w:r w:rsidRPr="00E51C74">
        <w:rPr>
          <w:szCs w:val="22"/>
          <w:lang w:val="it-IT"/>
        </w:rPr>
        <w:t xml:space="preserve">In uno studio di 48 settimane, 206 pazienti di età compresa tra </w:t>
      </w:r>
      <w:r w:rsidR="00A4228A" w:rsidRPr="00E51C74">
        <w:rPr>
          <w:szCs w:val="22"/>
          <w:lang w:val="it-IT"/>
        </w:rPr>
        <w:t>12</w:t>
      </w:r>
      <w:r w:rsidRPr="00E51C74">
        <w:rPr>
          <w:szCs w:val="22"/>
          <w:lang w:val="it-IT"/>
        </w:rPr>
        <w:t xml:space="preserve"> e 75 anni sono stati arruolati per un periodo di trattamento in aperto di 24 settimane con 300 mg di omalizumab ogni 4 settimane. I pazienti che hanno risposto al trattamento in questo periodo in aperto sono stati successivamente randomizzati a ricevere 300 mg di omalizumab (81 pazienti) o placebo (53 pazienti) ogni 4 settimane per ulteriori 24 settimane.</w:t>
      </w:r>
    </w:p>
    <w:p w14:paraId="349B7DEB" w14:textId="77777777" w:rsidR="00F00851" w:rsidRPr="00E51C74" w:rsidRDefault="00F00851" w:rsidP="00F00851">
      <w:pPr>
        <w:rPr>
          <w:szCs w:val="22"/>
          <w:lang w:val="it-IT"/>
        </w:rPr>
      </w:pPr>
    </w:p>
    <w:p w14:paraId="4C3A60CF" w14:textId="77777777" w:rsidR="00F00851" w:rsidRPr="00E51C74" w:rsidRDefault="00F00851" w:rsidP="00F00851">
      <w:pPr>
        <w:rPr>
          <w:lang w:val="it-IT"/>
        </w:rPr>
      </w:pPr>
      <w:r w:rsidRPr="00E51C74">
        <w:rPr>
          <w:szCs w:val="22"/>
          <w:lang w:val="it-IT"/>
        </w:rPr>
        <w:lastRenderedPageBreak/>
        <w:t xml:space="preserve">Il 21% dei pazienti rimasti in trattamento con omalizumab per 48 settimane ha mostrato segni di peggioramento clinico (punteggio UAS7 </w:t>
      </w:r>
      <w:r w:rsidRPr="00E51C74">
        <w:rPr>
          <w:szCs w:val="22"/>
        </w:rPr>
        <w:sym w:font="Symbol" w:char="F0B3"/>
      </w:r>
      <w:r w:rsidRPr="00E51C74">
        <w:rPr>
          <w:szCs w:val="22"/>
          <w:lang w:val="it-IT"/>
        </w:rPr>
        <w:t xml:space="preserve">12 per almeno 2 settimane consecutive dopo la randomizzazione tra le settimane 24 e 48), contro il 60,4% dei pazienti trattati con placebo alla settimana 48 (differenza del ˗39,4%, p&lt;0,0001, 95% CI: </w:t>
      </w:r>
      <w:r w:rsidRPr="00E51C74">
        <w:rPr>
          <w:szCs w:val="22"/>
        </w:rPr>
        <w:sym w:font="Symbol" w:char="F02D"/>
      </w:r>
      <w:r w:rsidRPr="00E51C74">
        <w:rPr>
          <w:szCs w:val="22"/>
          <w:lang w:val="it-IT"/>
        </w:rPr>
        <w:t xml:space="preserve">54,5%, </w:t>
      </w:r>
      <w:r w:rsidRPr="00E51C74">
        <w:rPr>
          <w:szCs w:val="22"/>
        </w:rPr>
        <w:sym w:font="Symbol" w:char="F02D"/>
      </w:r>
      <w:r w:rsidRPr="00E51C74">
        <w:rPr>
          <w:szCs w:val="22"/>
          <w:lang w:val="it-IT"/>
        </w:rPr>
        <w:t>22,5%).</w:t>
      </w:r>
    </w:p>
    <w:p w14:paraId="76A0C721" w14:textId="77777777" w:rsidR="00F00851" w:rsidRPr="00E51C74" w:rsidRDefault="00F00851" w:rsidP="00F00851">
      <w:pPr>
        <w:pStyle w:val="Text"/>
        <w:spacing w:before="0"/>
        <w:jc w:val="left"/>
        <w:rPr>
          <w:sz w:val="22"/>
          <w:lang w:val="it-IT"/>
        </w:rPr>
      </w:pPr>
    </w:p>
    <w:p w14:paraId="11042657" w14:textId="77777777" w:rsidR="00F00851" w:rsidRPr="00E51C74" w:rsidRDefault="00F00851" w:rsidP="00F00851">
      <w:pPr>
        <w:keepNext/>
        <w:widowControl w:val="0"/>
        <w:tabs>
          <w:tab w:val="clear" w:pos="567"/>
        </w:tabs>
        <w:spacing w:line="240" w:lineRule="auto"/>
        <w:ind w:left="567" w:hanging="567"/>
        <w:rPr>
          <w:szCs w:val="22"/>
          <w:lang w:val="it-IT"/>
        </w:rPr>
      </w:pPr>
      <w:r w:rsidRPr="00E51C74">
        <w:rPr>
          <w:b/>
          <w:szCs w:val="22"/>
          <w:lang w:val="it-IT"/>
        </w:rPr>
        <w:t>5.2</w:t>
      </w:r>
      <w:r w:rsidRPr="00E51C74">
        <w:rPr>
          <w:b/>
          <w:szCs w:val="22"/>
          <w:lang w:val="it-IT"/>
        </w:rPr>
        <w:tab/>
        <w:t>Proprietà farmacocinetiche</w:t>
      </w:r>
    </w:p>
    <w:p w14:paraId="673F9A11" w14:textId="77777777" w:rsidR="00F00851" w:rsidRPr="00E51C74" w:rsidRDefault="00F00851" w:rsidP="00F00851">
      <w:pPr>
        <w:pStyle w:val="Text"/>
        <w:keepNext/>
        <w:spacing w:before="0"/>
        <w:jc w:val="left"/>
        <w:rPr>
          <w:sz w:val="22"/>
          <w:szCs w:val="22"/>
          <w:lang w:val="it-IT"/>
        </w:rPr>
      </w:pPr>
    </w:p>
    <w:p w14:paraId="0E065C70" w14:textId="77777777" w:rsidR="00F00851" w:rsidRPr="00E51C74" w:rsidRDefault="00F00851" w:rsidP="00F00851">
      <w:pPr>
        <w:pStyle w:val="Text"/>
        <w:spacing w:before="0"/>
        <w:jc w:val="left"/>
        <w:rPr>
          <w:color w:val="000000"/>
          <w:sz w:val="22"/>
          <w:szCs w:val="22"/>
          <w:lang w:val="it-IT"/>
        </w:rPr>
      </w:pPr>
      <w:r w:rsidRPr="00E51C74">
        <w:rPr>
          <w:sz w:val="22"/>
          <w:szCs w:val="22"/>
          <w:lang w:val="it-IT"/>
        </w:rPr>
        <w:t>La farmacocinetica di omalizumab è stata studiata in pazienti adulti e adolescenti con asma allergico così come in pazientiadulti e adolescenti con CSU. Le caratteristiche farmacocinetiche generali di omalizumab sono simili in queste popolazioni di pazienti.</w:t>
      </w:r>
    </w:p>
    <w:p w14:paraId="2514FB7F" w14:textId="77777777" w:rsidR="00F00851" w:rsidRPr="00E51C74" w:rsidRDefault="00F00851" w:rsidP="00F00851">
      <w:pPr>
        <w:pStyle w:val="Text"/>
        <w:widowControl w:val="0"/>
        <w:spacing w:before="0"/>
        <w:jc w:val="left"/>
        <w:rPr>
          <w:sz w:val="22"/>
          <w:szCs w:val="22"/>
          <w:lang w:val="it-IT"/>
        </w:rPr>
      </w:pPr>
    </w:p>
    <w:p w14:paraId="31010391" w14:textId="77777777" w:rsidR="00F00851" w:rsidRPr="00E51C74" w:rsidRDefault="00F00851" w:rsidP="00F00851">
      <w:pPr>
        <w:keepNext/>
        <w:keepLines/>
        <w:spacing w:line="240" w:lineRule="auto"/>
        <w:rPr>
          <w:b/>
          <w:u w:val="single"/>
          <w:lang w:val="it-IT"/>
        </w:rPr>
      </w:pPr>
      <w:r w:rsidRPr="00E51C74">
        <w:rPr>
          <w:u w:val="single"/>
          <w:lang w:val="it-IT"/>
        </w:rPr>
        <w:t>Assorbimento</w:t>
      </w:r>
    </w:p>
    <w:p w14:paraId="0EF28FA5" w14:textId="77777777" w:rsidR="00F00851" w:rsidRPr="00E51C74" w:rsidRDefault="00F00851" w:rsidP="00F00851">
      <w:pPr>
        <w:keepNext/>
        <w:rPr>
          <w:lang w:val="it-IT" w:eastAsia="x-none"/>
        </w:rPr>
      </w:pPr>
    </w:p>
    <w:p w14:paraId="0A7D68BD" w14:textId="77777777" w:rsidR="00F00851" w:rsidRPr="00E51C74" w:rsidRDefault="00F00851" w:rsidP="00F00851">
      <w:pPr>
        <w:pStyle w:val="Text"/>
        <w:spacing w:before="0"/>
        <w:jc w:val="left"/>
        <w:rPr>
          <w:sz w:val="22"/>
          <w:szCs w:val="22"/>
          <w:lang w:val="it-IT"/>
        </w:rPr>
      </w:pPr>
      <w:r w:rsidRPr="00E51C74">
        <w:rPr>
          <w:sz w:val="22"/>
          <w:szCs w:val="22"/>
          <w:lang w:val="it-IT"/>
        </w:rPr>
        <w:t>Dopo somministrazione sottocutanea, omalizumab viene assorbito con una biodisponibilità assoluta media del 62%. In seguito alla somministrazione di una dose singola per via sottocutanea in pazienti adulti ed adolescenti con asma o CSU, omalizumab è stato assorbito lentamente, raggiungendo il picco di concentrazione sierica dopo una media di 6</w:t>
      </w:r>
      <w:r w:rsidRPr="00E51C74">
        <w:rPr>
          <w:sz w:val="22"/>
          <w:szCs w:val="22"/>
          <w:lang w:val="it-IT"/>
        </w:rPr>
        <w:noBreakHyphen/>
        <w:t>8 giorni. Nei pazienti asmatici, dopo la somministrazione di dosi multiple di omalizumab, le aree sotto la curva concentrazione sierica-tempo dal Giorno 0 al Giorno 14 allo stato stazionario sono state fino a 6 volte quelle registrate dopo la prima dose.</w:t>
      </w:r>
    </w:p>
    <w:p w14:paraId="0827CC31" w14:textId="77777777" w:rsidR="00F00851" w:rsidRPr="00E51C74" w:rsidRDefault="00F00851" w:rsidP="00F00851">
      <w:pPr>
        <w:pStyle w:val="Text"/>
        <w:spacing w:before="0"/>
        <w:jc w:val="left"/>
        <w:rPr>
          <w:sz w:val="22"/>
          <w:szCs w:val="22"/>
          <w:lang w:val="it-IT"/>
        </w:rPr>
      </w:pPr>
    </w:p>
    <w:p w14:paraId="79D129BF" w14:textId="77777777" w:rsidR="00F00851" w:rsidRPr="00E51C74" w:rsidRDefault="00F00851" w:rsidP="00F00851">
      <w:pPr>
        <w:pStyle w:val="Text"/>
        <w:spacing w:before="0"/>
        <w:jc w:val="left"/>
        <w:rPr>
          <w:sz w:val="22"/>
          <w:szCs w:val="22"/>
          <w:lang w:val="it-IT"/>
        </w:rPr>
      </w:pPr>
      <w:r w:rsidRPr="00E51C74">
        <w:rPr>
          <w:sz w:val="22"/>
          <w:szCs w:val="22"/>
          <w:lang w:val="it-IT"/>
        </w:rPr>
        <w:t>La farmacocinetica di omalizumab è lineare a dosi superiori a 0,5 mg/kg. Dopo la somministrazione di dosi di</w:t>
      </w:r>
      <w:r w:rsidRPr="00E51C74">
        <w:rPr>
          <w:sz w:val="22"/>
          <w:szCs w:val="22"/>
          <w:lang w:val="it-IT" w:bidi="hi-IN"/>
        </w:rPr>
        <w:t xml:space="preserve"> </w:t>
      </w:r>
      <w:r w:rsidRPr="00E51C74">
        <w:rPr>
          <w:sz w:val="22"/>
          <w:szCs w:val="22"/>
          <w:lang w:val="it-IT"/>
        </w:rPr>
        <w:t>75 mg, 150 mg o 300 mg ogni 4 settimane nei pazienti con CSU, le concentrazioni sieriche minime di omalizumab aumentano proporzionalmente con il livello di dose.</w:t>
      </w:r>
    </w:p>
    <w:p w14:paraId="683B7C32" w14:textId="77777777" w:rsidR="00F00851" w:rsidRPr="00E51C74" w:rsidRDefault="00F00851" w:rsidP="00F00851">
      <w:pPr>
        <w:pStyle w:val="Text"/>
        <w:spacing w:before="0"/>
        <w:jc w:val="left"/>
        <w:rPr>
          <w:color w:val="000000"/>
          <w:sz w:val="22"/>
          <w:szCs w:val="22"/>
          <w:lang w:val="it-IT"/>
        </w:rPr>
      </w:pPr>
    </w:p>
    <w:p w14:paraId="4D187516" w14:textId="77777777" w:rsidR="00F00851" w:rsidRPr="00E51C74" w:rsidRDefault="00F00851" w:rsidP="00F00851">
      <w:pPr>
        <w:pStyle w:val="Text"/>
        <w:spacing w:before="0"/>
        <w:jc w:val="left"/>
        <w:rPr>
          <w:sz w:val="22"/>
          <w:szCs w:val="22"/>
          <w:lang w:val="it-IT"/>
        </w:rPr>
      </w:pPr>
      <w:r w:rsidRPr="00E51C74">
        <w:rPr>
          <w:sz w:val="22"/>
          <w:szCs w:val="22"/>
          <w:lang w:val="it-IT"/>
        </w:rPr>
        <w:t>La somministrazione di Xolair sia in formulazione liquida che liofilizzata ha portato a un simile profilo di concentrazione-tempo di omalizumab nel siero.</w:t>
      </w:r>
    </w:p>
    <w:p w14:paraId="3E50AE8D" w14:textId="77777777" w:rsidR="00F00851" w:rsidRPr="00E51C74" w:rsidRDefault="00F00851" w:rsidP="00F00851">
      <w:pPr>
        <w:pStyle w:val="Text"/>
        <w:spacing w:before="0"/>
        <w:jc w:val="left"/>
        <w:rPr>
          <w:sz w:val="22"/>
          <w:szCs w:val="22"/>
          <w:lang w:val="it-IT"/>
        </w:rPr>
      </w:pPr>
    </w:p>
    <w:p w14:paraId="38451DBB" w14:textId="77777777" w:rsidR="00F00851" w:rsidRPr="00E51C74" w:rsidRDefault="00F00851" w:rsidP="00F00851">
      <w:pPr>
        <w:keepNext/>
        <w:keepLines/>
        <w:spacing w:line="240" w:lineRule="auto"/>
        <w:rPr>
          <w:b/>
          <w:u w:val="single"/>
          <w:lang w:val="it-IT"/>
        </w:rPr>
      </w:pPr>
      <w:r w:rsidRPr="00E51C74">
        <w:rPr>
          <w:u w:val="single"/>
          <w:lang w:val="it-IT"/>
        </w:rPr>
        <w:t>Distribuzione</w:t>
      </w:r>
    </w:p>
    <w:p w14:paraId="4E9265DA" w14:textId="77777777" w:rsidR="00F00851" w:rsidRPr="00E51C74" w:rsidRDefault="00F00851" w:rsidP="00F00851">
      <w:pPr>
        <w:keepNext/>
        <w:rPr>
          <w:lang w:val="it-IT" w:eastAsia="x-none"/>
        </w:rPr>
      </w:pPr>
    </w:p>
    <w:p w14:paraId="615A2AA5" w14:textId="77777777" w:rsidR="00F00851" w:rsidRPr="00E51C74" w:rsidRDefault="00F00851" w:rsidP="00F00851">
      <w:pPr>
        <w:pStyle w:val="Text"/>
        <w:widowControl w:val="0"/>
        <w:spacing w:before="0"/>
        <w:jc w:val="left"/>
        <w:rPr>
          <w:sz w:val="22"/>
          <w:szCs w:val="22"/>
          <w:lang w:val="it-IT"/>
        </w:rPr>
      </w:pPr>
      <w:r w:rsidRPr="00E51C74">
        <w:rPr>
          <w:i/>
          <w:color w:val="000000"/>
          <w:sz w:val="22"/>
          <w:szCs w:val="22"/>
          <w:lang w:val="it-IT"/>
        </w:rPr>
        <w:t>In vitro</w:t>
      </w:r>
      <w:r w:rsidRPr="00E51C74">
        <w:rPr>
          <w:color w:val="000000"/>
          <w:sz w:val="22"/>
          <w:szCs w:val="22"/>
          <w:lang w:val="it-IT"/>
        </w:rPr>
        <w:t xml:space="preserve">, </w:t>
      </w:r>
      <w:r w:rsidRPr="00E51C74">
        <w:rPr>
          <w:sz w:val="22"/>
          <w:szCs w:val="22"/>
          <w:lang w:val="it-IT"/>
        </w:rPr>
        <w:t xml:space="preserve">omalizumab forma complessi di dimensioni limitate con le IgE. Complessi di precipitazione e complessi di peso molecolare superiore a un milione di dalton non sono stati osservati </w:t>
      </w:r>
      <w:r w:rsidRPr="00E51C74">
        <w:rPr>
          <w:i/>
          <w:iCs/>
          <w:sz w:val="22"/>
          <w:szCs w:val="22"/>
          <w:lang w:val="it-IT"/>
        </w:rPr>
        <w:t>in vitro</w:t>
      </w:r>
      <w:r w:rsidRPr="00E51C74">
        <w:rPr>
          <w:sz w:val="22"/>
          <w:szCs w:val="22"/>
          <w:lang w:val="it-IT"/>
        </w:rPr>
        <w:t xml:space="preserve"> o </w:t>
      </w:r>
      <w:r w:rsidRPr="00E51C74">
        <w:rPr>
          <w:i/>
          <w:iCs/>
          <w:sz w:val="22"/>
          <w:szCs w:val="22"/>
          <w:lang w:val="it-IT"/>
        </w:rPr>
        <w:t>in vivo</w:t>
      </w:r>
      <w:r w:rsidRPr="00E51C74">
        <w:rPr>
          <w:sz w:val="22"/>
          <w:szCs w:val="22"/>
          <w:lang w:val="it-IT"/>
        </w:rPr>
        <w:t>. Sulla base della farmacocinetica di popolazione, la distribuzione di omalizumab è stata simile nei pazienti asmatici e in quelli con CSU. Il volume apparente di distribuzione nei pazienti con asma dopo somministrazione sottocutanea è stato di 78 ± 32 mL/kg.</w:t>
      </w:r>
    </w:p>
    <w:p w14:paraId="5B22DC99" w14:textId="77777777" w:rsidR="00F00851" w:rsidRPr="00E51C74" w:rsidRDefault="00F00851" w:rsidP="00F00851">
      <w:pPr>
        <w:pStyle w:val="Text"/>
        <w:widowControl w:val="0"/>
        <w:spacing w:before="0"/>
        <w:jc w:val="left"/>
        <w:rPr>
          <w:sz w:val="22"/>
          <w:szCs w:val="22"/>
          <w:lang w:val="it-IT"/>
        </w:rPr>
      </w:pPr>
    </w:p>
    <w:p w14:paraId="6375BF8F" w14:textId="77777777" w:rsidR="00F00851" w:rsidRPr="00E51C74" w:rsidRDefault="00F00851" w:rsidP="00F00851">
      <w:pPr>
        <w:keepNext/>
        <w:keepLines/>
        <w:spacing w:line="240" w:lineRule="auto"/>
        <w:rPr>
          <w:b/>
          <w:u w:val="single"/>
          <w:lang w:val="it-IT"/>
        </w:rPr>
      </w:pPr>
      <w:r w:rsidRPr="00E51C74">
        <w:rPr>
          <w:u w:val="single"/>
          <w:lang w:val="it-IT"/>
        </w:rPr>
        <w:t>Eliminazione</w:t>
      </w:r>
    </w:p>
    <w:p w14:paraId="3742B2F5" w14:textId="77777777" w:rsidR="00F00851" w:rsidRPr="00E51C74" w:rsidRDefault="00F00851" w:rsidP="00F00851">
      <w:pPr>
        <w:keepNext/>
        <w:rPr>
          <w:lang w:val="it-IT" w:eastAsia="x-none"/>
        </w:rPr>
      </w:pPr>
    </w:p>
    <w:p w14:paraId="14D82AF6" w14:textId="77777777" w:rsidR="00F00851" w:rsidRPr="00E51C74" w:rsidRDefault="00F00851" w:rsidP="00F00851">
      <w:pPr>
        <w:pStyle w:val="Text"/>
        <w:spacing w:before="0"/>
        <w:jc w:val="left"/>
        <w:rPr>
          <w:sz w:val="22"/>
          <w:szCs w:val="22"/>
          <w:lang w:val="it-IT"/>
        </w:rPr>
      </w:pPr>
      <w:r w:rsidRPr="00E51C74">
        <w:rPr>
          <w:sz w:val="22"/>
          <w:szCs w:val="22"/>
          <w:lang w:val="it-IT"/>
        </w:rPr>
        <w:t>La clearance dell’omalizumab coinvolge i processi di clearance delle IgG nonchè la clearance tramite legami specifici e formazione di complessi con il suo ligando bersaglio, IgE. L’eliminazione per via epatica delle IgG comprende la degradazione nel sistema reticoloendoteliale e nelle cellule endoteliali. Le IgG immodificate vengono inoltre escrete nella bile</w:t>
      </w:r>
      <w:r w:rsidRPr="00E51C74">
        <w:rPr>
          <w:color w:val="000000"/>
          <w:sz w:val="22"/>
          <w:szCs w:val="22"/>
          <w:lang w:val="it-IT"/>
        </w:rPr>
        <w:t xml:space="preserve">. Nei pazienti asmatici l’emivita di eliminazione sierica dell’omalizumab è in media di 26 giorni, con clearance apparente media di </w:t>
      </w:r>
      <w:r w:rsidRPr="00E51C74">
        <w:rPr>
          <w:sz w:val="22"/>
          <w:szCs w:val="22"/>
          <w:lang w:val="it-IT"/>
        </w:rPr>
        <w:t>2,4 </w:t>
      </w:r>
      <w:r w:rsidRPr="00E51C74">
        <w:rPr>
          <w:sz w:val="22"/>
          <w:szCs w:val="22"/>
          <w:lang w:val="it-IT"/>
        </w:rPr>
        <w:sym w:font="Symbol" w:char="F0B1"/>
      </w:r>
      <w:r w:rsidRPr="00E51C74">
        <w:rPr>
          <w:sz w:val="22"/>
          <w:szCs w:val="22"/>
          <w:lang w:val="it-IT"/>
        </w:rPr>
        <w:t> 1,1 mL/kg/giorno. Il raddoppio del peso corporeo ha approssimativamente raddoppiato la clearance apparente. Sulla base di simulazioni di farmacocinetica di popolazione, nei pazienti con CSU l’emivita di eliminazione sierica di omalizumab allo steady-state è stata in media di 24 giorni e la clearance apparente allo steady-state per un paziente di 80 kg è stata 3,0 mL/kg/die.</w:t>
      </w:r>
    </w:p>
    <w:p w14:paraId="43F4DD8F" w14:textId="77777777" w:rsidR="00F00851" w:rsidRPr="00E51C74" w:rsidRDefault="00F00851" w:rsidP="00F00851">
      <w:pPr>
        <w:pStyle w:val="Text"/>
        <w:spacing w:before="0"/>
        <w:jc w:val="left"/>
        <w:rPr>
          <w:sz w:val="22"/>
          <w:szCs w:val="22"/>
          <w:lang w:val="it-IT"/>
        </w:rPr>
      </w:pPr>
    </w:p>
    <w:p w14:paraId="23E487A6" w14:textId="77777777" w:rsidR="00F00851" w:rsidRPr="00E51C74" w:rsidRDefault="00F00851" w:rsidP="00F00851">
      <w:pPr>
        <w:keepNext/>
        <w:keepLines/>
        <w:spacing w:line="240" w:lineRule="auto"/>
        <w:rPr>
          <w:b/>
          <w:u w:val="single"/>
          <w:lang w:val="it-IT"/>
        </w:rPr>
      </w:pPr>
      <w:r w:rsidRPr="00E51C74">
        <w:rPr>
          <w:u w:val="single"/>
          <w:lang w:val="it-IT"/>
        </w:rPr>
        <w:t>Caratteristiche in popolazioni di pazienti</w:t>
      </w:r>
    </w:p>
    <w:p w14:paraId="1134B6D6" w14:textId="77777777" w:rsidR="00F00851" w:rsidRPr="00E51C74" w:rsidRDefault="00F00851" w:rsidP="00F00851">
      <w:pPr>
        <w:keepNext/>
        <w:rPr>
          <w:lang w:val="it-IT" w:eastAsia="x-none"/>
        </w:rPr>
      </w:pPr>
    </w:p>
    <w:p w14:paraId="2E56E6D1"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Età, Razza/etnia, Sesso, Indice di massa corporea</w:t>
      </w:r>
    </w:p>
    <w:p w14:paraId="56E1A6CF" w14:textId="77777777" w:rsidR="00F00851" w:rsidRPr="00E51C74" w:rsidRDefault="00F00851" w:rsidP="00F00851">
      <w:pPr>
        <w:keepNext/>
        <w:widowControl w:val="0"/>
        <w:spacing w:line="240" w:lineRule="auto"/>
        <w:rPr>
          <w:i/>
          <w:szCs w:val="22"/>
          <w:lang w:val="it-IT"/>
        </w:rPr>
      </w:pPr>
      <w:r w:rsidRPr="00E51C74">
        <w:rPr>
          <w:i/>
          <w:szCs w:val="22"/>
          <w:lang w:val="it-IT"/>
        </w:rPr>
        <w:t>Pazienti con asma allergico e rinosinusite cronica con polipi nasali (CRSwNP)</w:t>
      </w:r>
    </w:p>
    <w:p w14:paraId="29C92699" w14:textId="77777777" w:rsidR="00F00851" w:rsidRPr="00E51C74" w:rsidRDefault="00F00851" w:rsidP="00F00851">
      <w:pPr>
        <w:widowControl w:val="0"/>
        <w:spacing w:line="240" w:lineRule="auto"/>
        <w:rPr>
          <w:szCs w:val="22"/>
          <w:lang w:val="it-IT"/>
        </w:rPr>
      </w:pPr>
      <w:r w:rsidRPr="00E51C74">
        <w:rPr>
          <w:szCs w:val="22"/>
          <w:lang w:val="it-IT"/>
        </w:rPr>
        <w:t>La farmacocinetica di popolazione di omalizumab è stata analizzata al fine di valutare gli effetti delle caratteristiche demografiche. Le analisi di questi dati limitati indicano che non è necessario un aggiustamento della dose in base ad età (6</w:t>
      </w:r>
      <w:r w:rsidRPr="00E51C74">
        <w:rPr>
          <w:szCs w:val="22"/>
          <w:lang w:val="it-IT"/>
        </w:rPr>
        <w:noBreakHyphen/>
        <w:t>76 anni per i pazienti con asma allergico; 18-75 anni per i pazienti con CRSwNP), razza/etnia, sesso o indice di massa corporea (vedere paragrafo 4.2).</w:t>
      </w:r>
    </w:p>
    <w:p w14:paraId="24DA756E" w14:textId="77777777" w:rsidR="00F00851" w:rsidRPr="00E51C74" w:rsidRDefault="00F00851" w:rsidP="00F00851">
      <w:pPr>
        <w:pStyle w:val="Text"/>
        <w:widowControl w:val="0"/>
        <w:spacing w:before="0"/>
        <w:jc w:val="left"/>
        <w:rPr>
          <w:sz w:val="22"/>
          <w:szCs w:val="22"/>
          <w:lang w:val="it-IT"/>
        </w:rPr>
      </w:pPr>
    </w:p>
    <w:p w14:paraId="6BD7B920" w14:textId="77777777" w:rsidR="00F00851" w:rsidRPr="00E51C74" w:rsidRDefault="00F00851" w:rsidP="00F00851">
      <w:pPr>
        <w:keepNext/>
        <w:widowControl w:val="0"/>
        <w:spacing w:line="240" w:lineRule="auto"/>
        <w:rPr>
          <w:i/>
          <w:szCs w:val="22"/>
          <w:lang w:val="it-IT"/>
        </w:rPr>
      </w:pPr>
      <w:r w:rsidRPr="00E51C74">
        <w:rPr>
          <w:i/>
          <w:szCs w:val="22"/>
          <w:lang w:val="it-IT"/>
        </w:rPr>
        <w:lastRenderedPageBreak/>
        <w:t>Pazienti con CSU</w:t>
      </w:r>
    </w:p>
    <w:p w14:paraId="4DE5FB5B" w14:textId="77777777" w:rsidR="00F00851" w:rsidRPr="00E51C74" w:rsidRDefault="00F00851" w:rsidP="00F00851">
      <w:pPr>
        <w:widowControl w:val="0"/>
        <w:spacing w:line="240" w:lineRule="auto"/>
        <w:rPr>
          <w:szCs w:val="22"/>
          <w:lang w:val="it-IT"/>
        </w:rPr>
      </w:pPr>
      <w:r w:rsidRPr="00E51C74">
        <w:rPr>
          <w:szCs w:val="22"/>
          <w:lang w:val="it-IT"/>
        </w:rPr>
        <w:t>Sulla base di farmacocinetica di popolazione, sono stati valutati gli effetti delle caratteristiche demografiche e di altri fattori sull’esposizione a omalizumab. Inoltre sono stati valutati effetti covariati mediante l’analisi della relazione tra le concentrazioni di omalizumab e le risposte cliniche. Queste analisi indicano che nei pazienti con CSU non è necessario un aggiustamento della dose in base all’età (12</w:t>
      </w:r>
      <w:r w:rsidRPr="00E51C74">
        <w:rPr>
          <w:szCs w:val="22"/>
          <w:lang w:val="it-IT"/>
        </w:rPr>
        <w:noBreakHyphen/>
        <w:t>75 anni), razza/etnicità, sesso, peso corporeo, indice di massa corporea, IgE basali, autoanticorpi anti-Fc</w:t>
      </w:r>
      <w:r w:rsidRPr="00E51C74">
        <w:rPr>
          <w:szCs w:val="22"/>
        </w:rPr>
        <w:sym w:font="Symbol" w:char="F065"/>
      </w:r>
      <w:r w:rsidRPr="00E51C74">
        <w:rPr>
          <w:szCs w:val="22"/>
          <w:lang w:val="it-IT"/>
        </w:rPr>
        <w:t>RI o uso concomitante di antistaminici H2 o LTRA.</w:t>
      </w:r>
    </w:p>
    <w:p w14:paraId="0AE8C048" w14:textId="77777777" w:rsidR="00F00851" w:rsidRPr="00E51C74" w:rsidRDefault="00F00851" w:rsidP="00F00851">
      <w:pPr>
        <w:widowControl w:val="0"/>
        <w:spacing w:line="240" w:lineRule="auto"/>
        <w:rPr>
          <w:szCs w:val="22"/>
          <w:lang w:val="it-IT"/>
        </w:rPr>
      </w:pPr>
    </w:p>
    <w:p w14:paraId="1E25450D" w14:textId="77777777" w:rsidR="00F00851" w:rsidRPr="00E51C74" w:rsidRDefault="00F00851" w:rsidP="00F00851">
      <w:pPr>
        <w:keepNext/>
        <w:widowControl w:val="0"/>
        <w:spacing w:line="240" w:lineRule="auto"/>
        <w:rPr>
          <w:i/>
          <w:szCs w:val="22"/>
          <w:u w:val="single"/>
          <w:lang w:val="it-IT"/>
        </w:rPr>
      </w:pPr>
      <w:r w:rsidRPr="00E51C74">
        <w:rPr>
          <w:i/>
          <w:szCs w:val="22"/>
          <w:u w:val="single"/>
          <w:lang w:val="it-IT"/>
        </w:rPr>
        <w:t>Compromissione renale ed epatica</w:t>
      </w:r>
    </w:p>
    <w:p w14:paraId="16D6D4B9"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esistono dati di farmacocinetica o farmacodinamica in pazienti con asma allergico o con CSU affetti da compromissione renale o epatica (vedere paragrafi 4.2 e 4.4).</w:t>
      </w:r>
    </w:p>
    <w:p w14:paraId="4AAB7E3F" w14:textId="77777777" w:rsidR="00F00851" w:rsidRPr="00E51C74" w:rsidRDefault="00F00851" w:rsidP="00F00851">
      <w:pPr>
        <w:pStyle w:val="Text"/>
        <w:spacing w:before="0"/>
        <w:jc w:val="left"/>
        <w:rPr>
          <w:sz w:val="22"/>
          <w:szCs w:val="22"/>
          <w:lang w:val="it-IT"/>
        </w:rPr>
      </w:pPr>
    </w:p>
    <w:p w14:paraId="301703D7"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5.3</w:t>
      </w:r>
      <w:r w:rsidRPr="00E51C74">
        <w:rPr>
          <w:b/>
          <w:szCs w:val="22"/>
          <w:lang w:val="it-IT"/>
        </w:rPr>
        <w:tab/>
        <w:t>Dati preclinici di sicurezza</w:t>
      </w:r>
    </w:p>
    <w:p w14:paraId="7DFB177C" w14:textId="77777777" w:rsidR="00F00851" w:rsidRPr="00E51C74" w:rsidRDefault="00F00851" w:rsidP="00F00851">
      <w:pPr>
        <w:pStyle w:val="Text"/>
        <w:keepNext/>
        <w:widowControl w:val="0"/>
        <w:spacing w:before="0"/>
        <w:jc w:val="left"/>
        <w:rPr>
          <w:sz w:val="22"/>
          <w:szCs w:val="22"/>
          <w:lang w:val="it-IT"/>
        </w:rPr>
      </w:pPr>
    </w:p>
    <w:p w14:paraId="24C0DBB9"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La sicurezza di omalizumab è stata studiata nelle scimmie cynomolgus, dato che omalizumab si lega alle IgE delle scimmie cynomolgus ed umane con simile affinità. Anticorpi all’omalizumab sono stati ritrovati in alcune scimmie in seguito a somministrazione sottocutanea o endovenosa ripetuta. Tuttavia, non è stata osservata tossicità apparente, quale malattia mediata da immunocomplessi o citotossicità complemento-dipendente. Non è stata osservata una risposta anafilattica dovuta alla degranulazione dei mastociti nelle scimmie cynomolgus.</w:t>
      </w:r>
    </w:p>
    <w:p w14:paraId="15B9FC6F" w14:textId="77777777" w:rsidR="00F00851" w:rsidRPr="00E51C74" w:rsidRDefault="00F00851" w:rsidP="00F00851">
      <w:pPr>
        <w:pStyle w:val="Text"/>
        <w:widowControl w:val="0"/>
        <w:spacing w:before="0"/>
        <w:jc w:val="left"/>
        <w:rPr>
          <w:sz w:val="22"/>
          <w:szCs w:val="22"/>
          <w:lang w:val="it-IT"/>
        </w:rPr>
      </w:pPr>
    </w:p>
    <w:p w14:paraId="1B15F8F5"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 xml:space="preserve">La somministrazione cronica di omalizumab fino a dosi di </w:t>
      </w:r>
      <w:r w:rsidRPr="00E51C74">
        <w:rPr>
          <w:rStyle w:val="TextChar"/>
          <w:bCs/>
          <w:color w:val="000000"/>
          <w:sz w:val="22"/>
          <w:szCs w:val="22"/>
          <w:lang w:val="it-IT"/>
        </w:rPr>
        <w:t>250 mg/kg (almeno 14 volte la massima dose clinica raccomandata in mg/kg secondo la tabella sulle dosi raccomandate</w:t>
      </w:r>
      <w:r w:rsidRPr="00E51C74">
        <w:rPr>
          <w:sz w:val="22"/>
          <w:szCs w:val="22"/>
          <w:lang w:val="it-IT"/>
        </w:rPr>
        <w:t>) è stata ben tollerata nei primati non umani (animali sia adulti che giovani), con eccezione di una diminuzione della conta piastrinica legata alla dose e dipendente dall’età, con maggior sensibilità negli animali giovani. La concentrazione sierica necessaria per ottenere una riduzione del 50% delle piastrine rispetto al basale nelle scimmie cynomolgus adulte era approssimativamente da 4 a 20 volte più elevata rispetto alle concentrazioni sieriche cliniche massime previste. Inoltre sono state osservate emorragie acute ed infiammazioni ai siti di iniezione nelle scimmie cynomolgus.</w:t>
      </w:r>
    </w:p>
    <w:p w14:paraId="34FC7F2F" w14:textId="77777777" w:rsidR="00F00851" w:rsidRPr="00E51C74" w:rsidRDefault="00F00851" w:rsidP="00F00851">
      <w:pPr>
        <w:pStyle w:val="Text"/>
        <w:widowControl w:val="0"/>
        <w:spacing w:before="0"/>
        <w:jc w:val="left"/>
        <w:rPr>
          <w:sz w:val="22"/>
          <w:szCs w:val="22"/>
          <w:lang w:val="it-IT"/>
        </w:rPr>
      </w:pPr>
    </w:p>
    <w:p w14:paraId="55A8000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sono stati condotti studi formali di cancerogenesi con omalizumab.</w:t>
      </w:r>
    </w:p>
    <w:p w14:paraId="29169B43" w14:textId="77777777" w:rsidR="00F00851" w:rsidRPr="00E51C74" w:rsidRDefault="00F00851" w:rsidP="00F00851">
      <w:pPr>
        <w:pStyle w:val="Text"/>
        <w:widowControl w:val="0"/>
        <w:spacing w:before="0"/>
        <w:jc w:val="left"/>
        <w:rPr>
          <w:sz w:val="22"/>
          <w:szCs w:val="22"/>
          <w:lang w:val="it-IT"/>
        </w:rPr>
      </w:pPr>
    </w:p>
    <w:p w14:paraId="634F1714"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Negli studi di riproduzione nelle scimmie cynomolgus, dosi sottocutanee fino a 75 mg/kg per settimana (almeno 8 volte la massima dose clinica raccomandata in mg/kg per un periodo di 4 settimane) non hanno provocato tossicità materna, embriotossicità o teratogenicità, se somministrate durante tutto il periodo di organogenesi e non hanno provocato effetti avversi sulla crescita fetale o neonatale, se somministrate durante la tarda gestazione, il parto e l’allattamento.</w:t>
      </w:r>
    </w:p>
    <w:p w14:paraId="6C354DE1" w14:textId="77777777" w:rsidR="00F00851" w:rsidRPr="00E51C74" w:rsidRDefault="00F00851" w:rsidP="00F00851">
      <w:pPr>
        <w:pStyle w:val="Text"/>
        <w:widowControl w:val="0"/>
        <w:spacing w:before="0"/>
        <w:jc w:val="left"/>
        <w:rPr>
          <w:sz w:val="22"/>
          <w:szCs w:val="22"/>
          <w:lang w:val="it-IT"/>
        </w:rPr>
      </w:pPr>
    </w:p>
    <w:p w14:paraId="53F994FE" w14:textId="77777777" w:rsidR="00F00851" w:rsidRPr="00E51C74" w:rsidRDefault="00F00851" w:rsidP="00F00851">
      <w:pPr>
        <w:pStyle w:val="Text"/>
        <w:spacing w:before="0"/>
        <w:jc w:val="left"/>
        <w:rPr>
          <w:sz w:val="22"/>
          <w:szCs w:val="22"/>
          <w:lang w:val="it-IT"/>
        </w:rPr>
      </w:pPr>
      <w:r w:rsidRPr="00E51C74">
        <w:rPr>
          <w:sz w:val="22"/>
          <w:szCs w:val="22"/>
          <w:lang w:val="it-IT"/>
        </w:rPr>
        <w:t>Omalizumab è escreto nel latte materno delle scimmie cynomolgus. I livelli di omalizumab rilevati nel latte erano pari allo 0,1,5% della concentrazione sierica materna.</w:t>
      </w:r>
    </w:p>
    <w:p w14:paraId="28D5AF9D" w14:textId="77777777" w:rsidR="00F00851" w:rsidRPr="00E51C74" w:rsidRDefault="00F00851" w:rsidP="00F00851">
      <w:pPr>
        <w:pStyle w:val="Text"/>
        <w:widowControl w:val="0"/>
        <w:spacing w:before="0"/>
        <w:jc w:val="left"/>
        <w:rPr>
          <w:sz w:val="22"/>
          <w:szCs w:val="22"/>
          <w:lang w:val="it-IT"/>
        </w:rPr>
      </w:pPr>
    </w:p>
    <w:p w14:paraId="28BEDD9F" w14:textId="77777777" w:rsidR="00F00851" w:rsidRPr="00E51C74" w:rsidRDefault="00F00851" w:rsidP="00F00851">
      <w:pPr>
        <w:pStyle w:val="Text"/>
        <w:spacing w:before="0"/>
        <w:jc w:val="left"/>
        <w:rPr>
          <w:sz w:val="22"/>
          <w:szCs w:val="22"/>
          <w:lang w:val="it-IT"/>
        </w:rPr>
      </w:pPr>
    </w:p>
    <w:p w14:paraId="3D48F075" w14:textId="77777777" w:rsidR="00F00851" w:rsidRPr="00E51C74" w:rsidRDefault="00F00851" w:rsidP="00F00851">
      <w:pPr>
        <w:keepNext/>
        <w:widowControl w:val="0"/>
        <w:tabs>
          <w:tab w:val="clear" w:pos="567"/>
        </w:tabs>
        <w:spacing w:line="240" w:lineRule="auto"/>
        <w:rPr>
          <w:b/>
          <w:szCs w:val="22"/>
          <w:lang w:val="it-IT"/>
        </w:rPr>
      </w:pPr>
      <w:r w:rsidRPr="00E51C74">
        <w:rPr>
          <w:b/>
          <w:szCs w:val="22"/>
          <w:lang w:val="it-IT"/>
        </w:rPr>
        <w:t>6.</w:t>
      </w:r>
      <w:r w:rsidRPr="00E51C74">
        <w:rPr>
          <w:b/>
          <w:szCs w:val="22"/>
          <w:lang w:val="it-IT"/>
        </w:rPr>
        <w:tab/>
        <w:t>INFORMAZIONI FARMACEUTICHE</w:t>
      </w:r>
    </w:p>
    <w:p w14:paraId="323D8E39" w14:textId="77777777" w:rsidR="00F00851" w:rsidRPr="00E51C74" w:rsidRDefault="00F00851" w:rsidP="00F00851">
      <w:pPr>
        <w:pStyle w:val="Text"/>
        <w:keepNext/>
        <w:widowControl w:val="0"/>
        <w:spacing w:before="0"/>
        <w:jc w:val="left"/>
        <w:rPr>
          <w:sz w:val="22"/>
          <w:szCs w:val="22"/>
          <w:lang w:val="it-IT"/>
        </w:rPr>
      </w:pPr>
    </w:p>
    <w:p w14:paraId="7E85F2C0"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6.1</w:t>
      </w:r>
      <w:r w:rsidRPr="00E51C74">
        <w:rPr>
          <w:b/>
          <w:szCs w:val="22"/>
          <w:lang w:val="it-IT"/>
        </w:rPr>
        <w:tab/>
        <w:t>Elenco degli eccipienti</w:t>
      </w:r>
    </w:p>
    <w:p w14:paraId="73BEABFA" w14:textId="77777777" w:rsidR="00F00851" w:rsidRPr="00E51C74" w:rsidRDefault="00F00851" w:rsidP="00F00851">
      <w:pPr>
        <w:pStyle w:val="Text"/>
        <w:keepNext/>
        <w:widowControl w:val="0"/>
        <w:spacing w:before="0"/>
        <w:jc w:val="left"/>
        <w:rPr>
          <w:sz w:val="22"/>
          <w:szCs w:val="22"/>
          <w:lang w:val="it-IT"/>
        </w:rPr>
      </w:pPr>
    </w:p>
    <w:p w14:paraId="74D89C50"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Polvere</w:t>
      </w:r>
    </w:p>
    <w:p w14:paraId="34F1AB10" w14:textId="77777777" w:rsidR="00F00851" w:rsidRPr="00E51C74" w:rsidRDefault="00F00851" w:rsidP="00F00851">
      <w:pPr>
        <w:pStyle w:val="Text"/>
        <w:keepNext/>
        <w:widowControl w:val="0"/>
        <w:spacing w:before="0"/>
        <w:jc w:val="left"/>
        <w:rPr>
          <w:sz w:val="22"/>
          <w:szCs w:val="22"/>
          <w:lang w:val="it-IT"/>
        </w:rPr>
      </w:pPr>
    </w:p>
    <w:p w14:paraId="363C6459" w14:textId="77777777" w:rsidR="00F00851" w:rsidRPr="00E51C74" w:rsidRDefault="00F00851" w:rsidP="00F00851">
      <w:pPr>
        <w:pStyle w:val="Text"/>
        <w:keepNext/>
        <w:widowControl w:val="0"/>
        <w:spacing w:before="0"/>
        <w:jc w:val="left"/>
        <w:rPr>
          <w:sz w:val="22"/>
          <w:szCs w:val="22"/>
          <w:lang w:val="it-IT"/>
        </w:rPr>
      </w:pPr>
      <w:r w:rsidRPr="00E51C74">
        <w:rPr>
          <w:sz w:val="22"/>
          <w:szCs w:val="22"/>
          <w:lang w:val="it-IT"/>
        </w:rPr>
        <w:t>Saccarosio</w:t>
      </w:r>
    </w:p>
    <w:p w14:paraId="45E27483" w14:textId="684AEC9D" w:rsidR="00F00851" w:rsidRPr="00E51C74" w:rsidRDefault="00ED437F" w:rsidP="00F00851">
      <w:pPr>
        <w:pStyle w:val="Text"/>
        <w:keepNext/>
        <w:widowControl w:val="0"/>
        <w:spacing w:before="0"/>
        <w:jc w:val="left"/>
        <w:rPr>
          <w:sz w:val="22"/>
          <w:szCs w:val="22"/>
          <w:lang w:val="it-IT"/>
        </w:rPr>
      </w:pPr>
      <w:r w:rsidRPr="00E51C74">
        <w:rPr>
          <w:sz w:val="22"/>
          <w:szCs w:val="22"/>
          <w:lang w:val="it-IT"/>
        </w:rPr>
        <w:t>I</w:t>
      </w:r>
      <w:r w:rsidR="00F00851" w:rsidRPr="00E51C74">
        <w:rPr>
          <w:sz w:val="22"/>
          <w:szCs w:val="22"/>
          <w:lang w:val="it-IT"/>
        </w:rPr>
        <w:t>stidina</w:t>
      </w:r>
    </w:p>
    <w:p w14:paraId="1B9C98B0" w14:textId="1D643AD9" w:rsidR="00F00851" w:rsidRPr="00E51C74" w:rsidRDefault="00ED437F" w:rsidP="00F00851">
      <w:pPr>
        <w:pStyle w:val="Text"/>
        <w:keepNext/>
        <w:widowControl w:val="0"/>
        <w:spacing w:before="0"/>
        <w:jc w:val="left"/>
        <w:rPr>
          <w:sz w:val="22"/>
          <w:szCs w:val="22"/>
          <w:lang w:val="it-IT"/>
        </w:rPr>
      </w:pPr>
      <w:r w:rsidRPr="00E51C74">
        <w:rPr>
          <w:sz w:val="22"/>
          <w:szCs w:val="22"/>
          <w:lang w:val="it-IT"/>
        </w:rPr>
        <w:t>I</w:t>
      </w:r>
      <w:r w:rsidR="00F00851" w:rsidRPr="00E51C74">
        <w:rPr>
          <w:sz w:val="22"/>
          <w:szCs w:val="22"/>
          <w:lang w:val="it-IT"/>
        </w:rPr>
        <w:t>stidina cloridrato monoidrato</w:t>
      </w:r>
    </w:p>
    <w:p w14:paraId="619A5C45"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Polisorbato 20</w:t>
      </w:r>
    </w:p>
    <w:p w14:paraId="79D2B614" w14:textId="77777777" w:rsidR="00F00851" w:rsidRPr="00E51C74" w:rsidRDefault="00F00851" w:rsidP="00F00851">
      <w:pPr>
        <w:pStyle w:val="Text"/>
        <w:widowControl w:val="0"/>
        <w:spacing w:before="0"/>
        <w:jc w:val="left"/>
        <w:rPr>
          <w:sz w:val="22"/>
          <w:szCs w:val="22"/>
          <w:lang w:val="it-IT"/>
        </w:rPr>
      </w:pPr>
    </w:p>
    <w:p w14:paraId="23A01680"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Solvente</w:t>
      </w:r>
    </w:p>
    <w:p w14:paraId="4F8C0271" w14:textId="77777777" w:rsidR="00F00851" w:rsidRPr="00E51C74" w:rsidRDefault="00F00851" w:rsidP="00F00851">
      <w:pPr>
        <w:pStyle w:val="Text"/>
        <w:keepNext/>
        <w:widowControl w:val="0"/>
        <w:spacing w:before="0"/>
        <w:jc w:val="left"/>
        <w:rPr>
          <w:sz w:val="22"/>
          <w:szCs w:val="22"/>
          <w:lang w:val="it-IT"/>
        </w:rPr>
      </w:pPr>
    </w:p>
    <w:p w14:paraId="49469001"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Acqua per preparazioni iniettabili</w:t>
      </w:r>
    </w:p>
    <w:p w14:paraId="330F3FDE" w14:textId="77777777" w:rsidR="00F00851" w:rsidRPr="00E51C74" w:rsidRDefault="00F00851" w:rsidP="00F00851">
      <w:pPr>
        <w:pStyle w:val="Text"/>
        <w:spacing w:before="0"/>
        <w:jc w:val="left"/>
        <w:rPr>
          <w:sz w:val="22"/>
          <w:szCs w:val="22"/>
          <w:lang w:val="it-IT"/>
        </w:rPr>
      </w:pPr>
    </w:p>
    <w:p w14:paraId="6B1208C1"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lastRenderedPageBreak/>
        <w:t>6.2</w:t>
      </w:r>
      <w:r w:rsidRPr="00E51C74">
        <w:rPr>
          <w:b/>
          <w:szCs w:val="22"/>
          <w:lang w:val="it-IT"/>
        </w:rPr>
        <w:tab/>
        <w:t>Incompatibilità</w:t>
      </w:r>
    </w:p>
    <w:p w14:paraId="2DE6BD8A" w14:textId="77777777" w:rsidR="00F00851" w:rsidRPr="00E51C74" w:rsidRDefault="00F00851" w:rsidP="00F00851">
      <w:pPr>
        <w:pStyle w:val="Text"/>
        <w:keepNext/>
        <w:widowControl w:val="0"/>
        <w:spacing w:before="0"/>
        <w:jc w:val="left"/>
        <w:rPr>
          <w:sz w:val="22"/>
          <w:szCs w:val="22"/>
          <w:lang w:val="it-IT"/>
        </w:rPr>
      </w:pPr>
    </w:p>
    <w:p w14:paraId="0802207E"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Questo medicinale non deve essere miscelato con altri medicinali ad eccezione di quelli menzionati nel paragrafo 6.6.</w:t>
      </w:r>
    </w:p>
    <w:p w14:paraId="54A52E94" w14:textId="77777777" w:rsidR="00F00851" w:rsidRPr="00E51C74" w:rsidRDefault="00F00851" w:rsidP="00F00851">
      <w:pPr>
        <w:pStyle w:val="Text"/>
        <w:spacing w:before="0"/>
        <w:jc w:val="left"/>
        <w:rPr>
          <w:sz w:val="22"/>
          <w:szCs w:val="22"/>
          <w:lang w:val="it-IT"/>
        </w:rPr>
      </w:pPr>
    </w:p>
    <w:p w14:paraId="5FF8D56E"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6.3</w:t>
      </w:r>
      <w:r w:rsidRPr="00E51C74">
        <w:rPr>
          <w:b/>
          <w:szCs w:val="22"/>
          <w:lang w:val="it-IT"/>
        </w:rPr>
        <w:tab/>
        <w:t>Periodo di validità</w:t>
      </w:r>
    </w:p>
    <w:p w14:paraId="6820CBDA" w14:textId="77777777" w:rsidR="00F00851" w:rsidRPr="00E51C74" w:rsidRDefault="00F00851" w:rsidP="00F00851">
      <w:pPr>
        <w:pStyle w:val="Text"/>
        <w:keepNext/>
        <w:widowControl w:val="0"/>
        <w:spacing w:before="0"/>
        <w:jc w:val="left"/>
        <w:rPr>
          <w:sz w:val="22"/>
          <w:szCs w:val="22"/>
          <w:lang w:val="it-IT"/>
        </w:rPr>
      </w:pPr>
    </w:p>
    <w:p w14:paraId="4D3963CE" w14:textId="77777777" w:rsidR="00F00851" w:rsidRPr="00E51C74" w:rsidRDefault="00F00851" w:rsidP="00F00851">
      <w:pPr>
        <w:widowControl w:val="0"/>
        <w:tabs>
          <w:tab w:val="clear" w:pos="567"/>
        </w:tabs>
        <w:spacing w:line="240" w:lineRule="auto"/>
        <w:rPr>
          <w:szCs w:val="22"/>
          <w:lang w:val="it-IT"/>
        </w:rPr>
      </w:pPr>
      <w:r w:rsidRPr="00E51C74">
        <w:rPr>
          <w:szCs w:val="22"/>
          <w:lang w:val="it-IT"/>
        </w:rPr>
        <w:t>4 anni.</w:t>
      </w:r>
    </w:p>
    <w:p w14:paraId="2DB6A81C" w14:textId="77777777" w:rsidR="00F00851" w:rsidRPr="00E51C74" w:rsidRDefault="00F00851" w:rsidP="00F00851">
      <w:pPr>
        <w:pStyle w:val="Text"/>
        <w:widowControl w:val="0"/>
        <w:spacing w:before="0"/>
        <w:jc w:val="left"/>
        <w:rPr>
          <w:sz w:val="22"/>
          <w:szCs w:val="22"/>
          <w:lang w:val="it-IT"/>
        </w:rPr>
      </w:pPr>
    </w:p>
    <w:p w14:paraId="535BFE95" w14:textId="77777777" w:rsidR="00F00851" w:rsidRPr="00E51C74" w:rsidRDefault="00F00851" w:rsidP="00F00851">
      <w:pPr>
        <w:pStyle w:val="Text"/>
        <w:keepNext/>
        <w:widowControl w:val="0"/>
        <w:spacing w:before="0"/>
        <w:jc w:val="left"/>
        <w:rPr>
          <w:sz w:val="22"/>
          <w:szCs w:val="22"/>
          <w:u w:val="single"/>
          <w:lang w:val="it-IT"/>
        </w:rPr>
      </w:pPr>
      <w:r w:rsidRPr="00E51C74">
        <w:rPr>
          <w:sz w:val="22"/>
          <w:szCs w:val="22"/>
          <w:u w:val="single"/>
          <w:lang w:val="it-IT"/>
        </w:rPr>
        <w:t>Dopo ricostituzione</w:t>
      </w:r>
    </w:p>
    <w:p w14:paraId="0B426DC1" w14:textId="77777777" w:rsidR="00F00851" w:rsidRPr="00E51C74" w:rsidRDefault="00F00851" w:rsidP="00F00851">
      <w:pPr>
        <w:pStyle w:val="Text"/>
        <w:keepNext/>
        <w:widowControl w:val="0"/>
        <w:spacing w:before="0"/>
        <w:jc w:val="left"/>
        <w:rPr>
          <w:sz w:val="22"/>
          <w:szCs w:val="22"/>
          <w:u w:val="single"/>
          <w:lang w:val="it-IT"/>
        </w:rPr>
      </w:pPr>
    </w:p>
    <w:p w14:paraId="0E792D81"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La stabilità chimica e fisica del medicinale ricostituito è stata dimostrata per 8 ore a una temperatura da 2°C a 8°C e per 4 ore a 30°C.</w:t>
      </w:r>
    </w:p>
    <w:p w14:paraId="59D35DAB" w14:textId="77777777" w:rsidR="00F00851" w:rsidRPr="00E51C74" w:rsidRDefault="00F00851" w:rsidP="00F00851">
      <w:pPr>
        <w:pStyle w:val="Text"/>
        <w:widowControl w:val="0"/>
        <w:spacing w:before="0"/>
        <w:jc w:val="left"/>
        <w:rPr>
          <w:sz w:val="22"/>
          <w:szCs w:val="22"/>
          <w:lang w:val="it-IT"/>
        </w:rPr>
      </w:pPr>
    </w:p>
    <w:p w14:paraId="1CBD3E9E"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Da un punto di vista microbiologico, il medicinale deve essere utilizzato immediatamente dopo la ricostituzione. Se non utilizzato immediatamente, i tempi di conservazione in uso e le condizioni di conservazione prima dell’uso rientrano nella responsabilità dell’utilizzatore e di norma non dovrebbero superare le 8 ore a 2°C – 8°C o le 2 ore a 25°C.</w:t>
      </w:r>
    </w:p>
    <w:p w14:paraId="2317F08B" w14:textId="77777777" w:rsidR="00F00851" w:rsidRPr="00E51C74" w:rsidRDefault="00F00851" w:rsidP="00F00851">
      <w:pPr>
        <w:pStyle w:val="Text"/>
        <w:spacing w:before="0"/>
        <w:jc w:val="left"/>
        <w:rPr>
          <w:sz w:val="22"/>
          <w:szCs w:val="22"/>
          <w:lang w:val="it-IT"/>
        </w:rPr>
      </w:pPr>
    </w:p>
    <w:p w14:paraId="6873C05D"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6.4</w:t>
      </w:r>
      <w:r w:rsidRPr="00E51C74">
        <w:rPr>
          <w:b/>
          <w:szCs w:val="22"/>
          <w:lang w:val="it-IT"/>
        </w:rPr>
        <w:tab/>
        <w:t>Precauzioni particolari per la conservazione</w:t>
      </w:r>
    </w:p>
    <w:p w14:paraId="3BA78EA5" w14:textId="77777777" w:rsidR="00F00851" w:rsidRPr="00E51C74" w:rsidRDefault="00F00851" w:rsidP="00F00851">
      <w:pPr>
        <w:keepNext/>
        <w:widowControl w:val="0"/>
        <w:tabs>
          <w:tab w:val="clear" w:pos="567"/>
        </w:tabs>
        <w:spacing w:line="240" w:lineRule="auto"/>
        <w:rPr>
          <w:szCs w:val="22"/>
          <w:lang w:val="it-IT"/>
        </w:rPr>
      </w:pPr>
    </w:p>
    <w:p w14:paraId="26182822"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Conservare in frigorifero (2</w:t>
      </w:r>
      <w:r w:rsidRPr="00E51C74">
        <w:rPr>
          <w:sz w:val="22"/>
          <w:szCs w:val="22"/>
          <w:lang w:val="it-IT"/>
        </w:rPr>
        <w:sym w:font="Symbol" w:char="F0B0"/>
      </w:r>
      <w:r w:rsidRPr="00E51C74">
        <w:rPr>
          <w:sz w:val="22"/>
          <w:szCs w:val="22"/>
          <w:lang w:val="it-IT"/>
        </w:rPr>
        <w:t>C – 8</w:t>
      </w:r>
      <w:r w:rsidRPr="00E51C74">
        <w:rPr>
          <w:sz w:val="22"/>
          <w:szCs w:val="22"/>
          <w:lang w:val="it-IT"/>
        </w:rPr>
        <w:sym w:font="Symbol" w:char="F0B0"/>
      </w:r>
      <w:r w:rsidRPr="00E51C74">
        <w:rPr>
          <w:sz w:val="22"/>
          <w:szCs w:val="22"/>
          <w:lang w:val="it-IT"/>
        </w:rPr>
        <w:t>C).</w:t>
      </w:r>
    </w:p>
    <w:p w14:paraId="07C8722D"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Non congelare.</w:t>
      </w:r>
    </w:p>
    <w:p w14:paraId="2FD0E950" w14:textId="77777777" w:rsidR="00F00851" w:rsidRPr="00E51C74" w:rsidRDefault="00F00851" w:rsidP="00F00851">
      <w:pPr>
        <w:pStyle w:val="Text"/>
        <w:widowControl w:val="0"/>
        <w:spacing w:before="0"/>
        <w:jc w:val="left"/>
        <w:rPr>
          <w:sz w:val="22"/>
          <w:szCs w:val="22"/>
          <w:lang w:val="it-IT"/>
        </w:rPr>
      </w:pPr>
    </w:p>
    <w:p w14:paraId="7C93680B"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Per le condizioni di conservazione dopo la ricostituzione, vedere paragrafo 6.3.</w:t>
      </w:r>
    </w:p>
    <w:p w14:paraId="3E0B60DD" w14:textId="77777777" w:rsidR="00F00851" w:rsidRPr="00E51C74" w:rsidRDefault="00F00851" w:rsidP="00F00851">
      <w:pPr>
        <w:pStyle w:val="Text"/>
        <w:widowControl w:val="0"/>
        <w:spacing w:before="0"/>
        <w:jc w:val="left"/>
        <w:rPr>
          <w:sz w:val="22"/>
          <w:szCs w:val="22"/>
          <w:lang w:val="it-IT"/>
        </w:rPr>
      </w:pPr>
    </w:p>
    <w:p w14:paraId="558FC34B" w14:textId="77777777" w:rsidR="00F00851" w:rsidRPr="00E51C74" w:rsidRDefault="00F00851" w:rsidP="00F00851">
      <w:pPr>
        <w:pStyle w:val="Text"/>
        <w:spacing w:before="0"/>
        <w:jc w:val="left"/>
        <w:rPr>
          <w:sz w:val="22"/>
          <w:szCs w:val="22"/>
          <w:lang w:val="it-IT"/>
        </w:rPr>
      </w:pPr>
    </w:p>
    <w:p w14:paraId="0743F941"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6.5</w:t>
      </w:r>
      <w:r w:rsidRPr="00E51C74">
        <w:rPr>
          <w:b/>
          <w:szCs w:val="22"/>
          <w:lang w:val="it-IT"/>
        </w:rPr>
        <w:tab/>
        <w:t>Natura e contenuto del contenitore</w:t>
      </w:r>
    </w:p>
    <w:p w14:paraId="55BDE065" w14:textId="77777777" w:rsidR="00F00851" w:rsidRPr="00E51C74" w:rsidRDefault="00F00851" w:rsidP="00F00851">
      <w:pPr>
        <w:keepNext/>
        <w:widowControl w:val="0"/>
        <w:tabs>
          <w:tab w:val="clear" w:pos="567"/>
        </w:tabs>
        <w:spacing w:line="240" w:lineRule="auto"/>
        <w:rPr>
          <w:szCs w:val="22"/>
          <w:lang w:val="it-IT"/>
        </w:rPr>
      </w:pPr>
    </w:p>
    <w:p w14:paraId="70565BDA"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Flaconcino di polvere: flaconcino di vetro trasparente, incolore, di tipo I con tappo in gomma e con ghiera flip-off blu.</w:t>
      </w:r>
    </w:p>
    <w:p w14:paraId="3C0EC03E" w14:textId="77777777" w:rsidR="00F00851" w:rsidRPr="00E51C74" w:rsidRDefault="00F00851" w:rsidP="00F00851">
      <w:pPr>
        <w:pStyle w:val="Text"/>
        <w:widowControl w:val="0"/>
        <w:spacing w:before="0"/>
        <w:jc w:val="left"/>
        <w:rPr>
          <w:sz w:val="22"/>
          <w:szCs w:val="22"/>
          <w:lang w:val="it-IT"/>
        </w:rPr>
      </w:pPr>
    </w:p>
    <w:p w14:paraId="1CF1E2B7"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Fiala solvente: fiala di vetro trasparente, incolore, di tipo I contenente 2 mL di acqua per preparazioni iniettabili.</w:t>
      </w:r>
    </w:p>
    <w:p w14:paraId="0693584E" w14:textId="77777777" w:rsidR="00F00851" w:rsidRPr="00E51C74" w:rsidRDefault="00F00851" w:rsidP="00F00851">
      <w:pPr>
        <w:pStyle w:val="Text"/>
        <w:widowControl w:val="0"/>
        <w:spacing w:before="0"/>
        <w:jc w:val="left"/>
        <w:rPr>
          <w:sz w:val="22"/>
          <w:szCs w:val="22"/>
          <w:lang w:val="it-IT"/>
        </w:rPr>
      </w:pPr>
    </w:p>
    <w:p w14:paraId="5DAF694C" w14:textId="77777777" w:rsidR="00F00851" w:rsidRPr="00E51C74" w:rsidRDefault="00F00851" w:rsidP="00F00851">
      <w:pPr>
        <w:pStyle w:val="Text"/>
        <w:widowControl w:val="0"/>
        <w:spacing w:before="0"/>
        <w:jc w:val="left"/>
        <w:rPr>
          <w:color w:val="000000"/>
          <w:sz w:val="22"/>
          <w:szCs w:val="22"/>
          <w:lang w:val="it-IT"/>
        </w:rPr>
      </w:pPr>
      <w:r w:rsidRPr="00E51C74">
        <w:rPr>
          <w:sz w:val="22"/>
          <w:szCs w:val="22"/>
          <w:lang w:val="it-IT"/>
        </w:rPr>
        <w:t>Confezione contenente 1</w:t>
      </w:r>
      <w:r w:rsidRPr="00E51C74">
        <w:rPr>
          <w:color w:val="000000"/>
          <w:sz w:val="22"/>
          <w:szCs w:val="22"/>
          <w:lang w:val="it-IT"/>
        </w:rPr>
        <w:t> flaconcino di polvere e 1 fiala di acqua per preparazioni iniettabili, e confezioni multiple contenenti 4 (4 x 1) flaconcini di polvere e 4 (4 x 1) fiale di acqua per preparazioni iniettabili o 10 (10 x 1) flaconcini di polvere e 10 (10 x 1) fiale di acqua per preparazioni iniettabili.</w:t>
      </w:r>
    </w:p>
    <w:p w14:paraId="2D6774F5" w14:textId="77777777" w:rsidR="00F00851" w:rsidRPr="00E51C74" w:rsidRDefault="00F00851" w:rsidP="00F00851">
      <w:pPr>
        <w:pStyle w:val="Text"/>
        <w:widowControl w:val="0"/>
        <w:spacing w:before="0"/>
        <w:jc w:val="left"/>
        <w:rPr>
          <w:color w:val="000000"/>
          <w:sz w:val="22"/>
          <w:szCs w:val="22"/>
          <w:lang w:val="it-IT"/>
        </w:rPr>
      </w:pPr>
    </w:p>
    <w:p w14:paraId="74FEA781"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È possibile che non tutte le confezioni siano commercializzate.</w:t>
      </w:r>
    </w:p>
    <w:p w14:paraId="686CEB29" w14:textId="77777777" w:rsidR="00F00851" w:rsidRPr="00E51C74" w:rsidRDefault="00F00851" w:rsidP="00F00851">
      <w:pPr>
        <w:pStyle w:val="Text"/>
        <w:widowControl w:val="0"/>
        <w:spacing w:before="0"/>
        <w:jc w:val="left"/>
        <w:rPr>
          <w:sz w:val="22"/>
          <w:szCs w:val="22"/>
          <w:lang w:val="it-IT"/>
        </w:rPr>
      </w:pPr>
    </w:p>
    <w:p w14:paraId="358661EE"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6.6</w:t>
      </w:r>
      <w:r w:rsidRPr="00E51C74">
        <w:rPr>
          <w:b/>
          <w:szCs w:val="22"/>
          <w:lang w:val="it-IT"/>
        </w:rPr>
        <w:tab/>
        <w:t>Precauzioni particolari per lo smaltimento e la manipolazione</w:t>
      </w:r>
    </w:p>
    <w:p w14:paraId="7F67BFB9" w14:textId="77777777" w:rsidR="00F00851" w:rsidRPr="00E51C74" w:rsidRDefault="00F00851" w:rsidP="00F00851">
      <w:pPr>
        <w:pStyle w:val="Text"/>
        <w:keepNext/>
        <w:widowControl w:val="0"/>
        <w:spacing w:before="0"/>
        <w:jc w:val="left"/>
        <w:rPr>
          <w:sz w:val="22"/>
          <w:szCs w:val="22"/>
          <w:lang w:val="it-IT"/>
        </w:rPr>
      </w:pPr>
    </w:p>
    <w:p w14:paraId="4A331B5C" w14:textId="77777777" w:rsidR="00F00851" w:rsidRPr="00E51C74" w:rsidRDefault="00F00851" w:rsidP="00F00851">
      <w:pPr>
        <w:pStyle w:val="Text"/>
        <w:widowControl w:val="0"/>
        <w:spacing w:before="0"/>
        <w:jc w:val="left"/>
        <w:rPr>
          <w:color w:val="000000"/>
          <w:sz w:val="22"/>
          <w:szCs w:val="22"/>
          <w:lang w:val="it-IT"/>
        </w:rPr>
      </w:pPr>
      <w:r w:rsidRPr="00E51C74">
        <w:rPr>
          <w:color w:val="000000"/>
          <w:sz w:val="22"/>
          <w:szCs w:val="22"/>
          <w:lang w:val="it-IT"/>
        </w:rPr>
        <w:t>Xolair 150 mg polvere per soluzione iniettabile è fornito in un flaconcino monodose.</w:t>
      </w:r>
    </w:p>
    <w:p w14:paraId="25AD7BB4" w14:textId="77777777" w:rsidR="00F00851" w:rsidRPr="00E51C74" w:rsidRDefault="00F00851" w:rsidP="00F00851">
      <w:pPr>
        <w:pStyle w:val="Text"/>
        <w:widowControl w:val="0"/>
        <w:spacing w:before="0"/>
        <w:jc w:val="left"/>
        <w:rPr>
          <w:color w:val="000000"/>
          <w:sz w:val="22"/>
          <w:szCs w:val="22"/>
          <w:lang w:val="it-IT"/>
        </w:rPr>
      </w:pPr>
    </w:p>
    <w:p w14:paraId="0B6F75B8" w14:textId="77777777" w:rsidR="00F00851" w:rsidRPr="00E51C74" w:rsidRDefault="00F00851" w:rsidP="00F00851">
      <w:pPr>
        <w:pStyle w:val="Text"/>
        <w:widowControl w:val="0"/>
        <w:spacing w:before="0"/>
        <w:jc w:val="left"/>
        <w:rPr>
          <w:sz w:val="22"/>
          <w:szCs w:val="22"/>
          <w:lang w:val="it-IT"/>
        </w:rPr>
      </w:pPr>
      <w:r w:rsidRPr="00E51C74">
        <w:rPr>
          <w:sz w:val="22"/>
          <w:lang w:val="it-IT"/>
        </w:rPr>
        <w:t>Da un punto di vista microbiologico, il medicinale deve essere usato immediatamente dopo la ricostituzione (vedere paragrafo 6.3).</w:t>
      </w:r>
    </w:p>
    <w:p w14:paraId="4E03D8B4" w14:textId="77777777" w:rsidR="00F00851" w:rsidRPr="00E51C74" w:rsidRDefault="00F00851" w:rsidP="00F00851">
      <w:pPr>
        <w:pStyle w:val="Text"/>
        <w:widowControl w:val="0"/>
        <w:spacing w:before="0"/>
        <w:jc w:val="left"/>
        <w:rPr>
          <w:color w:val="000000"/>
          <w:sz w:val="22"/>
          <w:szCs w:val="22"/>
          <w:lang w:val="it-IT"/>
        </w:rPr>
      </w:pPr>
    </w:p>
    <w:p w14:paraId="049D4876"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Il medicinale liofilizzato richiede 15</w:t>
      </w:r>
      <w:r w:rsidRPr="00E51C74">
        <w:rPr>
          <w:sz w:val="22"/>
          <w:szCs w:val="22"/>
          <w:lang w:val="it-IT"/>
        </w:rPr>
        <w:noBreakHyphen/>
        <w:t>20 minuti per la dissoluzione, anche se talvolta può essere necessario un tempo più lungo. Il medicinale completamente ricostituito appare limpido o leggermente opalescente, da incolore a giallo-brunastro pallido e può presentare piccole bolle o schiuma intorno al bordo del flaconcino. A causa della viscosità del medicinale ricostituito, occorre fare attenzione ad aspirare tutto il prodotto dal flaconcino prima di espellere l’eventuale aria o soluzione in eccesso dalla siringa, al fine di ottenere 1,2 mL.</w:t>
      </w:r>
    </w:p>
    <w:p w14:paraId="20F18CE5" w14:textId="77777777" w:rsidR="00F00851" w:rsidRPr="00E51C74" w:rsidRDefault="00F00851" w:rsidP="00F00851">
      <w:pPr>
        <w:pStyle w:val="Text"/>
        <w:widowControl w:val="0"/>
        <w:spacing w:before="0"/>
        <w:jc w:val="left"/>
        <w:rPr>
          <w:sz w:val="22"/>
          <w:szCs w:val="22"/>
          <w:lang w:val="it-IT"/>
        </w:rPr>
      </w:pPr>
    </w:p>
    <w:p w14:paraId="6DB6DF3E" w14:textId="77777777" w:rsidR="00F00851" w:rsidRPr="00E51C74" w:rsidRDefault="00F00851" w:rsidP="00F00851">
      <w:pPr>
        <w:pStyle w:val="Text"/>
        <w:widowControl w:val="0"/>
        <w:spacing w:before="0"/>
        <w:jc w:val="left"/>
        <w:rPr>
          <w:sz w:val="22"/>
          <w:szCs w:val="22"/>
          <w:lang w:val="it-IT"/>
        </w:rPr>
      </w:pPr>
      <w:r w:rsidRPr="00E51C74">
        <w:rPr>
          <w:sz w:val="22"/>
          <w:szCs w:val="22"/>
          <w:lang w:val="it-IT"/>
        </w:rPr>
        <w:t>Il medicinale non utilizzato e i rifiuti derivati da tale medicinale devono essere smaltiti in conformità alla normativa locale vigente.</w:t>
      </w:r>
    </w:p>
    <w:p w14:paraId="1B9F3441" w14:textId="77777777" w:rsidR="00F00851" w:rsidRPr="00E51C74" w:rsidRDefault="00F00851" w:rsidP="00F00851">
      <w:pPr>
        <w:pStyle w:val="Text"/>
        <w:widowControl w:val="0"/>
        <w:spacing w:before="0"/>
        <w:jc w:val="left"/>
        <w:rPr>
          <w:sz w:val="22"/>
          <w:szCs w:val="22"/>
          <w:lang w:val="it-IT"/>
        </w:rPr>
      </w:pPr>
    </w:p>
    <w:p w14:paraId="45A4564A" w14:textId="77777777" w:rsidR="00F00851" w:rsidRPr="00E51C74" w:rsidRDefault="00F00851" w:rsidP="00F00851">
      <w:pPr>
        <w:pStyle w:val="Text"/>
        <w:widowControl w:val="0"/>
        <w:spacing w:before="0"/>
        <w:jc w:val="left"/>
        <w:rPr>
          <w:sz w:val="22"/>
          <w:szCs w:val="22"/>
          <w:lang w:val="it-IT"/>
        </w:rPr>
      </w:pPr>
    </w:p>
    <w:p w14:paraId="4C8F22F5"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7.</w:t>
      </w:r>
      <w:r w:rsidRPr="00E51C74">
        <w:rPr>
          <w:b/>
          <w:szCs w:val="22"/>
          <w:lang w:val="it-IT"/>
        </w:rPr>
        <w:tab/>
      </w:r>
      <w:r w:rsidRPr="00E51C74">
        <w:rPr>
          <w:b/>
          <w:lang w:val="it-IT"/>
        </w:rPr>
        <w:t>TITOLARE DELL'AUTORIZZAZIONE ALL'IMMISSIONE IN COMMERCIO</w:t>
      </w:r>
    </w:p>
    <w:p w14:paraId="2A3CF52F" w14:textId="77777777" w:rsidR="00F00851" w:rsidRPr="00E51C74" w:rsidRDefault="00F00851" w:rsidP="00F00851">
      <w:pPr>
        <w:keepNext/>
        <w:widowControl w:val="0"/>
        <w:tabs>
          <w:tab w:val="clear" w:pos="567"/>
        </w:tabs>
        <w:spacing w:line="240" w:lineRule="auto"/>
        <w:rPr>
          <w:szCs w:val="22"/>
          <w:lang w:val="it-IT"/>
        </w:rPr>
      </w:pPr>
    </w:p>
    <w:p w14:paraId="7F96E04A" w14:textId="77777777" w:rsidR="00F00851" w:rsidRPr="00E51C74" w:rsidRDefault="00F00851" w:rsidP="00F00851">
      <w:pPr>
        <w:keepNext/>
        <w:widowControl w:val="0"/>
        <w:tabs>
          <w:tab w:val="clear" w:pos="567"/>
        </w:tabs>
        <w:spacing w:line="240" w:lineRule="auto"/>
        <w:rPr>
          <w:szCs w:val="22"/>
          <w:lang w:val="it-IT"/>
        </w:rPr>
      </w:pPr>
      <w:r w:rsidRPr="00E51C74">
        <w:rPr>
          <w:szCs w:val="22"/>
          <w:lang w:val="it-IT"/>
        </w:rPr>
        <w:t>Novartis Europharm Limited</w:t>
      </w:r>
    </w:p>
    <w:p w14:paraId="5A277D61" w14:textId="77777777" w:rsidR="00F00851" w:rsidRPr="00E51C74" w:rsidRDefault="00F00851" w:rsidP="00F00851">
      <w:pPr>
        <w:keepNext/>
        <w:widowControl w:val="0"/>
        <w:spacing w:line="240" w:lineRule="auto"/>
        <w:rPr>
          <w:color w:val="000000"/>
        </w:rPr>
      </w:pPr>
      <w:r w:rsidRPr="00E51C74">
        <w:rPr>
          <w:color w:val="000000"/>
        </w:rPr>
        <w:t>Vista Building</w:t>
      </w:r>
    </w:p>
    <w:p w14:paraId="3801CDE0"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3843E9D6"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206E79F5" w14:textId="77777777" w:rsidR="00F00851" w:rsidRPr="00E51C74" w:rsidRDefault="00F00851" w:rsidP="00F00851">
      <w:pPr>
        <w:pStyle w:val="EndnoteText"/>
        <w:widowControl w:val="0"/>
        <w:tabs>
          <w:tab w:val="clear" w:pos="567"/>
        </w:tabs>
        <w:rPr>
          <w:szCs w:val="22"/>
          <w:lang w:val="it-IT"/>
        </w:rPr>
      </w:pPr>
      <w:r w:rsidRPr="00E51C74">
        <w:rPr>
          <w:color w:val="000000"/>
          <w:lang w:val="it-IT"/>
        </w:rPr>
        <w:t>Irlanda</w:t>
      </w:r>
    </w:p>
    <w:p w14:paraId="49495CDB" w14:textId="77777777" w:rsidR="00F00851" w:rsidRPr="00E51C74" w:rsidRDefault="00F00851" w:rsidP="00F00851">
      <w:pPr>
        <w:pStyle w:val="Text"/>
        <w:spacing w:before="0"/>
        <w:jc w:val="left"/>
        <w:rPr>
          <w:sz w:val="22"/>
          <w:szCs w:val="22"/>
          <w:lang w:val="it-IT"/>
        </w:rPr>
      </w:pPr>
    </w:p>
    <w:p w14:paraId="1E7C27E2" w14:textId="77777777" w:rsidR="00F00851" w:rsidRPr="00E51C74" w:rsidRDefault="00F00851" w:rsidP="00F00851">
      <w:pPr>
        <w:pStyle w:val="Text"/>
        <w:spacing w:before="0"/>
        <w:jc w:val="left"/>
        <w:rPr>
          <w:sz w:val="22"/>
          <w:szCs w:val="22"/>
          <w:lang w:val="it-IT"/>
        </w:rPr>
      </w:pPr>
    </w:p>
    <w:p w14:paraId="1C12D947" w14:textId="77777777" w:rsidR="00F00851" w:rsidRPr="00E51C74" w:rsidRDefault="00F00851" w:rsidP="00F00851">
      <w:pPr>
        <w:keepNext/>
        <w:widowControl w:val="0"/>
        <w:tabs>
          <w:tab w:val="clear" w:pos="567"/>
        </w:tabs>
        <w:spacing w:line="240" w:lineRule="auto"/>
        <w:rPr>
          <w:b/>
          <w:szCs w:val="22"/>
          <w:lang w:val="it-IT"/>
        </w:rPr>
      </w:pPr>
      <w:r w:rsidRPr="00E51C74">
        <w:rPr>
          <w:b/>
          <w:szCs w:val="22"/>
          <w:lang w:val="it-IT"/>
        </w:rPr>
        <w:t>8.</w:t>
      </w:r>
      <w:r w:rsidRPr="00E51C74">
        <w:rPr>
          <w:b/>
          <w:szCs w:val="22"/>
          <w:lang w:val="it-IT"/>
        </w:rPr>
        <w:tab/>
      </w:r>
      <w:r w:rsidRPr="00E51C74">
        <w:rPr>
          <w:b/>
          <w:lang w:val="it-IT"/>
        </w:rPr>
        <w:t>NUMERO(I) DELL’ AUTORIZZAZIONE ALL’IMMISSIONE IN COMMERCIO</w:t>
      </w:r>
    </w:p>
    <w:p w14:paraId="1A2639E9" w14:textId="77777777" w:rsidR="00F00851" w:rsidRPr="00E51C74" w:rsidRDefault="00F00851" w:rsidP="00F00851">
      <w:pPr>
        <w:pStyle w:val="Text"/>
        <w:keepNext/>
        <w:widowControl w:val="0"/>
        <w:spacing w:before="0"/>
        <w:jc w:val="left"/>
        <w:rPr>
          <w:sz w:val="22"/>
          <w:szCs w:val="22"/>
          <w:lang w:val="it-IT"/>
        </w:rPr>
      </w:pPr>
    </w:p>
    <w:p w14:paraId="47884D33"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EU/1/05/319/002</w:t>
      </w:r>
    </w:p>
    <w:p w14:paraId="53068826"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EU/1/05/319/003</w:t>
      </w:r>
    </w:p>
    <w:p w14:paraId="3CA205DA"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EU/1/05/319/004</w:t>
      </w:r>
    </w:p>
    <w:p w14:paraId="2EC75330" w14:textId="77777777" w:rsidR="00F00851" w:rsidRPr="00E51C74" w:rsidRDefault="00F00851" w:rsidP="00F00851">
      <w:pPr>
        <w:pStyle w:val="Text"/>
        <w:spacing w:before="0"/>
        <w:jc w:val="left"/>
        <w:rPr>
          <w:sz w:val="22"/>
          <w:szCs w:val="22"/>
          <w:lang w:val="it-IT"/>
        </w:rPr>
      </w:pPr>
    </w:p>
    <w:p w14:paraId="2FCF2DDB" w14:textId="77777777" w:rsidR="00F00851" w:rsidRPr="00E51C74" w:rsidRDefault="00F00851" w:rsidP="00F00851">
      <w:pPr>
        <w:pStyle w:val="Text"/>
        <w:spacing w:before="0"/>
        <w:jc w:val="left"/>
        <w:rPr>
          <w:sz w:val="22"/>
          <w:szCs w:val="22"/>
          <w:lang w:val="it-IT"/>
        </w:rPr>
      </w:pPr>
    </w:p>
    <w:p w14:paraId="3A1F0719" w14:textId="77777777" w:rsidR="00F00851" w:rsidRPr="00E51C74" w:rsidRDefault="00F00851" w:rsidP="00F00851">
      <w:pPr>
        <w:keepNext/>
        <w:widowControl w:val="0"/>
        <w:tabs>
          <w:tab w:val="clear" w:pos="567"/>
        </w:tabs>
        <w:spacing w:line="240" w:lineRule="auto"/>
        <w:rPr>
          <w:szCs w:val="22"/>
          <w:lang w:val="it-IT"/>
        </w:rPr>
      </w:pPr>
      <w:r w:rsidRPr="00E51C74">
        <w:rPr>
          <w:b/>
          <w:szCs w:val="22"/>
          <w:lang w:val="it-IT"/>
        </w:rPr>
        <w:t>9.</w:t>
      </w:r>
      <w:r w:rsidRPr="00E51C74">
        <w:rPr>
          <w:b/>
          <w:szCs w:val="22"/>
          <w:lang w:val="it-IT"/>
        </w:rPr>
        <w:tab/>
      </w:r>
      <w:r w:rsidRPr="00E51C74">
        <w:rPr>
          <w:b/>
          <w:lang w:val="it-IT"/>
        </w:rPr>
        <w:t>DATA DELLA PRIMA AUTORIZZAZIONE/RINNOVO DELL’AUTORIZZAZIONE</w:t>
      </w:r>
    </w:p>
    <w:p w14:paraId="53600A12" w14:textId="77777777" w:rsidR="00F00851" w:rsidRPr="00E51C74" w:rsidRDefault="00F00851" w:rsidP="00F00851">
      <w:pPr>
        <w:pStyle w:val="Text"/>
        <w:keepNext/>
        <w:widowControl w:val="0"/>
        <w:spacing w:before="0"/>
        <w:jc w:val="left"/>
        <w:rPr>
          <w:sz w:val="22"/>
          <w:szCs w:val="22"/>
          <w:lang w:val="it-IT"/>
        </w:rPr>
      </w:pPr>
    </w:p>
    <w:p w14:paraId="266F3307" w14:textId="77777777" w:rsidR="00F00851" w:rsidRPr="00E51C74" w:rsidRDefault="00F00851" w:rsidP="00F00851">
      <w:pPr>
        <w:pStyle w:val="Text"/>
        <w:keepNext/>
        <w:widowControl w:val="0"/>
        <w:spacing w:before="0"/>
        <w:jc w:val="left"/>
        <w:rPr>
          <w:color w:val="000000"/>
          <w:sz w:val="22"/>
          <w:szCs w:val="22"/>
          <w:lang w:val="it-IT"/>
        </w:rPr>
      </w:pPr>
      <w:r w:rsidRPr="00E51C74">
        <w:rPr>
          <w:color w:val="000000"/>
          <w:sz w:val="22"/>
          <w:szCs w:val="22"/>
          <w:lang w:val="it-IT"/>
        </w:rPr>
        <w:t>Data della prima autorizzazione: 25 ottobre 2005</w:t>
      </w:r>
    </w:p>
    <w:p w14:paraId="130548E5"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Data del rinnovo più recente: 22 giugno 2015</w:t>
      </w:r>
    </w:p>
    <w:p w14:paraId="4CCA3941" w14:textId="77777777" w:rsidR="00F00851" w:rsidRPr="00E51C74" w:rsidRDefault="00F00851" w:rsidP="00F00851">
      <w:pPr>
        <w:pStyle w:val="Text"/>
        <w:spacing w:before="0"/>
        <w:jc w:val="left"/>
        <w:rPr>
          <w:sz w:val="22"/>
          <w:szCs w:val="22"/>
          <w:lang w:val="it-IT"/>
        </w:rPr>
      </w:pPr>
    </w:p>
    <w:p w14:paraId="05035812" w14:textId="77777777" w:rsidR="00F00851" w:rsidRPr="00E51C74" w:rsidRDefault="00F00851" w:rsidP="00F00851">
      <w:pPr>
        <w:pStyle w:val="Text"/>
        <w:spacing w:before="0"/>
        <w:jc w:val="left"/>
        <w:rPr>
          <w:sz w:val="22"/>
          <w:szCs w:val="22"/>
          <w:lang w:val="it-IT"/>
        </w:rPr>
      </w:pPr>
    </w:p>
    <w:p w14:paraId="6C565BC4" w14:textId="77777777" w:rsidR="00F00851" w:rsidRPr="00E51C74" w:rsidRDefault="00F00851" w:rsidP="00F00851">
      <w:pPr>
        <w:keepNext/>
        <w:widowControl w:val="0"/>
        <w:tabs>
          <w:tab w:val="clear" w:pos="567"/>
        </w:tabs>
        <w:spacing w:line="240" w:lineRule="auto"/>
        <w:rPr>
          <w:lang w:val="it-IT"/>
        </w:rPr>
      </w:pPr>
      <w:r w:rsidRPr="00E51C74">
        <w:rPr>
          <w:b/>
          <w:szCs w:val="22"/>
          <w:lang w:val="it-IT"/>
        </w:rPr>
        <w:t>10.</w:t>
      </w:r>
      <w:r w:rsidRPr="00E51C74">
        <w:rPr>
          <w:b/>
          <w:szCs w:val="22"/>
          <w:lang w:val="it-IT"/>
        </w:rPr>
        <w:tab/>
      </w:r>
      <w:r w:rsidRPr="00E51C74">
        <w:rPr>
          <w:b/>
          <w:lang w:val="it-IT"/>
        </w:rPr>
        <w:t>DATA DI REVISIONE DEL TESTO</w:t>
      </w:r>
    </w:p>
    <w:p w14:paraId="480B5501" w14:textId="77777777" w:rsidR="00F00851" w:rsidRPr="00E51C74" w:rsidRDefault="00F00851" w:rsidP="00F00851">
      <w:pPr>
        <w:keepNext/>
        <w:widowControl w:val="0"/>
        <w:tabs>
          <w:tab w:val="clear" w:pos="567"/>
        </w:tabs>
        <w:spacing w:line="240" w:lineRule="auto"/>
        <w:rPr>
          <w:lang w:val="it-IT"/>
        </w:rPr>
      </w:pPr>
    </w:p>
    <w:p w14:paraId="75C8E94B" w14:textId="77777777" w:rsidR="00F00851" w:rsidRPr="00E51C74" w:rsidRDefault="00F00851" w:rsidP="00F00851">
      <w:pPr>
        <w:keepNext/>
        <w:widowControl w:val="0"/>
        <w:tabs>
          <w:tab w:val="clear" w:pos="567"/>
        </w:tabs>
        <w:spacing w:line="240" w:lineRule="auto"/>
        <w:rPr>
          <w:noProof/>
          <w:szCs w:val="22"/>
          <w:lang w:val="it-IT"/>
        </w:rPr>
      </w:pPr>
    </w:p>
    <w:p w14:paraId="37AACB99" w14:textId="29325B51" w:rsidR="00F00851" w:rsidRPr="00E51C74" w:rsidRDefault="00F00851" w:rsidP="00F00851">
      <w:pPr>
        <w:widowControl w:val="0"/>
        <w:tabs>
          <w:tab w:val="clear" w:pos="567"/>
        </w:tabs>
        <w:spacing w:line="240" w:lineRule="auto"/>
        <w:rPr>
          <w:szCs w:val="22"/>
          <w:lang w:val="it-IT"/>
        </w:rPr>
      </w:pPr>
      <w:r w:rsidRPr="00E51C74">
        <w:rPr>
          <w:noProof/>
          <w:szCs w:val="22"/>
          <w:lang w:val="it-IT"/>
        </w:rPr>
        <w:t xml:space="preserve">Informazioni più dettagliate su questo medicinale sono disponibili sul sito web della Agenzia europea </w:t>
      </w:r>
      <w:r w:rsidR="002677B2" w:rsidRPr="00E51C74">
        <w:rPr>
          <w:noProof/>
          <w:color w:val="000000"/>
          <w:szCs w:val="22"/>
          <w:lang w:val="it-IT"/>
        </w:rPr>
        <w:t xml:space="preserve">per i </w:t>
      </w:r>
      <w:r w:rsidRPr="00E51C74">
        <w:rPr>
          <w:noProof/>
          <w:color w:val="000000"/>
          <w:szCs w:val="22"/>
          <w:lang w:val="it-IT"/>
        </w:rPr>
        <w:t>medicinali, http://www.ema.europa.eu</w:t>
      </w:r>
    </w:p>
    <w:p w14:paraId="0C8E469A" w14:textId="2E516F0B" w:rsidR="00F4303D" w:rsidRPr="00E51C74" w:rsidRDefault="00F00851" w:rsidP="00F00851">
      <w:pPr>
        <w:ind w:right="1416"/>
        <w:rPr>
          <w:lang w:val="it-IT"/>
        </w:rPr>
      </w:pPr>
      <w:r w:rsidRPr="00E51C74">
        <w:rPr>
          <w:b/>
          <w:szCs w:val="22"/>
          <w:lang w:val="it-IT"/>
        </w:rPr>
        <w:br w:type="page"/>
      </w:r>
    </w:p>
    <w:p w14:paraId="49374B73" w14:textId="77777777" w:rsidR="00F4303D" w:rsidRPr="00E51C74" w:rsidRDefault="00F4303D" w:rsidP="00E16EFD">
      <w:pPr>
        <w:ind w:right="1416"/>
        <w:rPr>
          <w:lang w:val="it-IT"/>
        </w:rPr>
      </w:pPr>
    </w:p>
    <w:p w14:paraId="69565BE2" w14:textId="77777777" w:rsidR="00F4303D" w:rsidRPr="00E51C74" w:rsidRDefault="00F4303D" w:rsidP="00E16EFD">
      <w:pPr>
        <w:ind w:right="1416"/>
        <w:rPr>
          <w:lang w:val="it-IT"/>
        </w:rPr>
      </w:pPr>
    </w:p>
    <w:p w14:paraId="310FD687" w14:textId="77777777" w:rsidR="00F4303D" w:rsidRPr="00E51C74" w:rsidRDefault="00F4303D" w:rsidP="00E16EFD">
      <w:pPr>
        <w:ind w:right="1416"/>
        <w:rPr>
          <w:lang w:val="it-IT"/>
        </w:rPr>
      </w:pPr>
    </w:p>
    <w:p w14:paraId="47A5C253" w14:textId="77777777" w:rsidR="00F4303D" w:rsidRPr="00E51C74" w:rsidRDefault="00F4303D" w:rsidP="00E16EFD">
      <w:pPr>
        <w:ind w:right="1416"/>
        <w:rPr>
          <w:lang w:val="it-IT"/>
        </w:rPr>
      </w:pPr>
    </w:p>
    <w:p w14:paraId="3D1CB65B" w14:textId="77777777" w:rsidR="00F4303D" w:rsidRPr="00E51C74" w:rsidRDefault="00F4303D" w:rsidP="00E16EFD">
      <w:pPr>
        <w:ind w:right="1416"/>
        <w:rPr>
          <w:lang w:val="it-IT"/>
        </w:rPr>
      </w:pPr>
    </w:p>
    <w:p w14:paraId="118C907C" w14:textId="77777777" w:rsidR="00F4303D" w:rsidRPr="00E51C74" w:rsidRDefault="00F4303D" w:rsidP="00E16EFD">
      <w:pPr>
        <w:ind w:right="1416"/>
        <w:rPr>
          <w:lang w:val="it-IT"/>
        </w:rPr>
      </w:pPr>
    </w:p>
    <w:p w14:paraId="588FAD34" w14:textId="77777777" w:rsidR="00F4303D" w:rsidRPr="00E51C74" w:rsidRDefault="00F4303D" w:rsidP="00E16EFD">
      <w:pPr>
        <w:ind w:right="1416"/>
        <w:rPr>
          <w:lang w:val="it-IT"/>
        </w:rPr>
      </w:pPr>
    </w:p>
    <w:p w14:paraId="1AF47AA9" w14:textId="77777777" w:rsidR="00F4303D" w:rsidRPr="00E51C74" w:rsidRDefault="00F4303D" w:rsidP="00E16EFD">
      <w:pPr>
        <w:ind w:right="1416"/>
        <w:rPr>
          <w:lang w:val="it-IT"/>
        </w:rPr>
      </w:pPr>
    </w:p>
    <w:p w14:paraId="301265E9" w14:textId="77777777" w:rsidR="00F4303D" w:rsidRPr="00E51C74" w:rsidRDefault="00F4303D" w:rsidP="00E16EFD">
      <w:pPr>
        <w:ind w:right="1416"/>
        <w:rPr>
          <w:lang w:val="it-IT"/>
        </w:rPr>
      </w:pPr>
    </w:p>
    <w:p w14:paraId="4CDC5E2E" w14:textId="77777777" w:rsidR="00F4303D" w:rsidRPr="00E51C74" w:rsidRDefault="00F4303D" w:rsidP="00E16EFD">
      <w:pPr>
        <w:ind w:right="1416"/>
        <w:rPr>
          <w:lang w:val="it-IT"/>
        </w:rPr>
      </w:pPr>
    </w:p>
    <w:p w14:paraId="3D15EFF1" w14:textId="77777777" w:rsidR="00F4303D" w:rsidRPr="00E51C74" w:rsidRDefault="00F4303D" w:rsidP="00E16EFD">
      <w:pPr>
        <w:ind w:right="1416"/>
        <w:rPr>
          <w:lang w:val="it-IT"/>
        </w:rPr>
      </w:pPr>
    </w:p>
    <w:p w14:paraId="0DA2B33E" w14:textId="77777777" w:rsidR="00F4303D" w:rsidRPr="00E51C74" w:rsidRDefault="00F4303D" w:rsidP="00E16EFD">
      <w:pPr>
        <w:ind w:right="1416"/>
        <w:rPr>
          <w:lang w:val="it-IT"/>
        </w:rPr>
      </w:pPr>
    </w:p>
    <w:p w14:paraId="35C2F7F6" w14:textId="77777777" w:rsidR="00F4303D" w:rsidRPr="00E51C74" w:rsidRDefault="00F4303D" w:rsidP="00E16EFD">
      <w:pPr>
        <w:ind w:right="1416"/>
        <w:rPr>
          <w:lang w:val="it-IT"/>
        </w:rPr>
      </w:pPr>
    </w:p>
    <w:p w14:paraId="13AF792D" w14:textId="77777777" w:rsidR="00F4303D" w:rsidRPr="00E51C74" w:rsidRDefault="00F4303D" w:rsidP="00E16EFD">
      <w:pPr>
        <w:ind w:right="1416"/>
        <w:rPr>
          <w:lang w:val="it-IT"/>
        </w:rPr>
      </w:pPr>
    </w:p>
    <w:p w14:paraId="4DC880E6" w14:textId="77777777" w:rsidR="00F4303D" w:rsidRPr="00E51C74" w:rsidRDefault="00F4303D" w:rsidP="00E16EFD">
      <w:pPr>
        <w:ind w:right="1416"/>
        <w:rPr>
          <w:lang w:val="it-IT"/>
        </w:rPr>
      </w:pPr>
    </w:p>
    <w:p w14:paraId="2005D152" w14:textId="77777777" w:rsidR="00F4303D" w:rsidRPr="00E51C74" w:rsidRDefault="00F4303D" w:rsidP="00E16EFD">
      <w:pPr>
        <w:ind w:right="1416"/>
        <w:rPr>
          <w:lang w:val="it-IT"/>
        </w:rPr>
      </w:pPr>
    </w:p>
    <w:p w14:paraId="1A3C017F" w14:textId="77777777" w:rsidR="00F4303D" w:rsidRPr="00E51C74" w:rsidRDefault="00F4303D" w:rsidP="00E16EFD">
      <w:pPr>
        <w:ind w:right="1416"/>
        <w:rPr>
          <w:lang w:val="it-IT"/>
        </w:rPr>
      </w:pPr>
    </w:p>
    <w:p w14:paraId="0B121C4A" w14:textId="77777777" w:rsidR="00F4303D" w:rsidRPr="00E51C74" w:rsidRDefault="00F4303D" w:rsidP="00E16EFD">
      <w:pPr>
        <w:ind w:right="1416"/>
        <w:rPr>
          <w:lang w:val="it-IT"/>
        </w:rPr>
      </w:pPr>
    </w:p>
    <w:p w14:paraId="50D3EA5F" w14:textId="77777777" w:rsidR="00F4303D" w:rsidRPr="00E51C74" w:rsidRDefault="00F4303D" w:rsidP="00E16EFD">
      <w:pPr>
        <w:ind w:right="1416"/>
        <w:rPr>
          <w:lang w:val="it-IT"/>
        </w:rPr>
      </w:pPr>
    </w:p>
    <w:p w14:paraId="6CD30DC9" w14:textId="77777777" w:rsidR="00F4303D" w:rsidRPr="00E51C74" w:rsidRDefault="00F4303D" w:rsidP="00E16EFD">
      <w:pPr>
        <w:ind w:right="1416"/>
        <w:rPr>
          <w:lang w:val="it-IT"/>
        </w:rPr>
      </w:pPr>
    </w:p>
    <w:p w14:paraId="77C4B899" w14:textId="77777777" w:rsidR="00F4303D" w:rsidRPr="00E51C74" w:rsidRDefault="00F4303D" w:rsidP="00E16EFD">
      <w:pPr>
        <w:tabs>
          <w:tab w:val="clear" w:pos="567"/>
        </w:tabs>
        <w:ind w:right="1416"/>
        <w:rPr>
          <w:lang w:val="it-IT"/>
        </w:rPr>
      </w:pPr>
    </w:p>
    <w:p w14:paraId="50EACB07" w14:textId="77777777" w:rsidR="00F4303D" w:rsidRPr="00E51C74" w:rsidRDefault="00F4303D" w:rsidP="00E16EFD">
      <w:pPr>
        <w:ind w:right="1416"/>
        <w:jc w:val="center"/>
        <w:rPr>
          <w:b/>
          <w:lang w:val="it-IT"/>
        </w:rPr>
      </w:pPr>
      <w:r w:rsidRPr="00E51C74">
        <w:rPr>
          <w:b/>
          <w:lang w:val="it-IT"/>
        </w:rPr>
        <w:t>ALLEGATO II</w:t>
      </w:r>
    </w:p>
    <w:p w14:paraId="5A7BB8B6" w14:textId="77777777" w:rsidR="00F4303D" w:rsidRPr="00E51C74" w:rsidRDefault="00F4303D" w:rsidP="00E16EFD">
      <w:pPr>
        <w:tabs>
          <w:tab w:val="clear" w:pos="567"/>
        </w:tabs>
        <w:ind w:right="1416"/>
        <w:rPr>
          <w:lang w:val="it-IT"/>
        </w:rPr>
      </w:pPr>
    </w:p>
    <w:p w14:paraId="576A10E8" w14:textId="4DFE852C" w:rsidR="00F4303D" w:rsidRPr="00E51C74" w:rsidRDefault="00F4303D" w:rsidP="007F4F1E">
      <w:pPr>
        <w:numPr>
          <w:ilvl w:val="0"/>
          <w:numId w:val="7"/>
        </w:numPr>
        <w:tabs>
          <w:tab w:val="clear" w:pos="567"/>
        </w:tabs>
        <w:spacing w:line="240" w:lineRule="auto"/>
        <w:ind w:left="1701" w:right="1416" w:hanging="567"/>
        <w:rPr>
          <w:b/>
          <w:lang w:val="it-IT"/>
        </w:rPr>
      </w:pPr>
      <w:r w:rsidRPr="00E51C74">
        <w:rPr>
          <w:b/>
          <w:lang w:val="it-IT"/>
        </w:rPr>
        <w:t>PRODUTTOR</w:t>
      </w:r>
      <w:r w:rsidR="0053286F" w:rsidRPr="00E51C74">
        <w:rPr>
          <w:b/>
          <w:lang w:val="it-IT"/>
        </w:rPr>
        <w:t>I</w:t>
      </w:r>
      <w:r w:rsidRPr="00E51C74">
        <w:rPr>
          <w:b/>
          <w:lang w:val="it-IT"/>
        </w:rPr>
        <w:t xml:space="preserve"> DEL PRINCIPIO ATTIVO BIOLOGICO E PRODU</w:t>
      </w:r>
      <w:r w:rsidR="0018704D" w:rsidRPr="00E51C74">
        <w:rPr>
          <w:b/>
          <w:lang w:val="it-IT"/>
        </w:rPr>
        <w:t>TTOR</w:t>
      </w:r>
      <w:r w:rsidR="0053286F" w:rsidRPr="00E51C74">
        <w:rPr>
          <w:b/>
          <w:lang w:val="it-IT"/>
        </w:rPr>
        <w:t>I</w:t>
      </w:r>
      <w:r w:rsidRPr="00E51C74">
        <w:rPr>
          <w:b/>
          <w:lang w:val="it-IT"/>
        </w:rPr>
        <w:t xml:space="preserve"> RESPONSABIL</w:t>
      </w:r>
      <w:r w:rsidR="0053286F" w:rsidRPr="00E51C74">
        <w:rPr>
          <w:b/>
          <w:lang w:val="it-IT"/>
        </w:rPr>
        <w:t>I</w:t>
      </w:r>
      <w:r w:rsidRPr="00E51C74">
        <w:rPr>
          <w:b/>
          <w:lang w:val="it-IT"/>
        </w:rPr>
        <w:t xml:space="preserve"> DEL RILASCIO DEI LOTTI</w:t>
      </w:r>
    </w:p>
    <w:p w14:paraId="1B17789D" w14:textId="77777777" w:rsidR="00F4303D" w:rsidRPr="00E51C74" w:rsidRDefault="00F4303D" w:rsidP="00E16EFD">
      <w:pPr>
        <w:tabs>
          <w:tab w:val="clear" w:pos="567"/>
        </w:tabs>
        <w:ind w:right="1416"/>
        <w:rPr>
          <w:lang w:val="it-IT"/>
        </w:rPr>
      </w:pPr>
    </w:p>
    <w:p w14:paraId="6E7ADAD3" w14:textId="77777777" w:rsidR="00F4303D" w:rsidRPr="00E51C74" w:rsidRDefault="00F4303D" w:rsidP="007F4F1E">
      <w:pPr>
        <w:numPr>
          <w:ilvl w:val="0"/>
          <w:numId w:val="7"/>
        </w:numPr>
        <w:tabs>
          <w:tab w:val="clear" w:pos="567"/>
        </w:tabs>
        <w:spacing w:line="240" w:lineRule="auto"/>
        <w:ind w:left="1701" w:right="1416" w:hanging="567"/>
        <w:rPr>
          <w:b/>
          <w:lang w:val="it-IT"/>
        </w:rPr>
      </w:pPr>
      <w:r w:rsidRPr="00E51C74">
        <w:rPr>
          <w:b/>
          <w:lang w:val="it-IT"/>
        </w:rPr>
        <w:t xml:space="preserve">CONDIZIONI </w:t>
      </w:r>
      <w:r w:rsidR="0018704D" w:rsidRPr="00E51C74">
        <w:rPr>
          <w:b/>
          <w:lang w:val="it-IT"/>
        </w:rPr>
        <w:t>O LIMITAZIONI DI FORNITURA E UTILIZZO</w:t>
      </w:r>
    </w:p>
    <w:p w14:paraId="7A29CEE7" w14:textId="77777777" w:rsidR="00F4303D" w:rsidRPr="00E51C74" w:rsidRDefault="00F4303D" w:rsidP="00E16EFD">
      <w:pPr>
        <w:tabs>
          <w:tab w:val="clear" w:pos="567"/>
        </w:tabs>
        <w:ind w:right="1416"/>
        <w:rPr>
          <w:lang w:val="it-IT"/>
        </w:rPr>
      </w:pPr>
    </w:p>
    <w:p w14:paraId="30F376AB" w14:textId="77777777" w:rsidR="0018704D" w:rsidRPr="00E51C74" w:rsidRDefault="0018704D" w:rsidP="007F4F1E">
      <w:pPr>
        <w:numPr>
          <w:ilvl w:val="0"/>
          <w:numId w:val="7"/>
        </w:numPr>
        <w:tabs>
          <w:tab w:val="clear" w:pos="567"/>
        </w:tabs>
        <w:ind w:left="1701" w:right="1416" w:hanging="567"/>
        <w:rPr>
          <w:b/>
          <w:lang w:val="it-IT"/>
        </w:rPr>
      </w:pPr>
      <w:r w:rsidRPr="00E51C74">
        <w:rPr>
          <w:b/>
          <w:lang w:val="it-IT"/>
        </w:rPr>
        <w:t>ALTRE CONDIZIONI E REQUISITI DELL’AUTORIZZAZIONE ALL’IMMISSIONE IN COMMERCIO</w:t>
      </w:r>
    </w:p>
    <w:p w14:paraId="071C569D" w14:textId="77777777" w:rsidR="0018704D" w:rsidRPr="00E51C74" w:rsidRDefault="0018704D" w:rsidP="00E16EFD">
      <w:pPr>
        <w:tabs>
          <w:tab w:val="clear" w:pos="567"/>
        </w:tabs>
        <w:ind w:right="1416"/>
        <w:rPr>
          <w:lang w:val="it-IT"/>
        </w:rPr>
      </w:pPr>
    </w:p>
    <w:p w14:paraId="65338C5D" w14:textId="77777777" w:rsidR="0018704D" w:rsidRPr="00E51C74" w:rsidRDefault="0018704D" w:rsidP="00E16EFD">
      <w:pPr>
        <w:pStyle w:val="ListParagraph"/>
        <w:tabs>
          <w:tab w:val="clear" w:pos="567"/>
        </w:tabs>
        <w:ind w:left="1701" w:hanging="567"/>
        <w:rPr>
          <w:lang w:val="it-IT"/>
        </w:rPr>
      </w:pPr>
      <w:r w:rsidRPr="00E51C74">
        <w:rPr>
          <w:b/>
          <w:lang w:val="it-IT"/>
        </w:rPr>
        <w:t>D.</w:t>
      </w:r>
      <w:r w:rsidRPr="00E51C74">
        <w:rPr>
          <w:b/>
          <w:lang w:val="it-IT"/>
        </w:rPr>
        <w:tab/>
        <w:t>CONDIZIONI O LIMITAZIONI PER QUANTO RIGUARDA L’USO SICURO ED EFFICACE DEL MEDICINALE</w:t>
      </w:r>
    </w:p>
    <w:p w14:paraId="059CC8FF" w14:textId="77777777" w:rsidR="0018704D" w:rsidRPr="00E51C74" w:rsidRDefault="0018704D" w:rsidP="00E16EFD">
      <w:pPr>
        <w:tabs>
          <w:tab w:val="clear" w:pos="567"/>
        </w:tabs>
        <w:ind w:right="1416"/>
        <w:rPr>
          <w:lang w:val="it-IT"/>
        </w:rPr>
      </w:pPr>
    </w:p>
    <w:p w14:paraId="6AD77FC1" w14:textId="408DDD06" w:rsidR="00F4303D" w:rsidRPr="00E51C74" w:rsidRDefault="00F4303D" w:rsidP="00E30522">
      <w:pPr>
        <w:tabs>
          <w:tab w:val="clear" w:pos="567"/>
        </w:tabs>
        <w:spacing w:line="240" w:lineRule="auto"/>
        <w:ind w:left="567" w:hanging="567"/>
        <w:outlineLvl w:val="0"/>
        <w:rPr>
          <w:b/>
          <w:lang w:val="it-IT"/>
        </w:rPr>
      </w:pPr>
      <w:r w:rsidRPr="00E51C74">
        <w:rPr>
          <w:lang w:val="it-IT"/>
        </w:rPr>
        <w:br w:type="page"/>
      </w:r>
      <w:r w:rsidRPr="00E51C74">
        <w:rPr>
          <w:b/>
          <w:lang w:val="it-IT"/>
        </w:rPr>
        <w:lastRenderedPageBreak/>
        <w:t>A.</w:t>
      </w:r>
      <w:r w:rsidRPr="00E51C74">
        <w:rPr>
          <w:b/>
          <w:lang w:val="it-IT"/>
        </w:rPr>
        <w:tab/>
        <w:t>PRODUTTOR</w:t>
      </w:r>
      <w:r w:rsidR="0053286F" w:rsidRPr="00E51C74">
        <w:rPr>
          <w:b/>
          <w:lang w:val="it-IT"/>
        </w:rPr>
        <w:t>I</w:t>
      </w:r>
      <w:r w:rsidRPr="00E51C74">
        <w:rPr>
          <w:b/>
          <w:lang w:val="it-IT"/>
        </w:rPr>
        <w:t xml:space="preserve"> DEL PRINCIPIO ATTIVO BIOLOGICO E PRODU</w:t>
      </w:r>
      <w:r w:rsidR="0018704D" w:rsidRPr="00E51C74">
        <w:rPr>
          <w:b/>
          <w:lang w:val="it-IT"/>
        </w:rPr>
        <w:t>TTOR</w:t>
      </w:r>
      <w:r w:rsidR="0053286F" w:rsidRPr="00E51C74">
        <w:rPr>
          <w:b/>
          <w:lang w:val="it-IT"/>
        </w:rPr>
        <w:t>I</w:t>
      </w:r>
      <w:r w:rsidRPr="00E51C74">
        <w:rPr>
          <w:b/>
          <w:lang w:val="it-IT"/>
        </w:rPr>
        <w:t xml:space="preserve"> RESPONSABIL</w:t>
      </w:r>
      <w:r w:rsidR="0053286F" w:rsidRPr="00E51C74">
        <w:rPr>
          <w:b/>
          <w:lang w:val="it-IT"/>
        </w:rPr>
        <w:t>I</w:t>
      </w:r>
      <w:r w:rsidRPr="00E51C74">
        <w:rPr>
          <w:b/>
          <w:lang w:val="it-IT"/>
        </w:rPr>
        <w:t xml:space="preserve"> DEL RILASCIO DEI LOTTI</w:t>
      </w:r>
    </w:p>
    <w:p w14:paraId="684CF3E4" w14:textId="77777777" w:rsidR="00F4303D" w:rsidRPr="00E51C74" w:rsidRDefault="00F4303D" w:rsidP="00E16EFD">
      <w:pPr>
        <w:numPr>
          <w:ilvl w:val="12"/>
          <w:numId w:val="0"/>
        </w:numPr>
        <w:spacing w:line="240" w:lineRule="auto"/>
        <w:ind w:right="1416"/>
        <w:rPr>
          <w:lang w:val="it-IT"/>
        </w:rPr>
      </w:pPr>
    </w:p>
    <w:p w14:paraId="6B355781" w14:textId="4634EC37" w:rsidR="00F4303D" w:rsidRPr="00E51C74" w:rsidRDefault="00F4303D" w:rsidP="00E16EFD">
      <w:pPr>
        <w:numPr>
          <w:ilvl w:val="12"/>
          <w:numId w:val="0"/>
        </w:numPr>
        <w:spacing w:line="240" w:lineRule="auto"/>
        <w:rPr>
          <w:u w:val="single"/>
          <w:lang w:val="it-IT"/>
        </w:rPr>
      </w:pPr>
      <w:r w:rsidRPr="00E51C74">
        <w:rPr>
          <w:u w:val="single"/>
          <w:lang w:val="it-IT"/>
        </w:rPr>
        <w:t>Nome ed indirizzo de</w:t>
      </w:r>
      <w:r w:rsidR="0053286F" w:rsidRPr="00E51C74">
        <w:rPr>
          <w:u w:val="single"/>
          <w:lang w:val="it-IT"/>
        </w:rPr>
        <w:t>i</w:t>
      </w:r>
      <w:r w:rsidRPr="00E51C74">
        <w:rPr>
          <w:u w:val="single"/>
          <w:lang w:val="it-IT"/>
        </w:rPr>
        <w:t xml:space="preserve"> produttor</w:t>
      </w:r>
      <w:r w:rsidR="0053286F" w:rsidRPr="00E51C74">
        <w:rPr>
          <w:u w:val="single"/>
          <w:lang w:val="it-IT"/>
        </w:rPr>
        <w:t>i</w:t>
      </w:r>
      <w:r w:rsidRPr="00E51C74">
        <w:rPr>
          <w:u w:val="single"/>
          <w:lang w:val="it-IT"/>
        </w:rPr>
        <w:t xml:space="preserve"> del principio attivo biologico</w:t>
      </w:r>
    </w:p>
    <w:p w14:paraId="786ADC5B" w14:textId="77777777" w:rsidR="00F4303D" w:rsidRPr="00E51C74" w:rsidRDefault="00F4303D" w:rsidP="00E16EFD">
      <w:pPr>
        <w:numPr>
          <w:ilvl w:val="12"/>
          <w:numId w:val="0"/>
        </w:numPr>
        <w:spacing w:line="240" w:lineRule="auto"/>
        <w:ind w:right="1416"/>
        <w:rPr>
          <w:lang w:val="it-IT"/>
        </w:rPr>
      </w:pPr>
    </w:p>
    <w:p w14:paraId="36948FDC" w14:textId="77777777" w:rsidR="00CF2A9C" w:rsidRPr="00E51C74" w:rsidRDefault="00CF2A9C" w:rsidP="00E16EFD">
      <w:pPr>
        <w:numPr>
          <w:ilvl w:val="12"/>
          <w:numId w:val="0"/>
        </w:numPr>
        <w:spacing w:line="240" w:lineRule="auto"/>
        <w:rPr>
          <w:lang w:val="pt-PT"/>
        </w:rPr>
      </w:pPr>
      <w:r w:rsidRPr="00E51C74">
        <w:rPr>
          <w:lang w:val="pt-PT"/>
        </w:rPr>
        <w:t>Novartis Pharma S.A.S.</w:t>
      </w:r>
    </w:p>
    <w:p w14:paraId="7C5FCE0C" w14:textId="77777777" w:rsidR="00CF2A9C" w:rsidRPr="00E51C74" w:rsidRDefault="00CF2A9C" w:rsidP="00E16EFD">
      <w:pPr>
        <w:numPr>
          <w:ilvl w:val="12"/>
          <w:numId w:val="0"/>
        </w:numPr>
        <w:spacing w:line="240" w:lineRule="auto"/>
        <w:rPr>
          <w:lang w:val="fr-FR"/>
        </w:rPr>
      </w:pPr>
      <w:r w:rsidRPr="00E51C74">
        <w:rPr>
          <w:lang w:val="fr-FR"/>
        </w:rPr>
        <w:t>Centre de Biotechnologie</w:t>
      </w:r>
    </w:p>
    <w:p w14:paraId="0270AE7B" w14:textId="77777777" w:rsidR="00CF2A9C" w:rsidRPr="00E51C74" w:rsidRDefault="00CF2A9C" w:rsidP="00E16EFD">
      <w:pPr>
        <w:numPr>
          <w:ilvl w:val="12"/>
          <w:numId w:val="0"/>
        </w:numPr>
        <w:spacing w:line="240" w:lineRule="auto"/>
        <w:rPr>
          <w:lang w:val="fr-FR"/>
        </w:rPr>
      </w:pPr>
      <w:r w:rsidRPr="00E51C74">
        <w:rPr>
          <w:lang w:val="fr-FR"/>
        </w:rPr>
        <w:t>8, rue de l’Industrie</w:t>
      </w:r>
    </w:p>
    <w:p w14:paraId="37E24B92" w14:textId="77777777" w:rsidR="00CF2A9C" w:rsidRPr="00E51C74" w:rsidRDefault="00CF2A9C" w:rsidP="00E16EFD">
      <w:pPr>
        <w:numPr>
          <w:ilvl w:val="12"/>
          <w:numId w:val="0"/>
        </w:numPr>
        <w:spacing w:line="240" w:lineRule="auto"/>
        <w:rPr>
          <w:lang w:val="it-IT"/>
        </w:rPr>
      </w:pPr>
      <w:r w:rsidRPr="00E51C74">
        <w:rPr>
          <w:lang w:val="it-IT"/>
        </w:rPr>
        <w:t>F-68330 Huningue</w:t>
      </w:r>
    </w:p>
    <w:p w14:paraId="7F7A044B" w14:textId="77777777" w:rsidR="00CF2A9C" w:rsidRPr="00E51C74" w:rsidRDefault="00CF2A9C" w:rsidP="00E16EFD">
      <w:pPr>
        <w:numPr>
          <w:ilvl w:val="12"/>
          <w:numId w:val="0"/>
        </w:numPr>
        <w:spacing w:line="240" w:lineRule="auto"/>
        <w:rPr>
          <w:lang w:val="it-IT"/>
        </w:rPr>
      </w:pPr>
      <w:r w:rsidRPr="00E51C74">
        <w:rPr>
          <w:lang w:val="it-IT"/>
        </w:rPr>
        <w:t>F</w:t>
      </w:r>
      <w:r w:rsidR="00844E06" w:rsidRPr="00E51C74">
        <w:rPr>
          <w:lang w:val="it-IT"/>
        </w:rPr>
        <w:t>rancia</w:t>
      </w:r>
    </w:p>
    <w:p w14:paraId="0703A371" w14:textId="77777777" w:rsidR="00E6044A" w:rsidRPr="00E51C74" w:rsidRDefault="00E6044A" w:rsidP="00E16EFD">
      <w:pPr>
        <w:widowControl w:val="0"/>
        <w:numPr>
          <w:ilvl w:val="12"/>
          <w:numId w:val="0"/>
        </w:numPr>
        <w:spacing w:line="240" w:lineRule="auto"/>
        <w:rPr>
          <w:color w:val="000000"/>
          <w:szCs w:val="22"/>
          <w:lang w:val="it-IT"/>
        </w:rPr>
      </w:pPr>
    </w:p>
    <w:p w14:paraId="31A1D2A2" w14:textId="77777777" w:rsidR="00E6044A" w:rsidRPr="00E51C74" w:rsidRDefault="00E6044A" w:rsidP="00E16EFD">
      <w:pPr>
        <w:widowControl w:val="0"/>
        <w:numPr>
          <w:ilvl w:val="12"/>
          <w:numId w:val="0"/>
        </w:numPr>
        <w:spacing w:line="240" w:lineRule="auto"/>
        <w:rPr>
          <w:color w:val="000000"/>
          <w:szCs w:val="22"/>
        </w:rPr>
      </w:pPr>
      <w:r w:rsidRPr="00E51C74">
        <w:rPr>
          <w:color w:val="000000"/>
          <w:szCs w:val="22"/>
        </w:rPr>
        <w:t>Novartis Singapore Pharmaceutical Manufacturing Pte. Ltd.</w:t>
      </w:r>
    </w:p>
    <w:p w14:paraId="281A6D9D" w14:textId="77777777" w:rsidR="00E6044A" w:rsidRPr="00E51C74" w:rsidRDefault="00E6044A" w:rsidP="00E16EFD">
      <w:pPr>
        <w:widowControl w:val="0"/>
        <w:numPr>
          <w:ilvl w:val="12"/>
          <w:numId w:val="0"/>
        </w:numPr>
        <w:spacing w:line="240" w:lineRule="auto"/>
        <w:rPr>
          <w:color w:val="000000"/>
          <w:szCs w:val="22"/>
        </w:rPr>
      </w:pPr>
      <w:r w:rsidRPr="00E51C74">
        <w:rPr>
          <w:color w:val="000000"/>
          <w:szCs w:val="22"/>
        </w:rPr>
        <w:t>BioProduction Operations Singapore</w:t>
      </w:r>
    </w:p>
    <w:p w14:paraId="18EBF4EE" w14:textId="77777777" w:rsidR="00E6044A" w:rsidRPr="00E51C74" w:rsidRDefault="00E6044A" w:rsidP="00E16EFD">
      <w:pPr>
        <w:widowControl w:val="0"/>
        <w:numPr>
          <w:ilvl w:val="12"/>
          <w:numId w:val="0"/>
        </w:numPr>
        <w:spacing w:line="240" w:lineRule="auto"/>
        <w:rPr>
          <w:color w:val="000000"/>
          <w:szCs w:val="22"/>
        </w:rPr>
      </w:pPr>
      <w:r w:rsidRPr="00E51C74">
        <w:rPr>
          <w:color w:val="000000"/>
          <w:szCs w:val="22"/>
        </w:rPr>
        <w:t>8 Tuas Bay Lane</w:t>
      </w:r>
    </w:p>
    <w:p w14:paraId="2F202095" w14:textId="77777777" w:rsidR="00E6044A" w:rsidRPr="00E51C74" w:rsidRDefault="00E6044A" w:rsidP="00E16EFD">
      <w:pPr>
        <w:widowControl w:val="0"/>
        <w:numPr>
          <w:ilvl w:val="12"/>
          <w:numId w:val="0"/>
        </w:numPr>
        <w:spacing w:line="240" w:lineRule="auto"/>
        <w:rPr>
          <w:color w:val="000000"/>
          <w:szCs w:val="22"/>
          <w:lang w:val="it-IT"/>
        </w:rPr>
      </w:pPr>
      <w:r w:rsidRPr="00E51C74">
        <w:rPr>
          <w:color w:val="000000"/>
          <w:szCs w:val="22"/>
          <w:lang w:val="it-IT"/>
        </w:rPr>
        <w:t>Singapore 636986</w:t>
      </w:r>
    </w:p>
    <w:p w14:paraId="7E8ED0F6" w14:textId="77777777" w:rsidR="00E6044A" w:rsidRPr="00E51C74" w:rsidRDefault="00E6044A" w:rsidP="00E16EFD">
      <w:pPr>
        <w:widowControl w:val="0"/>
        <w:numPr>
          <w:ilvl w:val="12"/>
          <w:numId w:val="0"/>
        </w:numPr>
        <w:spacing w:line="240" w:lineRule="auto"/>
        <w:rPr>
          <w:color w:val="000000"/>
          <w:szCs w:val="22"/>
          <w:lang w:val="it-IT"/>
        </w:rPr>
      </w:pPr>
      <w:r w:rsidRPr="00E51C74">
        <w:rPr>
          <w:color w:val="000000"/>
          <w:szCs w:val="22"/>
          <w:lang w:val="it-IT"/>
        </w:rPr>
        <w:t>Singapore</w:t>
      </w:r>
    </w:p>
    <w:p w14:paraId="634F3B83" w14:textId="77777777" w:rsidR="003B6EFB" w:rsidRPr="00E51C74" w:rsidRDefault="003B6EFB" w:rsidP="003B6EFB">
      <w:pPr>
        <w:numPr>
          <w:ilvl w:val="12"/>
          <w:numId w:val="0"/>
        </w:numPr>
        <w:spacing w:line="240" w:lineRule="auto"/>
        <w:rPr>
          <w:lang w:val="it-IT"/>
        </w:rPr>
      </w:pPr>
    </w:p>
    <w:p w14:paraId="71AB0BD8" w14:textId="080458CB" w:rsidR="003B6EFB" w:rsidRPr="00E51C74" w:rsidRDefault="003B6EFB" w:rsidP="003B6EFB">
      <w:pPr>
        <w:numPr>
          <w:ilvl w:val="12"/>
          <w:numId w:val="0"/>
        </w:numPr>
        <w:spacing w:line="240" w:lineRule="auto"/>
        <w:rPr>
          <w:u w:val="single"/>
          <w:lang w:val="it-IT"/>
        </w:rPr>
      </w:pPr>
      <w:r w:rsidRPr="00E51C74">
        <w:rPr>
          <w:u w:val="single"/>
          <w:lang w:val="it-IT"/>
        </w:rPr>
        <w:t>Nome ed indirizzo de</w:t>
      </w:r>
      <w:r w:rsidR="0053286F" w:rsidRPr="00E51C74">
        <w:rPr>
          <w:u w:val="single"/>
          <w:lang w:val="it-IT"/>
        </w:rPr>
        <w:t>i</w:t>
      </w:r>
      <w:r w:rsidRPr="00E51C74">
        <w:rPr>
          <w:u w:val="single"/>
          <w:lang w:val="it-IT"/>
        </w:rPr>
        <w:t xml:space="preserve"> produttor</w:t>
      </w:r>
      <w:r w:rsidR="0053286F" w:rsidRPr="00E51C74">
        <w:rPr>
          <w:u w:val="single"/>
          <w:lang w:val="it-IT"/>
        </w:rPr>
        <w:t>i</w:t>
      </w:r>
      <w:r w:rsidRPr="00E51C74">
        <w:rPr>
          <w:u w:val="single"/>
          <w:lang w:val="it-IT"/>
        </w:rPr>
        <w:t xml:space="preserve"> responsabil</w:t>
      </w:r>
      <w:r w:rsidR="0053286F" w:rsidRPr="00E51C74">
        <w:rPr>
          <w:u w:val="single"/>
          <w:lang w:val="it-IT"/>
        </w:rPr>
        <w:t>i</w:t>
      </w:r>
      <w:r w:rsidRPr="00E51C74">
        <w:rPr>
          <w:u w:val="single"/>
          <w:lang w:val="it-IT"/>
        </w:rPr>
        <w:t xml:space="preserve"> del rilascio dei lotti</w:t>
      </w:r>
    </w:p>
    <w:p w14:paraId="49F255F4" w14:textId="77777777" w:rsidR="003B6EFB" w:rsidRPr="00E51C74" w:rsidRDefault="003B6EFB" w:rsidP="003B6EFB">
      <w:pPr>
        <w:numPr>
          <w:ilvl w:val="12"/>
          <w:numId w:val="0"/>
        </w:numPr>
        <w:spacing w:line="240" w:lineRule="auto"/>
        <w:rPr>
          <w:lang w:val="it-IT"/>
        </w:rPr>
      </w:pPr>
    </w:p>
    <w:p w14:paraId="70D84E79" w14:textId="77777777" w:rsidR="003B6EFB" w:rsidRPr="00E51C74" w:rsidRDefault="003B6EFB" w:rsidP="003B6EFB">
      <w:pPr>
        <w:keepNext/>
        <w:keepLines/>
        <w:spacing w:line="240" w:lineRule="auto"/>
        <w:rPr>
          <w:i/>
          <w:iCs/>
          <w:szCs w:val="22"/>
          <w:u w:val="single"/>
          <w:lang w:val="it-IT"/>
        </w:rPr>
      </w:pPr>
      <w:r w:rsidRPr="00E51C74">
        <w:rPr>
          <w:i/>
          <w:iCs/>
          <w:szCs w:val="22"/>
          <w:u w:val="single"/>
          <w:lang w:val="it-IT"/>
        </w:rPr>
        <w:t>Polvere e solvente per soluzione iniettabile</w:t>
      </w:r>
    </w:p>
    <w:p w14:paraId="11BDC822" w14:textId="77777777" w:rsidR="00E379C3" w:rsidRPr="00E51C74" w:rsidRDefault="00E379C3" w:rsidP="00E379C3">
      <w:pPr>
        <w:spacing w:line="240" w:lineRule="auto"/>
        <w:rPr>
          <w:szCs w:val="22"/>
          <w:lang w:val="fr-CH"/>
        </w:rPr>
      </w:pPr>
      <w:r w:rsidRPr="00E51C74">
        <w:rPr>
          <w:szCs w:val="22"/>
          <w:lang w:val="fr-CH"/>
        </w:rPr>
        <w:t>Novartis Farmacéutica S.A.</w:t>
      </w:r>
    </w:p>
    <w:p w14:paraId="38B37600" w14:textId="77777777" w:rsidR="00E379C3" w:rsidRPr="00E51C74" w:rsidRDefault="00E379C3" w:rsidP="00E379C3">
      <w:pPr>
        <w:spacing w:line="240" w:lineRule="auto"/>
        <w:rPr>
          <w:szCs w:val="22"/>
          <w:lang w:val="fr-CH"/>
        </w:rPr>
      </w:pPr>
      <w:r w:rsidRPr="00E51C74">
        <w:rPr>
          <w:szCs w:val="22"/>
          <w:lang w:val="fr-CH"/>
        </w:rPr>
        <w:t>Gran Via de les Corts Catalanes, 764</w:t>
      </w:r>
    </w:p>
    <w:p w14:paraId="57C2B9F0" w14:textId="77777777" w:rsidR="00E379C3" w:rsidRPr="00E51C74" w:rsidRDefault="00E379C3" w:rsidP="00E379C3">
      <w:pPr>
        <w:spacing w:line="240" w:lineRule="auto"/>
        <w:rPr>
          <w:szCs w:val="22"/>
          <w:lang w:val="fr-CH"/>
        </w:rPr>
      </w:pPr>
      <w:r w:rsidRPr="00E51C74">
        <w:rPr>
          <w:szCs w:val="22"/>
          <w:lang w:val="fr-CH"/>
        </w:rPr>
        <w:t>08013 Barcellona</w:t>
      </w:r>
    </w:p>
    <w:p w14:paraId="64640127" w14:textId="77777777" w:rsidR="00E379C3" w:rsidRDefault="00E379C3" w:rsidP="00E379C3">
      <w:pPr>
        <w:spacing w:line="240" w:lineRule="auto"/>
        <w:rPr>
          <w:szCs w:val="22"/>
          <w:lang w:val="it-IT"/>
        </w:rPr>
      </w:pPr>
      <w:r w:rsidRPr="00E51C74">
        <w:rPr>
          <w:szCs w:val="22"/>
          <w:lang w:val="it-IT"/>
        </w:rPr>
        <w:t>Spagna</w:t>
      </w:r>
    </w:p>
    <w:p w14:paraId="1C80CF50" w14:textId="77777777" w:rsidR="00E379C3" w:rsidRPr="00E51C74" w:rsidRDefault="00E379C3" w:rsidP="00E379C3">
      <w:pPr>
        <w:spacing w:line="240" w:lineRule="auto"/>
        <w:rPr>
          <w:szCs w:val="22"/>
          <w:lang w:val="it-IT"/>
        </w:rPr>
      </w:pPr>
    </w:p>
    <w:p w14:paraId="35477A2F" w14:textId="77777777" w:rsidR="003B6EFB" w:rsidRPr="00E51C74" w:rsidRDefault="003B6EFB" w:rsidP="003B6EFB">
      <w:pPr>
        <w:spacing w:line="240" w:lineRule="auto"/>
        <w:rPr>
          <w:szCs w:val="22"/>
          <w:lang w:val="it-IT"/>
        </w:rPr>
      </w:pPr>
      <w:r w:rsidRPr="00E51C74">
        <w:rPr>
          <w:szCs w:val="22"/>
          <w:lang w:val="it-IT"/>
        </w:rPr>
        <w:t>Lek Pharmaceuticals d.d.</w:t>
      </w:r>
    </w:p>
    <w:p w14:paraId="12272B3A" w14:textId="77777777" w:rsidR="003B6EFB" w:rsidRPr="00E51C74" w:rsidRDefault="003B6EFB" w:rsidP="003B6EFB">
      <w:pPr>
        <w:spacing w:line="240" w:lineRule="auto"/>
        <w:rPr>
          <w:szCs w:val="22"/>
          <w:lang w:val="it-IT"/>
        </w:rPr>
      </w:pPr>
      <w:r w:rsidRPr="00E51C74">
        <w:rPr>
          <w:szCs w:val="22"/>
          <w:lang w:val="it-IT"/>
        </w:rPr>
        <w:t>Verovškova ulica 57</w:t>
      </w:r>
    </w:p>
    <w:p w14:paraId="03B214DC" w14:textId="77777777" w:rsidR="003B6EFB" w:rsidRPr="00E51C74" w:rsidRDefault="003B6EFB" w:rsidP="003B6EFB">
      <w:pPr>
        <w:widowControl w:val="0"/>
        <w:spacing w:line="240" w:lineRule="auto"/>
        <w:rPr>
          <w:szCs w:val="22"/>
          <w:lang w:val="fr-CH"/>
        </w:rPr>
      </w:pPr>
      <w:r w:rsidRPr="00E51C74">
        <w:rPr>
          <w:szCs w:val="22"/>
          <w:lang w:val="fr-CH"/>
        </w:rPr>
        <w:t>Ljubljana, 1526</w:t>
      </w:r>
    </w:p>
    <w:p w14:paraId="61D6E5A8" w14:textId="77777777" w:rsidR="003B6EFB" w:rsidRPr="00E51C74" w:rsidRDefault="003B6EFB" w:rsidP="003B6EFB">
      <w:pPr>
        <w:spacing w:line="240" w:lineRule="auto"/>
        <w:rPr>
          <w:szCs w:val="22"/>
          <w:lang w:val="fr-CH"/>
        </w:rPr>
      </w:pPr>
      <w:r w:rsidRPr="00E51C74">
        <w:rPr>
          <w:szCs w:val="22"/>
          <w:lang w:val="fr-CH"/>
        </w:rPr>
        <w:t>Slovenia</w:t>
      </w:r>
    </w:p>
    <w:p w14:paraId="0C353E8B" w14:textId="77777777" w:rsidR="003B6EFB" w:rsidRPr="00E51C74" w:rsidRDefault="003B6EFB" w:rsidP="003B6EFB">
      <w:pPr>
        <w:spacing w:line="240" w:lineRule="auto"/>
        <w:rPr>
          <w:noProof/>
          <w:szCs w:val="22"/>
          <w:lang w:val="fr-CH"/>
        </w:rPr>
      </w:pPr>
    </w:p>
    <w:p w14:paraId="71AD0C2C" w14:textId="77777777" w:rsidR="003B6EFB" w:rsidRPr="00E51C74" w:rsidRDefault="003B6EFB" w:rsidP="003B6EFB">
      <w:pPr>
        <w:widowControl w:val="0"/>
        <w:spacing w:line="240" w:lineRule="auto"/>
        <w:rPr>
          <w:szCs w:val="22"/>
          <w:lang w:val="fr-CH"/>
        </w:rPr>
      </w:pPr>
      <w:r w:rsidRPr="00E51C74">
        <w:rPr>
          <w:szCs w:val="22"/>
          <w:lang w:val="fr-CH"/>
        </w:rPr>
        <w:t>Novartis Pharma GmbH</w:t>
      </w:r>
    </w:p>
    <w:p w14:paraId="16B8DE3C" w14:textId="77777777" w:rsidR="003B6EFB" w:rsidRPr="00E51C74" w:rsidRDefault="003B6EFB" w:rsidP="003B6EFB">
      <w:pPr>
        <w:widowControl w:val="0"/>
        <w:spacing w:line="240" w:lineRule="auto"/>
        <w:rPr>
          <w:szCs w:val="22"/>
          <w:lang w:val="fr-CH"/>
        </w:rPr>
      </w:pPr>
      <w:r w:rsidRPr="00E51C74">
        <w:rPr>
          <w:szCs w:val="22"/>
          <w:lang w:val="fr-CH"/>
        </w:rPr>
        <w:t>Roonstrasse 25</w:t>
      </w:r>
    </w:p>
    <w:p w14:paraId="4D326D27" w14:textId="18AE1350" w:rsidR="003B6EFB" w:rsidRPr="00E51C74" w:rsidRDefault="003B6EFB" w:rsidP="003B6EFB">
      <w:pPr>
        <w:widowControl w:val="0"/>
        <w:spacing w:line="240" w:lineRule="auto"/>
        <w:rPr>
          <w:szCs w:val="22"/>
          <w:lang w:val="fr-CH"/>
        </w:rPr>
      </w:pPr>
      <w:r w:rsidRPr="00E51C74">
        <w:rPr>
          <w:szCs w:val="22"/>
          <w:lang w:val="fr-CH"/>
        </w:rPr>
        <w:t>D-90429 Norimberga</w:t>
      </w:r>
    </w:p>
    <w:p w14:paraId="22924457" w14:textId="77777777" w:rsidR="003B6EFB" w:rsidRPr="00E51C74" w:rsidRDefault="003B6EFB" w:rsidP="003B6EFB">
      <w:pPr>
        <w:widowControl w:val="0"/>
        <w:numPr>
          <w:ilvl w:val="12"/>
          <w:numId w:val="0"/>
        </w:numPr>
        <w:spacing w:line="240" w:lineRule="auto"/>
        <w:rPr>
          <w:szCs w:val="22"/>
          <w:lang w:val="fr-CH"/>
        </w:rPr>
      </w:pPr>
      <w:r w:rsidRPr="00E51C74">
        <w:rPr>
          <w:szCs w:val="22"/>
          <w:lang w:val="fr-CH"/>
        </w:rPr>
        <w:t>Germania</w:t>
      </w:r>
    </w:p>
    <w:p w14:paraId="605488E8" w14:textId="77777777" w:rsidR="003B6EFB" w:rsidRDefault="003B6EFB" w:rsidP="003B6EFB">
      <w:pPr>
        <w:spacing w:line="240" w:lineRule="auto"/>
        <w:rPr>
          <w:noProof/>
          <w:szCs w:val="22"/>
          <w:lang w:val="fr-CH"/>
        </w:rPr>
      </w:pPr>
    </w:p>
    <w:p w14:paraId="3D24574F" w14:textId="77777777" w:rsidR="00392D92" w:rsidRPr="004D05D4" w:rsidRDefault="00392D92" w:rsidP="00392D92">
      <w:pPr>
        <w:keepNext/>
        <w:rPr>
          <w:rFonts w:eastAsia="Aptos"/>
          <w:szCs w:val="22"/>
          <w:lang w:val="it-IT" w:eastAsia="de-CH"/>
        </w:rPr>
      </w:pPr>
      <w:bookmarkStart w:id="6" w:name="_Hlk172708484"/>
      <w:r w:rsidRPr="004D05D4">
        <w:rPr>
          <w:rFonts w:eastAsia="Aptos"/>
          <w:szCs w:val="22"/>
          <w:lang w:val="it-IT" w:eastAsia="de-CH"/>
        </w:rPr>
        <w:t>Novartis Pharma GmbH</w:t>
      </w:r>
    </w:p>
    <w:p w14:paraId="363638F5" w14:textId="77777777" w:rsidR="00392D92" w:rsidRPr="004D05D4" w:rsidRDefault="00392D92" w:rsidP="00392D92">
      <w:pPr>
        <w:keepNext/>
        <w:rPr>
          <w:rFonts w:eastAsia="Aptos"/>
          <w:szCs w:val="22"/>
          <w:lang w:val="it-IT" w:eastAsia="de-CH"/>
        </w:rPr>
      </w:pPr>
      <w:r w:rsidRPr="004D05D4">
        <w:rPr>
          <w:rFonts w:eastAsia="Aptos"/>
          <w:szCs w:val="22"/>
          <w:lang w:val="it-IT" w:eastAsia="de-CH"/>
        </w:rPr>
        <w:t>Sophie-Germain-Strasse 10</w:t>
      </w:r>
    </w:p>
    <w:p w14:paraId="5933DEE0" w14:textId="77777777" w:rsidR="00392D92" w:rsidRPr="004D05D4" w:rsidRDefault="00392D92" w:rsidP="00392D92">
      <w:pPr>
        <w:keepNext/>
        <w:rPr>
          <w:rFonts w:eastAsia="Aptos"/>
          <w:szCs w:val="22"/>
          <w:lang w:val="it-IT" w:eastAsia="de-CH"/>
        </w:rPr>
      </w:pPr>
      <w:r w:rsidRPr="004D05D4">
        <w:rPr>
          <w:rFonts w:eastAsia="Aptos"/>
          <w:szCs w:val="22"/>
          <w:lang w:val="it-IT" w:eastAsia="de-CH"/>
        </w:rPr>
        <w:t>90443 Norimberga</w:t>
      </w:r>
    </w:p>
    <w:p w14:paraId="6D3AA8B6" w14:textId="35FA2958" w:rsidR="00392D92" w:rsidRDefault="00392D92" w:rsidP="00392D92">
      <w:pPr>
        <w:spacing w:line="240" w:lineRule="auto"/>
        <w:rPr>
          <w:szCs w:val="22"/>
          <w:lang w:val="de-CH"/>
        </w:rPr>
      </w:pPr>
      <w:r>
        <w:rPr>
          <w:szCs w:val="22"/>
          <w:lang w:val="de-CH"/>
        </w:rPr>
        <w:t>Germania</w:t>
      </w:r>
      <w:bookmarkEnd w:id="6"/>
    </w:p>
    <w:p w14:paraId="308E1A0D" w14:textId="77777777" w:rsidR="00392D92" w:rsidRPr="00E51C74" w:rsidRDefault="00392D92" w:rsidP="00392D92">
      <w:pPr>
        <w:spacing w:line="240" w:lineRule="auto"/>
        <w:rPr>
          <w:noProof/>
          <w:szCs w:val="22"/>
          <w:lang w:val="fr-CH"/>
        </w:rPr>
      </w:pPr>
    </w:p>
    <w:p w14:paraId="6F222AF7" w14:textId="6186F579" w:rsidR="00ED3485" w:rsidRPr="00E51C74" w:rsidRDefault="00ED3485" w:rsidP="00ED3485">
      <w:pPr>
        <w:keepNext/>
        <w:numPr>
          <w:ilvl w:val="12"/>
          <w:numId w:val="0"/>
        </w:numPr>
        <w:spacing w:line="240" w:lineRule="auto"/>
        <w:rPr>
          <w:i/>
          <w:iCs/>
          <w:szCs w:val="22"/>
          <w:u w:val="single"/>
          <w:lang w:val="it-IT"/>
        </w:rPr>
      </w:pPr>
      <w:bookmarkStart w:id="7" w:name="_Hlk137827977"/>
      <w:bookmarkStart w:id="8" w:name="_Hlk137827320"/>
      <w:r w:rsidRPr="00E51C74">
        <w:rPr>
          <w:i/>
          <w:iCs/>
          <w:szCs w:val="22"/>
          <w:u w:val="single"/>
          <w:lang w:val="it-IT"/>
        </w:rPr>
        <w:t>Soluzione iniettabile in siringa preriempita/penna</w:t>
      </w:r>
    </w:p>
    <w:p w14:paraId="45FE51F7" w14:textId="77777777" w:rsidR="00E379C3" w:rsidRPr="00E51C74" w:rsidRDefault="00E379C3" w:rsidP="00E379C3">
      <w:pPr>
        <w:spacing w:line="240" w:lineRule="auto"/>
        <w:rPr>
          <w:szCs w:val="22"/>
          <w:lang w:val="fr-CH"/>
        </w:rPr>
      </w:pPr>
      <w:r w:rsidRPr="00E51C74">
        <w:rPr>
          <w:szCs w:val="22"/>
          <w:lang w:val="fr-CH"/>
        </w:rPr>
        <w:t>Novartis Farmacéutica S.A.</w:t>
      </w:r>
    </w:p>
    <w:p w14:paraId="489B5B47" w14:textId="77777777" w:rsidR="00E379C3" w:rsidRPr="00E51C74" w:rsidRDefault="00E379C3" w:rsidP="00E379C3">
      <w:pPr>
        <w:spacing w:line="240" w:lineRule="auto"/>
        <w:rPr>
          <w:szCs w:val="22"/>
          <w:lang w:val="fr-CH"/>
        </w:rPr>
      </w:pPr>
      <w:r w:rsidRPr="00E51C74">
        <w:rPr>
          <w:szCs w:val="22"/>
          <w:lang w:val="fr-CH"/>
        </w:rPr>
        <w:t>Gran Via de les Corts Catalanes, 764</w:t>
      </w:r>
    </w:p>
    <w:p w14:paraId="0B0997E0" w14:textId="77777777" w:rsidR="00E379C3" w:rsidRPr="00E51C74" w:rsidRDefault="00E379C3" w:rsidP="00E379C3">
      <w:pPr>
        <w:spacing w:line="240" w:lineRule="auto"/>
        <w:rPr>
          <w:szCs w:val="22"/>
          <w:lang w:val="fr-CH"/>
        </w:rPr>
      </w:pPr>
      <w:r w:rsidRPr="00E51C74">
        <w:rPr>
          <w:szCs w:val="22"/>
          <w:lang w:val="fr-CH"/>
        </w:rPr>
        <w:t>08013 Barcellona</w:t>
      </w:r>
    </w:p>
    <w:p w14:paraId="0A142121" w14:textId="77777777" w:rsidR="00E379C3" w:rsidRDefault="00E379C3" w:rsidP="00E379C3">
      <w:pPr>
        <w:spacing w:line="240" w:lineRule="auto"/>
        <w:rPr>
          <w:szCs w:val="22"/>
          <w:lang w:val="it-IT"/>
        </w:rPr>
      </w:pPr>
      <w:r w:rsidRPr="00E51C74">
        <w:rPr>
          <w:szCs w:val="22"/>
          <w:lang w:val="it-IT"/>
        </w:rPr>
        <w:t>Spagna</w:t>
      </w:r>
    </w:p>
    <w:p w14:paraId="41479DAB" w14:textId="77777777" w:rsidR="00E379C3" w:rsidRPr="00E51C74" w:rsidRDefault="00E379C3" w:rsidP="00E379C3">
      <w:pPr>
        <w:spacing w:line="240" w:lineRule="auto"/>
        <w:rPr>
          <w:szCs w:val="22"/>
          <w:lang w:val="it-IT"/>
        </w:rPr>
      </w:pPr>
    </w:p>
    <w:p w14:paraId="0CD73FDE" w14:textId="77777777" w:rsidR="00ED3485" w:rsidRPr="00E51C74" w:rsidRDefault="00ED3485" w:rsidP="00ED3485">
      <w:pPr>
        <w:widowControl w:val="0"/>
        <w:spacing w:line="240" w:lineRule="auto"/>
        <w:rPr>
          <w:szCs w:val="22"/>
          <w:lang w:val="fr-CH"/>
        </w:rPr>
      </w:pPr>
      <w:r w:rsidRPr="00E51C74">
        <w:rPr>
          <w:szCs w:val="22"/>
          <w:lang w:val="fr-CH"/>
        </w:rPr>
        <w:t>Novartis Pharma GmbH</w:t>
      </w:r>
    </w:p>
    <w:p w14:paraId="38B9DE1F" w14:textId="77777777" w:rsidR="00ED3485" w:rsidRPr="00E51C74" w:rsidRDefault="00ED3485" w:rsidP="00ED3485">
      <w:pPr>
        <w:widowControl w:val="0"/>
        <w:spacing w:line="240" w:lineRule="auto"/>
        <w:rPr>
          <w:szCs w:val="22"/>
          <w:lang w:val="fr-CH"/>
        </w:rPr>
      </w:pPr>
      <w:r w:rsidRPr="00E51C74">
        <w:rPr>
          <w:szCs w:val="22"/>
          <w:lang w:val="fr-CH"/>
        </w:rPr>
        <w:t>Roonstrasse 25</w:t>
      </w:r>
    </w:p>
    <w:p w14:paraId="4D8B2720" w14:textId="77777777" w:rsidR="00ED3485" w:rsidRPr="00E51C74" w:rsidRDefault="00ED3485" w:rsidP="00ED3485">
      <w:pPr>
        <w:widowControl w:val="0"/>
        <w:spacing w:line="240" w:lineRule="auto"/>
        <w:rPr>
          <w:szCs w:val="22"/>
          <w:lang w:val="fr-CH"/>
        </w:rPr>
      </w:pPr>
      <w:r w:rsidRPr="00E51C74">
        <w:rPr>
          <w:szCs w:val="22"/>
          <w:lang w:val="fr-CH"/>
        </w:rPr>
        <w:t>D-90429 Norimberga</w:t>
      </w:r>
    </w:p>
    <w:p w14:paraId="6E68C49F" w14:textId="77777777" w:rsidR="00ED3485" w:rsidRPr="00E51C74" w:rsidRDefault="00ED3485" w:rsidP="00ED3485">
      <w:pPr>
        <w:widowControl w:val="0"/>
        <w:numPr>
          <w:ilvl w:val="12"/>
          <w:numId w:val="0"/>
        </w:numPr>
        <w:spacing w:line="240" w:lineRule="auto"/>
        <w:rPr>
          <w:szCs w:val="22"/>
          <w:lang w:val="fr-CH"/>
        </w:rPr>
      </w:pPr>
      <w:r w:rsidRPr="00E51C74">
        <w:rPr>
          <w:szCs w:val="22"/>
          <w:lang w:val="fr-CH"/>
        </w:rPr>
        <w:t>Germania</w:t>
      </w:r>
    </w:p>
    <w:p w14:paraId="3904C9A6" w14:textId="77777777" w:rsidR="00ED3485" w:rsidRDefault="00ED3485" w:rsidP="003B6EFB">
      <w:pPr>
        <w:widowControl w:val="0"/>
        <w:numPr>
          <w:ilvl w:val="12"/>
          <w:numId w:val="0"/>
        </w:numPr>
        <w:spacing w:line="240" w:lineRule="auto"/>
        <w:rPr>
          <w:szCs w:val="22"/>
          <w:lang w:val="it-IT"/>
        </w:rPr>
      </w:pPr>
    </w:p>
    <w:p w14:paraId="5767048D" w14:textId="77777777" w:rsidR="00392D92" w:rsidRPr="004D05D4" w:rsidRDefault="00392D92" w:rsidP="00392D92">
      <w:pPr>
        <w:keepNext/>
        <w:rPr>
          <w:rFonts w:eastAsia="Aptos"/>
          <w:szCs w:val="22"/>
          <w:lang w:val="it-IT" w:eastAsia="de-CH"/>
        </w:rPr>
      </w:pPr>
      <w:r w:rsidRPr="004D05D4">
        <w:rPr>
          <w:rFonts w:eastAsia="Aptos"/>
          <w:szCs w:val="22"/>
          <w:lang w:val="it-IT" w:eastAsia="de-CH"/>
        </w:rPr>
        <w:t>Novartis Pharma GmbH</w:t>
      </w:r>
    </w:p>
    <w:p w14:paraId="26266CBE" w14:textId="77777777" w:rsidR="00392D92" w:rsidRPr="004D05D4" w:rsidRDefault="00392D92" w:rsidP="00392D92">
      <w:pPr>
        <w:keepNext/>
        <w:rPr>
          <w:rFonts w:eastAsia="Aptos"/>
          <w:szCs w:val="22"/>
          <w:lang w:val="it-IT" w:eastAsia="de-CH"/>
        </w:rPr>
      </w:pPr>
      <w:r w:rsidRPr="004D05D4">
        <w:rPr>
          <w:rFonts w:eastAsia="Aptos"/>
          <w:szCs w:val="22"/>
          <w:lang w:val="it-IT" w:eastAsia="de-CH"/>
        </w:rPr>
        <w:t>Sophie-Germain-Strasse 10</w:t>
      </w:r>
    </w:p>
    <w:p w14:paraId="2B266E7F" w14:textId="77777777" w:rsidR="00392D92" w:rsidRPr="004D05D4" w:rsidRDefault="00392D92" w:rsidP="00392D92">
      <w:pPr>
        <w:keepNext/>
        <w:rPr>
          <w:rFonts w:eastAsia="Aptos"/>
          <w:szCs w:val="22"/>
          <w:lang w:val="it-IT" w:eastAsia="de-CH"/>
        </w:rPr>
      </w:pPr>
      <w:r w:rsidRPr="004D05D4">
        <w:rPr>
          <w:rFonts w:eastAsia="Aptos"/>
          <w:szCs w:val="22"/>
          <w:lang w:val="it-IT" w:eastAsia="de-CH"/>
        </w:rPr>
        <w:t>90443 Norimberga</w:t>
      </w:r>
    </w:p>
    <w:p w14:paraId="4735F7AE" w14:textId="7C69BDD3" w:rsidR="00392D92" w:rsidRDefault="00392D92" w:rsidP="00392D92">
      <w:pPr>
        <w:widowControl w:val="0"/>
        <w:numPr>
          <w:ilvl w:val="12"/>
          <w:numId w:val="0"/>
        </w:numPr>
        <w:spacing w:line="240" w:lineRule="auto"/>
        <w:rPr>
          <w:szCs w:val="22"/>
          <w:lang w:val="de-CH"/>
        </w:rPr>
      </w:pPr>
      <w:r>
        <w:rPr>
          <w:szCs w:val="22"/>
          <w:lang w:val="de-CH"/>
        </w:rPr>
        <w:t>Germania</w:t>
      </w:r>
    </w:p>
    <w:p w14:paraId="7D353DF8" w14:textId="77777777" w:rsidR="00392D92" w:rsidRPr="00E51C74" w:rsidRDefault="00392D92" w:rsidP="00392D92">
      <w:pPr>
        <w:widowControl w:val="0"/>
        <w:numPr>
          <w:ilvl w:val="12"/>
          <w:numId w:val="0"/>
        </w:numPr>
        <w:spacing w:line="240" w:lineRule="auto"/>
        <w:rPr>
          <w:szCs w:val="22"/>
          <w:lang w:val="it-IT"/>
        </w:rPr>
      </w:pPr>
    </w:p>
    <w:bookmarkEnd w:id="7"/>
    <w:bookmarkEnd w:id="8"/>
    <w:p w14:paraId="156941E9" w14:textId="77777777" w:rsidR="003B6EFB" w:rsidRPr="00E51C74" w:rsidRDefault="003B6EFB" w:rsidP="003B6EFB">
      <w:pPr>
        <w:spacing w:line="240" w:lineRule="auto"/>
        <w:rPr>
          <w:lang w:val="it-IT"/>
        </w:rPr>
      </w:pPr>
      <w:r w:rsidRPr="00E51C74">
        <w:rPr>
          <w:lang w:val="it-IT"/>
        </w:rPr>
        <w:lastRenderedPageBreak/>
        <w:t>Il foglio illustrativo del medicinale deve riportare il nome e l’indirizzo del produttore responsabile del rilascio dei lotti in questione.</w:t>
      </w:r>
    </w:p>
    <w:p w14:paraId="02123F2C" w14:textId="77777777" w:rsidR="003B6EFB" w:rsidRPr="00E51C74" w:rsidRDefault="003B6EFB" w:rsidP="003B6EFB">
      <w:pPr>
        <w:numPr>
          <w:ilvl w:val="12"/>
          <w:numId w:val="0"/>
        </w:numPr>
        <w:spacing w:line="240" w:lineRule="auto"/>
        <w:rPr>
          <w:lang w:val="it-IT"/>
        </w:rPr>
      </w:pPr>
    </w:p>
    <w:p w14:paraId="110E1EF4" w14:textId="77777777" w:rsidR="003B6EFB" w:rsidRPr="00E51C74" w:rsidRDefault="003B6EFB" w:rsidP="003B6EFB">
      <w:pPr>
        <w:numPr>
          <w:ilvl w:val="12"/>
          <w:numId w:val="0"/>
        </w:numPr>
        <w:spacing w:line="240" w:lineRule="auto"/>
        <w:rPr>
          <w:lang w:val="it-IT"/>
        </w:rPr>
      </w:pPr>
    </w:p>
    <w:p w14:paraId="1344B555" w14:textId="77777777" w:rsidR="00F4303D" w:rsidRPr="00E51C74" w:rsidRDefault="00F4303D" w:rsidP="00E30522">
      <w:pPr>
        <w:keepNext/>
        <w:spacing w:line="240" w:lineRule="auto"/>
        <w:ind w:left="567" w:hanging="567"/>
        <w:outlineLvl w:val="0"/>
        <w:rPr>
          <w:b/>
          <w:lang w:val="it-IT"/>
        </w:rPr>
      </w:pPr>
      <w:r w:rsidRPr="00E51C74">
        <w:rPr>
          <w:b/>
          <w:lang w:val="it-IT"/>
        </w:rPr>
        <w:t>B.</w:t>
      </w:r>
      <w:r w:rsidRPr="00E51C74">
        <w:rPr>
          <w:b/>
          <w:lang w:val="it-IT"/>
        </w:rPr>
        <w:tab/>
        <w:t xml:space="preserve">CONDIZIONI </w:t>
      </w:r>
      <w:r w:rsidR="0018704D" w:rsidRPr="00E51C74">
        <w:rPr>
          <w:b/>
          <w:lang w:val="it-IT"/>
        </w:rPr>
        <w:t>O LIMITAZIONI DI FORNITURA E UTILIZZO</w:t>
      </w:r>
    </w:p>
    <w:p w14:paraId="4DED2DFC" w14:textId="77777777" w:rsidR="00F4303D" w:rsidRPr="00E51C74" w:rsidRDefault="00F4303D" w:rsidP="00E30522">
      <w:pPr>
        <w:keepNext/>
        <w:numPr>
          <w:ilvl w:val="12"/>
          <w:numId w:val="0"/>
        </w:numPr>
        <w:spacing w:line="240" w:lineRule="auto"/>
        <w:rPr>
          <w:lang w:val="it-IT"/>
        </w:rPr>
      </w:pPr>
    </w:p>
    <w:p w14:paraId="1F09F5EC" w14:textId="77777777" w:rsidR="00F4303D" w:rsidRPr="00E51C74" w:rsidRDefault="00F4303D" w:rsidP="00E16EFD">
      <w:pPr>
        <w:numPr>
          <w:ilvl w:val="12"/>
          <w:numId w:val="0"/>
        </w:numPr>
        <w:spacing w:line="240" w:lineRule="auto"/>
        <w:rPr>
          <w:lang w:val="it-IT"/>
        </w:rPr>
      </w:pPr>
      <w:r w:rsidRPr="00E51C74">
        <w:rPr>
          <w:lang w:val="it-IT"/>
        </w:rPr>
        <w:t xml:space="preserve">Medicinale soggetto a prescrizione medica limitativa (vedere </w:t>
      </w:r>
      <w:r w:rsidR="0018704D" w:rsidRPr="00E51C74">
        <w:rPr>
          <w:lang w:val="it-IT"/>
        </w:rPr>
        <w:t>a</w:t>
      </w:r>
      <w:r w:rsidRPr="00E51C74">
        <w:rPr>
          <w:lang w:val="it-IT"/>
        </w:rPr>
        <w:t xml:space="preserve">llegato I: </w:t>
      </w:r>
      <w:r w:rsidR="0018704D" w:rsidRPr="00E51C74">
        <w:rPr>
          <w:lang w:val="it-IT"/>
        </w:rPr>
        <w:t>r</w:t>
      </w:r>
      <w:r w:rsidRPr="00E51C74">
        <w:rPr>
          <w:lang w:val="it-IT"/>
        </w:rPr>
        <w:t xml:space="preserve">iassunto delle </w:t>
      </w:r>
      <w:r w:rsidR="00102ABB" w:rsidRPr="00E51C74">
        <w:rPr>
          <w:lang w:val="it-IT"/>
        </w:rPr>
        <w:t>c</w:t>
      </w:r>
      <w:r w:rsidRPr="00E51C74">
        <w:rPr>
          <w:lang w:val="it-IT"/>
        </w:rPr>
        <w:t xml:space="preserve">aratteristiche del </w:t>
      </w:r>
      <w:r w:rsidR="0018704D" w:rsidRPr="00E51C74">
        <w:rPr>
          <w:lang w:val="it-IT"/>
        </w:rPr>
        <w:t>p</w:t>
      </w:r>
      <w:r w:rsidRPr="00E51C74">
        <w:rPr>
          <w:lang w:val="it-IT"/>
        </w:rPr>
        <w:t>rodotto, paragrafo</w:t>
      </w:r>
      <w:r w:rsidR="00A6296D" w:rsidRPr="00E51C74">
        <w:rPr>
          <w:lang w:val="it-IT"/>
        </w:rPr>
        <w:t> </w:t>
      </w:r>
      <w:r w:rsidRPr="00E51C74">
        <w:rPr>
          <w:lang w:val="it-IT"/>
        </w:rPr>
        <w:t>4.2)</w:t>
      </w:r>
      <w:r w:rsidR="00EF7E96" w:rsidRPr="00E51C74">
        <w:rPr>
          <w:lang w:val="it-IT"/>
        </w:rPr>
        <w:t>.</w:t>
      </w:r>
    </w:p>
    <w:p w14:paraId="5C2C0E76" w14:textId="77777777" w:rsidR="00EF7E96" w:rsidRPr="00E51C74" w:rsidRDefault="00EF7E96" w:rsidP="00E16EFD">
      <w:pPr>
        <w:numPr>
          <w:ilvl w:val="12"/>
          <w:numId w:val="0"/>
        </w:numPr>
        <w:spacing w:line="240" w:lineRule="auto"/>
        <w:rPr>
          <w:lang w:val="it-IT"/>
        </w:rPr>
      </w:pPr>
    </w:p>
    <w:p w14:paraId="2133B9C2" w14:textId="77777777" w:rsidR="0018704D" w:rsidRPr="00E51C74" w:rsidRDefault="0018704D" w:rsidP="00E16EFD">
      <w:pPr>
        <w:numPr>
          <w:ilvl w:val="12"/>
          <w:numId w:val="0"/>
        </w:numPr>
        <w:suppressAutoHyphens/>
        <w:spacing w:line="240" w:lineRule="auto"/>
        <w:rPr>
          <w:noProof/>
          <w:szCs w:val="24"/>
          <w:lang w:val="it-IT"/>
        </w:rPr>
      </w:pPr>
    </w:p>
    <w:p w14:paraId="586A08BD" w14:textId="77777777" w:rsidR="0018704D" w:rsidRPr="00E51C74" w:rsidRDefault="0018704D" w:rsidP="008331CD">
      <w:pPr>
        <w:keepNext/>
        <w:suppressAutoHyphens/>
        <w:spacing w:line="240" w:lineRule="auto"/>
        <w:ind w:left="567" w:hanging="567"/>
        <w:outlineLvl w:val="0"/>
        <w:rPr>
          <w:lang w:val="it-IT"/>
        </w:rPr>
      </w:pPr>
      <w:r w:rsidRPr="00E51C74">
        <w:rPr>
          <w:b/>
          <w:lang w:val="it-IT"/>
        </w:rPr>
        <w:t>C.</w:t>
      </w:r>
      <w:r w:rsidRPr="00E51C74">
        <w:rPr>
          <w:b/>
          <w:lang w:val="it-IT"/>
        </w:rPr>
        <w:tab/>
        <w:t>ALTRE CONDIZIONI E REQUISITI DELL’AUTORIZZAZIONE ALL’IMMISSIONE IN COMMERCIO</w:t>
      </w:r>
    </w:p>
    <w:p w14:paraId="76DE1C83" w14:textId="77777777" w:rsidR="00FA2BD9" w:rsidRPr="00E51C74" w:rsidRDefault="00FA2BD9" w:rsidP="00E16EFD">
      <w:pPr>
        <w:keepNext/>
        <w:suppressAutoHyphens/>
        <w:spacing w:line="240" w:lineRule="auto"/>
        <w:rPr>
          <w:noProof/>
          <w:lang w:val="it-IT"/>
        </w:rPr>
      </w:pPr>
    </w:p>
    <w:p w14:paraId="41F8D656" w14:textId="77777777" w:rsidR="0018704D" w:rsidRPr="00E51C74" w:rsidRDefault="0018704D" w:rsidP="003306C5">
      <w:pPr>
        <w:keepNext/>
        <w:numPr>
          <w:ilvl w:val="0"/>
          <w:numId w:val="11"/>
        </w:numPr>
        <w:spacing w:line="240" w:lineRule="auto"/>
        <w:ind w:left="567" w:right="-1" w:hanging="567"/>
        <w:rPr>
          <w:b/>
          <w:lang w:val="it-IT"/>
        </w:rPr>
      </w:pPr>
      <w:r w:rsidRPr="00E51C74">
        <w:rPr>
          <w:b/>
          <w:lang w:val="it-IT"/>
        </w:rPr>
        <w:t>Rapporti periodici di aggiornamento sulla sicurezza</w:t>
      </w:r>
      <w:r w:rsidR="001E68B9" w:rsidRPr="00E51C74">
        <w:rPr>
          <w:b/>
          <w:lang w:val="it-IT"/>
        </w:rPr>
        <w:t xml:space="preserve"> (PSUR)</w:t>
      </w:r>
    </w:p>
    <w:p w14:paraId="024367C1" w14:textId="77777777" w:rsidR="00A6296D" w:rsidRPr="00E51C74" w:rsidRDefault="00A6296D" w:rsidP="00E16EFD">
      <w:pPr>
        <w:keepNext/>
        <w:spacing w:line="240" w:lineRule="auto"/>
        <w:ind w:right="-1"/>
        <w:rPr>
          <w:lang w:val="it-IT"/>
        </w:rPr>
      </w:pPr>
    </w:p>
    <w:p w14:paraId="6EF007AA" w14:textId="6AF7DA88" w:rsidR="0018704D" w:rsidRPr="00E51C74" w:rsidRDefault="00567EFE" w:rsidP="00E16EFD">
      <w:pPr>
        <w:spacing w:line="240" w:lineRule="auto"/>
        <w:ind w:right="-1"/>
        <w:rPr>
          <w:lang w:val="it-IT"/>
        </w:rPr>
      </w:pPr>
      <w:r w:rsidRPr="00E51C74">
        <w:rPr>
          <w:lang w:val="it-IT"/>
        </w:rPr>
        <w:t xml:space="preserve">I requisiti per la presentazione </w:t>
      </w:r>
      <w:r w:rsidR="00A6296D" w:rsidRPr="00E51C74">
        <w:rPr>
          <w:lang w:val="it-IT"/>
        </w:rPr>
        <w:t xml:space="preserve">degli PSUR </w:t>
      </w:r>
      <w:r w:rsidR="0018704D" w:rsidRPr="00E51C74">
        <w:rPr>
          <w:lang w:val="it-IT"/>
        </w:rPr>
        <w:t xml:space="preserve">per questo medicinale </w:t>
      </w:r>
      <w:r w:rsidRPr="00E51C74">
        <w:rPr>
          <w:lang w:val="it-IT"/>
        </w:rPr>
        <w:t xml:space="preserve">sono </w:t>
      </w:r>
      <w:r w:rsidR="0018704D" w:rsidRPr="00E51C74">
        <w:rPr>
          <w:lang w:val="it-IT"/>
        </w:rPr>
        <w:t xml:space="preserve">definiti nell’elenco delle date di riferimento per l’Unione europea (elenco EURD) di cui all’articolo 107 </w:t>
      </w:r>
      <w:r w:rsidR="0018704D" w:rsidRPr="00E51C74">
        <w:rPr>
          <w:i/>
          <w:lang w:val="it-IT"/>
        </w:rPr>
        <w:t>quater</w:t>
      </w:r>
      <w:r w:rsidR="0018704D" w:rsidRPr="00E51C74">
        <w:rPr>
          <w:lang w:val="it-IT"/>
        </w:rPr>
        <w:t>, par</w:t>
      </w:r>
      <w:r w:rsidR="00A6296D" w:rsidRPr="00E51C74">
        <w:rPr>
          <w:lang w:val="it-IT"/>
        </w:rPr>
        <w:t>agrafo</w:t>
      </w:r>
      <w:r w:rsidR="0018704D" w:rsidRPr="00E51C74">
        <w:rPr>
          <w:lang w:val="it-IT"/>
        </w:rPr>
        <w:t xml:space="preserve"> 7</w:t>
      </w:r>
      <w:r w:rsidR="00A6296D" w:rsidRPr="00E51C74">
        <w:rPr>
          <w:lang w:val="it-IT"/>
        </w:rPr>
        <w:t>,</w:t>
      </w:r>
      <w:r w:rsidR="0018704D" w:rsidRPr="00E51C74">
        <w:rPr>
          <w:lang w:val="it-IT"/>
        </w:rPr>
        <w:t xml:space="preserve"> della </w:t>
      </w:r>
      <w:r w:rsidR="00A6296D" w:rsidRPr="00E51C74">
        <w:rPr>
          <w:lang w:val="it-IT"/>
        </w:rPr>
        <w:t>D</w:t>
      </w:r>
      <w:r w:rsidR="0018704D" w:rsidRPr="00E51C74">
        <w:rPr>
          <w:lang w:val="it-IT"/>
        </w:rPr>
        <w:t>irettiva 200</w:t>
      </w:r>
      <w:r w:rsidR="00635820" w:rsidRPr="00E51C74">
        <w:rPr>
          <w:lang w:val="it-IT"/>
        </w:rPr>
        <w:t>1</w:t>
      </w:r>
      <w:r w:rsidR="0018704D" w:rsidRPr="00E51C74">
        <w:rPr>
          <w:lang w:val="it-IT"/>
        </w:rPr>
        <w:t xml:space="preserve">/83/CE e </w:t>
      </w:r>
      <w:r w:rsidR="007759DA" w:rsidRPr="00E51C74">
        <w:rPr>
          <w:szCs w:val="22"/>
          <w:lang w:val="it-IT"/>
        </w:rPr>
        <w:t xml:space="preserve">successive modifiche, </w:t>
      </w:r>
      <w:r w:rsidR="0018704D" w:rsidRPr="00E51C74">
        <w:rPr>
          <w:lang w:val="it-IT"/>
        </w:rPr>
        <w:t xml:space="preserve">pubblicato sul </w:t>
      </w:r>
      <w:r w:rsidR="001F10D5" w:rsidRPr="00E51C74">
        <w:rPr>
          <w:lang w:val="it-IT"/>
        </w:rPr>
        <w:t xml:space="preserve">sito </w:t>
      </w:r>
      <w:r w:rsidR="0018704D" w:rsidRPr="00E51C74">
        <w:rPr>
          <w:lang w:val="it-IT"/>
        </w:rPr>
        <w:t>web</w:t>
      </w:r>
      <w:r w:rsidR="00CD6438" w:rsidRPr="00E51C74">
        <w:rPr>
          <w:lang w:val="it-IT"/>
        </w:rPr>
        <w:t xml:space="preserve"> </w:t>
      </w:r>
      <w:r w:rsidR="00A6296D" w:rsidRPr="00E51C74">
        <w:rPr>
          <w:lang w:val="it-IT"/>
        </w:rPr>
        <w:t xml:space="preserve">dell’Agenzia europea </w:t>
      </w:r>
      <w:r w:rsidR="008816BC" w:rsidRPr="00E51C74">
        <w:rPr>
          <w:lang w:val="it-IT"/>
        </w:rPr>
        <w:t xml:space="preserve">per </w:t>
      </w:r>
      <w:r w:rsidR="00A6296D" w:rsidRPr="00E51C74">
        <w:rPr>
          <w:lang w:val="it-IT"/>
        </w:rPr>
        <w:t>i medicinali</w:t>
      </w:r>
      <w:r w:rsidR="0018704D" w:rsidRPr="00E51C74">
        <w:rPr>
          <w:lang w:val="it-IT"/>
        </w:rPr>
        <w:t>.</w:t>
      </w:r>
    </w:p>
    <w:p w14:paraId="0962F994" w14:textId="77777777" w:rsidR="0018704D" w:rsidRPr="00E51C74" w:rsidRDefault="0018704D" w:rsidP="00E16EFD">
      <w:pPr>
        <w:numPr>
          <w:ilvl w:val="12"/>
          <w:numId w:val="0"/>
        </w:numPr>
        <w:spacing w:line="240" w:lineRule="auto"/>
        <w:rPr>
          <w:noProof/>
          <w:lang w:val="it-IT"/>
        </w:rPr>
      </w:pPr>
    </w:p>
    <w:p w14:paraId="350D4DB3" w14:textId="77777777" w:rsidR="00FA2BD9" w:rsidRPr="00E51C74" w:rsidRDefault="00FA2BD9" w:rsidP="00E16EFD">
      <w:pPr>
        <w:numPr>
          <w:ilvl w:val="12"/>
          <w:numId w:val="0"/>
        </w:numPr>
        <w:spacing w:line="240" w:lineRule="auto"/>
        <w:rPr>
          <w:lang w:val="it-IT"/>
        </w:rPr>
      </w:pPr>
    </w:p>
    <w:p w14:paraId="5A6AA8F0" w14:textId="77777777" w:rsidR="0018704D" w:rsidRPr="00E51C74" w:rsidRDefault="0018704D" w:rsidP="008331CD">
      <w:pPr>
        <w:keepNext/>
        <w:suppressAutoHyphens/>
        <w:spacing w:line="240" w:lineRule="auto"/>
        <w:ind w:left="567" w:hanging="567"/>
        <w:outlineLvl w:val="0"/>
        <w:rPr>
          <w:b/>
          <w:lang w:val="it-IT"/>
        </w:rPr>
      </w:pPr>
      <w:r w:rsidRPr="00E51C74">
        <w:rPr>
          <w:b/>
          <w:lang w:val="it-IT"/>
        </w:rPr>
        <w:t>D.</w:t>
      </w:r>
      <w:r w:rsidRPr="00E51C74">
        <w:rPr>
          <w:b/>
          <w:lang w:val="it-IT"/>
        </w:rPr>
        <w:tab/>
        <w:t>CONDIZIONI O LIMITAZIONI PER QUANTO RIGUARDA L’USO SICURO ED EFFICACE DEL MEDICINALE</w:t>
      </w:r>
    </w:p>
    <w:p w14:paraId="48DFE205" w14:textId="77777777" w:rsidR="0018704D" w:rsidRPr="00E51C74" w:rsidRDefault="0018704D" w:rsidP="00E16EFD">
      <w:pPr>
        <w:keepNext/>
        <w:spacing w:line="240" w:lineRule="auto"/>
        <w:ind w:right="-1"/>
        <w:rPr>
          <w:lang w:val="it-IT"/>
        </w:rPr>
      </w:pPr>
    </w:p>
    <w:p w14:paraId="4FEEA3B2" w14:textId="77777777" w:rsidR="00FA2BD9" w:rsidRPr="00E51C74" w:rsidRDefault="0018704D" w:rsidP="007F4F1E">
      <w:pPr>
        <w:keepNext/>
        <w:numPr>
          <w:ilvl w:val="0"/>
          <w:numId w:val="11"/>
        </w:numPr>
        <w:spacing w:line="240" w:lineRule="auto"/>
        <w:ind w:hanging="720"/>
        <w:rPr>
          <w:lang w:val="it-IT"/>
        </w:rPr>
      </w:pPr>
      <w:r w:rsidRPr="00E51C74">
        <w:rPr>
          <w:b/>
          <w:noProof/>
          <w:szCs w:val="24"/>
          <w:lang w:val="it-IT"/>
        </w:rPr>
        <w:t>Piano di gestione del rischio</w:t>
      </w:r>
      <w:r w:rsidRPr="00E51C74">
        <w:rPr>
          <w:b/>
          <w:i/>
          <w:lang w:val="it-IT"/>
        </w:rPr>
        <w:t xml:space="preserve"> </w:t>
      </w:r>
      <w:r w:rsidRPr="00E51C74">
        <w:rPr>
          <w:b/>
          <w:noProof/>
          <w:szCs w:val="24"/>
          <w:lang w:val="it-IT"/>
        </w:rPr>
        <w:t>(RMP</w:t>
      </w:r>
      <w:r w:rsidRPr="00E51C74">
        <w:rPr>
          <w:b/>
          <w:lang w:val="it-IT"/>
        </w:rPr>
        <w:t>)</w:t>
      </w:r>
    </w:p>
    <w:p w14:paraId="110AC141" w14:textId="77777777" w:rsidR="00A6296D" w:rsidRPr="00E51C74" w:rsidRDefault="00A6296D" w:rsidP="00E16EFD">
      <w:pPr>
        <w:pStyle w:val="EMEABodyText"/>
        <w:keepNext/>
        <w:rPr>
          <w:szCs w:val="24"/>
          <w:lang w:val="it-IT"/>
        </w:rPr>
      </w:pPr>
    </w:p>
    <w:p w14:paraId="64A48911" w14:textId="77777777" w:rsidR="0018704D" w:rsidRPr="00E51C74" w:rsidRDefault="0018704D" w:rsidP="00E16EFD">
      <w:pPr>
        <w:pStyle w:val="EMEABodyText"/>
        <w:rPr>
          <w:szCs w:val="24"/>
          <w:lang w:val="it-IT"/>
        </w:rPr>
      </w:pPr>
      <w:r w:rsidRPr="00E51C74">
        <w:rPr>
          <w:szCs w:val="24"/>
          <w:lang w:val="it-IT"/>
        </w:rPr>
        <w:t>Il titolare dell’autorizzazione all</w:t>
      </w:r>
      <w:r w:rsidR="00C71A1A" w:rsidRPr="00E51C74">
        <w:rPr>
          <w:szCs w:val="24"/>
          <w:lang w:val="it-IT"/>
        </w:rPr>
        <w:t>’</w:t>
      </w:r>
      <w:r w:rsidRPr="00E51C74">
        <w:rPr>
          <w:szCs w:val="24"/>
          <w:lang w:val="it-IT"/>
        </w:rPr>
        <w:t xml:space="preserve">immissione in commercio </w:t>
      </w:r>
      <w:r w:rsidRPr="00E51C74">
        <w:rPr>
          <w:szCs w:val="22"/>
          <w:lang w:val="it-IT" w:eastAsia="it-IT"/>
        </w:rPr>
        <w:t xml:space="preserve">deve effettuare </w:t>
      </w:r>
      <w:r w:rsidRPr="00E51C74">
        <w:rPr>
          <w:szCs w:val="24"/>
          <w:lang w:val="it-IT"/>
        </w:rPr>
        <w:t xml:space="preserve">le attività e </w:t>
      </w:r>
      <w:r w:rsidR="00A6296D" w:rsidRPr="00E51C74">
        <w:rPr>
          <w:szCs w:val="24"/>
          <w:lang w:val="it-IT"/>
        </w:rPr>
        <w:t>le azioni</w:t>
      </w:r>
      <w:r w:rsidRPr="00E51C74">
        <w:rPr>
          <w:szCs w:val="24"/>
          <w:lang w:val="it-IT"/>
        </w:rPr>
        <w:t xml:space="preserve"> di farmacovigilanza richiest</w:t>
      </w:r>
      <w:r w:rsidR="00A6296D" w:rsidRPr="00E51C74">
        <w:rPr>
          <w:szCs w:val="24"/>
          <w:lang w:val="it-IT"/>
        </w:rPr>
        <w:t>e</w:t>
      </w:r>
      <w:r w:rsidRPr="00E51C74">
        <w:rPr>
          <w:szCs w:val="24"/>
          <w:lang w:val="it-IT"/>
        </w:rPr>
        <w:t xml:space="preserve"> e dettagliat</w:t>
      </w:r>
      <w:r w:rsidR="00A6296D" w:rsidRPr="00E51C74">
        <w:rPr>
          <w:szCs w:val="24"/>
          <w:lang w:val="it-IT"/>
        </w:rPr>
        <w:t>e</w:t>
      </w:r>
      <w:r w:rsidRPr="00E51C74">
        <w:rPr>
          <w:szCs w:val="24"/>
          <w:lang w:val="it-IT"/>
        </w:rPr>
        <w:t xml:space="preserve"> nel RMP </w:t>
      </w:r>
      <w:r w:rsidR="00A6296D" w:rsidRPr="00E51C74">
        <w:rPr>
          <w:szCs w:val="24"/>
          <w:lang w:val="it-IT"/>
        </w:rPr>
        <w:t xml:space="preserve">approvato </w:t>
      </w:r>
      <w:r w:rsidRPr="00E51C74">
        <w:rPr>
          <w:szCs w:val="24"/>
          <w:lang w:val="it-IT"/>
        </w:rPr>
        <w:t>e presentato nel modulo 1.8.2 dell’autorizzazione all</w:t>
      </w:r>
      <w:r w:rsidR="00C71A1A" w:rsidRPr="00E51C74">
        <w:rPr>
          <w:szCs w:val="24"/>
          <w:lang w:val="it-IT"/>
        </w:rPr>
        <w:t>’</w:t>
      </w:r>
      <w:r w:rsidRPr="00E51C74">
        <w:rPr>
          <w:szCs w:val="24"/>
          <w:lang w:val="it-IT"/>
        </w:rPr>
        <w:t xml:space="preserve">immissione in commercio e </w:t>
      </w:r>
      <w:r w:rsidR="00CD6438" w:rsidRPr="00E51C74">
        <w:rPr>
          <w:szCs w:val="24"/>
          <w:lang w:val="it-IT"/>
        </w:rPr>
        <w:t xml:space="preserve">in </w:t>
      </w:r>
      <w:r w:rsidR="00D24B2A" w:rsidRPr="00E51C74">
        <w:rPr>
          <w:szCs w:val="24"/>
          <w:lang w:val="it-IT"/>
        </w:rPr>
        <w:t>ogni</w:t>
      </w:r>
      <w:r w:rsidRPr="00E51C74">
        <w:rPr>
          <w:szCs w:val="24"/>
          <w:lang w:val="it-IT"/>
        </w:rPr>
        <w:t xml:space="preserve"> successivo aggiornamento </w:t>
      </w:r>
      <w:r w:rsidR="00D24B2A" w:rsidRPr="00E51C74">
        <w:rPr>
          <w:szCs w:val="24"/>
          <w:lang w:val="it-IT"/>
        </w:rPr>
        <w:t>approvato</w:t>
      </w:r>
      <w:r w:rsidRPr="00E51C74">
        <w:rPr>
          <w:szCs w:val="24"/>
          <w:lang w:val="it-IT"/>
        </w:rPr>
        <w:t xml:space="preserve"> del </w:t>
      </w:r>
      <w:r w:rsidRPr="00E51C74">
        <w:rPr>
          <w:lang w:val="it-IT"/>
        </w:rPr>
        <w:t>RMP</w:t>
      </w:r>
      <w:r w:rsidRPr="00E51C74">
        <w:rPr>
          <w:szCs w:val="24"/>
          <w:lang w:val="it-IT"/>
        </w:rPr>
        <w:t>.</w:t>
      </w:r>
    </w:p>
    <w:p w14:paraId="172B42B2" w14:textId="77777777" w:rsidR="001003CE" w:rsidRPr="00E51C74" w:rsidRDefault="001003CE" w:rsidP="00E16EFD">
      <w:pPr>
        <w:pStyle w:val="EMEABodyText"/>
        <w:rPr>
          <w:lang w:val="it-IT"/>
        </w:rPr>
      </w:pPr>
    </w:p>
    <w:p w14:paraId="71AA6141" w14:textId="77777777" w:rsidR="00B56963" w:rsidRPr="00E51C74" w:rsidRDefault="00B56963" w:rsidP="00E16EFD">
      <w:pPr>
        <w:pStyle w:val="EMEABodyText"/>
        <w:keepNext/>
        <w:rPr>
          <w:noProof/>
          <w:szCs w:val="24"/>
          <w:lang w:val="it-IT"/>
        </w:rPr>
      </w:pPr>
      <w:r w:rsidRPr="00E51C74">
        <w:rPr>
          <w:noProof/>
          <w:szCs w:val="24"/>
          <w:lang w:val="it-IT"/>
        </w:rPr>
        <w:t>Il RMP aggiornato deve essere presentato:</w:t>
      </w:r>
    </w:p>
    <w:p w14:paraId="3061FC77" w14:textId="77777777" w:rsidR="00B56963" w:rsidRPr="00E51C74" w:rsidRDefault="00B56963" w:rsidP="007F4F1E">
      <w:pPr>
        <w:keepNext/>
        <w:numPr>
          <w:ilvl w:val="0"/>
          <w:numId w:val="12"/>
        </w:numPr>
        <w:suppressLineNumbers/>
        <w:spacing w:line="240" w:lineRule="auto"/>
        <w:ind w:right="-1" w:hanging="720"/>
        <w:rPr>
          <w:iCs/>
          <w:noProof/>
          <w:szCs w:val="22"/>
          <w:lang w:val="it-IT"/>
        </w:rPr>
      </w:pPr>
      <w:r w:rsidRPr="00E51C74">
        <w:rPr>
          <w:iCs/>
          <w:noProof/>
          <w:szCs w:val="22"/>
          <w:lang w:val="it-IT"/>
        </w:rPr>
        <w:t>su richiesta dell’Agenzia europea per i medicinali;</w:t>
      </w:r>
    </w:p>
    <w:p w14:paraId="3A1F32D4" w14:textId="77777777" w:rsidR="001003CE" w:rsidRPr="00E51C74" w:rsidRDefault="00B56963" w:rsidP="007F4F1E">
      <w:pPr>
        <w:numPr>
          <w:ilvl w:val="0"/>
          <w:numId w:val="12"/>
        </w:numPr>
        <w:tabs>
          <w:tab w:val="clear" w:pos="720"/>
          <w:tab w:val="num" w:pos="567"/>
        </w:tabs>
        <w:spacing w:line="240" w:lineRule="auto"/>
        <w:ind w:left="567" w:right="-1" w:hanging="567"/>
        <w:rPr>
          <w:noProof/>
          <w:szCs w:val="24"/>
          <w:lang w:val="it-IT"/>
        </w:rPr>
      </w:pPr>
      <w:r w:rsidRPr="00E51C74">
        <w:rPr>
          <w:iCs/>
          <w:noProof/>
          <w:szCs w:val="22"/>
          <w:lang w:val="it-IT"/>
        </w:rPr>
        <w:t>ogni volta che il sistema di gestione del rischio è modificato, in particolare a seguito del ricevimento di nuove informazioni</w:t>
      </w:r>
      <w:r w:rsidRPr="00E51C74">
        <w:rPr>
          <w:noProof/>
          <w:szCs w:val="24"/>
          <w:lang w:val="it-IT"/>
        </w:rPr>
        <w:t xml:space="preserve"> che possono portare a un cambiamento significativo del profilo beneficio/rischio o </w:t>
      </w:r>
      <w:r w:rsidR="00567EFE" w:rsidRPr="00E51C74">
        <w:rPr>
          <w:noProof/>
          <w:szCs w:val="24"/>
          <w:lang w:val="it-IT"/>
        </w:rPr>
        <w:t>a seguito</w:t>
      </w:r>
      <w:r w:rsidRPr="00E51C74">
        <w:rPr>
          <w:noProof/>
          <w:szCs w:val="24"/>
          <w:lang w:val="it-IT"/>
        </w:rPr>
        <w:t xml:space="preserve"> del raggiungimento di un importante obiettivo (di farmacovigilanza o di minimizzazione del rischio).</w:t>
      </w:r>
    </w:p>
    <w:p w14:paraId="59EDC16F" w14:textId="77777777" w:rsidR="00694329" w:rsidRPr="00E51C74" w:rsidRDefault="00694329" w:rsidP="00E16EFD">
      <w:pPr>
        <w:spacing w:line="240" w:lineRule="auto"/>
        <w:ind w:right="-1"/>
        <w:rPr>
          <w:iCs/>
          <w:noProof/>
          <w:szCs w:val="22"/>
          <w:u w:val="single"/>
          <w:lang w:val="it-IT"/>
        </w:rPr>
      </w:pPr>
    </w:p>
    <w:p w14:paraId="1122B809" w14:textId="77777777" w:rsidR="00F4303D" w:rsidRPr="00E51C74" w:rsidRDefault="00F4303D" w:rsidP="00E16EFD">
      <w:pPr>
        <w:pStyle w:val="Text"/>
        <w:spacing w:before="0"/>
        <w:jc w:val="left"/>
        <w:rPr>
          <w:sz w:val="22"/>
          <w:szCs w:val="22"/>
          <w:lang w:val="it-IT"/>
        </w:rPr>
      </w:pPr>
      <w:r w:rsidRPr="00E51C74">
        <w:rPr>
          <w:lang w:val="it-IT"/>
        </w:rPr>
        <w:br w:type="page"/>
      </w:r>
    </w:p>
    <w:p w14:paraId="7BFAFCA5" w14:textId="77777777" w:rsidR="00F4303D" w:rsidRPr="00E51C74" w:rsidRDefault="00F4303D" w:rsidP="00E16EFD">
      <w:pPr>
        <w:widowControl w:val="0"/>
        <w:tabs>
          <w:tab w:val="clear" w:pos="567"/>
        </w:tabs>
        <w:spacing w:line="240" w:lineRule="auto"/>
        <w:rPr>
          <w:szCs w:val="22"/>
          <w:lang w:val="it-IT"/>
        </w:rPr>
      </w:pPr>
    </w:p>
    <w:p w14:paraId="66BB3BCD" w14:textId="77777777" w:rsidR="00F4303D" w:rsidRPr="00E51C74" w:rsidRDefault="00F4303D" w:rsidP="00E16EFD">
      <w:pPr>
        <w:widowControl w:val="0"/>
        <w:tabs>
          <w:tab w:val="clear" w:pos="567"/>
        </w:tabs>
        <w:spacing w:line="240" w:lineRule="auto"/>
        <w:rPr>
          <w:szCs w:val="22"/>
          <w:lang w:val="it-IT"/>
        </w:rPr>
      </w:pPr>
    </w:p>
    <w:p w14:paraId="37F21D09" w14:textId="77777777" w:rsidR="00F4303D" w:rsidRPr="00E51C74" w:rsidRDefault="00F4303D" w:rsidP="00E16EFD">
      <w:pPr>
        <w:widowControl w:val="0"/>
        <w:tabs>
          <w:tab w:val="clear" w:pos="567"/>
        </w:tabs>
        <w:spacing w:line="240" w:lineRule="auto"/>
        <w:rPr>
          <w:szCs w:val="22"/>
          <w:lang w:val="it-IT"/>
        </w:rPr>
      </w:pPr>
    </w:p>
    <w:p w14:paraId="5E50BBE2" w14:textId="77777777" w:rsidR="00F4303D" w:rsidRPr="00E51C74" w:rsidRDefault="00F4303D" w:rsidP="00E16EFD">
      <w:pPr>
        <w:widowControl w:val="0"/>
        <w:tabs>
          <w:tab w:val="clear" w:pos="567"/>
        </w:tabs>
        <w:spacing w:line="240" w:lineRule="auto"/>
        <w:rPr>
          <w:szCs w:val="22"/>
          <w:lang w:val="it-IT"/>
        </w:rPr>
      </w:pPr>
    </w:p>
    <w:p w14:paraId="5A44B03B" w14:textId="77777777" w:rsidR="00F4303D" w:rsidRPr="00E51C74" w:rsidRDefault="00F4303D" w:rsidP="00E16EFD">
      <w:pPr>
        <w:widowControl w:val="0"/>
        <w:tabs>
          <w:tab w:val="clear" w:pos="567"/>
        </w:tabs>
        <w:spacing w:line="240" w:lineRule="auto"/>
        <w:rPr>
          <w:szCs w:val="22"/>
          <w:lang w:val="it-IT"/>
        </w:rPr>
      </w:pPr>
    </w:p>
    <w:p w14:paraId="1829AD30" w14:textId="77777777" w:rsidR="00F4303D" w:rsidRPr="00E51C74" w:rsidRDefault="00F4303D" w:rsidP="00E16EFD">
      <w:pPr>
        <w:widowControl w:val="0"/>
        <w:tabs>
          <w:tab w:val="clear" w:pos="567"/>
        </w:tabs>
        <w:spacing w:line="240" w:lineRule="auto"/>
        <w:rPr>
          <w:szCs w:val="22"/>
          <w:lang w:val="it-IT"/>
        </w:rPr>
      </w:pPr>
    </w:p>
    <w:p w14:paraId="11E5D78B" w14:textId="77777777" w:rsidR="00F4303D" w:rsidRPr="00E51C74" w:rsidRDefault="00F4303D" w:rsidP="00E16EFD">
      <w:pPr>
        <w:widowControl w:val="0"/>
        <w:tabs>
          <w:tab w:val="clear" w:pos="567"/>
        </w:tabs>
        <w:spacing w:line="240" w:lineRule="auto"/>
        <w:rPr>
          <w:szCs w:val="22"/>
          <w:lang w:val="it-IT"/>
        </w:rPr>
      </w:pPr>
    </w:p>
    <w:p w14:paraId="398A9F73" w14:textId="77777777" w:rsidR="00F4303D" w:rsidRPr="00E51C74" w:rsidRDefault="00F4303D" w:rsidP="00E16EFD">
      <w:pPr>
        <w:widowControl w:val="0"/>
        <w:tabs>
          <w:tab w:val="clear" w:pos="567"/>
        </w:tabs>
        <w:spacing w:line="240" w:lineRule="auto"/>
        <w:rPr>
          <w:szCs w:val="22"/>
          <w:lang w:val="it-IT"/>
        </w:rPr>
      </w:pPr>
    </w:p>
    <w:p w14:paraId="1613E236" w14:textId="77777777" w:rsidR="00F4303D" w:rsidRPr="00E51C74" w:rsidRDefault="00F4303D" w:rsidP="00E16EFD">
      <w:pPr>
        <w:widowControl w:val="0"/>
        <w:tabs>
          <w:tab w:val="clear" w:pos="567"/>
        </w:tabs>
        <w:spacing w:line="240" w:lineRule="auto"/>
        <w:rPr>
          <w:szCs w:val="22"/>
          <w:lang w:val="it-IT"/>
        </w:rPr>
      </w:pPr>
    </w:p>
    <w:p w14:paraId="13D9E685" w14:textId="77777777" w:rsidR="00F4303D" w:rsidRPr="00E51C74" w:rsidRDefault="00F4303D" w:rsidP="00E16EFD">
      <w:pPr>
        <w:widowControl w:val="0"/>
        <w:tabs>
          <w:tab w:val="clear" w:pos="567"/>
        </w:tabs>
        <w:spacing w:line="240" w:lineRule="auto"/>
        <w:rPr>
          <w:szCs w:val="22"/>
          <w:lang w:val="it-IT"/>
        </w:rPr>
      </w:pPr>
    </w:p>
    <w:p w14:paraId="296D38EF" w14:textId="77777777" w:rsidR="00F4303D" w:rsidRPr="00E51C74" w:rsidRDefault="00F4303D" w:rsidP="00E16EFD">
      <w:pPr>
        <w:widowControl w:val="0"/>
        <w:tabs>
          <w:tab w:val="clear" w:pos="567"/>
        </w:tabs>
        <w:spacing w:line="240" w:lineRule="auto"/>
        <w:rPr>
          <w:szCs w:val="22"/>
          <w:lang w:val="it-IT"/>
        </w:rPr>
      </w:pPr>
    </w:p>
    <w:p w14:paraId="5E2E00A3" w14:textId="77777777" w:rsidR="00F4303D" w:rsidRPr="00E51C74" w:rsidRDefault="00F4303D" w:rsidP="00E16EFD">
      <w:pPr>
        <w:widowControl w:val="0"/>
        <w:tabs>
          <w:tab w:val="clear" w:pos="567"/>
        </w:tabs>
        <w:spacing w:line="240" w:lineRule="auto"/>
        <w:rPr>
          <w:szCs w:val="22"/>
          <w:lang w:val="it-IT"/>
        </w:rPr>
      </w:pPr>
    </w:p>
    <w:p w14:paraId="25DB68EC" w14:textId="77777777" w:rsidR="00F4303D" w:rsidRPr="00E51C74" w:rsidRDefault="00F4303D" w:rsidP="00E16EFD">
      <w:pPr>
        <w:widowControl w:val="0"/>
        <w:tabs>
          <w:tab w:val="clear" w:pos="567"/>
        </w:tabs>
        <w:spacing w:line="240" w:lineRule="auto"/>
        <w:rPr>
          <w:szCs w:val="22"/>
          <w:lang w:val="it-IT"/>
        </w:rPr>
      </w:pPr>
    </w:p>
    <w:p w14:paraId="6D54FB4D" w14:textId="77777777" w:rsidR="00F4303D" w:rsidRPr="00E51C74" w:rsidRDefault="00F4303D" w:rsidP="00E16EFD">
      <w:pPr>
        <w:widowControl w:val="0"/>
        <w:tabs>
          <w:tab w:val="clear" w:pos="567"/>
        </w:tabs>
        <w:spacing w:line="240" w:lineRule="auto"/>
        <w:rPr>
          <w:szCs w:val="22"/>
          <w:lang w:val="it-IT"/>
        </w:rPr>
      </w:pPr>
    </w:p>
    <w:p w14:paraId="7039A371" w14:textId="77777777" w:rsidR="00F4303D" w:rsidRPr="00E51C74" w:rsidRDefault="00F4303D" w:rsidP="00E16EFD">
      <w:pPr>
        <w:widowControl w:val="0"/>
        <w:tabs>
          <w:tab w:val="clear" w:pos="567"/>
        </w:tabs>
        <w:spacing w:line="240" w:lineRule="auto"/>
        <w:rPr>
          <w:szCs w:val="22"/>
          <w:lang w:val="it-IT"/>
        </w:rPr>
      </w:pPr>
    </w:p>
    <w:p w14:paraId="6E402A99" w14:textId="77777777" w:rsidR="00F4303D" w:rsidRPr="00E51C74" w:rsidRDefault="00F4303D" w:rsidP="00E16EFD">
      <w:pPr>
        <w:widowControl w:val="0"/>
        <w:tabs>
          <w:tab w:val="clear" w:pos="567"/>
        </w:tabs>
        <w:spacing w:line="240" w:lineRule="auto"/>
        <w:rPr>
          <w:szCs w:val="22"/>
          <w:lang w:val="it-IT"/>
        </w:rPr>
      </w:pPr>
    </w:p>
    <w:p w14:paraId="2EAF15DC" w14:textId="77777777" w:rsidR="00F4303D" w:rsidRPr="00E51C74" w:rsidRDefault="00F4303D" w:rsidP="00E16EFD">
      <w:pPr>
        <w:widowControl w:val="0"/>
        <w:tabs>
          <w:tab w:val="clear" w:pos="567"/>
        </w:tabs>
        <w:spacing w:line="240" w:lineRule="auto"/>
        <w:rPr>
          <w:szCs w:val="22"/>
          <w:lang w:val="it-IT"/>
        </w:rPr>
      </w:pPr>
    </w:p>
    <w:p w14:paraId="0DE67084" w14:textId="77777777" w:rsidR="00F4303D" w:rsidRPr="00E51C74" w:rsidRDefault="00F4303D" w:rsidP="00E16EFD">
      <w:pPr>
        <w:widowControl w:val="0"/>
        <w:tabs>
          <w:tab w:val="clear" w:pos="567"/>
        </w:tabs>
        <w:spacing w:line="240" w:lineRule="auto"/>
        <w:rPr>
          <w:szCs w:val="22"/>
          <w:lang w:val="it-IT"/>
        </w:rPr>
      </w:pPr>
    </w:p>
    <w:p w14:paraId="5C773864" w14:textId="77777777" w:rsidR="00F4303D" w:rsidRPr="00E51C74" w:rsidRDefault="00F4303D" w:rsidP="00E16EFD">
      <w:pPr>
        <w:widowControl w:val="0"/>
        <w:tabs>
          <w:tab w:val="clear" w:pos="567"/>
        </w:tabs>
        <w:spacing w:line="240" w:lineRule="auto"/>
        <w:rPr>
          <w:szCs w:val="22"/>
          <w:lang w:val="it-IT"/>
        </w:rPr>
      </w:pPr>
    </w:p>
    <w:p w14:paraId="64BB3642" w14:textId="77777777" w:rsidR="00F4303D" w:rsidRPr="00E51C74" w:rsidRDefault="00F4303D" w:rsidP="00E16EFD">
      <w:pPr>
        <w:widowControl w:val="0"/>
        <w:tabs>
          <w:tab w:val="clear" w:pos="567"/>
        </w:tabs>
        <w:spacing w:line="240" w:lineRule="auto"/>
        <w:rPr>
          <w:szCs w:val="22"/>
          <w:lang w:val="it-IT"/>
        </w:rPr>
      </w:pPr>
    </w:p>
    <w:p w14:paraId="7D1D6B53" w14:textId="77777777" w:rsidR="00F4303D" w:rsidRPr="00E51C74" w:rsidRDefault="00F4303D" w:rsidP="00E16EFD">
      <w:pPr>
        <w:widowControl w:val="0"/>
        <w:tabs>
          <w:tab w:val="clear" w:pos="567"/>
        </w:tabs>
        <w:spacing w:line="240" w:lineRule="auto"/>
        <w:rPr>
          <w:szCs w:val="22"/>
          <w:lang w:val="it-IT"/>
        </w:rPr>
      </w:pPr>
    </w:p>
    <w:p w14:paraId="6CAB37D3" w14:textId="77777777" w:rsidR="00F4303D" w:rsidRPr="00E51C74" w:rsidRDefault="00F4303D" w:rsidP="00E16EFD">
      <w:pPr>
        <w:widowControl w:val="0"/>
        <w:tabs>
          <w:tab w:val="clear" w:pos="567"/>
        </w:tabs>
        <w:spacing w:line="240" w:lineRule="auto"/>
        <w:rPr>
          <w:szCs w:val="22"/>
          <w:lang w:val="it-IT"/>
        </w:rPr>
      </w:pPr>
    </w:p>
    <w:p w14:paraId="7F899069" w14:textId="77777777" w:rsidR="00F4303D" w:rsidRPr="00E51C74" w:rsidRDefault="00F4303D" w:rsidP="00E16EFD">
      <w:pPr>
        <w:widowControl w:val="0"/>
        <w:tabs>
          <w:tab w:val="clear" w:pos="567"/>
        </w:tabs>
        <w:spacing w:line="240" w:lineRule="auto"/>
        <w:jc w:val="center"/>
        <w:rPr>
          <w:b/>
          <w:szCs w:val="22"/>
          <w:lang w:val="it-IT"/>
        </w:rPr>
      </w:pPr>
      <w:r w:rsidRPr="00E51C74">
        <w:rPr>
          <w:b/>
          <w:szCs w:val="22"/>
          <w:lang w:val="it-IT"/>
        </w:rPr>
        <w:t>ALLEGATO III</w:t>
      </w:r>
    </w:p>
    <w:p w14:paraId="5B760899" w14:textId="77777777" w:rsidR="00F4303D" w:rsidRPr="00E51C74" w:rsidRDefault="00F4303D" w:rsidP="00E16EFD">
      <w:pPr>
        <w:widowControl w:val="0"/>
        <w:tabs>
          <w:tab w:val="clear" w:pos="567"/>
        </w:tabs>
        <w:spacing w:line="240" w:lineRule="auto"/>
        <w:jc w:val="center"/>
        <w:rPr>
          <w:szCs w:val="22"/>
          <w:lang w:val="it-IT"/>
        </w:rPr>
      </w:pPr>
    </w:p>
    <w:p w14:paraId="5A34CA8B" w14:textId="77777777" w:rsidR="00F4303D" w:rsidRPr="00E51C74" w:rsidRDefault="00F4303D" w:rsidP="00E16EFD">
      <w:pPr>
        <w:widowControl w:val="0"/>
        <w:tabs>
          <w:tab w:val="clear" w:pos="567"/>
        </w:tabs>
        <w:spacing w:line="240" w:lineRule="auto"/>
        <w:jc w:val="center"/>
        <w:rPr>
          <w:b/>
          <w:szCs w:val="22"/>
          <w:lang w:val="it-IT"/>
        </w:rPr>
      </w:pPr>
      <w:r w:rsidRPr="00E51C74">
        <w:rPr>
          <w:b/>
          <w:szCs w:val="22"/>
          <w:lang w:val="it-IT"/>
        </w:rPr>
        <w:t>ETICHETTATURA E FOGLIO ILLUSTRATIVO</w:t>
      </w:r>
    </w:p>
    <w:p w14:paraId="364B2517" w14:textId="77777777" w:rsidR="00F4303D" w:rsidRPr="00E51C74" w:rsidRDefault="00F4303D" w:rsidP="00E16EFD">
      <w:pPr>
        <w:widowControl w:val="0"/>
        <w:tabs>
          <w:tab w:val="clear" w:pos="567"/>
        </w:tabs>
        <w:spacing w:line="240" w:lineRule="auto"/>
        <w:rPr>
          <w:szCs w:val="22"/>
          <w:lang w:val="it-IT"/>
        </w:rPr>
      </w:pPr>
      <w:r w:rsidRPr="00E51C74">
        <w:rPr>
          <w:szCs w:val="22"/>
          <w:lang w:val="it-IT"/>
        </w:rPr>
        <w:br w:type="page"/>
      </w:r>
    </w:p>
    <w:p w14:paraId="7BDAC116" w14:textId="77777777" w:rsidR="00F4303D" w:rsidRPr="00E51C74" w:rsidRDefault="00F4303D" w:rsidP="00E16EFD">
      <w:pPr>
        <w:widowControl w:val="0"/>
        <w:tabs>
          <w:tab w:val="clear" w:pos="567"/>
        </w:tabs>
        <w:spacing w:line="240" w:lineRule="auto"/>
        <w:rPr>
          <w:szCs w:val="22"/>
          <w:lang w:val="it-IT"/>
        </w:rPr>
      </w:pPr>
    </w:p>
    <w:p w14:paraId="122E721D" w14:textId="77777777" w:rsidR="00F4303D" w:rsidRPr="00E51C74" w:rsidRDefault="00F4303D" w:rsidP="00E16EFD">
      <w:pPr>
        <w:widowControl w:val="0"/>
        <w:tabs>
          <w:tab w:val="clear" w:pos="567"/>
        </w:tabs>
        <w:spacing w:line="240" w:lineRule="auto"/>
        <w:rPr>
          <w:szCs w:val="22"/>
          <w:lang w:val="it-IT"/>
        </w:rPr>
      </w:pPr>
    </w:p>
    <w:p w14:paraId="1ADC8599" w14:textId="77777777" w:rsidR="00F4303D" w:rsidRPr="00E51C74" w:rsidRDefault="00F4303D" w:rsidP="00E16EFD">
      <w:pPr>
        <w:widowControl w:val="0"/>
        <w:tabs>
          <w:tab w:val="clear" w:pos="567"/>
        </w:tabs>
        <w:spacing w:line="240" w:lineRule="auto"/>
        <w:rPr>
          <w:szCs w:val="22"/>
          <w:lang w:val="it-IT"/>
        </w:rPr>
      </w:pPr>
    </w:p>
    <w:p w14:paraId="18FE07DD" w14:textId="77777777" w:rsidR="00F4303D" w:rsidRPr="00E51C74" w:rsidRDefault="00F4303D" w:rsidP="00E16EFD">
      <w:pPr>
        <w:widowControl w:val="0"/>
        <w:tabs>
          <w:tab w:val="clear" w:pos="567"/>
        </w:tabs>
        <w:spacing w:line="240" w:lineRule="auto"/>
        <w:rPr>
          <w:szCs w:val="22"/>
          <w:lang w:val="it-IT"/>
        </w:rPr>
      </w:pPr>
    </w:p>
    <w:p w14:paraId="6480757C" w14:textId="77777777" w:rsidR="00F4303D" w:rsidRPr="00E51C74" w:rsidRDefault="00F4303D" w:rsidP="00E16EFD">
      <w:pPr>
        <w:widowControl w:val="0"/>
        <w:tabs>
          <w:tab w:val="clear" w:pos="567"/>
        </w:tabs>
        <w:spacing w:line="240" w:lineRule="auto"/>
        <w:rPr>
          <w:szCs w:val="22"/>
          <w:lang w:val="it-IT"/>
        </w:rPr>
      </w:pPr>
    </w:p>
    <w:p w14:paraId="2F280BD6" w14:textId="77777777" w:rsidR="00F4303D" w:rsidRPr="00E51C74" w:rsidRDefault="00F4303D" w:rsidP="00E16EFD">
      <w:pPr>
        <w:widowControl w:val="0"/>
        <w:tabs>
          <w:tab w:val="clear" w:pos="567"/>
        </w:tabs>
        <w:spacing w:line="240" w:lineRule="auto"/>
        <w:rPr>
          <w:szCs w:val="22"/>
          <w:lang w:val="it-IT"/>
        </w:rPr>
      </w:pPr>
    </w:p>
    <w:p w14:paraId="2E5AD8E6" w14:textId="77777777" w:rsidR="00F4303D" w:rsidRPr="00E51C74" w:rsidRDefault="00F4303D" w:rsidP="00E16EFD">
      <w:pPr>
        <w:widowControl w:val="0"/>
        <w:tabs>
          <w:tab w:val="clear" w:pos="567"/>
        </w:tabs>
        <w:spacing w:line="240" w:lineRule="auto"/>
        <w:rPr>
          <w:szCs w:val="22"/>
          <w:lang w:val="it-IT"/>
        </w:rPr>
      </w:pPr>
    </w:p>
    <w:p w14:paraId="6E3FC652" w14:textId="77777777" w:rsidR="00F4303D" w:rsidRPr="00E51C74" w:rsidRDefault="00F4303D" w:rsidP="00E16EFD">
      <w:pPr>
        <w:widowControl w:val="0"/>
        <w:tabs>
          <w:tab w:val="clear" w:pos="567"/>
        </w:tabs>
        <w:spacing w:line="240" w:lineRule="auto"/>
        <w:rPr>
          <w:szCs w:val="22"/>
          <w:lang w:val="it-IT"/>
        </w:rPr>
      </w:pPr>
    </w:p>
    <w:p w14:paraId="1FA81EAB" w14:textId="77777777" w:rsidR="00F4303D" w:rsidRPr="00E51C74" w:rsidRDefault="00F4303D" w:rsidP="00E16EFD">
      <w:pPr>
        <w:widowControl w:val="0"/>
        <w:tabs>
          <w:tab w:val="clear" w:pos="567"/>
        </w:tabs>
        <w:spacing w:line="240" w:lineRule="auto"/>
        <w:rPr>
          <w:szCs w:val="22"/>
          <w:lang w:val="it-IT"/>
        </w:rPr>
      </w:pPr>
    </w:p>
    <w:p w14:paraId="0FAD48BC" w14:textId="77777777" w:rsidR="00F4303D" w:rsidRPr="00E51C74" w:rsidRDefault="00F4303D" w:rsidP="00E16EFD">
      <w:pPr>
        <w:widowControl w:val="0"/>
        <w:tabs>
          <w:tab w:val="clear" w:pos="567"/>
        </w:tabs>
        <w:spacing w:line="240" w:lineRule="auto"/>
        <w:rPr>
          <w:szCs w:val="22"/>
          <w:lang w:val="it-IT"/>
        </w:rPr>
      </w:pPr>
    </w:p>
    <w:p w14:paraId="05CC1A22" w14:textId="77777777" w:rsidR="00F4303D" w:rsidRPr="00E51C74" w:rsidRDefault="00F4303D" w:rsidP="00E16EFD">
      <w:pPr>
        <w:widowControl w:val="0"/>
        <w:tabs>
          <w:tab w:val="clear" w:pos="567"/>
        </w:tabs>
        <w:spacing w:line="240" w:lineRule="auto"/>
        <w:rPr>
          <w:szCs w:val="22"/>
          <w:lang w:val="it-IT"/>
        </w:rPr>
      </w:pPr>
    </w:p>
    <w:p w14:paraId="021348EC" w14:textId="77777777" w:rsidR="00F4303D" w:rsidRPr="00E51C74" w:rsidRDefault="00F4303D" w:rsidP="00E16EFD">
      <w:pPr>
        <w:widowControl w:val="0"/>
        <w:tabs>
          <w:tab w:val="clear" w:pos="567"/>
        </w:tabs>
        <w:spacing w:line="240" w:lineRule="auto"/>
        <w:rPr>
          <w:szCs w:val="22"/>
          <w:lang w:val="it-IT"/>
        </w:rPr>
      </w:pPr>
    </w:p>
    <w:p w14:paraId="38E12C8C" w14:textId="77777777" w:rsidR="00F4303D" w:rsidRPr="00E51C74" w:rsidRDefault="00F4303D" w:rsidP="00E16EFD">
      <w:pPr>
        <w:widowControl w:val="0"/>
        <w:tabs>
          <w:tab w:val="clear" w:pos="567"/>
        </w:tabs>
        <w:spacing w:line="240" w:lineRule="auto"/>
        <w:rPr>
          <w:szCs w:val="22"/>
          <w:lang w:val="it-IT"/>
        </w:rPr>
      </w:pPr>
    </w:p>
    <w:p w14:paraId="3176D426" w14:textId="77777777" w:rsidR="00F4303D" w:rsidRPr="00E51C74" w:rsidRDefault="00F4303D" w:rsidP="00E16EFD">
      <w:pPr>
        <w:widowControl w:val="0"/>
        <w:tabs>
          <w:tab w:val="clear" w:pos="567"/>
        </w:tabs>
        <w:spacing w:line="240" w:lineRule="auto"/>
        <w:rPr>
          <w:szCs w:val="22"/>
          <w:lang w:val="it-IT"/>
        </w:rPr>
      </w:pPr>
    </w:p>
    <w:p w14:paraId="36B585C1" w14:textId="77777777" w:rsidR="00F4303D" w:rsidRPr="00E51C74" w:rsidRDefault="00F4303D" w:rsidP="00E16EFD">
      <w:pPr>
        <w:widowControl w:val="0"/>
        <w:tabs>
          <w:tab w:val="clear" w:pos="567"/>
        </w:tabs>
        <w:spacing w:line="240" w:lineRule="auto"/>
        <w:rPr>
          <w:szCs w:val="22"/>
          <w:lang w:val="it-IT"/>
        </w:rPr>
      </w:pPr>
    </w:p>
    <w:p w14:paraId="6CD90FAF" w14:textId="77777777" w:rsidR="00F4303D" w:rsidRPr="00E51C74" w:rsidRDefault="00F4303D" w:rsidP="00E16EFD">
      <w:pPr>
        <w:widowControl w:val="0"/>
        <w:tabs>
          <w:tab w:val="clear" w:pos="567"/>
        </w:tabs>
        <w:spacing w:line="240" w:lineRule="auto"/>
        <w:rPr>
          <w:szCs w:val="22"/>
          <w:lang w:val="it-IT"/>
        </w:rPr>
      </w:pPr>
    </w:p>
    <w:p w14:paraId="5E3B8CDB" w14:textId="77777777" w:rsidR="00F4303D" w:rsidRPr="00E51C74" w:rsidRDefault="00F4303D" w:rsidP="00E16EFD">
      <w:pPr>
        <w:widowControl w:val="0"/>
        <w:tabs>
          <w:tab w:val="clear" w:pos="567"/>
        </w:tabs>
        <w:spacing w:line="240" w:lineRule="auto"/>
        <w:rPr>
          <w:szCs w:val="22"/>
          <w:lang w:val="it-IT"/>
        </w:rPr>
      </w:pPr>
    </w:p>
    <w:p w14:paraId="2D979722" w14:textId="77777777" w:rsidR="00F4303D" w:rsidRPr="00E51C74" w:rsidRDefault="00F4303D" w:rsidP="00E16EFD">
      <w:pPr>
        <w:widowControl w:val="0"/>
        <w:tabs>
          <w:tab w:val="clear" w:pos="567"/>
        </w:tabs>
        <w:spacing w:line="240" w:lineRule="auto"/>
        <w:rPr>
          <w:szCs w:val="22"/>
          <w:lang w:val="it-IT"/>
        </w:rPr>
      </w:pPr>
    </w:p>
    <w:p w14:paraId="2B8DCA92" w14:textId="77777777" w:rsidR="00F4303D" w:rsidRPr="00E51C74" w:rsidRDefault="00F4303D" w:rsidP="00E16EFD">
      <w:pPr>
        <w:widowControl w:val="0"/>
        <w:tabs>
          <w:tab w:val="clear" w:pos="567"/>
        </w:tabs>
        <w:spacing w:line="240" w:lineRule="auto"/>
        <w:rPr>
          <w:szCs w:val="22"/>
          <w:lang w:val="it-IT"/>
        </w:rPr>
      </w:pPr>
    </w:p>
    <w:p w14:paraId="79A106FF" w14:textId="77777777" w:rsidR="00F4303D" w:rsidRPr="00E51C74" w:rsidRDefault="00F4303D" w:rsidP="00E16EFD">
      <w:pPr>
        <w:widowControl w:val="0"/>
        <w:tabs>
          <w:tab w:val="clear" w:pos="567"/>
        </w:tabs>
        <w:spacing w:line="240" w:lineRule="auto"/>
        <w:rPr>
          <w:szCs w:val="22"/>
          <w:lang w:val="it-IT"/>
        </w:rPr>
      </w:pPr>
    </w:p>
    <w:p w14:paraId="31965B2D" w14:textId="77777777" w:rsidR="00F4303D" w:rsidRPr="00E51C74" w:rsidRDefault="00F4303D" w:rsidP="00E16EFD">
      <w:pPr>
        <w:widowControl w:val="0"/>
        <w:tabs>
          <w:tab w:val="clear" w:pos="567"/>
        </w:tabs>
        <w:spacing w:line="240" w:lineRule="auto"/>
        <w:rPr>
          <w:szCs w:val="22"/>
          <w:lang w:val="it-IT"/>
        </w:rPr>
      </w:pPr>
    </w:p>
    <w:p w14:paraId="70348E9C" w14:textId="77777777" w:rsidR="00F4303D" w:rsidRPr="00E51C74" w:rsidRDefault="00F4303D" w:rsidP="00E16EFD">
      <w:pPr>
        <w:widowControl w:val="0"/>
        <w:tabs>
          <w:tab w:val="clear" w:pos="567"/>
        </w:tabs>
        <w:spacing w:line="240" w:lineRule="auto"/>
        <w:rPr>
          <w:szCs w:val="22"/>
          <w:lang w:val="it-IT"/>
        </w:rPr>
      </w:pPr>
    </w:p>
    <w:p w14:paraId="2B4FD888" w14:textId="77777777" w:rsidR="00F4303D" w:rsidRPr="00E51C74" w:rsidRDefault="00F4303D" w:rsidP="008331CD">
      <w:pPr>
        <w:widowControl w:val="0"/>
        <w:tabs>
          <w:tab w:val="clear" w:pos="567"/>
        </w:tabs>
        <w:spacing w:line="240" w:lineRule="auto"/>
        <w:jc w:val="center"/>
        <w:outlineLvl w:val="0"/>
        <w:rPr>
          <w:szCs w:val="22"/>
          <w:lang w:val="it-IT"/>
        </w:rPr>
      </w:pPr>
      <w:r w:rsidRPr="00E51C74">
        <w:rPr>
          <w:b/>
          <w:szCs w:val="22"/>
          <w:lang w:val="it-IT"/>
        </w:rPr>
        <w:t>A. ETICHETTATURA</w:t>
      </w:r>
    </w:p>
    <w:p w14:paraId="31329593" w14:textId="77777777" w:rsidR="00F4303D" w:rsidRPr="00E51C74" w:rsidRDefault="00F4303D" w:rsidP="00E16EFD">
      <w:pPr>
        <w:widowControl w:val="0"/>
        <w:tabs>
          <w:tab w:val="clear" w:pos="567"/>
        </w:tabs>
        <w:spacing w:line="240" w:lineRule="auto"/>
        <w:rPr>
          <w:szCs w:val="22"/>
          <w:lang w:val="it-IT"/>
        </w:rPr>
      </w:pPr>
      <w:r w:rsidRPr="00E51C74">
        <w:rPr>
          <w:szCs w:val="22"/>
          <w:lang w:val="it-IT"/>
        </w:rPr>
        <w:br w:type="page"/>
      </w:r>
    </w:p>
    <w:p w14:paraId="6966515C" w14:textId="77777777" w:rsidR="00144805" w:rsidRPr="00E51C74" w:rsidRDefault="00144805" w:rsidP="00E16EFD">
      <w:pPr>
        <w:widowControl w:val="0"/>
        <w:tabs>
          <w:tab w:val="clear" w:pos="567"/>
        </w:tabs>
        <w:spacing w:line="240" w:lineRule="auto"/>
        <w:rPr>
          <w:color w:val="000000"/>
          <w:szCs w:val="22"/>
          <w:lang w:val="it-IT"/>
        </w:rPr>
      </w:pPr>
    </w:p>
    <w:p w14:paraId="154C312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 xml:space="preserve">INFORMAZIONI DA APPORRE SUL CONFEZIONAMENTO SECONDARIO </w:t>
      </w:r>
    </w:p>
    <w:p w14:paraId="2706933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424B5E7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60746DEC" w14:textId="77777777" w:rsidR="00FA2BD9" w:rsidRPr="00E51C74" w:rsidRDefault="00FA2BD9" w:rsidP="00E16EFD">
      <w:pPr>
        <w:widowControl w:val="0"/>
        <w:tabs>
          <w:tab w:val="clear" w:pos="567"/>
        </w:tabs>
        <w:spacing w:line="240" w:lineRule="auto"/>
        <w:rPr>
          <w:color w:val="000000"/>
          <w:szCs w:val="22"/>
          <w:lang w:val="it-IT"/>
        </w:rPr>
      </w:pPr>
    </w:p>
    <w:p w14:paraId="6DA9DD62" w14:textId="77777777" w:rsidR="00FA2BD9" w:rsidRPr="00E51C74" w:rsidRDefault="00FA2BD9" w:rsidP="00E16EFD">
      <w:pPr>
        <w:widowControl w:val="0"/>
        <w:tabs>
          <w:tab w:val="clear" w:pos="567"/>
        </w:tabs>
        <w:spacing w:line="240" w:lineRule="auto"/>
        <w:rPr>
          <w:color w:val="000000"/>
          <w:szCs w:val="22"/>
          <w:lang w:val="it-IT"/>
        </w:rPr>
      </w:pPr>
    </w:p>
    <w:p w14:paraId="289EF2F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74DB92AB" w14:textId="77777777" w:rsidR="00FA2BD9" w:rsidRPr="00E51C74" w:rsidRDefault="00FA2BD9" w:rsidP="00E16EFD">
      <w:pPr>
        <w:pStyle w:val="Text"/>
        <w:spacing w:before="0"/>
        <w:jc w:val="left"/>
        <w:rPr>
          <w:color w:val="000000"/>
          <w:sz w:val="22"/>
          <w:szCs w:val="22"/>
          <w:lang w:val="it-IT"/>
        </w:rPr>
      </w:pPr>
    </w:p>
    <w:p w14:paraId="26969904" w14:textId="77777777" w:rsidR="00FA2BD9" w:rsidRPr="00E51C74" w:rsidRDefault="00FA2BD9" w:rsidP="00E16EFD">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soluzione iniettabile</w:t>
      </w:r>
      <w:r w:rsidR="000461A4" w:rsidRPr="00E51C74">
        <w:rPr>
          <w:sz w:val="22"/>
          <w:szCs w:val="22"/>
          <w:lang w:val="it-IT"/>
        </w:rPr>
        <w:t xml:space="preserve"> in siringa preriempita</w:t>
      </w:r>
    </w:p>
    <w:p w14:paraId="7A7901B2" w14:textId="77777777" w:rsidR="00FA2BD9" w:rsidRPr="00E51C74" w:rsidRDefault="00B460D7" w:rsidP="00E16EFD">
      <w:pPr>
        <w:pStyle w:val="Text"/>
        <w:spacing w:before="0"/>
        <w:jc w:val="left"/>
        <w:rPr>
          <w:color w:val="000000"/>
          <w:sz w:val="22"/>
          <w:szCs w:val="22"/>
          <w:lang w:val="it-IT"/>
        </w:rPr>
      </w:pPr>
      <w:r w:rsidRPr="00E51C74">
        <w:rPr>
          <w:color w:val="000000"/>
          <w:sz w:val="22"/>
          <w:szCs w:val="22"/>
          <w:lang w:val="it-IT"/>
        </w:rPr>
        <w:t>o</w:t>
      </w:r>
      <w:r w:rsidR="00FA2BD9" w:rsidRPr="00E51C74">
        <w:rPr>
          <w:color w:val="000000"/>
          <w:sz w:val="22"/>
          <w:szCs w:val="22"/>
          <w:lang w:val="it-IT"/>
        </w:rPr>
        <w:t>malizumab</w:t>
      </w:r>
    </w:p>
    <w:p w14:paraId="0F43024D" w14:textId="77777777" w:rsidR="00FA2BD9" w:rsidRPr="00E51C74" w:rsidRDefault="00FA2BD9" w:rsidP="00E16EFD">
      <w:pPr>
        <w:pStyle w:val="Text"/>
        <w:spacing w:before="0"/>
        <w:jc w:val="left"/>
        <w:rPr>
          <w:color w:val="000000"/>
          <w:sz w:val="22"/>
          <w:szCs w:val="22"/>
          <w:lang w:val="it-IT"/>
        </w:rPr>
      </w:pPr>
    </w:p>
    <w:p w14:paraId="18BC0889" w14:textId="77777777" w:rsidR="00FA2BD9" w:rsidRPr="00E51C74" w:rsidRDefault="00FA2BD9" w:rsidP="00E16EFD">
      <w:pPr>
        <w:pStyle w:val="Text"/>
        <w:spacing w:before="0"/>
        <w:jc w:val="left"/>
        <w:rPr>
          <w:color w:val="000000"/>
          <w:sz w:val="22"/>
          <w:szCs w:val="22"/>
          <w:lang w:val="it-IT"/>
        </w:rPr>
      </w:pPr>
    </w:p>
    <w:p w14:paraId="00A02AF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1B9D0C3E" w14:textId="77777777" w:rsidR="00FA2BD9" w:rsidRPr="00E51C74" w:rsidRDefault="00FA2BD9" w:rsidP="00E16EFD">
      <w:pPr>
        <w:pStyle w:val="Text"/>
        <w:spacing w:before="0"/>
        <w:jc w:val="left"/>
        <w:rPr>
          <w:color w:val="000000"/>
          <w:sz w:val="22"/>
          <w:szCs w:val="22"/>
          <w:lang w:val="it-IT"/>
        </w:rPr>
      </w:pPr>
    </w:p>
    <w:p w14:paraId="72EB5713" w14:textId="502F7E2C" w:rsidR="00FA2BD9" w:rsidRPr="00E51C74" w:rsidRDefault="00B14ACC"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FA2BD9" w:rsidRPr="00E51C74">
        <w:rPr>
          <w:color w:val="000000"/>
          <w:sz w:val="22"/>
          <w:szCs w:val="22"/>
          <w:lang w:val="it-IT"/>
        </w:rPr>
        <w:t>contiene 75 mg di omalizumab</w:t>
      </w:r>
      <w:r w:rsidR="00086819" w:rsidRPr="00E51C74">
        <w:rPr>
          <w:color w:val="000000"/>
          <w:sz w:val="22"/>
          <w:szCs w:val="22"/>
          <w:lang w:val="it-IT"/>
        </w:rPr>
        <w:t xml:space="preserve"> in 0,5 mL di soluzione</w:t>
      </w:r>
      <w:r w:rsidR="00FA2BD9" w:rsidRPr="00E51C74">
        <w:rPr>
          <w:color w:val="000000"/>
          <w:sz w:val="22"/>
          <w:szCs w:val="22"/>
          <w:lang w:val="it-IT"/>
        </w:rPr>
        <w:t>.</w:t>
      </w:r>
    </w:p>
    <w:p w14:paraId="49787438" w14:textId="77777777" w:rsidR="00FA2BD9" w:rsidRPr="00E51C74" w:rsidRDefault="00FA2BD9" w:rsidP="00E16EFD">
      <w:pPr>
        <w:pStyle w:val="Text"/>
        <w:spacing w:before="0"/>
        <w:jc w:val="left"/>
        <w:rPr>
          <w:color w:val="000000"/>
          <w:sz w:val="22"/>
          <w:szCs w:val="22"/>
          <w:lang w:val="it-IT"/>
        </w:rPr>
      </w:pPr>
    </w:p>
    <w:p w14:paraId="2D0F5166" w14:textId="77777777" w:rsidR="00FA2BD9" w:rsidRPr="00E51C74" w:rsidRDefault="00FA2BD9" w:rsidP="00E16EFD">
      <w:pPr>
        <w:pStyle w:val="Text"/>
        <w:spacing w:before="0"/>
        <w:jc w:val="left"/>
        <w:rPr>
          <w:color w:val="000000"/>
          <w:sz w:val="22"/>
          <w:szCs w:val="22"/>
          <w:lang w:val="it-IT"/>
        </w:rPr>
      </w:pPr>
    </w:p>
    <w:p w14:paraId="3FB293B7"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40D9AF45" w14:textId="77777777" w:rsidR="00FA2BD9" w:rsidRPr="00E51C74" w:rsidRDefault="00FA2BD9" w:rsidP="00E16EFD">
      <w:pPr>
        <w:pStyle w:val="Text"/>
        <w:spacing w:before="0"/>
        <w:jc w:val="left"/>
        <w:rPr>
          <w:color w:val="000000"/>
          <w:sz w:val="22"/>
          <w:szCs w:val="22"/>
          <w:lang w:val="it-IT"/>
        </w:rPr>
      </w:pPr>
    </w:p>
    <w:p w14:paraId="7A25B118" w14:textId="6DE855E0" w:rsidR="00FA2BD9" w:rsidRPr="00E51C74" w:rsidRDefault="00FA2BD9"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1307ED6B" w14:textId="77777777" w:rsidR="00FA2BD9" w:rsidRPr="00E51C74" w:rsidRDefault="00FA2BD9" w:rsidP="00E16EFD">
      <w:pPr>
        <w:pStyle w:val="Text"/>
        <w:spacing w:before="0"/>
        <w:jc w:val="left"/>
        <w:rPr>
          <w:color w:val="000000"/>
          <w:sz w:val="22"/>
          <w:szCs w:val="22"/>
          <w:lang w:val="it-IT"/>
        </w:rPr>
      </w:pPr>
    </w:p>
    <w:p w14:paraId="322BD38D" w14:textId="77777777" w:rsidR="00FA2BD9" w:rsidRPr="00E51C74" w:rsidRDefault="00FA2BD9" w:rsidP="00E16EFD">
      <w:pPr>
        <w:pStyle w:val="Text"/>
        <w:spacing w:before="0"/>
        <w:jc w:val="left"/>
        <w:rPr>
          <w:color w:val="000000"/>
          <w:sz w:val="22"/>
          <w:szCs w:val="22"/>
          <w:lang w:val="it-IT"/>
        </w:rPr>
      </w:pPr>
    </w:p>
    <w:p w14:paraId="565F8C1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2A8ED761" w14:textId="77777777" w:rsidR="00FA2BD9" w:rsidRPr="00E51C74" w:rsidRDefault="00FA2BD9" w:rsidP="00E16EFD">
      <w:pPr>
        <w:widowControl w:val="0"/>
        <w:tabs>
          <w:tab w:val="clear" w:pos="567"/>
        </w:tabs>
        <w:spacing w:line="240" w:lineRule="auto"/>
        <w:rPr>
          <w:color w:val="000000"/>
          <w:szCs w:val="22"/>
          <w:lang w:val="it-IT"/>
        </w:rPr>
      </w:pPr>
    </w:p>
    <w:p w14:paraId="44E96979" w14:textId="77777777" w:rsidR="00B14ACC" w:rsidRPr="00E51C74" w:rsidRDefault="00B14ACC" w:rsidP="00E16EFD">
      <w:pPr>
        <w:pStyle w:val="Text"/>
        <w:spacing w:before="0"/>
        <w:jc w:val="left"/>
        <w:rPr>
          <w:color w:val="000000"/>
          <w:sz w:val="22"/>
          <w:szCs w:val="22"/>
          <w:lang w:val="it-IT"/>
        </w:rPr>
      </w:pPr>
      <w:r w:rsidRPr="00E51C74">
        <w:rPr>
          <w:color w:val="000000"/>
          <w:sz w:val="22"/>
          <w:szCs w:val="22"/>
          <w:shd w:val="pct15" w:color="auto" w:fill="auto"/>
          <w:lang w:val="it-IT"/>
        </w:rPr>
        <w:t>Soluzione iniettabile</w:t>
      </w:r>
      <w:r w:rsidR="000461A4" w:rsidRPr="00E51C74">
        <w:rPr>
          <w:color w:val="000000"/>
          <w:sz w:val="22"/>
          <w:szCs w:val="22"/>
          <w:shd w:val="pct15" w:color="auto" w:fill="auto"/>
          <w:lang w:val="it-IT"/>
        </w:rPr>
        <w:t xml:space="preserve"> in siringa preriempita</w:t>
      </w:r>
    </w:p>
    <w:p w14:paraId="49801A80" w14:textId="77777777" w:rsidR="00FA2BD9" w:rsidRPr="00E51C74" w:rsidRDefault="00FA2BD9" w:rsidP="00E16EFD">
      <w:pPr>
        <w:pStyle w:val="Text"/>
        <w:spacing w:before="0"/>
        <w:jc w:val="left"/>
        <w:rPr>
          <w:color w:val="000000"/>
          <w:sz w:val="22"/>
          <w:szCs w:val="22"/>
          <w:lang w:val="it-IT"/>
        </w:rPr>
      </w:pPr>
    </w:p>
    <w:p w14:paraId="52858EA5" w14:textId="77777777" w:rsidR="00B460D7" w:rsidRPr="00E51C74" w:rsidRDefault="00F22734" w:rsidP="00E16EFD">
      <w:pPr>
        <w:pStyle w:val="Text"/>
        <w:spacing w:before="0"/>
        <w:jc w:val="left"/>
        <w:rPr>
          <w:color w:val="000000"/>
          <w:sz w:val="22"/>
          <w:szCs w:val="22"/>
          <w:lang w:val="it-IT"/>
        </w:rPr>
      </w:pPr>
      <w:r w:rsidRPr="00E51C74">
        <w:rPr>
          <w:color w:val="000000"/>
          <w:sz w:val="22"/>
          <w:szCs w:val="22"/>
          <w:lang w:val="it-IT"/>
        </w:rPr>
        <w:t>1 </w:t>
      </w:r>
      <w:r w:rsidR="00EE4CBE" w:rsidRPr="00E51C74">
        <w:rPr>
          <w:color w:val="000000"/>
          <w:sz w:val="22"/>
          <w:szCs w:val="22"/>
          <w:lang w:val="it-IT"/>
        </w:rPr>
        <w:t>siringa preriempita</w:t>
      </w:r>
    </w:p>
    <w:p w14:paraId="68BE2A3A" w14:textId="77777777" w:rsidR="0005020F" w:rsidRPr="00E51C74" w:rsidRDefault="0005020F" w:rsidP="00E16EFD">
      <w:pPr>
        <w:pStyle w:val="Text"/>
        <w:spacing w:before="0"/>
        <w:jc w:val="left"/>
        <w:rPr>
          <w:color w:val="000000"/>
          <w:sz w:val="22"/>
          <w:szCs w:val="22"/>
          <w:lang w:val="it-IT"/>
        </w:rPr>
      </w:pPr>
    </w:p>
    <w:p w14:paraId="6266EE8D" w14:textId="77777777" w:rsidR="00FA2BD9" w:rsidRPr="00E51C74" w:rsidRDefault="00FA2BD9" w:rsidP="00E16EFD">
      <w:pPr>
        <w:pStyle w:val="Text"/>
        <w:spacing w:before="0"/>
        <w:jc w:val="left"/>
        <w:rPr>
          <w:color w:val="000000"/>
          <w:sz w:val="22"/>
          <w:szCs w:val="22"/>
          <w:lang w:val="it-IT"/>
        </w:rPr>
      </w:pPr>
    </w:p>
    <w:p w14:paraId="21DA7E4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562A2DB9" w14:textId="77777777" w:rsidR="00FA2BD9" w:rsidRPr="00E51C74" w:rsidRDefault="00FA2BD9" w:rsidP="00E16EFD">
      <w:pPr>
        <w:pStyle w:val="Text"/>
        <w:spacing w:before="0"/>
        <w:jc w:val="left"/>
        <w:rPr>
          <w:color w:val="000000"/>
          <w:sz w:val="22"/>
          <w:szCs w:val="22"/>
          <w:lang w:val="it-IT"/>
        </w:rPr>
      </w:pPr>
    </w:p>
    <w:p w14:paraId="529842F7" w14:textId="77777777" w:rsidR="00FA2BD9" w:rsidRPr="00E51C74" w:rsidRDefault="00FA2BD9" w:rsidP="00E16EFD">
      <w:pPr>
        <w:suppressAutoHyphens/>
        <w:rPr>
          <w:noProof/>
          <w:lang w:val="it-IT"/>
        </w:rPr>
      </w:pPr>
      <w:r w:rsidRPr="00E51C74">
        <w:rPr>
          <w:noProof/>
          <w:lang w:val="it-IT"/>
        </w:rPr>
        <w:t>Leggere il foglio illustrativo prima dell’uso.</w:t>
      </w:r>
    </w:p>
    <w:p w14:paraId="5FBC1DB4" w14:textId="77777777" w:rsidR="00DF1545" w:rsidRPr="00E51C74" w:rsidRDefault="00DF1545" w:rsidP="00E16EFD">
      <w:pPr>
        <w:pStyle w:val="Text"/>
        <w:spacing w:before="0"/>
        <w:jc w:val="left"/>
        <w:rPr>
          <w:color w:val="000000"/>
          <w:sz w:val="22"/>
          <w:szCs w:val="22"/>
          <w:lang w:val="it-IT"/>
        </w:rPr>
      </w:pPr>
      <w:r w:rsidRPr="00E51C74">
        <w:rPr>
          <w:color w:val="000000"/>
          <w:sz w:val="22"/>
          <w:szCs w:val="22"/>
          <w:lang w:val="it-IT"/>
        </w:rPr>
        <w:t>Uso sottocutaneo.</w:t>
      </w:r>
    </w:p>
    <w:p w14:paraId="4ECC605A" w14:textId="77777777" w:rsidR="00EE4CBE" w:rsidRPr="00E51C74" w:rsidRDefault="00EE4CBE" w:rsidP="00E16EFD">
      <w:pPr>
        <w:pStyle w:val="Text"/>
        <w:spacing w:before="0"/>
        <w:jc w:val="left"/>
        <w:rPr>
          <w:color w:val="000000"/>
          <w:sz w:val="22"/>
          <w:szCs w:val="22"/>
          <w:lang w:val="it-IT"/>
        </w:rPr>
      </w:pPr>
      <w:r w:rsidRPr="00E51C74">
        <w:rPr>
          <w:color w:val="000000"/>
          <w:sz w:val="22"/>
          <w:szCs w:val="22"/>
          <w:lang w:val="it-IT"/>
        </w:rPr>
        <w:t>Monouso</w:t>
      </w:r>
      <w:r w:rsidR="00CB3DA5" w:rsidRPr="00E51C74">
        <w:rPr>
          <w:color w:val="000000"/>
          <w:sz w:val="22"/>
          <w:szCs w:val="22"/>
          <w:lang w:val="it-IT"/>
        </w:rPr>
        <w:t>.</w:t>
      </w:r>
    </w:p>
    <w:p w14:paraId="11992DFF" w14:textId="77777777" w:rsidR="00FA2BD9" w:rsidRPr="00E51C74" w:rsidRDefault="00FA2BD9" w:rsidP="00E16EFD">
      <w:pPr>
        <w:pStyle w:val="Text"/>
        <w:spacing w:before="0"/>
        <w:jc w:val="left"/>
        <w:rPr>
          <w:color w:val="000000"/>
          <w:sz w:val="22"/>
          <w:szCs w:val="22"/>
          <w:lang w:val="it-IT"/>
        </w:rPr>
      </w:pPr>
    </w:p>
    <w:p w14:paraId="3C86462F" w14:textId="77777777" w:rsidR="00FA2BD9" w:rsidRPr="00E51C74" w:rsidRDefault="00FA2BD9" w:rsidP="00E16EFD">
      <w:pPr>
        <w:widowControl w:val="0"/>
        <w:tabs>
          <w:tab w:val="clear" w:pos="567"/>
        </w:tabs>
        <w:spacing w:line="240" w:lineRule="auto"/>
        <w:rPr>
          <w:color w:val="000000"/>
          <w:szCs w:val="22"/>
          <w:lang w:val="it-IT"/>
        </w:rPr>
      </w:pPr>
    </w:p>
    <w:p w14:paraId="063F5BE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47B59D29" w14:textId="77777777" w:rsidR="00FA2BD9" w:rsidRPr="00E51C74" w:rsidRDefault="00FA2BD9" w:rsidP="00E16EFD">
      <w:pPr>
        <w:pStyle w:val="Text"/>
        <w:spacing w:before="0"/>
        <w:jc w:val="left"/>
        <w:rPr>
          <w:color w:val="000000"/>
          <w:sz w:val="22"/>
          <w:szCs w:val="22"/>
          <w:lang w:val="it-IT"/>
        </w:rPr>
      </w:pPr>
    </w:p>
    <w:p w14:paraId="1D5B0B7B" w14:textId="77777777" w:rsidR="00FA2BD9" w:rsidRPr="00E51C74" w:rsidRDefault="00FA2BD9"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48D44281" w14:textId="77777777" w:rsidR="00FA2BD9" w:rsidRPr="00E51C74" w:rsidRDefault="00FA2BD9" w:rsidP="00E16EFD">
      <w:pPr>
        <w:pStyle w:val="Text"/>
        <w:spacing w:before="0"/>
        <w:jc w:val="left"/>
        <w:rPr>
          <w:color w:val="000000"/>
          <w:sz w:val="22"/>
          <w:szCs w:val="22"/>
          <w:lang w:val="it-IT"/>
        </w:rPr>
      </w:pPr>
    </w:p>
    <w:p w14:paraId="12081A05" w14:textId="77777777" w:rsidR="00FA2BD9" w:rsidRPr="00E51C74" w:rsidRDefault="00FA2BD9" w:rsidP="00E16EFD">
      <w:pPr>
        <w:widowControl w:val="0"/>
        <w:tabs>
          <w:tab w:val="clear" w:pos="567"/>
        </w:tabs>
        <w:spacing w:line="240" w:lineRule="auto"/>
        <w:rPr>
          <w:color w:val="000000"/>
          <w:szCs w:val="22"/>
          <w:lang w:val="it-IT"/>
        </w:rPr>
      </w:pPr>
    </w:p>
    <w:p w14:paraId="5BDAEC6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78AC53A1" w14:textId="77777777" w:rsidR="00FA2BD9" w:rsidRPr="00E51C74" w:rsidRDefault="00FA2BD9" w:rsidP="00E16EFD">
      <w:pPr>
        <w:pStyle w:val="Text"/>
        <w:spacing w:before="0"/>
        <w:jc w:val="left"/>
        <w:rPr>
          <w:color w:val="000000"/>
          <w:sz w:val="22"/>
          <w:szCs w:val="22"/>
          <w:lang w:val="it-IT"/>
        </w:rPr>
      </w:pPr>
    </w:p>
    <w:p w14:paraId="06113F61" w14:textId="77777777" w:rsidR="00FA2BD9" w:rsidRPr="00E51C74" w:rsidRDefault="00FA2BD9" w:rsidP="00E16EFD">
      <w:pPr>
        <w:pStyle w:val="Text"/>
        <w:spacing w:before="0"/>
        <w:jc w:val="left"/>
        <w:rPr>
          <w:color w:val="000000"/>
          <w:sz w:val="22"/>
          <w:szCs w:val="22"/>
          <w:lang w:val="it-IT"/>
        </w:rPr>
      </w:pPr>
    </w:p>
    <w:p w14:paraId="5EB9115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7CDA99FB" w14:textId="77777777" w:rsidR="00FA2BD9" w:rsidRPr="00E51C74" w:rsidRDefault="00FA2BD9" w:rsidP="00E16EFD">
      <w:pPr>
        <w:pStyle w:val="Text"/>
        <w:spacing w:before="0"/>
        <w:jc w:val="left"/>
        <w:rPr>
          <w:color w:val="000000"/>
          <w:sz w:val="22"/>
          <w:szCs w:val="22"/>
          <w:lang w:val="it-IT"/>
        </w:rPr>
      </w:pPr>
    </w:p>
    <w:p w14:paraId="6952238C" w14:textId="77777777" w:rsidR="00FA2BD9" w:rsidRPr="00E51C74" w:rsidRDefault="00FA2BD9" w:rsidP="00E16EFD">
      <w:pPr>
        <w:pStyle w:val="EndnoteText"/>
        <w:tabs>
          <w:tab w:val="clear" w:pos="567"/>
        </w:tabs>
        <w:rPr>
          <w:color w:val="000000"/>
          <w:szCs w:val="22"/>
          <w:lang w:val="it-IT"/>
        </w:rPr>
      </w:pPr>
      <w:r w:rsidRPr="00E51C74">
        <w:rPr>
          <w:color w:val="000000"/>
          <w:szCs w:val="22"/>
          <w:lang w:val="it-IT"/>
        </w:rPr>
        <w:t>Scad.</w:t>
      </w:r>
    </w:p>
    <w:p w14:paraId="0F2AAB52" w14:textId="77777777" w:rsidR="00FA2BD9" w:rsidRPr="00E51C74" w:rsidRDefault="00FA2BD9" w:rsidP="00E16EFD">
      <w:pPr>
        <w:widowControl w:val="0"/>
        <w:tabs>
          <w:tab w:val="clear" w:pos="567"/>
        </w:tabs>
        <w:spacing w:line="240" w:lineRule="auto"/>
        <w:rPr>
          <w:color w:val="000000"/>
          <w:szCs w:val="22"/>
          <w:lang w:val="it-IT"/>
        </w:rPr>
      </w:pPr>
    </w:p>
    <w:p w14:paraId="72FB2D1F" w14:textId="77777777" w:rsidR="00FA2BD9" w:rsidRPr="00E51C74" w:rsidRDefault="00FA2BD9" w:rsidP="00E16EFD">
      <w:pPr>
        <w:widowControl w:val="0"/>
        <w:tabs>
          <w:tab w:val="clear" w:pos="567"/>
        </w:tabs>
        <w:spacing w:line="240" w:lineRule="auto"/>
        <w:rPr>
          <w:color w:val="000000"/>
          <w:szCs w:val="22"/>
          <w:lang w:val="it-IT"/>
        </w:rPr>
      </w:pPr>
    </w:p>
    <w:p w14:paraId="28FEF147"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577B03BD" w14:textId="77777777" w:rsidR="00FA2BD9" w:rsidRPr="00E51C74" w:rsidRDefault="00FA2BD9" w:rsidP="00E16EFD">
      <w:pPr>
        <w:pStyle w:val="Text"/>
        <w:keepNext/>
        <w:spacing w:before="0"/>
        <w:jc w:val="left"/>
        <w:rPr>
          <w:color w:val="000000"/>
          <w:sz w:val="22"/>
          <w:szCs w:val="22"/>
          <w:lang w:val="it-IT"/>
        </w:rPr>
      </w:pPr>
    </w:p>
    <w:p w14:paraId="254B466C"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53D97221"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Non congelare.</w:t>
      </w:r>
    </w:p>
    <w:p w14:paraId="57FC2E1C"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0081C503" w14:textId="77777777" w:rsidR="00FA2BD9" w:rsidRPr="00E51C74" w:rsidRDefault="00FA2BD9" w:rsidP="00E16EFD">
      <w:pPr>
        <w:pStyle w:val="Text"/>
        <w:spacing w:before="0"/>
        <w:jc w:val="left"/>
        <w:rPr>
          <w:color w:val="000000"/>
          <w:sz w:val="22"/>
          <w:szCs w:val="22"/>
          <w:lang w:val="it-IT"/>
        </w:rPr>
      </w:pPr>
    </w:p>
    <w:p w14:paraId="0D6FB998" w14:textId="77777777" w:rsidR="00FA2BD9" w:rsidRPr="00E51C74" w:rsidRDefault="00FA2BD9" w:rsidP="00E16EFD">
      <w:pPr>
        <w:pStyle w:val="Text"/>
        <w:spacing w:before="0"/>
        <w:jc w:val="left"/>
        <w:rPr>
          <w:color w:val="000000"/>
          <w:sz w:val="22"/>
          <w:szCs w:val="22"/>
          <w:lang w:val="it-IT"/>
        </w:rPr>
      </w:pPr>
    </w:p>
    <w:p w14:paraId="122FA3DC"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62D27387" w14:textId="77777777" w:rsidR="00FA2BD9" w:rsidRPr="00E51C74" w:rsidRDefault="00FA2BD9" w:rsidP="00E16EFD">
      <w:pPr>
        <w:pStyle w:val="Text"/>
        <w:spacing w:before="0"/>
        <w:jc w:val="left"/>
        <w:rPr>
          <w:color w:val="000000"/>
          <w:sz w:val="22"/>
          <w:szCs w:val="22"/>
          <w:u w:val="single"/>
          <w:lang w:val="it-IT"/>
        </w:rPr>
      </w:pPr>
    </w:p>
    <w:p w14:paraId="4B31F7C7" w14:textId="77777777" w:rsidR="00FA2BD9" w:rsidRPr="00E51C74" w:rsidRDefault="00FA2BD9" w:rsidP="00E16EFD">
      <w:pPr>
        <w:pStyle w:val="Text"/>
        <w:spacing w:before="0"/>
        <w:jc w:val="left"/>
        <w:rPr>
          <w:color w:val="000000"/>
          <w:sz w:val="22"/>
          <w:szCs w:val="22"/>
          <w:lang w:val="it-IT"/>
        </w:rPr>
      </w:pPr>
    </w:p>
    <w:p w14:paraId="56FB61A9"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04DE7E78" w14:textId="77777777" w:rsidR="00FA2BD9" w:rsidRPr="00E51C74" w:rsidRDefault="00FA2BD9" w:rsidP="00E16EFD">
      <w:pPr>
        <w:keepNext/>
        <w:widowControl w:val="0"/>
        <w:tabs>
          <w:tab w:val="clear" w:pos="567"/>
        </w:tabs>
        <w:spacing w:line="240" w:lineRule="auto"/>
        <w:rPr>
          <w:color w:val="000000"/>
          <w:szCs w:val="22"/>
          <w:lang w:val="it-IT"/>
        </w:rPr>
      </w:pPr>
    </w:p>
    <w:p w14:paraId="66A66E8C" w14:textId="77777777" w:rsidR="00FA2BD9" w:rsidRPr="00E51C74" w:rsidRDefault="00FA2BD9" w:rsidP="00E16EFD">
      <w:pPr>
        <w:keepNext/>
        <w:widowControl w:val="0"/>
        <w:spacing w:line="240" w:lineRule="auto"/>
        <w:rPr>
          <w:color w:val="000000"/>
          <w:szCs w:val="22"/>
          <w:lang w:val="en-US"/>
        </w:rPr>
      </w:pPr>
      <w:r w:rsidRPr="00E51C74">
        <w:rPr>
          <w:color w:val="000000"/>
          <w:szCs w:val="22"/>
          <w:lang w:val="en-US"/>
        </w:rPr>
        <w:t>Novartis Europharm Limited</w:t>
      </w:r>
    </w:p>
    <w:p w14:paraId="19EBF077" w14:textId="77777777" w:rsidR="000D6B88" w:rsidRPr="00E51C74" w:rsidRDefault="000D6B88" w:rsidP="00E16EFD">
      <w:pPr>
        <w:keepNext/>
        <w:widowControl w:val="0"/>
        <w:spacing w:line="240" w:lineRule="auto"/>
        <w:rPr>
          <w:color w:val="000000"/>
        </w:rPr>
      </w:pPr>
      <w:r w:rsidRPr="00E51C74">
        <w:rPr>
          <w:color w:val="000000"/>
        </w:rPr>
        <w:t>Vista Building</w:t>
      </w:r>
    </w:p>
    <w:p w14:paraId="0B74C586"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19CA5350"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01EAEF4B" w14:textId="77777777" w:rsidR="00FA2BD9"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2CEAD1CF" w14:textId="77777777" w:rsidR="00FA2BD9" w:rsidRPr="00E51C74" w:rsidRDefault="00FA2BD9" w:rsidP="00E16EFD">
      <w:pPr>
        <w:widowControl w:val="0"/>
        <w:tabs>
          <w:tab w:val="clear" w:pos="567"/>
        </w:tabs>
        <w:spacing w:line="240" w:lineRule="auto"/>
        <w:rPr>
          <w:color w:val="000000"/>
          <w:szCs w:val="22"/>
          <w:lang w:val="it-IT"/>
        </w:rPr>
      </w:pPr>
    </w:p>
    <w:p w14:paraId="477FC991" w14:textId="77777777" w:rsidR="00FA2BD9" w:rsidRPr="00E51C74" w:rsidRDefault="00FA2BD9" w:rsidP="00E16EFD">
      <w:pPr>
        <w:widowControl w:val="0"/>
        <w:tabs>
          <w:tab w:val="clear" w:pos="567"/>
        </w:tabs>
        <w:spacing w:line="240" w:lineRule="auto"/>
        <w:rPr>
          <w:color w:val="000000"/>
          <w:szCs w:val="22"/>
          <w:lang w:val="it-IT"/>
        </w:rPr>
      </w:pPr>
    </w:p>
    <w:p w14:paraId="0C64A89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0CA3F4A2" w14:textId="77777777" w:rsidR="00FA2BD9" w:rsidRPr="00E51C74" w:rsidRDefault="00FA2BD9" w:rsidP="00E16EFD">
      <w:pPr>
        <w:pStyle w:val="Text"/>
        <w:spacing w:before="0"/>
        <w:jc w:val="left"/>
        <w:rPr>
          <w:color w:val="000000"/>
          <w:sz w:val="22"/>
          <w:szCs w:val="22"/>
          <w:lang w:val="it-I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086819" w:rsidRPr="004D05D4" w14:paraId="20A6E6BE" w14:textId="77777777" w:rsidTr="00086819">
        <w:tc>
          <w:tcPr>
            <w:tcW w:w="2122" w:type="dxa"/>
          </w:tcPr>
          <w:p w14:paraId="176E4665" w14:textId="77777777" w:rsidR="00086819" w:rsidRPr="00E51C74" w:rsidRDefault="00086819" w:rsidP="000E6015">
            <w:pPr>
              <w:tabs>
                <w:tab w:val="clear" w:pos="567"/>
                <w:tab w:val="left" w:pos="2268"/>
              </w:tabs>
              <w:spacing w:line="240" w:lineRule="auto"/>
              <w:rPr>
                <w:color w:val="000000"/>
                <w:szCs w:val="22"/>
              </w:rPr>
            </w:pPr>
            <w:r w:rsidRPr="00E51C74">
              <w:rPr>
                <w:color w:val="000000"/>
                <w:szCs w:val="22"/>
              </w:rPr>
              <w:t>EU/1/05/319/005</w:t>
            </w:r>
          </w:p>
        </w:tc>
        <w:tc>
          <w:tcPr>
            <w:tcW w:w="7087" w:type="dxa"/>
          </w:tcPr>
          <w:p w14:paraId="7C8F4DC1" w14:textId="74B2BDFE" w:rsidR="00086819" w:rsidRPr="00E51C74" w:rsidRDefault="00086819" w:rsidP="000E6015">
            <w:pPr>
              <w:tabs>
                <w:tab w:val="clear" w:pos="567"/>
                <w:tab w:val="left" w:pos="2268"/>
              </w:tabs>
              <w:spacing w:line="240" w:lineRule="auto"/>
              <w:rPr>
                <w:color w:val="000000"/>
                <w:szCs w:val="22"/>
                <w:lang w:val="it-IT"/>
              </w:rPr>
            </w:pPr>
            <w:r w:rsidRPr="00E51C74">
              <w:rPr>
                <w:color w:val="000000"/>
                <w:szCs w:val="22"/>
                <w:shd w:val="clear" w:color="auto" w:fill="D9D9D9"/>
                <w:lang w:val="it-IT"/>
              </w:rPr>
              <w:t>75 </w:t>
            </w:r>
            <w:r w:rsidRPr="00E51C74">
              <w:rPr>
                <w:szCs w:val="22"/>
                <w:shd w:val="clear" w:color="auto" w:fill="D9D9D9"/>
                <w:lang w:val="it-IT"/>
              </w:rPr>
              <w:t xml:space="preserve">mg soluzione </w:t>
            </w:r>
            <w:r w:rsidR="000C3426" w:rsidRPr="00E51C74">
              <w:rPr>
                <w:szCs w:val="22"/>
                <w:shd w:val="clear" w:color="auto" w:fill="D9D9D9"/>
                <w:lang w:val="it-IT"/>
              </w:rPr>
              <w:t>iniettabile</w:t>
            </w:r>
            <w:r w:rsidRPr="00E51C74">
              <w:rPr>
                <w:szCs w:val="22"/>
                <w:shd w:val="clear" w:color="auto" w:fill="D9D9D9"/>
                <w:lang w:val="it-IT"/>
              </w:rPr>
              <w:t xml:space="preserve"> in siringa preriempita (</w:t>
            </w:r>
            <w:r w:rsidR="004A29FF" w:rsidRPr="00E51C74">
              <w:rPr>
                <w:szCs w:val="22"/>
                <w:shd w:val="clear" w:color="auto" w:fill="D9D9D9"/>
                <w:lang w:val="it-IT"/>
              </w:rPr>
              <w:t xml:space="preserve">con </w:t>
            </w:r>
            <w:r w:rsidRPr="00E51C74">
              <w:rPr>
                <w:szCs w:val="22"/>
                <w:shd w:val="clear" w:color="auto" w:fill="D9D9D9"/>
                <w:lang w:val="it-IT"/>
              </w:rPr>
              <w:t>ago pre</w:t>
            </w:r>
            <w:r w:rsidR="000543C5" w:rsidRPr="00E51C74">
              <w:rPr>
                <w:szCs w:val="22"/>
                <w:shd w:val="clear" w:color="auto" w:fill="D9D9D9"/>
                <w:lang w:val="it-IT"/>
              </w:rPr>
              <w:t>s</w:t>
            </w:r>
            <w:r w:rsidRPr="00E51C74">
              <w:rPr>
                <w:szCs w:val="22"/>
                <w:shd w:val="clear" w:color="auto" w:fill="D9D9D9"/>
                <w:lang w:val="it-IT"/>
              </w:rPr>
              <w:t xml:space="preserve">aldato </w:t>
            </w:r>
            <w:r w:rsidR="008F6C34" w:rsidRPr="00E51C74">
              <w:rPr>
                <w:szCs w:val="22"/>
                <w:shd w:val="clear" w:color="auto" w:fill="D9D9D9"/>
                <w:lang w:val="it-IT"/>
              </w:rPr>
              <w:t>calibro 26</w:t>
            </w:r>
            <w:r w:rsidRPr="00E51C74">
              <w:rPr>
                <w:szCs w:val="22"/>
                <w:shd w:val="clear" w:color="auto" w:fill="D9D9D9"/>
                <w:lang w:val="it-IT"/>
              </w:rPr>
              <w:t>, protezione blu)</w:t>
            </w:r>
          </w:p>
        </w:tc>
      </w:tr>
      <w:tr w:rsidR="00086819" w:rsidRPr="004D05D4" w14:paraId="4590C5D1" w14:textId="77777777" w:rsidTr="00086819">
        <w:tc>
          <w:tcPr>
            <w:tcW w:w="2122" w:type="dxa"/>
          </w:tcPr>
          <w:p w14:paraId="3DEEC3CA" w14:textId="6349FA5D" w:rsidR="00086819" w:rsidRPr="00E51C74" w:rsidRDefault="00086819" w:rsidP="000E6015">
            <w:pPr>
              <w:tabs>
                <w:tab w:val="clear" w:pos="567"/>
                <w:tab w:val="left" w:pos="2268"/>
              </w:tabs>
              <w:spacing w:line="240" w:lineRule="auto"/>
              <w:rPr>
                <w:color w:val="000000"/>
                <w:szCs w:val="22"/>
              </w:rPr>
            </w:pPr>
            <w:r w:rsidRPr="00E51C74">
              <w:rPr>
                <w:color w:val="000000"/>
                <w:szCs w:val="22"/>
                <w:shd w:val="pct15" w:color="auto" w:fill="auto"/>
              </w:rPr>
              <w:t>EU/1/05/319</w:t>
            </w:r>
            <w:r w:rsidR="001B709A" w:rsidRPr="00E51C74">
              <w:rPr>
                <w:color w:val="000000"/>
                <w:szCs w:val="22"/>
                <w:shd w:val="pct15" w:color="auto" w:fill="auto"/>
              </w:rPr>
              <w:t>/018</w:t>
            </w:r>
          </w:p>
        </w:tc>
        <w:tc>
          <w:tcPr>
            <w:tcW w:w="7087" w:type="dxa"/>
          </w:tcPr>
          <w:p w14:paraId="0BDA0224" w14:textId="4A9895AE" w:rsidR="00086819" w:rsidRPr="00E51C74" w:rsidRDefault="00086819" w:rsidP="000E6015">
            <w:pPr>
              <w:tabs>
                <w:tab w:val="clear" w:pos="567"/>
                <w:tab w:val="left" w:pos="2268"/>
              </w:tabs>
              <w:spacing w:line="240" w:lineRule="auto"/>
              <w:rPr>
                <w:color w:val="000000"/>
                <w:szCs w:val="22"/>
                <w:lang w:val="it-IT"/>
              </w:rPr>
            </w:pPr>
            <w:r w:rsidRPr="00E51C74">
              <w:rPr>
                <w:color w:val="000000"/>
                <w:szCs w:val="22"/>
                <w:shd w:val="pct15" w:color="auto" w:fill="auto"/>
                <w:lang w:val="it-IT"/>
              </w:rPr>
              <w:t>75 </w:t>
            </w:r>
            <w:r w:rsidRPr="00E51C74">
              <w:rPr>
                <w:szCs w:val="22"/>
                <w:shd w:val="pct15" w:color="auto" w:fill="auto"/>
                <w:lang w:val="it-IT"/>
              </w:rPr>
              <w:t xml:space="preserve">mg </w:t>
            </w:r>
            <w:r w:rsidR="004A29FF" w:rsidRPr="00E51C74">
              <w:rPr>
                <w:szCs w:val="22"/>
                <w:shd w:val="clear" w:color="auto" w:fill="D9D9D9"/>
                <w:lang w:val="it-IT"/>
              </w:rPr>
              <w:t xml:space="preserve">soluzione </w:t>
            </w:r>
            <w:r w:rsidR="000C3426" w:rsidRPr="00E51C74">
              <w:rPr>
                <w:szCs w:val="22"/>
                <w:shd w:val="clear" w:color="auto" w:fill="D9D9D9"/>
                <w:lang w:val="it-IT"/>
              </w:rPr>
              <w:t>iniettabile</w:t>
            </w:r>
            <w:r w:rsidR="004A29FF" w:rsidRPr="00E51C74">
              <w:rPr>
                <w:szCs w:val="22"/>
                <w:shd w:val="clear" w:color="auto" w:fill="D9D9D9"/>
                <w:lang w:val="it-IT"/>
              </w:rPr>
              <w:t xml:space="preserve"> in siringa preriempita </w:t>
            </w:r>
            <w:r w:rsidRPr="00E51C74">
              <w:rPr>
                <w:szCs w:val="22"/>
                <w:shd w:val="pct15" w:color="auto" w:fill="auto"/>
                <w:lang w:val="it-IT"/>
              </w:rPr>
              <w:t>(</w:t>
            </w:r>
            <w:r w:rsidR="004A29FF" w:rsidRPr="00E51C74">
              <w:rPr>
                <w:szCs w:val="22"/>
                <w:shd w:val="pct15" w:color="auto" w:fill="auto"/>
                <w:lang w:val="it-IT"/>
              </w:rPr>
              <w:t xml:space="preserve">con ago presaldato </w:t>
            </w:r>
            <w:r w:rsidR="008F6C34" w:rsidRPr="00E51C74">
              <w:rPr>
                <w:szCs w:val="22"/>
                <w:shd w:val="pct15" w:color="auto" w:fill="auto"/>
                <w:lang w:val="it-IT"/>
              </w:rPr>
              <w:t>calibro 27</w:t>
            </w:r>
            <w:r w:rsidRPr="00E51C74">
              <w:rPr>
                <w:szCs w:val="22"/>
                <w:shd w:val="pct15" w:color="auto" w:fill="auto"/>
                <w:lang w:val="it-IT"/>
              </w:rPr>
              <w:t xml:space="preserve">, </w:t>
            </w:r>
            <w:r w:rsidR="004A29FF" w:rsidRPr="00E51C74">
              <w:rPr>
                <w:szCs w:val="22"/>
                <w:shd w:val="pct15" w:color="auto" w:fill="auto"/>
                <w:lang w:val="it-IT"/>
              </w:rPr>
              <w:t>stantuffo blu</w:t>
            </w:r>
            <w:r w:rsidRPr="00E51C74">
              <w:rPr>
                <w:szCs w:val="22"/>
                <w:shd w:val="pct15" w:color="auto" w:fill="auto"/>
                <w:lang w:val="it-IT"/>
              </w:rPr>
              <w:t>)</w:t>
            </w:r>
          </w:p>
        </w:tc>
      </w:tr>
    </w:tbl>
    <w:p w14:paraId="3EA6FB6D" w14:textId="77777777" w:rsidR="00FA2BD9" w:rsidRPr="00E51C74" w:rsidRDefault="00FA2BD9" w:rsidP="00E16EFD">
      <w:pPr>
        <w:pStyle w:val="Text"/>
        <w:spacing w:before="0"/>
        <w:jc w:val="left"/>
        <w:rPr>
          <w:color w:val="000000"/>
          <w:sz w:val="22"/>
          <w:szCs w:val="22"/>
          <w:lang w:val="it-IT"/>
        </w:rPr>
      </w:pPr>
    </w:p>
    <w:p w14:paraId="3F02D8A2" w14:textId="77777777" w:rsidR="00FA2BD9" w:rsidRPr="00E51C74" w:rsidRDefault="00FA2BD9" w:rsidP="00E16EFD">
      <w:pPr>
        <w:pStyle w:val="Text"/>
        <w:spacing w:before="0"/>
        <w:jc w:val="left"/>
        <w:rPr>
          <w:color w:val="000000"/>
          <w:sz w:val="22"/>
          <w:szCs w:val="22"/>
          <w:lang w:val="it-IT"/>
        </w:rPr>
      </w:pPr>
    </w:p>
    <w:p w14:paraId="6B3D8C6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3340252F" w14:textId="77777777" w:rsidR="00FA2BD9" w:rsidRPr="00E51C74" w:rsidRDefault="00FA2BD9" w:rsidP="00E16EFD">
      <w:pPr>
        <w:pStyle w:val="Text"/>
        <w:spacing w:before="0"/>
        <w:jc w:val="left"/>
        <w:rPr>
          <w:color w:val="000000"/>
          <w:sz w:val="22"/>
          <w:szCs w:val="22"/>
          <w:lang w:val="it-IT"/>
        </w:rPr>
      </w:pPr>
    </w:p>
    <w:p w14:paraId="3EDF46EE"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Lotto</w:t>
      </w:r>
    </w:p>
    <w:p w14:paraId="16B0DD8C" w14:textId="77777777" w:rsidR="00FA2BD9" w:rsidRPr="00E51C74" w:rsidRDefault="00FA2BD9" w:rsidP="00E16EFD">
      <w:pPr>
        <w:pStyle w:val="Text"/>
        <w:spacing w:before="0"/>
        <w:jc w:val="left"/>
        <w:rPr>
          <w:color w:val="000000"/>
          <w:sz w:val="22"/>
          <w:szCs w:val="22"/>
          <w:lang w:val="it-IT"/>
        </w:rPr>
      </w:pPr>
    </w:p>
    <w:p w14:paraId="1A300978" w14:textId="77777777" w:rsidR="00FA2BD9" w:rsidRPr="00E51C74" w:rsidRDefault="00FA2BD9" w:rsidP="00E16EFD">
      <w:pPr>
        <w:pStyle w:val="Text"/>
        <w:spacing w:before="0"/>
        <w:jc w:val="left"/>
        <w:rPr>
          <w:color w:val="000000"/>
          <w:sz w:val="22"/>
          <w:szCs w:val="22"/>
          <w:lang w:val="it-IT"/>
        </w:rPr>
      </w:pPr>
    </w:p>
    <w:p w14:paraId="3FE8109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08972F4B" w14:textId="77777777" w:rsidR="00FA2BD9" w:rsidRPr="00E51C74" w:rsidRDefault="00FA2BD9" w:rsidP="00E16EFD">
      <w:pPr>
        <w:pStyle w:val="Text"/>
        <w:spacing w:before="0"/>
        <w:jc w:val="left"/>
        <w:rPr>
          <w:color w:val="000000"/>
          <w:sz w:val="22"/>
          <w:szCs w:val="22"/>
          <w:lang w:val="it-IT"/>
        </w:rPr>
      </w:pPr>
    </w:p>
    <w:p w14:paraId="388656FB" w14:textId="77777777" w:rsidR="00FA2BD9" w:rsidRPr="00E51C74" w:rsidRDefault="00FA2BD9" w:rsidP="00E16EFD">
      <w:pPr>
        <w:pStyle w:val="Text"/>
        <w:spacing w:before="0"/>
        <w:jc w:val="left"/>
        <w:rPr>
          <w:color w:val="000000"/>
          <w:sz w:val="22"/>
          <w:szCs w:val="22"/>
          <w:lang w:val="it-IT"/>
        </w:rPr>
      </w:pPr>
    </w:p>
    <w:p w14:paraId="14C3B507"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330478DA" w14:textId="77777777" w:rsidR="00FA2BD9" w:rsidRPr="00E51C74" w:rsidRDefault="00FA2BD9" w:rsidP="00E16EFD">
      <w:pPr>
        <w:tabs>
          <w:tab w:val="clear" w:pos="567"/>
        </w:tabs>
        <w:spacing w:line="240" w:lineRule="auto"/>
        <w:rPr>
          <w:color w:val="000000"/>
          <w:lang w:val="it-IT"/>
        </w:rPr>
      </w:pPr>
    </w:p>
    <w:p w14:paraId="4D9D1C96" w14:textId="77777777" w:rsidR="00FA2BD9" w:rsidRPr="00E51C74" w:rsidRDefault="00FA2BD9" w:rsidP="00E16EFD">
      <w:pPr>
        <w:tabs>
          <w:tab w:val="clear" w:pos="567"/>
        </w:tabs>
        <w:spacing w:line="240" w:lineRule="auto"/>
        <w:rPr>
          <w:color w:val="000000"/>
          <w:lang w:val="it-IT"/>
        </w:rPr>
      </w:pPr>
    </w:p>
    <w:p w14:paraId="1F5E74B8" w14:textId="77777777" w:rsidR="00FA2BD9" w:rsidRPr="00E51C74" w:rsidRDefault="00FA2BD9"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noProof/>
          <w:lang w:val="it-IT"/>
        </w:rPr>
        <w:t>16.</w:t>
      </w:r>
      <w:r w:rsidRPr="00E51C74">
        <w:rPr>
          <w:b/>
          <w:noProof/>
          <w:lang w:val="it-IT"/>
        </w:rPr>
        <w:tab/>
        <w:t>INFORMAZIONI IN BRAILLE</w:t>
      </w:r>
    </w:p>
    <w:p w14:paraId="05B0829A" w14:textId="77777777" w:rsidR="00FA2BD9" w:rsidRPr="00E51C74" w:rsidRDefault="00FA2BD9" w:rsidP="00E16EFD">
      <w:pPr>
        <w:tabs>
          <w:tab w:val="clear" w:pos="567"/>
        </w:tabs>
        <w:spacing w:line="240" w:lineRule="auto"/>
        <w:rPr>
          <w:color w:val="000000"/>
          <w:lang w:val="it-IT"/>
        </w:rPr>
      </w:pPr>
    </w:p>
    <w:p w14:paraId="5F8EF38F"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Xolair 75 mg</w:t>
      </w:r>
    </w:p>
    <w:p w14:paraId="0A2295D6" w14:textId="77777777" w:rsidR="0064003C" w:rsidRPr="00E51C74" w:rsidRDefault="0064003C" w:rsidP="00E16EFD">
      <w:pPr>
        <w:suppressAutoHyphens/>
        <w:rPr>
          <w:lang w:val="it-IT"/>
        </w:rPr>
      </w:pPr>
    </w:p>
    <w:p w14:paraId="6BDAE0E5"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46F2AD33"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66EB48AE" w14:textId="77777777" w:rsidR="0064003C" w:rsidRPr="00E51C74" w:rsidRDefault="0064003C" w:rsidP="00E16EFD">
      <w:pPr>
        <w:keepNext/>
        <w:widowControl w:val="0"/>
        <w:tabs>
          <w:tab w:val="clear" w:pos="567"/>
        </w:tabs>
        <w:spacing w:line="240" w:lineRule="auto"/>
        <w:rPr>
          <w:noProof/>
          <w:lang w:val="it-IT"/>
        </w:rPr>
      </w:pPr>
    </w:p>
    <w:p w14:paraId="6B501C2A" w14:textId="77777777" w:rsidR="0064003C" w:rsidRPr="00E51C74" w:rsidRDefault="0064003C" w:rsidP="00E16EFD">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7B55791B" w14:textId="77777777" w:rsidR="0064003C" w:rsidRPr="00E51C74" w:rsidRDefault="0064003C" w:rsidP="00E16EFD">
      <w:pPr>
        <w:widowControl w:val="0"/>
        <w:tabs>
          <w:tab w:val="clear" w:pos="567"/>
        </w:tabs>
        <w:spacing w:line="240" w:lineRule="auto"/>
        <w:rPr>
          <w:noProof/>
          <w:lang w:val="it-IT"/>
        </w:rPr>
      </w:pPr>
    </w:p>
    <w:p w14:paraId="1913F8C6" w14:textId="77777777" w:rsidR="0064003C" w:rsidRPr="00E51C74" w:rsidRDefault="0064003C" w:rsidP="00E16EFD">
      <w:pPr>
        <w:widowControl w:val="0"/>
        <w:tabs>
          <w:tab w:val="clear" w:pos="567"/>
        </w:tabs>
        <w:spacing w:line="240" w:lineRule="auto"/>
        <w:rPr>
          <w:noProof/>
          <w:lang w:val="it-IT"/>
        </w:rPr>
      </w:pPr>
    </w:p>
    <w:p w14:paraId="2E3B7010"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lastRenderedPageBreak/>
        <w:t>18.</w:t>
      </w:r>
      <w:r w:rsidRPr="00E51C74">
        <w:rPr>
          <w:b/>
          <w:noProof/>
          <w:lang w:val="it-IT"/>
        </w:rPr>
        <w:tab/>
        <w:t>IDENTIFICATIVO UNICO - DATI LEGGIBILI</w:t>
      </w:r>
    </w:p>
    <w:p w14:paraId="3946EF21" w14:textId="77777777" w:rsidR="0064003C" w:rsidRPr="00E51C74" w:rsidRDefault="0064003C" w:rsidP="00E16EFD">
      <w:pPr>
        <w:keepNext/>
        <w:widowControl w:val="0"/>
        <w:tabs>
          <w:tab w:val="clear" w:pos="567"/>
        </w:tabs>
        <w:spacing w:line="240" w:lineRule="auto"/>
        <w:rPr>
          <w:noProof/>
          <w:lang w:val="it-IT"/>
        </w:rPr>
      </w:pPr>
    </w:p>
    <w:p w14:paraId="71508C3E" w14:textId="4B88361C" w:rsidR="0064003C" w:rsidRPr="00E51C74" w:rsidRDefault="0064003C" w:rsidP="00E16EFD">
      <w:pPr>
        <w:keepNext/>
        <w:widowControl w:val="0"/>
        <w:tabs>
          <w:tab w:val="clear" w:pos="567"/>
        </w:tabs>
        <w:rPr>
          <w:szCs w:val="22"/>
          <w:lang w:val="it-IT"/>
        </w:rPr>
      </w:pPr>
      <w:r w:rsidRPr="00E51C74">
        <w:rPr>
          <w:lang w:val="it-IT"/>
        </w:rPr>
        <w:t>PC</w:t>
      </w:r>
    </w:p>
    <w:p w14:paraId="3A211CC3" w14:textId="4390AB0F" w:rsidR="0064003C" w:rsidRPr="00E51C74" w:rsidRDefault="0064003C" w:rsidP="00E16EFD">
      <w:pPr>
        <w:keepNext/>
        <w:widowControl w:val="0"/>
        <w:tabs>
          <w:tab w:val="clear" w:pos="567"/>
        </w:tabs>
        <w:rPr>
          <w:szCs w:val="22"/>
          <w:lang w:val="it-IT"/>
        </w:rPr>
      </w:pPr>
      <w:r w:rsidRPr="00E51C74">
        <w:rPr>
          <w:lang w:val="it-IT"/>
        </w:rPr>
        <w:t>SN</w:t>
      </w:r>
    </w:p>
    <w:p w14:paraId="23593098" w14:textId="1FFF44F4" w:rsidR="0064003C" w:rsidRPr="00E51C74" w:rsidRDefault="0064003C" w:rsidP="00E16EFD">
      <w:pPr>
        <w:widowControl w:val="0"/>
        <w:tabs>
          <w:tab w:val="clear" w:pos="567"/>
        </w:tabs>
        <w:rPr>
          <w:lang w:val="it-IT"/>
        </w:rPr>
      </w:pPr>
      <w:r w:rsidRPr="00E51C74">
        <w:rPr>
          <w:lang w:val="it-IT"/>
        </w:rPr>
        <w:t>NN</w:t>
      </w:r>
    </w:p>
    <w:p w14:paraId="2FAA0333" w14:textId="77777777" w:rsidR="00FA2BD9" w:rsidRPr="00E51C74" w:rsidRDefault="00FA2BD9" w:rsidP="00E16EFD">
      <w:pPr>
        <w:pStyle w:val="Text"/>
        <w:spacing w:before="0"/>
        <w:jc w:val="left"/>
        <w:rPr>
          <w:bCs/>
          <w:color w:val="000000"/>
          <w:sz w:val="22"/>
          <w:szCs w:val="22"/>
          <w:lang w:val="it-IT"/>
        </w:rPr>
      </w:pPr>
      <w:r w:rsidRPr="00E51C74">
        <w:rPr>
          <w:bCs/>
          <w:color w:val="000000"/>
          <w:sz w:val="22"/>
          <w:szCs w:val="22"/>
          <w:lang w:val="it-IT"/>
        </w:rPr>
        <w:br w:type="page"/>
      </w:r>
    </w:p>
    <w:p w14:paraId="2849760C" w14:textId="77777777" w:rsidR="00144805" w:rsidRPr="00E51C74" w:rsidRDefault="00144805" w:rsidP="00E16EFD">
      <w:pPr>
        <w:pStyle w:val="Text"/>
        <w:spacing w:before="0"/>
        <w:jc w:val="left"/>
        <w:rPr>
          <w:sz w:val="22"/>
          <w:szCs w:val="22"/>
          <w:lang w:val="it-IT"/>
        </w:rPr>
      </w:pPr>
    </w:p>
    <w:p w14:paraId="25427EE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 xml:space="preserve">INFORMAZIONI DA APPORRE SUL CONFEZIONAMENTO SECONDARIO </w:t>
      </w:r>
    </w:p>
    <w:p w14:paraId="030A536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3E2DA1A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p>
    <w:p w14:paraId="77A06A33" w14:textId="77777777" w:rsidR="00FA2BD9" w:rsidRPr="00E51C74" w:rsidRDefault="00FA2BD9" w:rsidP="00E16EFD">
      <w:pPr>
        <w:widowControl w:val="0"/>
        <w:tabs>
          <w:tab w:val="clear" w:pos="567"/>
        </w:tabs>
        <w:spacing w:line="240" w:lineRule="auto"/>
        <w:rPr>
          <w:color w:val="000000"/>
          <w:szCs w:val="22"/>
          <w:lang w:val="it-IT"/>
        </w:rPr>
      </w:pPr>
    </w:p>
    <w:p w14:paraId="60171D23" w14:textId="77777777" w:rsidR="00FA2BD9" w:rsidRPr="00E51C74" w:rsidRDefault="00FA2BD9" w:rsidP="00E16EFD">
      <w:pPr>
        <w:widowControl w:val="0"/>
        <w:tabs>
          <w:tab w:val="clear" w:pos="567"/>
        </w:tabs>
        <w:spacing w:line="240" w:lineRule="auto"/>
        <w:rPr>
          <w:color w:val="000000"/>
          <w:szCs w:val="22"/>
          <w:lang w:val="it-IT"/>
        </w:rPr>
      </w:pPr>
    </w:p>
    <w:p w14:paraId="71C5B63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48ECF290" w14:textId="77777777" w:rsidR="00FA2BD9" w:rsidRPr="00E51C74" w:rsidRDefault="00FA2BD9" w:rsidP="00E16EFD">
      <w:pPr>
        <w:pStyle w:val="Text"/>
        <w:spacing w:before="0"/>
        <w:jc w:val="left"/>
        <w:rPr>
          <w:color w:val="000000"/>
          <w:sz w:val="22"/>
          <w:szCs w:val="22"/>
          <w:lang w:val="it-IT"/>
        </w:rPr>
      </w:pPr>
    </w:p>
    <w:p w14:paraId="45226557" w14:textId="77777777" w:rsidR="00FA2BD9" w:rsidRPr="00E51C74" w:rsidRDefault="00FA2BD9" w:rsidP="00E16EFD">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soluzione iniettabile</w:t>
      </w:r>
      <w:r w:rsidR="000461A4" w:rsidRPr="00E51C74">
        <w:rPr>
          <w:sz w:val="22"/>
          <w:szCs w:val="22"/>
          <w:lang w:val="it-IT"/>
        </w:rPr>
        <w:t xml:space="preserve"> in siringa preriempita</w:t>
      </w:r>
    </w:p>
    <w:p w14:paraId="53968B14" w14:textId="77777777" w:rsidR="00FA2BD9" w:rsidRPr="00E51C74" w:rsidRDefault="00B460D7" w:rsidP="00E16EFD">
      <w:pPr>
        <w:pStyle w:val="Text"/>
        <w:spacing w:before="0"/>
        <w:jc w:val="left"/>
        <w:rPr>
          <w:color w:val="000000"/>
          <w:sz w:val="22"/>
          <w:szCs w:val="22"/>
          <w:lang w:val="it-IT"/>
        </w:rPr>
      </w:pPr>
      <w:r w:rsidRPr="00E51C74">
        <w:rPr>
          <w:color w:val="000000"/>
          <w:sz w:val="22"/>
          <w:szCs w:val="22"/>
          <w:lang w:val="it-IT"/>
        </w:rPr>
        <w:t>o</w:t>
      </w:r>
      <w:r w:rsidR="00FA2BD9" w:rsidRPr="00E51C74">
        <w:rPr>
          <w:color w:val="000000"/>
          <w:sz w:val="22"/>
          <w:szCs w:val="22"/>
          <w:lang w:val="it-IT"/>
        </w:rPr>
        <w:t>malizumab</w:t>
      </w:r>
    </w:p>
    <w:p w14:paraId="51625B40" w14:textId="77777777" w:rsidR="00FA2BD9" w:rsidRPr="00E51C74" w:rsidRDefault="00FA2BD9" w:rsidP="00E16EFD">
      <w:pPr>
        <w:pStyle w:val="Text"/>
        <w:spacing w:before="0"/>
        <w:jc w:val="left"/>
        <w:rPr>
          <w:color w:val="000000"/>
          <w:sz w:val="22"/>
          <w:szCs w:val="22"/>
          <w:lang w:val="it-IT"/>
        </w:rPr>
      </w:pPr>
    </w:p>
    <w:p w14:paraId="4553900C" w14:textId="77777777" w:rsidR="00FA2BD9" w:rsidRPr="00E51C74" w:rsidRDefault="00FA2BD9" w:rsidP="00E16EFD">
      <w:pPr>
        <w:pStyle w:val="Text"/>
        <w:spacing w:before="0"/>
        <w:jc w:val="left"/>
        <w:rPr>
          <w:color w:val="000000"/>
          <w:sz w:val="22"/>
          <w:szCs w:val="22"/>
          <w:lang w:val="it-IT"/>
        </w:rPr>
      </w:pPr>
    </w:p>
    <w:p w14:paraId="31CA087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2EB434A5" w14:textId="77777777" w:rsidR="00FA2BD9" w:rsidRPr="00E51C74" w:rsidRDefault="00FA2BD9" w:rsidP="00E16EFD">
      <w:pPr>
        <w:pStyle w:val="Text"/>
        <w:spacing w:before="0"/>
        <w:jc w:val="left"/>
        <w:rPr>
          <w:color w:val="000000"/>
          <w:sz w:val="22"/>
          <w:szCs w:val="22"/>
          <w:lang w:val="it-IT"/>
        </w:rPr>
      </w:pPr>
    </w:p>
    <w:p w14:paraId="52546F3D" w14:textId="5856B94D" w:rsidR="00FA2BD9" w:rsidRPr="00E51C74" w:rsidRDefault="00DF1545"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FA2BD9" w:rsidRPr="00E51C74">
        <w:rPr>
          <w:color w:val="000000"/>
          <w:sz w:val="22"/>
          <w:szCs w:val="22"/>
          <w:lang w:val="it-IT"/>
        </w:rPr>
        <w:t>contiene 75 mg di omalizumab</w:t>
      </w:r>
      <w:r w:rsidR="004A29FF" w:rsidRPr="00E51C74">
        <w:rPr>
          <w:color w:val="000000"/>
          <w:sz w:val="22"/>
          <w:szCs w:val="22"/>
          <w:lang w:val="it-IT"/>
        </w:rPr>
        <w:t xml:space="preserve"> in 0,5 mL di soluzione</w:t>
      </w:r>
      <w:r w:rsidR="00FA2BD9" w:rsidRPr="00E51C74">
        <w:rPr>
          <w:color w:val="000000"/>
          <w:sz w:val="22"/>
          <w:szCs w:val="22"/>
          <w:lang w:val="it-IT"/>
        </w:rPr>
        <w:t>.</w:t>
      </w:r>
    </w:p>
    <w:p w14:paraId="0C3C5413" w14:textId="77777777" w:rsidR="00FA2BD9" w:rsidRPr="00E51C74" w:rsidRDefault="00FA2BD9" w:rsidP="00E16EFD">
      <w:pPr>
        <w:pStyle w:val="Text"/>
        <w:spacing w:before="0"/>
        <w:jc w:val="left"/>
        <w:rPr>
          <w:color w:val="000000"/>
          <w:sz w:val="22"/>
          <w:szCs w:val="22"/>
          <w:lang w:val="it-IT"/>
        </w:rPr>
      </w:pPr>
    </w:p>
    <w:p w14:paraId="01721960" w14:textId="77777777" w:rsidR="00FA2BD9" w:rsidRPr="00E51C74" w:rsidRDefault="00FA2BD9" w:rsidP="00E16EFD">
      <w:pPr>
        <w:pStyle w:val="Text"/>
        <w:spacing w:before="0"/>
        <w:jc w:val="left"/>
        <w:rPr>
          <w:color w:val="000000"/>
          <w:sz w:val="22"/>
          <w:szCs w:val="22"/>
          <w:lang w:val="it-IT"/>
        </w:rPr>
      </w:pPr>
    </w:p>
    <w:p w14:paraId="11441B65"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7CDBA8E9" w14:textId="77777777" w:rsidR="00FA2BD9" w:rsidRPr="00E51C74" w:rsidRDefault="00FA2BD9" w:rsidP="00E16EFD">
      <w:pPr>
        <w:pStyle w:val="Text"/>
        <w:spacing w:before="0"/>
        <w:jc w:val="left"/>
        <w:rPr>
          <w:color w:val="000000"/>
          <w:sz w:val="22"/>
          <w:szCs w:val="22"/>
          <w:lang w:val="it-IT"/>
        </w:rPr>
      </w:pPr>
    </w:p>
    <w:p w14:paraId="11EBF955" w14:textId="18B1BFB3" w:rsidR="00FA2BD9" w:rsidRPr="00E51C74" w:rsidRDefault="00FA2BD9"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24C8E55B" w14:textId="77777777" w:rsidR="00FA2BD9" w:rsidRPr="00E51C74" w:rsidRDefault="00FA2BD9" w:rsidP="00E16EFD">
      <w:pPr>
        <w:pStyle w:val="Text"/>
        <w:spacing w:before="0"/>
        <w:jc w:val="left"/>
        <w:rPr>
          <w:color w:val="000000"/>
          <w:sz w:val="22"/>
          <w:szCs w:val="22"/>
          <w:lang w:val="it-IT"/>
        </w:rPr>
      </w:pPr>
    </w:p>
    <w:p w14:paraId="4A13A5BB" w14:textId="77777777" w:rsidR="00FA2BD9" w:rsidRPr="00E51C74" w:rsidRDefault="00FA2BD9" w:rsidP="00E16EFD">
      <w:pPr>
        <w:pStyle w:val="Text"/>
        <w:spacing w:before="0"/>
        <w:jc w:val="left"/>
        <w:rPr>
          <w:color w:val="000000"/>
          <w:sz w:val="22"/>
          <w:szCs w:val="22"/>
          <w:lang w:val="it-IT"/>
        </w:rPr>
      </w:pPr>
    </w:p>
    <w:p w14:paraId="6EC9D05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4F49CE60" w14:textId="77777777" w:rsidR="00FA2BD9" w:rsidRPr="00E51C74" w:rsidRDefault="00FA2BD9" w:rsidP="00E16EFD">
      <w:pPr>
        <w:widowControl w:val="0"/>
        <w:tabs>
          <w:tab w:val="clear" w:pos="567"/>
        </w:tabs>
        <w:spacing w:line="240" w:lineRule="auto"/>
        <w:rPr>
          <w:color w:val="000000"/>
          <w:szCs w:val="22"/>
          <w:lang w:val="it-IT"/>
        </w:rPr>
      </w:pPr>
    </w:p>
    <w:p w14:paraId="5D7F2AFD" w14:textId="77777777" w:rsidR="003F0DB5" w:rsidRPr="00E51C74" w:rsidRDefault="003F0DB5" w:rsidP="00E16EFD">
      <w:pPr>
        <w:widowControl w:val="0"/>
        <w:tabs>
          <w:tab w:val="clear" w:pos="567"/>
        </w:tabs>
        <w:spacing w:line="240" w:lineRule="auto"/>
        <w:rPr>
          <w:color w:val="000000"/>
          <w:szCs w:val="22"/>
          <w:lang w:val="it-IT"/>
        </w:rPr>
      </w:pPr>
      <w:r w:rsidRPr="00E51C74">
        <w:rPr>
          <w:color w:val="000000"/>
          <w:szCs w:val="22"/>
          <w:shd w:val="pct15" w:color="auto" w:fill="auto"/>
          <w:lang w:val="it-IT"/>
        </w:rPr>
        <w:t>Soluzione iniettabile</w:t>
      </w:r>
      <w:r w:rsidR="000461A4" w:rsidRPr="00E51C74">
        <w:rPr>
          <w:color w:val="000000"/>
          <w:szCs w:val="22"/>
          <w:shd w:val="pct15" w:color="auto" w:fill="auto"/>
          <w:lang w:val="it-IT"/>
        </w:rPr>
        <w:t xml:space="preserve"> </w:t>
      </w:r>
      <w:r w:rsidR="000461A4" w:rsidRPr="00E51C74">
        <w:rPr>
          <w:szCs w:val="22"/>
          <w:shd w:val="pct15" w:color="auto" w:fill="auto"/>
          <w:lang w:val="it-IT"/>
        </w:rPr>
        <w:t>in siringa preriempita</w:t>
      </w:r>
    </w:p>
    <w:p w14:paraId="72A11E3F" w14:textId="77777777" w:rsidR="00B460D7" w:rsidRPr="00E51C74" w:rsidRDefault="00B460D7" w:rsidP="00E16EFD">
      <w:pPr>
        <w:pStyle w:val="Text"/>
        <w:spacing w:before="0"/>
        <w:jc w:val="left"/>
        <w:rPr>
          <w:color w:val="000000"/>
          <w:sz w:val="22"/>
          <w:szCs w:val="22"/>
          <w:lang w:val="it-IT"/>
        </w:rPr>
      </w:pPr>
    </w:p>
    <w:p w14:paraId="35AA6714" w14:textId="43565F73" w:rsidR="004A29FF" w:rsidRPr="00E51C74" w:rsidRDefault="004A29FF" w:rsidP="004A29FF">
      <w:pPr>
        <w:tabs>
          <w:tab w:val="clear" w:pos="567"/>
        </w:tabs>
        <w:spacing w:line="240" w:lineRule="auto"/>
        <w:rPr>
          <w:color w:val="000000"/>
          <w:szCs w:val="22"/>
          <w:lang w:val="it-IT"/>
        </w:rPr>
      </w:pPr>
      <w:r w:rsidRPr="00E51C74">
        <w:rPr>
          <w:color w:val="000000"/>
          <w:szCs w:val="22"/>
          <w:lang w:val="it-IT"/>
        </w:rPr>
        <w:t>Confezione multipla: 3</w:t>
      </w:r>
      <w:r w:rsidR="00FE0D72" w:rsidRPr="00E51C74">
        <w:rPr>
          <w:color w:val="000000"/>
          <w:szCs w:val="22"/>
          <w:lang w:val="it-IT"/>
        </w:rPr>
        <w:t> </w:t>
      </w:r>
      <w:r w:rsidRPr="00E51C74">
        <w:rPr>
          <w:color w:val="000000"/>
          <w:szCs w:val="22"/>
          <w:lang w:val="it-IT"/>
        </w:rPr>
        <w:t>(3</w:t>
      </w:r>
      <w:r w:rsidR="00FE0D72" w:rsidRPr="00E51C74">
        <w:rPr>
          <w:color w:val="000000"/>
          <w:szCs w:val="22"/>
          <w:lang w:val="it-IT"/>
        </w:rPr>
        <w:t> </w:t>
      </w:r>
      <w:r w:rsidRPr="00E51C74">
        <w:rPr>
          <w:color w:val="000000"/>
          <w:szCs w:val="22"/>
          <w:lang w:val="it-IT"/>
        </w:rPr>
        <w:t>x</w:t>
      </w:r>
      <w:r w:rsidR="00FE0D72" w:rsidRPr="00E51C74">
        <w:rPr>
          <w:color w:val="000000"/>
          <w:szCs w:val="22"/>
          <w:lang w:val="it-IT"/>
        </w:rPr>
        <w:t> </w:t>
      </w:r>
      <w:r w:rsidRPr="00E51C74">
        <w:rPr>
          <w:color w:val="000000"/>
          <w:szCs w:val="22"/>
          <w:lang w:val="it-IT"/>
        </w:rPr>
        <w:t>1) siringhe preriempite</w:t>
      </w:r>
    </w:p>
    <w:p w14:paraId="2A125E22" w14:textId="77777777" w:rsidR="00EE4CBE" w:rsidRPr="00E51C74" w:rsidRDefault="00EE4CBE" w:rsidP="00E16EFD">
      <w:pPr>
        <w:pStyle w:val="Text"/>
        <w:spacing w:before="0"/>
        <w:jc w:val="left"/>
        <w:rPr>
          <w:color w:val="000000"/>
          <w:sz w:val="22"/>
          <w:szCs w:val="22"/>
          <w:lang w:val="it-IT"/>
        </w:rPr>
      </w:pPr>
      <w:r w:rsidRPr="00E51C74">
        <w:rPr>
          <w:sz w:val="22"/>
          <w:szCs w:val="22"/>
          <w:shd w:val="clear" w:color="auto" w:fill="D9D9D9"/>
          <w:lang w:val="it-IT"/>
        </w:rPr>
        <w:t>Confezione multipla: 4 </w:t>
      </w:r>
      <w:r w:rsidR="00AC5268" w:rsidRPr="00E51C74">
        <w:rPr>
          <w:sz w:val="22"/>
          <w:szCs w:val="22"/>
          <w:shd w:val="clear" w:color="auto" w:fill="D9D9D9"/>
          <w:lang w:val="it-IT"/>
        </w:rPr>
        <w:t xml:space="preserve">(4 x 1) </w:t>
      </w:r>
      <w:r w:rsidRPr="00E51C74">
        <w:rPr>
          <w:sz w:val="22"/>
          <w:szCs w:val="22"/>
          <w:shd w:val="clear" w:color="auto" w:fill="D9D9D9"/>
          <w:lang w:val="it-IT"/>
        </w:rPr>
        <w:t>siringhe preriempite</w:t>
      </w:r>
    </w:p>
    <w:p w14:paraId="6FA2E2D3" w14:textId="6C90AF5A" w:rsidR="004A29FF" w:rsidRPr="00E51C74" w:rsidRDefault="004A29FF" w:rsidP="004A29FF">
      <w:pPr>
        <w:tabs>
          <w:tab w:val="clear" w:pos="567"/>
        </w:tabs>
        <w:spacing w:line="240" w:lineRule="auto"/>
        <w:rPr>
          <w:color w:val="000000"/>
          <w:szCs w:val="22"/>
          <w:shd w:val="pct15" w:color="auto" w:fill="auto"/>
          <w:lang w:val="it-IT"/>
        </w:rPr>
      </w:pPr>
      <w:r w:rsidRPr="00E51C74">
        <w:rPr>
          <w:color w:val="000000"/>
          <w:szCs w:val="22"/>
          <w:shd w:val="pct15" w:color="auto" w:fill="auto"/>
          <w:lang w:val="it-IT"/>
        </w:rPr>
        <w:t>Confezione multipla: 6</w:t>
      </w:r>
      <w:r w:rsidR="00FE0D72" w:rsidRPr="00E51C74">
        <w:rPr>
          <w:color w:val="000000"/>
          <w:szCs w:val="22"/>
          <w:shd w:val="pct15" w:color="auto" w:fill="auto"/>
          <w:lang w:val="it-IT"/>
        </w:rPr>
        <w:t> </w:t>
      </w:r>
      <w:r w:rsidRPr="00E51C74">
        <w:rPr>
          <w:color w:val="000000"/>
          <w:szCs w:val="22"/>
          <w:shd w:val="pct15" w:color="auto" w:fill="auto"/>
          <w:lang w:val="it-IT"/>
        </w:rPr>
        <w:t>(6</w:t>
      </w:r>
      <w:r w:rsidR="00FE0D72" w:rsidRPr="00E51C74">
        <w:rPr>
          <w:color w:val="000000"/>
          <w:szCs w:val="22"/>
          <w:shd w:val="pct15" w:color="auto" w:fill="auto"/>
          <w:lang w:val="it-IT"/>
        </w:rPr>
        <w:t> </w:t>
      </w:r>
      <w:r w:rsidRPr="00E51C74">
        <w:rPr>
          <w:color w:val="000000"/>
          <w:szCs w:val="22"/>
          <w:shd w:val="pct15" w:color="auto" w:fill="auto"/>
          <w:lang w:val="it-IT"/>
        </w:rPr>
        <w:t>x</w:t>
      </w:r>
      <w:r w:rsidR="00FE0D72" w:rsidRPr="00E51C74">
        <w:rPr>
          <w:color w:val="000000"/>
          <w:szCs w:val="22"/>
          <w:shd w:val="pct15" w:color="auto" w:fill="auto"/>
          <w:lang w:val="it-IT"/>
        </w:rPr>
        <w:t> </w:t>
      </w:r>
      <w:r w:rsidRPr="00E51C74">
        <w:rPr>
          <w:color w:val="000000"/>
          <w:szCs w:val="22"/>
          <w:shd w:val="pct15" w:color="auto" w:fill="auto"/>
          <w:lang w:val="it-IT"/>
        </w:rPr>
        <w:t>1) siringhe preriempite</w:t>
      </w:r>
    </w:p>
    <w:p w14:paraId="1DB212F3" w14:textId="77777777" w:rsidR="00EE4CBE" w:rsidRPr="00E51C74" w:rsidRDefault="00EE4CBE" w:rsidP="00E16EFD">
      <w:pPr>
        <w:pStyle w:val="Text"/>
        <w:spacing w:before="0"/>
        <w:jc w:val="left"/>
        <w:rPr>
          <w:sz w:val="22"/>
          <w:szCs w:val="22"/>
          <w:shd w:val="clear" w:color="auto" w:fill="D9D9D9"/>
          <w:lang w:val="it-IT"/>
        </w:rPr>
      </w:pPr>
      <w:r w:rsidRPr="00E51C74">
        <w:rPr>
          <w:sz w:val="22"/>
          <w:szCs w:val="22"/>
          <w:shd w:val="clear" w:color="auto" w:fill="D9D9D9"/>
          <w:lang w:val="it-IT"/>
        </w:rPr>
        <w:t>Confezione multipla: 10 </w:t>
      </w:r>
      <w:r w:rsidR="00AC5268" w:rsidRPr="00E51C74">
        <w:rPr>
          <w:sz w:val="22"/>
          <w:szCs w:val="22"/>
          <w:shd w:val="clear" w:color="auto" w:fill="D9D9D9"/>
          <w:lang w:val="it-IT"/>
        </w:rPr>
        <w:t xml:space="preserve">(10 x 1) </w:t>
      </w:r>
      <w:r w:rsidRPr="00E51C74">
        <w:rPr>
          <w:sz w:val="22"/>
          <w:szCs w:val="22"/>
          <w:shd w:val="clear" w:color="auto" w:fill="D9D9D9"/>
          <w:lang w:val="it-IT"/>
        </w:rPr>
        <w:t>siringhe preriempite</w:t>
      </w:r>
    </w:p>
    <w:p w14:paraId="538DAA86" w14:textId="77777777" w:rsidR="00FA2BD9" w:rsidRPr="00E51C74" w:rsidRDefault="00FA2BD9" w:rsidP="00E16EFD">
      <w:pPr>
        <w:pStyle w:val="Text"/>
        <w:spacing w:before="0"/>
        <w:jc w:val="left"/>
        <w:rPr>
          <w:color w:val="000000"/>
          <w:sz w:val="22"/>
          <w:szCs w:val="22"/>
          <w:lang w:val="it-IT"/>
        </w:rPr>
      </w:pPr>
    </w:p>
    <w:p w14:paraId="7CD3C3FF" w14:textId="77777777" w:rsidR="00FA2BD9" w:rsidRPr="00E51C74" w:rsidRDefault="00FA2BD9" w:rsidP="00E16EFD">
      <w:pPr>
        <w:pStyle w:val="Text"/>
        <w:spacing w:before="0"/>
        <w:jc w:val="left"/>
        <w:rPr>
          <w:color w:val="000000"/>
          <w:sz w:val="22"/>
          <w:szCs w:val="22"/>
          <w:lang w:val="it-IT"/>
        </w:rPr>
      </w:pPr>
    </w:p>
    <w:p w14:paraId="63130E5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6D1AE205" w14:textId="77777777" w:rsidR="00FA2BD9" w:rsidRPr="00E51C74" w:rsidRDefault="00FA2BD9" w:rsidP="00E16EFD">
      <w:pPr>
        <w:pStyle w:val="Text"/>
        <w:spacing w:before="0"/>
        <w:jc w:val="left"/>
        <w:rPr>
          <w:color w:val="000000"/>
          <w:sz w:val="22"/>
          <w:szCs w:val="22"/>
          <w:lang w:val="it-IT"/>
        </w:rPr>
      </w:pPr>
    </w:p>
    <w:p w14:paraId="2AFDFC61" w14:textId="77777777" w:rsidR="00FA2BD9" w:rsidRPr="00E51C74" w:rsidRDefault="00FA2BD9" w:rsidP="00E16EFD">
      <w:pPr>
        <w:suppressAutoHyphens/>
        <w:rPr>
          <w:noProof/>
          <w:lang w:val="it-IT"/>
        </w:rPr>
      </w:pPr>
      <w:r w:rsidRPr="00E51C74">
        <w:rPr>
          <w:noProof/>
          <w:lang w:val="it-IT"/>
        </w:rPr>
        <w:t>Leggere il foglio illustrativo prima dell’uso.</w:t>
      </w:r>
    </w:p>
    <w:p w14:paraId="30D85FF5" w14:textId="77777777" w:rsidR="003F0DB5" w:rsidRPr="00E51C74" w:rsidRDefault="003F0DB5" w:rsidP="00E16EFD">
      <w:pPr>
        <w:pStyle w:val="Text"/>
        <w:spacing w:before="0"/>
        <w:jc w:val="left"/>
        <w:rPr>
          <w:color w:val="000000"/>
          <w:sz w:val="22"/>
          <w:szCs w:val="22"/>
          <w:lang w:val="it-IT"/>
        </w:rPr>
      </w:pPr>
      <w:r w:rsidRPr="00E51C74">
        <w:rPr>
          <w:color w:val="000000"/>
          <w:sz w:val="22"/>
          <w:szCs w:val="22"/>
          <w:lang w:val="it-IT"/>
        </w:rPr>
        <w:t>Uso sottocutaneo.</w:t>
      </w:r>
    </w:p>
    <w:p w14:paraId="77E5FFE9" w14:textId="77777777" w:rsidR="00EE4CBE" w:rsidRPr="00E51C74" w:rsidRDefault="00EE4CBE" w:rsidP="00E16EFD">
      <w:pPr>
        <w:pStyle w:val="Text"/>
        <w:spacing w:before="0"/>
        <w:jc w:val="left"/>
        <w:rPr>
          <w:color w:val="000000"/>
          <w:sz w:val="22"/>
          <w:szCs w:val="22"/>
          <w:lang w:val="it-IT"/>
        </w:rPr>
      </w:pPr>
      <w:r w:rsidRPr="00E51C74">
        <w:rPr>
          <w:color w:val="000000"/>
          <w:sz w:val="22"/>
          <w:szCs w:val="22"/>
          <w:lang w:val="it-IT"/>
        </w:rPr>
        <w:t>Monouso.</w:t>
      </w:r>
    </w:p>
    <w:p w14:paraId="4D97798A" w14:textId="77777777" w:rsidR="00FA2BD9" w:rsidRPr="00E51C74" w:rsidRDefault="00FA2BD9" w:rsidP="00E16EFD">
      <w:pPr>
        <w:pStyle w:val="Text"/>
        <w:spacing w:before="0"/>
        <w:jc w:val="left"/>
        <w:rPr>
          <w:color w:val="000000"/>
          <w:sz w:val="22"/>
          <w:szCs w:val="22"/>
          <w:lang w:val="it-IT"/>
        </w:rPr>
      </w:pPr>
    </w:p>
    <w:p w14:paraId="471E928D" w14:textId="77777777" w:rsidR="00FA2BD9" w:rsidRPr="00E51C74" w:rsidRDefault="00FA2BD9" w:rsidP="00E16EFD">
      <w:pPr>
        <w:widowControl w:val="0"/>
        <w:tabs>
          <w:tab w:val="clear" w:pos="567"/>
        </w:tabs>
        <w:spacing w:line="240" w:lineRule="auto"/>
        <w:rPr>
          <w:color w:val="000000"/>
          <w:szCs w:val="22"/>
          <w:lang w:val="it-IT"/>
        </w:rPr>
      </w:pPr>
    </w:p>
    <w:p w14:paraId="7AE908E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5906A1E3" w14:textId="77777777" w:rsidR="00FA2BD9" w:rsidRPr="00E51C74" w:rsidRDefault="00FA2BD9" w:rsidP="00E16EFD">
      <w:pPr>
        <w:pStyle w:val="Text"/>
        <w:spacing w:before="0"/>
        <w:jc w:val="left"/>
        <w:rPr>
          <w:color w:val="000000"/>
          <w:sz w:val="22"/>
          <w:szCs w:val="22"/>
          <w:lang w:val="it-IT"/>
        </w:rPr>
      </w:pPr>
    </w:p>
    <w:p w14:paraId="6E7D6EEF" w14:textId="77777777" w:rsidR="00FA2BD9" w:rsidRPr="00E51C74" w:rsidRDefault="00FA2BD9"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5D15AF1F" w14:textId="77777777" w:rsidR="00FA2BD9" w:rsidRPr="00E51C74" w:rsidRDefault="00FA2BD9" w:rsidP="00E16EFD">
      <w:pPr>
        <w:pStyle w:val="Text"/>
        <w:spacing w:before="0"/>
        <w:jc w:val="left"/>
        <w:rPr>
          <w:color w:val="000000"/>
          <w:sz w:val="22"/>
          <w:szCs w:val="22"/>
          <w:lang w:val="it-IT"/>
        </w:rPr>
      </w:pPr>
    </w:p>
    <w:p w14:paraId="23EC3279" w14:textId="77777777" w:rsidR="00FA2BD9" w:rsidRPr="00E51C74" w:rsidRDefault="00FA2BD9" w:rsidP="00E16EFD">
      <w:pPr>
        <w:widowControl w:val="0"/>
        <w:tabs>
          <w:tab w:val="clear" w:pos="567"/>
        </w:tabs>
        <w:spacing w:line="240" w:lineRule="auto"/>
        <w:rPr>
          <w:color w:val="000000"/>
          <w:szCs w:val="22"/>
          <w:lang w:val="it-IT"/>
        </w:rPr>
      </w:pPr>
    </w:p>
    <w:p w14:paraId="3759094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6DC4A60D" w14:textId="77777777" w:rsidR="00FA2BD9" w:rsidRPr="00E51C74" w:rsidRDefault="00FA2BD9" w:rsidP="00E16EFD">
      <w:pPr>
        <w:pStyle w:val="Text"/>
        <w:spacing w:before="0"/>
        <w:jc w:val="left"/>
        <w:rPr>
          <w:color w:val="000000"/>
          <w:sz w:val="22"/>
          <w:szCs w:val="22"/>
          <w:lang w:val="it-IT"/>
        </w:rPr>
      </w:pPr>
    </w:p>
    <w:p w14:paraId="2C233DB4" w14:textId="77777777" w:rsidR="00FA2BD9" w:rsidRPr="00E51C74" w:rsidRDefault="00FA2BD9" w:rsidP="00E16EFD">
      <w:pPr>
        <w:pStyle w:val="Text"/>
        <w:spacing w:before="0"/>
        <w:jc w:val="left"/>
        <w:rPr>
          <w:color w:val="000000"/>
          <w:sz w:val="22"/>
          <w:szCs w:val="22"/>
          <w:lang w:val="it-IT"/>
        </w:rPr>
      </w:pPr>
    </w:p>
    <w:p w14:paraId="5F02FB5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1070B6A9" w14:textId="77777777" w:rsidR="00FA2BD9" w:rsidRPr="00E51C74" w:rsidRDefault="00FA2BD9" w:rsidP="00E16EFD">
      <w:pPr>
        <w:pStyle w:val="Text"/>
        <w:spacing w:before="0"/>
        <w:jc w:val="left"/>
        <w:rPr>
          <w:color w:val="000000"/>
          <w:sz w:val="22"/>
          <w:szCs w:val="22"/>
          <w:lang w:val="it-IT"/>
        </w:rPr>
      </w:pPr>
    </w:p>
    <w:p w14:paraId="4F1C2F82"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Scad.</w:t>
      </w:r>
    </w:p>
    <w:p w14:paraId="07577E53" w14:textId="77777777" w:rsidR="00FA2BD9" w:rsidRPr="00E51C74" w:rsidRDefault="00FA2BD9" w:rsidP="00E16EFD">
      <w:pPr>
        <w:widowControl w:val="0"/>
        <w:tabs>
          <w:tab w:val="clear" w:pos="567"/>
        </w:tabs>
        <w:spacing w:line="240" w:lineRule="auto"/>
        <w:rPr>
          <w:color w:val="000000"/>
          <w:szCs w:val="22"/>
          <w:lang w:val="it-IT"/>
        </w:rPr>
      </w:pPr>
    </w:p>
    <w:p w14:paraId="4295DF70" w14:textId="77777777" w:rsidR="00FA2BD9" w:rsidRPr="00E51C74" w:rsidRDefault="00FA2BD9" w:rsidP="00E16EFD">
      <w:pPr>
        <w:widowControl w:val="0"/>
        <w:tabs>
          <w:tab w:val="clear" w:pos="567"/>
        </w:tabs>
        <w:spacing w:line="240" w:lineRule="auto"/>
        <w:rPr>
          <w:color w:val="000000"/>
          <w:szCs w:val="22"/>
          <w:lang w:val="it-IT"/>
        </w:rPr>
      </w:pPr>
    </w:p>
    <w:p w14:paraId="0AA9A8C1"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29BB9828" w14:textId="77777777" w:rsidR="00FA2BD9" w:rsidRPr="00E51C74" w:rsidRDefault="00FA2BD9" w:rsidP="00E16EFD">
      <w:pPr>
        <w:pStyle w:val="Text"/>
        <w:keepNext/>
        <w:spacing w:before="0"/>
        <w:jc w:val="left"/>
        <w:rPr>
          <w:color w:val="000000"/>
          <w:sz w:val="22"/>
          <w:szCs w:val="22"/>
          <w:lang w:val="it-IT"/>
        </w:rPr>
      </w:pPr>
    </w:p>
    <w:p w14:paraId="1CC8F82C"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64E567F4"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Non congelare.</w:t>
      </w:r>
    </w:p>
    <w:p w14:paraId="4FD1EFC7"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43E893F6" w14:textId="77777777" w:rsidR="00FA2BD9" w:rsidRPr="00E51C74" w:rsidRDefault="00FA2BD9" w:rsidP="00E16EFD">
      <w:pPr>
        <w:pStyle w:val="Text"/>
        <w:spacing w:before="0"/>
        <w:jc w:val="left"/>
        <w:rPr>
          <w:color w:val="000000"/>
          <w:sz w:val="22"/>
          <w:szCs w:val="22"/>
          <w:lang w:val="it-IT"/>
        </w:rPr>
      </w:pPr>
    </w:p>
    <w:p w14:paraId="4C812912" w14:textId="77777777" w:rsidR="00FA2BD9" w:rsidRPr="00E51C74" w:rsidRDefault="00FA2BD9" w:rsidP="00E16EFD">
      <w:pPr>
        <w:pStyle w:val="Text"/>
        <w:spacing w:before="0"/>
        <w:jc w:val="left"/>
        <w:rPr>
          <w:color w:val="000000"/>
          <w:sz w:val="22"/>
          <w:szCs w:val="22"/>
          <w:lang w:val="it-IT"/>
        </w:rPr>
      </w:pPr>
    </w:p>
    <w:p w14:paraId="1211762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4D1784D8" w14:textId="77777777" w:rsidR="00FA2BD9" w:rsidRPr="00E51C74" w:rsidRDefault="00FA2BD9" w:rsidP="00E16EFD">
      <w:pPr>
        <w:pStyle w:val="Text"/>
        <w:spacing w:before="0"/>
        <w:jc w:val="left"/>
        <w:rPr>
          <w:color w:val="000000"/>
          <w:sz w:val="22"/>
          <w:szCs w:val="22"/>
          <w:lang w:val="it-IT"/>
        </w:rPr>
      </w:pPr>
    </w:p>
    <w:p w14:paraId="0205BD82" w14:textId="77777777" w:rsidR="00FA2BD9" w:rsidRPr="00E51C74" w:rsidRDefault="00FA2BD9" w:rsidP="00E16EFD">
      <w:pPr>
        <w:pStyle w:val="Text"/>
        <w:spacing w:before="0"/>
        <w:jc w:val="left"/>
        <w:rPr>
          <w:color w:val="000000"/>
          <w:sz w:val="22"/>
          <w:szCs w:val="22"/>
          <w:lang w:val="it-IT"/>
        </w:rPr>
      </w:pPr>
    </w:p>
    <w:p w14:paraId="3143E1D2"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143AF49C" w14:textId="77777777" w:rsidR="00FA2BD9" w:rsidRPr="00E51C74" w:rsidRDefault="00FA2BD9" w:rsidP="00E16EFD">
      <w:pPr>
        <w:keepNext/>
        <w:widowControl w:val="0"/>
        <w:tabs>
          <w:tab w:val="clear" w:pos="567"/>
        </w:tabs>
        <w:spacing w:line="240" w:lineRule="auto"/>
        <w:rPr>
          <w:color w:val="000000"/>
          <w:szCs w:val="22"/>
          <w:lang w:val="it-IT"/>
        </w:rPr>
      </w:pPr>
    </w:p>
    <w:p w14:paraId="34C6BB72" w14:textId="77777777" w:rsidR="00FA2BD9" w:rsidRPr="00E51C74" w:rsidRDefault="00FA2BD9" w:rsidP="00E16EFD">
      <w:pPr>
        <w:keepNext/>
        <w:widowControl w:val="0"/>
        <w:spacing w:line="240" w:lineRule="auto"/>
        <w:rPr>
          <w:color w:val="000000"/>
          <w:szCs w:val="22"/>
          <w:lang w:val="en-US"/>
        </w:rPr>
      </w:pPr>
      <w:r w:rsidRPr="00E51C74">
        <w:rPr>
          <w:color w:val="000000"/>
          <w:szCs w:val="22"/>
          <w:lang w:val="en-US"/>
        </w:rPr>
        <w:t>Novartis Europharm Limited</w:t>
      </w:r>
    </w:p>
    <w:p w14:paraId="4711D5C9" w14:textId="77777777" w:rsidR="000D6B88" w:rsidRPr="00E51C74" w:rsidRDefault="000D6B88" w:rsidP="00E16EFD">
      <w:pPr>
        <w:keepNext/>
        <w:widowControl w:val="0"/>
        <w:spacing w:line="240" w:lineRule="auto"/>
        <w:rPr>
          <w:color w:val="000000"/>
        </w:rPr>
      </w:pPr>
      <w:r w:rsidRPr="00E51C74">
        <w:rPr>
          <w:color w:val="000000"/>
        </w:rPr>
        <w:t>Vista Building</w:t>
      </w:r>
    </w:p>
    <w:p w14:paraId="124363E7"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3E5C4D44"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760CF3F4" w14:textId="77777777" w:rsidR="00FA2BD9"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69F7D811" w14:textId="77777777" w:rsidR="00FA2BD9" w:rsidRPr="00E51C74" w:rsidRDefault="00FA2BD9" w:rsidP="00E16EFD">
      <w:pPr>
        <w:widowControl w:val="0"/>
        <w:tabs>
          <w:tab w:val="clear" w:pos="567"/>
        </w:tabs>
        <w:spacing w:line="240" w:lineRule="auto"/>
        <w:rPr>
          <w:color w:val="000000"/>
          <w:szCs w:val="22"/>
          <w:lang w:val="it-IT"/>
        </w:rPr>
      </w:pPr>
    </w:p>
    <w:p w14:paraId="6428EAE7" w14:textId="77777777" w:rsidR="00FA2BD9" w:rsidRPr="00E51C74" w:rsidRDefault="00FA2BD9" w:rsidP="00E16EFD">
      <w:pPr>
        <w:widowControl w:val="0"/>
        <w:tabs>
          <w:tab w:val="clear" w:pos="567"/>
        </w:tabs>
        <w:spacing w:line="240" w:lineRule="auto"/>
        <w:rPr>
          <w:color w:val="000000"/>
          <w:szCs w:val="22"/>
          <w:lang w:val="it-IT"/>
        </w:rPr>
      </w:pPr>
    </w:p>
    <w:p w14:paraId="10C87AE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761EF735" w14:textId="77777777" w:rsidR="00FA2BD9" w:rsidRPr="00E51C74" w:rsidRDefault="00FA2BD9" w:rsidP="00E16EFD">
      <w:pPr>
        <w:pStyle w:val="Text"/>
        <w:spacing w:before="0"/>
        <w:jc w:val="left"/>
        <w:rPr>
          <w:color w:val="000000"/>
          <w:sz w:val="22"/>
          <w:szCs w:val="22"/>
          <w:lang w:val="it-I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9761B" w:rsidRPr="004D05D4" w14:paraId="68ABA4A7" w14:textId="77777777" w:rsidTr="003306C5">
        <w:tc>
          <w:tcPr>
            <w:tcW w:w="1838" w:type="dxa"/>
          </w:tcPr>
          <w:p w14:paraId="0F453572" w14:textId="77777777" w:rsidR="004A29FF" w:rsidRPr="00E51C74" w:rsidRDefault="004A29FF" w:rsidP="000E6015">
            <w:pPr>
              <w:tabs>
                <w:tab w:val="clear" w:pos="567"/>
                <w:tab w:val="left" w:pos="2268"/>
              </w:tabs>
              <w:spacing w:line="240" w:lineRule="auto"/>
              <w:rPr>
                <w:color w:val="000000"/>
                <w:szCs w:val="22"/>
                <w:lang w:val="en-US"/>
              </w:rPr>
            </w:pPr>
            <w:bookmarkStart w:id="9" w:name="_Hlk132290891"/>
            <w:r w:rsidRPr="00E51C74">
              <w:rPr>
                <w:color w:val="000000"/>
                <w:szCs w:val="22"/>
                <w:lang w:val="en-US"/>
              </w:rPr>
              <w:t>EU/1/05/319/006</w:t>
            </w:r>
          </w:p>
        </w:tc>
        <w:tc>
          <w:tcPr>
            <w:tcW w:w="7371" w:type="dxa"/>
            <w:shd w:val="clear" w:color="auto" w:fill="auto"/>
          </w:tcPr>
          <w:p w14:paraId="26C8FE5F" w14:textId="2422B205" w:rsidR="004A29FF" w:rsidRPr="00E51C74" w:rsidRDefault="004A29FF" w:rsidP="000E6015">
            <w:pPr>
              <w:tabs>
                <w:tab w:val="clear" w:pos="567"/>
                <w:tab w:val="left" w:pos="2268"/>
              </w:tabs>
              <w:spacing w:line="240" w:lineRule="auto"/>
              <w:rPr>
                <w:color w:val="000000"/>
                <w:szCs w:val="22"/>
                <w:lang w:val="it-IT"/>
              </w:rPr>
            </w:pPr>
            <w:r w:rsidRPr="00E51C74">
              <w:rPr>
                <w:color w:val="000000"/>
                <w:szCs w:val="22"/>
                <w:shd w:val="pct15" w:color="auto" w:fill="auto"/>
                <w:lang w:val="it-IT"/>
              </w:rPr>
              <w:t xml:space="preserve">75 mg </w:t>
            </w:r>
            <w:r w:rsidR="00C346CB" w:rsidRPr="00E51C74">
              <w:rPr>
                <w:color w:val="000000"/>
                <w:szCs w:val="22"/>
                <w:shd w:val="pct15" w:color="auto" w:fill="auto"/>
                <w:lang w:val="it-IT"/>
              </w:rPr>
              <w:t>soluzione iniettabile in siringa preriempita</w:t>
            </w:r>
            <w:r w:rsidRPr="00E51C74">
              <w:rPr>
                <w:color w:val="000000"/>
                <w:szCs w:val="22"/>
                <w:shd w:val="pct15" w:color="auto" w:fill="auto"/>
                <w:lang w:val="it-IT"/>
              </w:rPr>
              <w:t xml:space="preserve"> (</w:t>
            </w:r>
            <w:r w:rsidR="00C346CB" w:rsidRPr="00E51C74">
              <w:rPr>
                <w:color w:val="000000"/>
                <w:szCs w:val="22"/>
                <w:shd w:val="pct15" w:color="auto" w:fill="auto"/>
                <w:lang w:val="it-IT"/>
              </w:rPr>
              <w:t>con ago presaldat</w:t>
            </w:r>
            <w:r w:rsidR="00CB42BB" w:rsidRPr="00E51C74">
              <w:rPr>
                <w:color w:val="000000"/>
                <w:szCs w:val="22"/>
                <w:shd w:val="pct15" w:color="auto" w:fill="auto"/>
                <w:lang w:val="it-IT"/>
              </w:rPr>
              <w:t>o</w:t>
            </w:r>
            <w:r w:rsidR="00C346CB" w:rsidRPr="00E51C74">
              <w:rPr>
                <w:color w:val="000000"/>
                <w:szCs w:val="22"/>
                <w:shd w:val="pct15" w:color="auto" w:fill="auto"/>
                <w:lang w:val="it-IT"/>
              </w:rPr>
              <w:t xml:space="preserve"> </w:t>
            </w:r>
            <w:r w:rsidR="008F6C34" w:rsidRPr="00E51C74">
              <w:rPr>
                <w:color w:val="000000"/>
                <w:szCs w:val="22"/>
                <w:shd w:val="pct15" w:color="auto" w:fill="auto"/>
                <w:lang w:val="it-IT"/>
              </w:rPr>
              <w:t>calibro 26</w:t>
            </w:r>
            <w:r w:rsidRPr="00E51C74">
              <w:rPr>
                <w:color w:val="000000"/>
                <w:szCs w:val="22"/>
                <w:shd w:val="pct15" w:color="auto" w:fill="auto"/>
                <w:lang w:val="it-IT"/>
              </w:rPr>
              <w:t xml:space="preserve">, </w:t>
            </w:r>
            <w:r w:rsidR="00C346CB" w:rsidRPr="00E51C74">
              <w:rPr>
                <w:color w:val="000000"/>
                <w:szCs w:val="22"/>
                <w:shd w:val="pct15" w:color="auto" w:fill="auto"/>
                <w:lang w:val="it-IT"/>
              </w:rPr>
              <w:t>protezione</w:t>
            </w:r>
            <w:r w:rsidR="00CB42BB" w:rsidRPr="00E51C74">
              <w:rPr>
                <w:color w:val="000000"/>
                <w:szCs w:val="22"/>
                <w:shd w:val="pct15" w:color="auto" w:fill="auto"/>
                <w:lang w:val="it-IT"/>
              </w:rPr>
              <w:t xml:space="preserve"> blu</w:t>
            </w:r>
            <w:r w:rsidRPr="00E51C74">
              <w:rPr>
                <w:color w:val="000000"/>
                <w:szCs w:val="22"/>
                <w:shd w:val="pct15" w:color="auto" w:fill="auto"/>
                <w:lang w:val="it-IT"/>
              </w:rPr>
              <w:t>) (4 x 1)</w:t>
            </w:r>
          </w:p>
        </w:tc>
      </w:tr>
      <w:tr w:rsidR="0019761B" w:rsidRPr="004D05D4" w14:paraId="47F4937D" w14:textId="77777777" w:rsidTr="003306C5">
        <w:tc>
          <w:tcPr>
            <w:tcW w:w="1838" w:type="dxa"/>
          </w:tcPr>
          <w:p w14:paraId="4F51BF7C" w14:textId="77777777" w:rsidR="004A29FF" w:rsidRPr="00E51C74" w:rsidRDefault="004A29F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EU/1/05/319/007</w:t>
            </w:r>
          </w:p>
        </w:tc>
        <w:tc>
          <w:tcPr>
            <w:tcW w:w="7371" w:type="dxa"/>
            <w:shd w:val="clear" w:color="auto" w:fill="auto"/>
          </w:tcPr>
          <w:p w14:paraId="0E2BCAEC" w14:textId="380EA3A2" w:rsidR="004A29FF" w:rsidRPr="00E51C74" w:rsidRDefault="004A29F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w:t>
            </w:r>
            <w:r w:rsidR="00CB42BB" w:rsidRPr="00E51C74">
              <w:rPr>
                <w:color w:val="000000"/>
                <w:szCs w:val="22"/>
                <w:shd w:val="pct15" w:color="auto" w:fill="auto"/>
                <w:lang w:val="it-IT"/>
              </w:rPr>
              <w:t xml:space="preserve">soluzione iniettabile in siringa preriempita (con ago presaldato </w:t>
            </w:r>
            <w:r w:rsidR="008F6C34" w:rsidRPr="00E51C74">
              <w:rPr>
                <w:color w:val="000000"/>
                <w:szCs w:val="22"/>
                <w:shd w:val="pct15" w:color="auto" w:fill="auto"/>
                <w:lang w:val="it-IT"/>
              </w:rPr>
              <w:t>calibro 26</w:t>
            </w:r>
            <w:r w:rsidR="00CB42BB" w:rsidRPr="00E51C74">
              <w:rPr>
                <w:color w:val="000000"/>
                <w:szCs w:val="22"/>
                <w:shd w:val="pct15" w:color="auto" w:fill="auto"/>
                <w:lang w:val="it-IT"/>
              </w:rPr>
              <w:t>, protezione blu)</w:t>
            </w:r>
            <w:r w:rsidRPr="00E51C74">
              <w:rPr>
                <w:color w:val="000000"/>
                <w:szCs w:val="22"/>
                <w:shd w:val="pct15" w:color="auto" w:fill="auto"/>
                <w:lang w:val="it-IT"/>
              </w:rPr>
              <w:t xml:space="preserve"> (10 x 1)</w:t>
            </w:r>
          </w:p>
        </w:tc>
      </w:tr>
      <w:tr w:rsidR="0019761B" w:rsidRPr="004D05D4" w14:paraId="56E742BA" w14:textId="77777777" w:rsidTr="003306C5">
        <w:tc>
          <w:tcPr>
            <w:tcW w:w="1838" w:type="dxa"/>
          </w:tcPr>
          <w:p w14:paraId="47F97746" w14:textId="74D48D8B" w:rsidR="004A29FF" w:rsidRPr="00E51C74" w:rsidRDefault="004A29F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019</w:t>
            </w:r>
          </w:p>
        </w:tc>
        <w:tc>
          <w:tcPr>
            <w:tcW w:w="7371" w:type="dxa"/>
            <w:shd w:val="clear" w:color="auto" w:fill="auto"/>
          </w:tcPr>
          <w:p w14:paraId="48618A2D" w14:textId="2C7DA83E" w:rsidR="004A29FF" w:rsidRPr="00E51C74" w:rsidRDefault="004A29F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w:t>
            </w:r>
            <w:r w:rsidR="00CB42BB" w:rsidRPr="00E51C74">
              <w:rPr>
                <w:color w:val="000000"/>
                <w:szCs w:val="22"/>
                <w:shd w:val="pct15" w:color="auto" w:fill="auto"/>
                <w:lang w:val="it-IT"/>
              </w:rPr>
              <w:t xml:space="preserve">soluzione iniettabile in siringa preriempita (con ago presaldato </w:t>
            </w:r>
            <w:r w:rsidR="008F6C34" w:rsidRPr="00E51C74">
              <w:rPr>
                <w:color w:val="000000"/>
                <w:szCs w:val="22"/>
                <w:shd w:val="pct15" w:color="auto" w:fill="auto"/>
                <w:lang w:val="it-IT"/>
              </w:rPr>
              <w:t>calibro 27</w:t>
            </w:r>
            <w:r w:rsidR="00CB42BB" w:rsidRPr="00E51C74">
              <w:rPr>
                <w:color w:val="000000"/>
                <w:szCs w:val="22"/>
                <w:shd w:val="pct15" w:color="auto" w:fill="auto"/>
                <w:lang w:val="it-IT"/>
              </w:rPr>
              <w:t xml:space="preserve">, </w:t>
            </w:r>
            <w:r w:rsidR="00E77BAF" w:rsidRPr="00E51C74">
              <w:rPr>
                <w:color w:val="000000"/>
                <w:szCs w:val="22"/>
                <w:shd w:val="pct15" w:color="auto" w:fill="auto"/>
                <w:lang w:val="it-IT"/>
              </w:rPr>
              <w:t>stantuffo blu</w:t>
            </w:r>
            <w:r w:rsidRPr="00E51C74">
              <w:rPr>
                <w:color w:val="000000"/>
                <w:szCs w:val="22"/>
                <w:shd w:val="pct15" w:color="auto" w:fill="auto"/>
                <w:lang w:val="it-IT"/>
              </w:rPr>
              <w:t>) (3 x 1)</w:t>
            </w:r>
          </w:p>
        </w:tc>
      </w:tr>
      <w:tr w:rsidR="0019761B" w:rsidRPr="004D05D4" w14:paraId="71B66851" w14:textId="77777777" w:rsidTr="003306C5">
        <w:tc>
          <w:tcPr>
            <w:tcW w:w="1838" w:type="dxa"/>
          </w:tcPr>
          <w:p w14:paraId="2833A9DC" w14:textId="3C748D18" w:rsidR="004A29FF" w:rsidRPr="00E51C74" w:rsidRDefault="004A29F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020</w:t>
            </w:r>
          </w:p>
        </w:tc>
        <w:tc>
          <w:tcPr>
            <w:tcW w:w="7371" w:type="dxa"/>
            <w:shd w:val="clear" w:color="auto" w:fill="auto"/>
          </w:tcPr>
          <w:p w14:paraId="6108290C" w14:textId="56B1BBC3" w:rsidR="004A29FF" w:rsidRPr="00E30522" w:rsidRDefault="00E77BA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soluzione iniettabile in siringa preriempita (con ago presaldato </w:t>
            </w:r>
            <w:r w:rsidR="008F6C34" w:rsidRPr="00E51C74">
              <w:rPr>
                <w:color w:val="000000"/>
                <w:szCs w:val="22"/>
                <w:shd w:val="pct15" w:color="auto" w:fill="auto"/>
                <w:lang w:val="it-IT"/>
              </w:rPr>
              <w:t>calibro 27</w:t>
            </w:r>
            <w:r w:rsidRPr="00E51C74">
              <w:rPr>
                <w:color w:val="000000"/>
                <w:szCs w:val="22"/>
                <w:shd w:val="pct15" w:color="auto" w:fill="auto"/>
                <w:lang w:val="it-IT"/>
              </w:rPr>
              <w:t xml:space="preserve">, stantuffo blu) </w:t>
            </w:r>
            <w:r w:rsidR="004A29FF" w:rsidRPr="00E30522">
              <w:rPr>
                <w:color w:val="000000"/>
                <w:szCs w:val="22"/>
                <w:shd w:val="pct15" w:color="auto" w:fill="auto"/>
                <w:lang w:val="it-IT"/>
              </w:rPr>
              <w:t>(6 x 1)</w:t>
            </w:r>
          </w:p>
        </w:tc>
      </w:tr>
      <w:bookmarkEnd w:id="9"/>
    </w:tbl>
    <w:p w14:paraId="6D201055" w14:textId="77777777" w:rsidR="00E7155B" w:rsidRPr="00E51C74" w:rsidRDefault="00E7155B" w:rsidP="00E16EFD">
      <w:pPr>
        <w:pStyle w:val="Text"/>
        <w:spacing w:before="0"/>
        <w:jc w:val="left"/>
        <w:rPr>
          <w:color w:val="000000"/>
          <w:sz w:val="22"/>
          <w:szCs w:val="22"/>
          <w:lang w:val="it-IT"/>
        </w:rPr>
      </w:pPr>
    </w:p>
    <w:p w14:paraId="6D5FF5EA" w14:textId="77777777" w:rsidR="00FA2BD9" w:rsidRPr="00E51C74" w:rsidRDefault="00FA2BD9" w:rsidP="00E16EFD">
      <w:pPr>
        <w:pStyle w:val="Text"/>
        <w:spacing w:before="0"/>
        <w:jc w:val="left"/>
        <w:rPr>
          <w:color w:val="000000"/>
          <w:sz w:val="22"/>
          <w:szCs w:val="22"/>
          <w:lang w:val="it-IT"/>
        </w:rPr>
      </w:pPr>
    </w:p>
    <w:p w14:paraId="425B8E4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4D6CFDF3" w14:textId="77777777" w:rsidR="00FA2BD9" w:rsidRPr="00E51C74" w:rsidRDefault="00FA2BD9" w:rsidP="00E16EFD">
      <w:pPr>
        <w:pStyle w:val="Text"/>
        <w:spacing w:before="0"/>
        <w:jc w:val="left"/>
        <w:rPr>
          <w:color w:val="000000"/>
          <w:sz w:val="22"/>
          <w:szCs w:val="22"/>
          <w:lang w:val="it-IT"/>
        </w:rPr>
      </w:pPr>
    </w:p>
    <w:p w14:paraId="69571ECE"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Lotto</w:t>
      </w:r>
    </w:p>
    <w:p w14:paraId="4E45A245" w14:textId="77777777" w:rsidR="00FA2BD9" w:rsidRPr="00E51C74" w:rsidRDefault="00FA2BD9" w:rsidP="00E16EFD">
      <w:pPr>
        <w:pStyle w:val="Text"/>
        <w:spacing w:before="0"/>
        <w:jc w:val="left"/>
        <w:rPr>
          <w:color w:val="000000"/>
          <w:sz w:val="22"/>
          <w:szCs w:val="22"/>
          <w:lang w:val="it-IT"/>
        </w:rPr>
      </w:pPr>
    </w:p>
    <w:p w14:paraId="606F1E4F" w14:textId="77777777" w:rsidR="00FA2BD9" w:rsidRPr="00E51C74" w:rsidRDefault="00FA2BD9" w:rsidP="00E16EFD">
      <w:pPr>
        <w:pStyle w:val="Text"/>
        <w:spacing w:before="0"/>
        <w:jc w:val="left"/>
        <w:rPr>
          <w:color w:val="000000"/>
          <w:sz w:val="22"/>
          <w:szCs w:val="22"/>
          <w:lang w:val="it-IT"/>
        </w:rPr>
      </w:pPr>
    </w:p>
    <w:p w14:paraId="21EAB67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0C0D377D" w14:textId="77777777" w:rsidR="00FA2BD9" w:rsidRPr="00E51C74" w:rsidRDefault="00FA2BD9" w:rsidP="00E16EFD">
      <w:pPr>
        <w:pStyle w:val="Text"/>
        <w:spacing w:before="0"/>
        <w:jc w:val="left"/>
        <w:rPr>
          <w:color w:val="000000"/>
          <w:sz w:val="22"/>
          <w:szCs w:val="22"/>
          <w:lang w:val="it-IT"/>
        </w:rPr>
      </w:pPr>
    </w:p>
    <w:p w14:paraId="41511E8E" w14:textId="77777777" w:rsidR="00FA2BD9" w:rsidRPr="00E51C74" w:rsidRDefault="00FA2BD9" w:rsidP="00E16EFD">
      <w:pPr>
        <w:pStyle w:val="Text"/>
        <w:spacing w:before="0"/>
        <w:jc w:val="left"/>
        <w:rPr>
          <w:color w:val="000000"/>
          <w:sz w:val="22"/>
          <w:szCs w:val="22"/>
          <w:lang w:val="it-IT"/>
        </w:rPr>
      </w:pPr>
    </w:p>
    <w:p w14:paraId="600E00E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14459D86" w14:textId="77777777" w:rsidR="00FA2BD9" w:rsidRPr="00E51C74" w:rsidRDefault="00FA2BD9" w:rsidP="00E16EFD">
      <w:pPr>
        <w:tabs>
          <w:tab w:val="clear" w:pos="567"/>
        </w:tabs>
        <w:spacing w:line="240" w:lineRule="auto"/>
        <w:rPr>
          <w:color w:val="000000"/>
          <w:lang w:val="it-IT"/>
        </w:rPr>
      </w:pPr>
    </w:p>
    <w:p w14:paraId="4DB8DDF8" w14:textId="77777777" w:rsidR="00FA2BD9" w:rsidRPr="00E51C74" w:rsidRDefault="00FA2BD9" w:rsidP="00E16EFD">
      <w:pPr>
        <w:tabs>
          <w:tab w:val="clear" w:pos="567"/>
        </w:tabs>
        <w:spacing w:line="240" w:lineRule="auto"/>
        <w:rPr>
          <w:color w:val="000000"/>
          <w:lang w:val="it-IT"/>
        </w:rPr>
      </w:pPr>
    </w:p>
    <w:p w14:paraId="48284717" w14:textId="77777777" w:rsidR="00FA2BD9" w:rsidRPr="00E51C74" w:rsidRDefault="00FA2BD9"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4C3C0895" w14:textId="77777777" w:rsidR="00FA2BD9" w:rsidRPr="00E51C74" w:rsidRDefault="00FA2BD9" w:rsidP="00E16EFD">
      <w:pPr>
        <w:tabs>
          <w:tab w:val="clear" w:pos="567"/>
        </w:tabs>
        <w:spacing w:line="240" w:lineRule="auto"/>
        <w:rPr>
          <w:color w:val="000000"/>
          <w:lang w:val="it-IT"/>
        </w:rPr>
      </w:pPr>
    </w:p>
    <w:p w14:paraId="3622240E" w14:textId="77777777" w:rsidR="00FA2BD9" w:rsidRPr="00E51C74" w:rsidRDefault="00FA2BD9" w:rsidP="00E16EFD">
      <w:pPr>
        <w:tabs>
          <w:tab w:val="clear" w:pos="567"/>
        </w:tabs>
        <w:spacing w:line="240" w:lineRule="auto"/>
        <w:rPr>
          <w:szCs w:val="22"/>
          <w:lang w:val="it-IT"/>
        </w:rPr>
      </w:pPr>
      <w:r w:rsidRPr="00E51C74">
        <w:rPr>
          <w:color w:val="000000"/>
          <w:szCs w:val="22"/>
          <w:lang w:val="it-IT"/>
        </w:rPr>
        <w:t>Xolair 75 mg</w:t>
      </w:r>
    </w:p>
    <w:p w14:paraId="56CE0474" w14:textId="77777777" w:rsidR="0064003C" w:rsidRPr="00E51C74" w:rsidRDefault="0064003C" w:rsidP="00E16EFD">
      <w:pPr>
        <w:suppressAutoHyphens/>
        <w:rPr>
          <w:lang w:val="it-IT"/>
        </w:rPr>
      </w:pPr>
    </w:p>
    <w:p w14:paraId="388DA80A"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2D744F91"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621D2F89" w14:textId="77777777" w:rsidR="0064003C" w:rsidRPr="00E51C74" w:rsidRDefault="0064003C" w:rsidP="00E16EFD">
      <w:pPr>
        <w:keepNext/>
        <w:widowControl w:val="0"/>
        <w:tabs>
          <w:tab w:val="clear" w:pos="567"/>
        </w:tabs>
        <w:spacing w:line="240" w:lineRule="auto"/>
        <w:rPr>
          <w:noProof/>
          <w:lang w:val="it-IT"/>
        </w:rPr>
      </w:pPr>
    </w:p>
    <w:p w14:paraId="14B58E03" w14:textId="77777777" w:rsidR="0064003C" w:rsidRPr="00E51C74" w:rsidRDefault="0064003C" w:rsidP="00E16EFD">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1415CA81" w14:textId="77777777" w:rsidR="0064003C" w:rsidRPr="00E51C74" w:rsidRDefault="0064003C" w:rsidP="00E16EFD">
      <w:pPr>
        <w:widowControl w:val="0"/>
        <w:tabs>
          <w:tab w:val="clear" w:pos="567"/>
        </w:tabs>
        <w:spacing w:line="240" w:lineRule="auto"/>
        <w:rPr>
          <w:noProof/>
          <w:lang w:val="it-IT"/>
        </w:rPr>
      </w:pPr>
    </w:p>
    <w:p w14:paraId="2306804C" w14:textId="77777777" w:rsidR="0064003C" w:rsidRPr="00E51C74" w:rsidRDefault="0064003C" w:rsidP="00E16EFD">
      <w:pPr>
        <w:widowControl w:val="0"/>
        <w:tabs>
          <w:tab w:val="clear" w:pos="567"/>
        </w:tabs>
        <w:spacing w:line="240" w:lineRule="auto"/>
        <w:rPr>
          <w:noProof/>
          <w:lang w:val="it-IT"/>
        </w:rPr>
      </w:pPr>
    </w:p>
    <w:p w14:paraId="4B749762"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lastRenderedPageBreak/>
        <w:t>18.</w:t>
      </w:r>
      <w:r w:rsidRPr="00E51C74">
        <w:rPr>
          <w:b/>
          <w:noProof/>
          <w:lang w:val="it-IT"/>
        </w:rPr>
        <w:tab/>
        <w:t>IDENTIFICATIVO UNICO - DATI LEGGIBILI</w:t>
      </w:r>
    </w:p>
    <w:p w14:paraId="52E07825" w14:textId="77777777" w:rsidR="0064003C" w:rsidRPr="00E51C74" w:rsidRDefault="0064003C" w:rsidP="00E16EFD">
      <w:pPr>
        <w:keepNext/>
        <w:widowControl w:val="0"/>
        <w:tabs>
          <w:tab w:val="clear" w:pos="567"/>
        </w:tabs>
        <w:spacing w:line="240" w:lineRule="auto"/>
        <w:rPr>
          <w:noProof/>
          <w:lang w:val="it-IT"/>
        </w:rPr>
      </w:pPr>
    </w:p>
    <w:p w14:paraId="086E12B7" w14:textId="1F784880" w:rsidR="0064003C" w:rsidRPr="00E51C74" w:rsidRDefault="0064003C" w:rsidP="00E16EFD">
      <w:pPr>
        <w:keepNext/>
        <w:widowControl w:val="0"/>
        <w:tabs>
          <w:tab w:val="clear" w:pos="567"/>
        </w:tabs>
        <w:rPr>
          <w:szCs w:val="22"/>
          <w:lang w:val="it-IT"/>
        </w:rPr>
      </w:pPr>
      <w:r w:rsidRPr="00E51C74">
        <w:rPr>
          <w:lang w:val="it-IT"/>
        </w:rPr>
        <w:t>PC</w:t>
      </w:r>
    </w:p>
    <w:p w14:paraId="01D09FD8" w14:textId="64821750" w:rsidR="0064003C" w:rsidRPr="00E51C74" w:rsidRDefault="0064003C" w:rsidP="00E16EFD">
      <w:pPr>
        <w:keepNext/>
        <w:widowControl w:val="0"/>
        <w:tabs>
          <w:tab w:val="clear" w:pos="567"/>
        </w:tabs>
        <w:rPr>
          <w:szCs w:val="22"/>
          <w:lang w:val="it-IT"/>
        </w:rPr>
      </w:pPr>
      <w:r w:rsidRPr="00E51C74">
        <w:rPr>
          <w:lang w:val="it-IT"/>
        </w:rPr>
        <w:t>SN</w:t>
      </w:r>
    </w:p>
    <w:p w14:paraId="3B90DF23" w14:textId="6DC53678" w:rsidR="0064003C" w:rsidRPr="00E51C74" w:rsidRDefault="0064003C" w:rsidP="00E16EFD">
      <w:pPr>
        <w:widowControl w:val="0"/>
        <w:tabs>
          <w:tab w:val="clear" w:pos="567"/>
        </w:tabs>
        <w:rPr>
          <w:lang w:val="it-IT"/>
        </w:rPr>
      </w:pPr>
      <w:r w:rsidRPr="00E51C74">
        <w:rPr>
          <w:lang w:val="it-IT"/>
        </w:rPr>
        <w:t>NN</w:t>
      </w:r>
    </w:p>
    <w:p w14:paraId="3FCD0800" w14:textId="77777777" w:rsidR="00FA2BD9" w:rsidRPr="00E51C74" w:rsidRDefault="00FA2BD9" w:rsidP="00E16EFD">
      <w:pPr>
        <w:pStyle w:val="Text"/>
        <w:spacing w:before="0"/>
        <w:jc w:val="left"/>
        <w:rPr>
          <w:bCs/>
          <w:color w:val="000000"/>
          <w:sz w:val="22"/>
          <w:szCs w:val="22"/>
          <w:lang w:val="it-IT"/>
        </w:rPr>
      </w:pPr>
      <w:r w:rsidRPr="00E51C74">
        <w:rPr>
          <w:bCs/>
          <w:color w:val="000000"/>
          <w:sz w:val="22"/>
          <w:szCs w:val="22"/>
          <w:lang w:val="it-IT"/>
        </w:rPr>
        <w:br w:type="page"/>
      </w:r>
    </w:p>
    <w:p w14:paraId="37B8C104" w14:textId="77777777" w:rsidR="00144805" w:rsidRPr="00E51C74" w:rsidRDefault="00144805" w:rsidP="00E16EFD">
      <w:pPr>
        <w:pStyle w:val="Text"/>
        <w:spacing w:before="0"/>
        <w:jc w:val="left"/>
        <w:rPr>
          <w:color w:val="000000"/>
          <w:szCs w:val="22"/>
          <w:lang w:val="it-IT"/>
        </w:rPr>
      </w:pPr>
    </w:p>
    <w:p w14:paraId="45D1883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1262ECE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78268A9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p>
    <w:p w14:paraId="799ECF2A" w14:textId="77777777" w:rsidR="00FA2BD9" w:rsidRPr="00E51C74" w:rsidRDefault="00FA2BD9" w:rsidP="00E16EFD">
      <w:pPr>
        <w:widowControl w:val="0"/>
        <w:tabs>
          <w:tab w:val="clear" w:pos="567"/>
        </w:tabs>
        <w:spacing w:line="240" w:lineRule="auto"/>
        <w:rPr>
          <w:color w:val="000000"/>
          <w:szCs w:val="22"/>
          <w:lang w:val="it-IT"/>
        </w:rPr>
      </w:pPr>
    </w:p>
    <w:p w14:paraId="5C7E6D13" w14:textId="77777777" w:rsidR="00FA2BD9" w:rsidRPr="00E51C74" w:rsidRDefault="00FA2BD9" w:rsidP="00E16EFD">
      <w:pPr>
        <w:widowControl w:val="0"/>
        <w:tabs>
          <w:tab w:val="clear" w:pos="567"/>
        </w:tabs>
        <w:spacing w:line="240" w:lineRule="auto"/>
        <w:rPr>
          <w:color w:val="000000"/>
          <w:szCs w:val="22"/>
          <w:lang w:val="it-IT"/>
        </w:rPr>
      </w:pPr>
    </w:p>
    <w:p w14:paraId="792B649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10BFDEC3" w14:textId="77777777" w:rsidR="00FA2BD9" w:rsidRPr="00E51C74" w:rsidRDefault="00FA2BD9" w:rsidP="00E16EFD">
      <w:pPr>
        <w:pStyle w:val="Text"/>
        <w:spacing w:before="0"/>
        <w:jc w:val="left"/>
        <w:rPr>
          <w:color w:val="000000"/>
          <w:sz w:val="22"/>
          <w:szCs w:val="22"/>
          <w:lang w:val="it-IT"/>
        </w:rPr>
      </w:pPr>
    </w:p>
    <w:p w14:paraId="2BD19EE8" w14:textId="77777777" w:rsidR="00FA2BD9" w:rsidRPr="00E51C74" w:rsidRDefault="00FA2BD9" w:rsidP="00E16EFD">
      <w:pPr>
        <w:pStyle w:val="Text"/>
        <w:spacing w:before="0"/>
        <w:jc w:val="left"/>
        <w:rPr>
          <w:sz w:val="22"/>
          <w:szCs w:val="22"/>
          <w:lang w:val="it-IT"/>
        </w:rPr>
      </w:pPr>
      <w:r w:rsidRPr="00E51C74">
        <w:rPr>
          <w:color w:val="000000"/>
          <w:sz w:val="22"/>
          <w:szCs w:val="22"/>
          <w:lang w:val="it-IT"/>
        </w:rPr>
        <w:t>Xolair 75 </w:t>
      </w:r>
      <w:r w:rsidRPr="00E51C74">
        <w:rPr>
          <w:sz w:val="22"/>
          <w:szCs w:val="22"/>
          <w:lang w:val="it-IT"/>
        </w:rPr>
        <w:t>mg soluzione iniettabile</w:t>
      </w:r>
      <w:r w:rsidR="00AC5268" w:rsidRPr="00E51C74">
        <w:rPr>
          <w:sz w:val="22"/>
          <w:szCs w:val="22"/>
          <w:lang w:val="it-IT"/>
        </w:rPr>
        <w:t xml:space="preserve"> in siringa preriempita</w:t>
      </w:r>
    </w:p>
    <w:p w14:paraId="23C9E95F" w14:textId="77777777" w:rsidR="00FA2BD9"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FA2BD9" w:rsidRPr="00E51C74">
        <w:rPr>
          <w:color w:val="000000"/>
          <w:sz w:val="22"/>
          <w:szCs w:val="22"/>
          <w:lang w:val="it-IT"/>
        </w:rPr>
        <w:t>malizumab</w:t>
      </w:r>
    </w:p>
    <w:p w14:paraId="140AB91B" w14:textId="77777777" w:rsidR="00FA2BD9" w:rsidRPr="00E51C74" w:rsidRDefault="00FA2BD9" w:rsidP="00E16EFD">
      <w:pPr>
        <w:pStyle w:val="Text"/>
        <w:spacing w:before="0"/>
        <w:jc w:val="left"/>
        <w:rPr>
          <w:color w:val="000000"/>
          <w:sz w:val="22"/>
          <w:szCs w:val="22"/>
          <w:lang w:val="it-IT"/>
        </w:rPr>
      </w:pPr>
    </w:p>
    <w:p w14:paraId="7A6C013E" w14:textId="77777777" w:rsidR="00FA2BD9" w:rsidRPr="00E51C74" w:rsidRDefault="00FA2BD9" w:rsidP="00E16EFD">
      <w:pPr>
        <w:pStyle w:val="Text"/>
        <w:spacing w:before="0"/>
        <w:jc w:val="left"/>
        <w:rPr>
          <w:color w:val="000000"/>
          <w:sz w:val="22"/>
          <w:szCs w:val="22"/>
          <w:lang w:val="it-IT"/>
        </w:rPr>
      </w:pPr>
    </w:p>
    <w:p w14:paraId="1C78AFD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5CFDCE59" w14:textId="77777777" w:rsidR="00FA2BD9" w:rsidRPr="00E51C74" w:rsidRDefault="00FA2BD9" w:rsidP="00E16EFD">
      <w:pPr>
        <w:pStyle w:val="Text"/>
        <w:spacing w:before="0"/>
        <w:jc w:val="left"/>
        <w:rPr>
          <w:color w:val="000000"/>
          <w:sz w:val="22"/>
          <w:szCs w:val="22"/>
          <w:lang w:val="it-IT"/>
        </w:rPr>
      </w:pPr>
    </w:p>
    <w:p w14:paraId="0FE21BFA" w14:textId="4F08C96C" w:rsidR="00FA2BD9" w:rsidRPr="00E51C74" w:rsidRDefault="003F0DB5"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FA2BD9" w:rsidRPr="00E51C74">
        <w:rPr>
          <w:color w:val="000000"/>
          <w:sz w:val="22"/>
          <w:szCs w:val="22"/>
          <w:lang w:val="it-IT"/>
        </w:rPr>
        <w:t>contiene 75 mg di omalizumab</w:t>
      </w:r>
      <w:r w:rsidR="00E77BAF" w:rsidRPr="00E51C74">
        <w:rPr>
          <w:color w:val="000000"/>
          <w:sz w:val="22"/>
          <w:szCs w:val="22"/>
          <w:lang w:val="it-IT"/>
        </w:rPr>
        <w:t xml:space="preserve"> in 0,5 mL di soluzione</w:t>
      </w:r>
      <w:r w:rsidR="00FA2BD9" w:rsidRPr="00E51C74">
        <w:rPr>
          <w:color w:val="000000"/>
          <w:sz w:val="22"/>
          <w:szCs w:val="22"/>
          <w:lang w:val="it-IT"/>
        </w:rPr>
        <w:t>.</w:t>
      </w:r>
    </w:p>
    <w:p w14:paraId="70581205" w14:textId="77777777" w:rsidR="00FA2BD9" w:rsidRPr="00E51C74" w:rsidRDefault="00FA2BD9" w:rsidP="00E16EFD">
      <w:pPr>
        <w:pStyle w:val="Text"/>
        <w:spacing w:before="0"/>
        <w:jc w:val="left"/>
        <w:rPr>
          <w:color w:val="000000"/>
          <w:sz w:val="22"/>
          <w:szCs w:val="22"/>
          <w:lang w:val="it-IT"/>
        </w:rPr>
      </w:pPr>
    </w:p>
    <w:p w14:paraId="7DB83F9A" w14:textId="77777777" w:rsidR="00FA2BD9" w:rsidRPr="00E51C74" w:rsidRDefault="00FA2BD9" w:rsidP="00E16EFD">
      <w:pPr>
        <w:pStyle w:val="Text"/>
        <w:spacing w:before="0"/>
        <w:jc w:val="left"/>
        <w:rPr>
          <w:color w:val="000000"/>
          <w:sz w:val="22"/>
          <w:szCs w:val="22"/>
          <w:lang w:val="it-IT"/>
        </w:rPr>
      </w:pPr>
    </w:p>
    <w:p w14:paraId="206CE57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0CABDD13" w14:textId="77777777" w:rsidR="00FA2BD9" w:rsidRPr="00E51C74" w:rsidRDefault="00FA2BD9" w:rsidP="00E16EFD">
      <w:pPr>
        <w:pStyle w:val="Text"/>
        <w:spacing w:before="0"/>
        <w:jc w:val="left"/>
        <w:rPr>
          <w:color w:val="000000"/>
          <w:sz w:val="22"/>
          <w:szCs w:val="22"/>
          <w:lang w:val="it-IT"/>
        </w:rPr>
      </w:pPr>
    </w:p>
    <w:p w14:paraId="384CE962" w14:textId="424B4721" w:rsidR="00FA2BD9" w:rsidRPr="00E51C74" w:rsidRDefault="00FA2BD9"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79A23960" w14:textId="77777777" w:rsidR="00FA2BD9" w:rsidRPr="00E51C74" w:rsidRDefault="00FA2BD9" w:rsidP="00E16EFD">
      <w:pPr>
        <w:pStyle w:val="Text"/>
        <w:spacing w:before="0"/>
        <w:jc w:val="left"/>
        <w:rPr>
          <w:color w:val="000000"/>
          <w:sz w:val="22"/>
          <w:szCs w:val="22"/>
          <w:lang w:val="it-IT"/>
        </w:rPr>
      </w:pPr>
    </w:p>
    <w:p w14:paraId="5F8023D7" w14:textId="77777777" w:rsidR="00FA2BD9" w:rsidRPr="00E51C74" w:rsidRDefault="00FA2BD9" w:rsidP="00E16EFD">
      <w:pPr>
        <w:pStyle w:val="Text"/>
        <w:spacing w:before="0"/>
        <w:jc w:val="left"/>
        <w:rPr>
          <w:color w:val="000000"/>
          <w:sz w:val="22"/>
          <w:szCs w:val="22"/>
          <w:lang w:val="it-IT"/>
        </w:rPr>
      </w:pPr>
    </w:p>
    <w:p w14:paraId="51EBD4A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5F492969" w14:textId="77777777" w:rsidR="00FA2BD9" w:rsidRPr="00E51C74" w:rsidRDefault="00FA2BD9" w:rsidP="00E16EFD">
      <w:pPr>
        <w:widowControl w:val="0"/>
        <w:tabs>
          <w:tab w:val="clear" w:pos="567"/>
        </w:tabs>
        <w:spacing w:line="240" w:lineRule="auto"/>
        <w:rPr>
          <w:color w:val="000000"/>
          <w:szCs w:val="22"/>
          <w:lang w:val="it-IT"/>
        </w:rPr>
      </w:pPr>
    </w:p>
    <w:p w14:paraId="14C683D4" w14:textId="77777777" w:rsidR="003F0DB5" w:rsidRPr="00E51C74" w:rsidRDefault="003F0DB5" w:rsidP="00E16EFD">
      <w:pPr>
        <w:widowControl w:val="0"/>
        <w:tabs>
          <w:tab w:val="clear" w:pos="567"/>
        </w:tabs>
        <w:spacing w:line="240" w:lineRule="auto"/>
        <w:rPr>
          <w:color w:val="000000"/>
          <w:szCs w:val="22"/>
          <w:lang w:val="it-IT"/>
        </w:rPr>
      </w:pPr>
      <w:r w:rsidRPr="00E51C74">
        <w:rPr>
          <w:szCs w:val="22"/>
          <w:shd w:val="pct15" w:color="auto" w:fill="auto"/>
          <w:lang w:val="it-IT"/>
        </w:rPr>
        <w:t>Soluzione iniettabile</w:t>
      </w:r>
      <w:r w:rsidR="00AC5268" w:rsidRPr="00E51C74">
        <w:rPr>
          <w:szCs w:val="22"/>
          <w:shd w:val="pct15" w:color="auto" w:fill="auto"/>
          <w:lang w:val="it-IT"/>
        </w:rPr>
        <w:t xml:space="preserve"> in siringa preriempita</w:t>
      </w:r>
    </w:p>
    <w:p w14:paraId="1EBC17F6" w14:textId="77777777" w:rsidR="00656A70" w:rsidRPr="00E51C74" w:rsidRDefault="00656A70" w:rsidP="00E16EFD">
      <w:pPr>
        <w:rPr>
          <w:color w:val="000000"/>
          <w:szCs w:val="22"/>
          <w:lang w:val="it-IT"/>
        </w:rPr>
      </w:pPr>
    </w:p>
    <w:p w14:paraId="30EFF7D5" w14:textId="77777777" w:rsidR="00FA2BD9" w:rsidRPr="00E51C74" w:rsidRDefault="00656A70" w:rsidP="00E16EFD">
      <w:pPr>
        <w:rPr>
          <w:color w:val="000000"/>
          <w:szCs w:val="22"/>
          <w:lang w:val="it-IT"/>
        </w:rPr>
      </w:pPr>
      <w:r w:rsidRPr="00E51C74">
        <w:rPr>
          <w:color w:val="000000"/>
          <w:szCs w:val="22"/>
          <w:lang w:val="it-IT"/>
        </w:rPr>
        <w:t>1 </w:t>
      </w:r>
      <w:r w:rsidR="00EE4CBE" w:rsidRPr="00E51C74">
        <w:rPr>
          <w:color w:val="000000"/>
          <w:szCs w:val="22"/>
          <w:lang w:val="it-IT"/>
        </w:rPr>
        <w:t>siringa preriempita</w:t>
      </w:r>
      <w:r w:rsidRPr="00E51C74">
        <w:rPr>
          <w:color w:val="000000"/>
          <w:szCs w:val="22"/>
          <w:lang w:val="it-IT"/>
        </w:rPr>
        <w:t xml:space="preserve">. </w:t>
      </w:r>
      <w:r w:rsidR="00FA2BD9" w:rsidRPr="00E51C74">
        <w:rPr>
          <w:color w:val="000000"/>
          <w:szCs w:val="22"/>
          <w:lang w:val="it-IT"/>
        </w:rPr>
        <w:t>Componente di una confezione multipla</w:t>
      </w:r>
      <w:r w:rsidRPr="00E51C74">
        <w:rPr>
          <w:color w:val="000000"/>
          <w:szCs w:val="22"/>
          <w:lang w:val="it-IT"/>
        </w:rPr>
        <w:t>. Da non vendere separatamente</w:t>
      </w:r>
      <w:r w:rsidR="00FA2BD9" w:rsidRPr="00E51C74">
        <w:rPr>
          <w:color w:val="000000"/>
          <w:szCs w:val="22"/>
          <w:lang w:val="it-IT"/>
        </w:rPr>
        <w:t>.</w:t>
      </w:r>
    </w:p>
    <w:p w14:paraId="01037A74" w14:textId="77777777" w:rsidR="00FA2BD9" w:rsidRPr="00E51C74" w:rsidRDefault="00FA2BD9" w:rsidP="00E16EFD">
      <w:pPr>
        <w:pStyle w:val="Text"/>
        <w:spacing w:before="0"/>
        <w:jc w:val="left"/>
        <w:rPr>
          <w:color w:val="000000"/>
          <w:sz w:val="22"/>
          <w:szCs w:val="22"/>
          <w:lang w:val="it-IT"/>
        </w:rPr>
      </w:pPr>
    </w:p>
    <w:p w14:paraId="7D7D5FF8" w14:textId="77777777" w:rsidR="00FA2BD9" w:rsidRPr="00E51C74" w:rsidRDefault="00FA2BD9" w:rsidP="00E16EFD">
      <w:pPr>
        <w:pStyle w:val="Text"/>
        <w:spacing w:before="0"/>
        <w:jc w:val="left"/>
        <w:rPr>
          <w:color w:val="000000"/>
          <w:sz w:val="22"/>
          <w:szCs w:val="22"/>
          <w:lang w:val="it-IT"/>
        </w:rPr>
      </w:pPr>
    </w:p>
    <w:p w14:paraId="4DD7B74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679E689E" w14:textId="77777777" w:rsidR="00FA2BD9" w:rsidRPr="00E51C74" w:rsidRDefault="00FA2BD9" w:rsidP="00E16EFD">
      <w:pPr>
        <w:pStyle w:val="Text"/>
        <w:spacing w:before="0"/>
        <w:jc w:val="left"/>
        <w:rPr>
          <w:color w:val="000000"/>
          <w:sz w:val="22"/>
          <w:szCs w:val="22"/>
          <w:lang w:val="it-IT"/>
        </w:rPr>
      </w:pPr>
    </w:p>
    <w:p w14:paraId="72167E7E" w14:textId="77777777" w:rsidR="00FA2BD9" w:rsidRPr="00E51C74" w:rsidRDefault="00FA2BD9" w:rsidP="00E16EFD">
      <w:pPr>
        <w:suppressAutoHyphens/>
        <w:rPr>
          <w:noProof/>
          <w:lang w:val="it-IT"/>
        </w:rPr>
      </w:pPr>
      <w:r w:rsidRPr="00E51C74">
        <w:rPr>
          <w:noProof/>
          <w:lang w:val="it-IT"/>
        </w:rPr>
        <w:t>Leggere il foglio illustrativo prima dell’uso.</w:t>
      </w:r>
    </w:p>
    <w:p w14:paraId="511A810C" w14:textId="77777777" w:rsidR="003F0DB5" w:rsidRPr="00E51C74" w:rsidRDefault="003F0DB5" w:rsidP="00E16EFD">
      <w:pPr>
        <w:pStyle w:val="Text"/>
        <w:spacing w:before="0"/>
        <w:jc w:val="left"/>
        <w:rPr>
          <w:color w:val="000000"/>
          <w:sz w:val="22"/>
          <w:szCs w:val="22"/>
          <w:lang w:val="it-IT"/>
        </w:rPr>
      </w:pPr>
      <w:r w:rsidRPr="00E51C74">
        <w:rPr>
          <w:color w:val="000000"/>
          <w:sz w:val="22"/>
          <w:szCs w:val="22"/>
          <w:lang w:val="it-IT"/>
        </w:rPr>
        <w:t>Uso sottocutaneo.</w:t>
      </w:r>
    </w:p>
    <w:p w14:paraId="00D585C0" w14:textId="77777777" w:rsidR="00EE4CBE" w:rsidRPr="00E51C74" w:rsidRDefault="00EE4CBE" w:rsidP="00E16EFD">
      <w:pPr>
        <w:pStyle w:val="Text"/>
        <w:spacing w:before="0"/>
        <w:jc w:val="left"/>
        <w:rPr>
          <w:color w:val="000000"/>
          <w:sz w:val="22"/>
          <w:szCs w:val="22"/>
          <w:lang w:val="it-IT"/>
        </w:rPr>
      </w:pPr>
      <w:r w:rsidRPr="00E51C74">
        <w:rPr>
          <w:color w:val="000000"/>
          <w:sz w:val="22"/>
          <w:szCs w:val="22"/>
          <w:lang w:val="it-IT"/>
        </w:rPr>
        <w:t>Monouso.</w:t>
      </w:r>
    </w:p>
    <w:p w14:paraId="1A78C8CE" w14:textId="77777777" w:rsidR="00FA2BD9" w:rsidRPr="00E51C74" w:rsidRDefault="00FA2BD9" w:rsidP="00E16EFD">
      <w:pPr>
        <w:pStyle w:val="Text"/>
        <w:spacing w:before="0"/>
        <w:jc w:val="left"/>
        <w:rPr>
          <w:color w:val="000000"/>
          <w:sz w:val="22"/>
          <w:szCs w:val="22"/>
          <w:lang w:val="it-IT"/>
        </w:rPr>
      </w:pPr>
    </w:p>
    <w:p w14:paraId="26BC4734" w14:textId="77777777" w:rsidR="00FA2BD9" w:rsidRPr="00E51C74" w:rsidRDefault="00FA2BD9" w:rsidP="00E16EFD">
      <w:pPr>
        <w:widowControl w:val="0"/>
        <w:tabs>
          <w:tab w:val="clear" w:pos="567"/>
        </w:tabs>
        <w:spacing w:line="240" w:lineRule="auto"/>
        <w:rPr>
          <w:color w:val="000000"/>
          <w:szCs w:val="22"/>
          <w:lang w:val="it-IT"/>
        </w:rPr>
      </w:pPr>
    </w:p>
    <w:p w14:paraId="200455F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6163C707" w14:textId="77777777" w:rsidR="00FA2BD9" w:rsidRPr="00E51C74" w:rsidRDefault="00FA2BD9" w:rsidP="00E16EFD">
      <w:pPr>
        <w:pStyle w:val="Text"/>
        <w:spacing w:before="0"/>
        <w:jc w:val="left"/>
        <w:rPr>
          <w:color w:val="000000"/>
          <w:sz w:val="22"/>
          <w:szCs w:val="22"/>
          <w:lang w:val="it-IT"/>
        </w:rPr>
      </w:pPr>
    </w:p>
    <w:p w14:paraId="4BD74041" w14:textId="77777777" w:rsidR="00FA2BD9" w:rsidRPr="00E51C74" w:rsidRDefault="00FA2BD9"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1BC8E491" w14:textId="77777777" w:rsidR="00FA2BD9" w:rsidRPr="00E51C74" w:rsidRDefault="00FA2BD9" w:rsidP="00E16EFD">
      <w:pPr>
        <w:pStyle w:val="Text"/>
        <w:spacing w:before="0"/>
        <w:jc w:val="left"/>
        <w:rPr>
          <w:color w:val="000000"/>
          <w:sz w:val="22"/>
          <w:szCs w:val="22"/>
          <w:lang w:val="it-IT"/>
        </w:rPr>
      </w:pPr>
    </w:p>
    <w:p w14:paraId="04F5582F" w14:textId="77777777" w:rsidR="00FA2BD9" w:rsidRPr="00E51C74" w:rsidRDefault="00FA2BD9" w:rsidP="00E16EFD">
      <w:pPr>
        <w:widowControl w:val="0"/>
        <w:tabs>
          <w:tab w:val="clear" w:pos="567"/>
        </w:tabs>
        <w:spacing w:line="240" w:lineRule="auto"/>
        <w:rPr>
          <w:color w:val="000000"/>
          <w:szCs w:val="22"/>
          <w:lang w:val="it-IT"/>
        </w:rPr>
      </w:pPr>
    </w:p>
    <w:p w14:paraId="5344BDD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0F32E45A" w14:textId="77777777" w:rsidR="00FA2BD9" w:rsidRPr="00E51C74" w:rsidRDefault="00FA2BD9" w:rsidP="00E16EFD">
      <w:pPr>
        <w:pStyle w:val="Text"/>
        <w:spacing w:before="0"/>
        <w:jc w:val="left"/>
        <w:rPr>
          <w:color w:val="000000"/>
          <w:sz w:val="22"/>
          <w:szCs w:val="22"/>
          <w:lang w:val="it-IT"/>
        </w:rPr>
      </w:pPr>
    </w:p>
    <w:p w14:paraId="2E6F19FA" w14:textId="77777777" w:rsidR="00FA2BD9" w:rsidRPr="00E51C74" w:rsidRDefault="00FA2BD9" w:rsidP="00E16EFD">
      <w:pPr>
        <w:pStyle w:val="Text"/>
        <w:spacing w:before="0"/>
        <w:jc w:val="left"/>
        <w:rPr>
          <w:color w:val="000000"/>
          <w:sz w:val="22"/>
          <w:szCs w:val="22"/>
          <w:lang w:val="it-IT"/>
        </w:rPr>
      </w:pPr>
    </w:p>
    <w:p w14:paraId="77445805"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13F1AD9B" w14:textId="77777777" w:rsidR="00FA2BD9" w:rsidRPr="00E51C74" w:rsidRDefault="00FA2BD9" w:rsidP="00E16EFD">
      <w:pPr>
        <w:pStyle w:val="Text"/>
        <w:spacing w:before="0"/>
        <w:jc w:val="left"/>
        <w:rPr>
          <w:color w:val="000000"/>
          <w:sz w:val="22"/>
          <w:szCs w:val="22"/>
          <w:lang w:val="it-IT"/>
        </w:rPr>
      </w:pPr>
    </w:p>
    <w:p w14:paraId="399DDB77"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Scad.</w:t>
      </w:r>
    </w:p>
    <w:p w14:paraId="77F93AFF" w14:textId="77777777" w:rsidR="00FA2BD9" w:rsidRPr="00E51C74" w:rsidRDefault="00FA2BD9" w:rsidP="00E16EFD">
      <w:pPr>
        <w:widowControl w:val="0"/>
        <w:tabs>
          <w:tab w:val="clear" w:pos="567"/>
        </w:tabs>
        <w:spacing w:line="240" w:lineRule="auto"/>
        <w:rPr>
          <w:color w:val="000000"/>
          <w:szCs w:val="22"/>
          <w:lang w:val="it-IT"/>
        </w:rPr>
      </w:pPr>
    </w:p>
    <w:p w14:paraId="2F592F84" w14:textId="77777777" w:rsidR="00FA2BD9" w:rsidRPr="00E51C74" w:rsidRDefault="00FA2BD9" w:rsidP="00E16EFD">
      <w:pPr>
        <w:widowControl w:val="0"/>
        <w:tabs>
          <w:tab w:val="clear" w:pos="567"/>
        </w:tabs>
        <w:spacing w:line="240" w:lineRule="auto"/>
        <w:rPr>
          <w:color w:val="000000"/>
          <w:szCs w:val="22"/>
          <w:lang w:val="it-IT"/>
        </w:rPr>
      </w:pPr>
    </w:p>
    <w:p w14:paraId="0B809D91"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60298982" w14:textId="77777777" w:rsidR="00FA2BD9" w:rsidRPr="00E51C74" w:rsidRDefault="00FA2BD9" w:rsidP="00E16EFD">
      <w:pPr>
        <w:pStyle w:val="Text"/>
        <w:keepNext/>
        <w:spacing w:before="0"/>
        <w:jc w:val="left"/>
        <w:rPr>
          <w:color w:val="000000"/>
          <w:sz w:val="22"/>
          <w:szCs w:val="22"/>
          <w:lang w:val="it-IT"/>
        </w:rPr>
      </w:pPr>
    </w:p>
    <w:p w14:paraId="348D2528"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25D73CB6" w14:textId="77777777" w:rsidR="00FA2BD9" w:rsidRPr="00E51C74" w:rsidRDefault="00FA2BD9" w:rsidP="00E16EFD">
      <w:pPr>
        <w:pStyle w:val="Text"/>
        <w:keepNext/>
        <w:spacing w:before="0"/>
        <w:jc w:val="left"/>
        <w:rPr>
          <w:color w:val="000000"/>
          <w:sz w:val="22"/>
          <w:szCs w:val="22"/>
          <w:lang w:val="it-IT"/>
        </w:rPr>
      </w:pPr>
      <w:r w:rsidRPr="00E51C74">
        <w:rPr>
          <w:color w:val="000000"/>
          <w:sz w:val="22"/>
          <w:szCs w:val="22"/>
          <w:lang w:val="it-IT"/>
        </w:rPr>
        <w:t>Non congelare.</w:t>
      </w:r>
    </w:p>
    <w:p w14:paraId="4D40C90A"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496D63F1" w14:textId="77777777" w:rsidR="00FA2BD9" w:rsidRPr="00E51C74" w:rsidRDefault="00FA2BD9" w:rsidP="00E16EFD">
      <w:pPr>
        <w:pStyle w:val="Text"/>
        <w:spacing w:before="0"/>
        <w:jc w:val="left"/>
        <w:rPr>
          <w:color w:val="000000"/>
          <w:sz w:val="22"/>
          <w:szCs w:val="22"/>
          <w:lang w:val="it-IT"/>
        </w:rPr>
      </w:pPr>
    </w:p>
    <w:p w14:paraId="049FF031" w14:textId="77777777" w:rsidR="00FA2BD9" w:rsidRPr="00E51C74" w:rsidRDefault="00FA2BD9" w:rsidP="00E16EFD">
      <w:pPr>
        <w:pStyle w:val="Text"/>
        <w:spacing w:before="0"/>
        <w:jc w:val="left"/>
        <w:rPr>
          <w:color w:val="000000"/>
          <w:sz w:val="22"/>
          <w:szCs w:val="22"/>
          <w:lang w:val="it-IT"/>
        </w:rPr>
      </w:pPr>
    </w:p>
    <w:p w14:paraId="06CE40E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5E0D2378" w14:textId="77777777" w:rsidR="00FA2BD9" w:rsidRPr="00E51C74" w:rsidRDefault="00FA2BD9" w:rsidP="00E16EFD">
      <w:pPr>
        <w:pStyle w:val="Text"/>
        <w:spacing w:before="0"/>
        <w:jc w:val="left"/>
        <w:rPr>
          <w:color w:val="000000"/>
          <w:sz w:val="22"/>
          <w:szCs w:val="22"/>
          <w:lang w:val="it-IT"/>
        </w:rPr>
      </w:pPr>
    </w:p>
    <w:p w14:paraId="4E0B5D56" w14:textId="77777777" w:rsidR="00FA2BD9" w:rsidRPr="00E51C74" w:rsidRDefault="00FA2BD9" w:rsidP="00E16EFD">
      <w:pPr>
        <w:pStyle w:val="Text"/>
        <w:spacing w:before="0"/>
        <w:jc w:val="left"/>
        <w:rPr>
          <w:color w:val="000000"/>
          <w:sz w:val="22"/>
          <w:szCs w:val="22"/>
          <w:lang w:val="it-IT"/>
        </w:rPr>
      </w:pPr>
    </w:p>
    <w:p w14:paraId="250893B8"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5517CDC3" w14:textId="77777777" w:rsidR="00FA2BD9" w:rsidRPr="00E51C74" w:rsidRDefault="00FA2BD9" w:rsidP="00E16EFD">
      <w:pPr>
        <w:keepNext/>
        <w:widowControl w:val="0"/>
        <w:tabs>
          <w:tab w:val="clear" w:pos="567"/>
        </w:tabs>
        <w:spacing w:line="240" w:lineRule="auto"/>
        <w:rPr>
          <w:color w:val="000000"/>
          <w:szCs w:val="22"/>
          <w:lang w:val="it-IT"/>
        </w:rPr>
      </w:pPr>
    </w:p>
    <w:p w14:paraId="0D3D9C77" w14:textId="77777777" w:rsidR="00FA2BD9" w:rsidRPr="00E51C74" w:rsidRDefault="00FA2BD9" w:rsidP="00E16EFD">
      <w:pPr>
        <w:keepNext/>
        <w:widowControl w:val="0"/>
        <w:spacing w:line="240" w:lineRule="auto"/>
        <w:rPr>
          <w:color w:val="000000"/>
          <w:szCs w:val="22"/>
          <w:lang w:val="en-US"/>
        </w:rPr>
      </w:pPr>
      <w:r w:rsidRPr="00E51C74">
        <w:rPr>
          <w:color w:val="000000"/>
          <w:szCs w:val="22"/>
          <w:lang w:val="en-US"/>
        </w:rPr>
        <w:t>Novartis Europharm Limited</w:t>
      </w:r>
    </w:p>
    <w:p w14:paraId="0FA846EB" w14:textId="77777777" w:rsidR="000D6B88" w:rsidRPr="00E51C74" w:rsidRDefault="000D6B88" w:rsidP="00E16EFD">
      <w:pPr>
        <w:keepNext/>
        <w:widowControl w:val="0"/>
        <w:spacing w:line="240" w:lineRule="auto"/>
        <w:rPr>
          <w:color w:val="000000"/>
        </w:rPr>
      </w:pPr>
      <w:r w:rsidRPr="00E51C74">
        <w:rPr>
          <w:color w:val="000000"/>
        </w:rPr>
        <w:t>Vista Building</w:t>
      </w:r>
    </w:p>
    <w:p w14:paraId="45B55600"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58B1136B"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1C42CC69" w14:textId="77777777" w:rsidR="00FA2BD9"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49A89822" w14:textId="77777777" w:rsidR="00FA2BD9" w:rsidRPr="00E51C74" w:rsidRDefault="00FA2BD9" w:rsidP="00E16EFD">
      <w:pPr>
        <w:widowControl w:val="0"/>
        <w:tabs>
          <w:tab w:val="clear" w:pos="567"/>
        </w:tabs>
        <w:spacing w:line="240" w:lineRule="auto"/>
        <w:rPr>
          <w:color w:val="000000"/>
          <w:szCs w:val="22"/>
          <w:lang w:val="it-IT"/>
        </w:rPr>
      </w:pPr>
    </w:p>
    <w:p w14:paraId="63E12ED6" w14:textId="77777777" w:rsidR="00FA2BD9" w:rsidRPr="00E51C74" w:rsidRDefault="00FA2BD9" w:rsidP="00E16EFD">
      <w:pPr>
        <w:widowControl w:val="0"/>
        <w:tabs>
          <w:tab w:val="clear" w:pos="567"/>
        </w:tabs>
        <w:spacing w:line="240" w:lineRule="auto"/>
        <w:rPr>
          <w:color w:val="000000"/>
          <w:szCs w:val="22"/>
          <w:lang w:val="it-IT"/>
        </w:rPr>
      </w:pPr>
    </w:p>
    <w:p w14:paraId="50CEA37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22617F92" w14:textId="77777777" w:rsidR="00FA2BD9" w:rsidRPr="00E51C74" w:rsidRDefault="00FA2BD9" w:rsidP="00E16EFD">
      <w:pPr>
        <w:pStyle w:val="Text"/>
        <w:spacing w:before="0"/>
        <w:jc w:val="left"/>
        <w:rPr>
          <w:color w:val="000000"/>
          <w:sz w:val="22"/>
          <w:szCs w:val="22"/>
          <w:lang w:val="it-I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77BAF" w:rsidRPr="004D05D4" w14:paraId="37F35B11" w14:textId="77777777" w:rsidTr="000E6015">
        <w:tc>
          <w:tcPr>
            <w:tcW w:w="1838" w:type="dxa"/>
          </w:tcPr>
          <w:p w14:paraId="22BB8809" w14:textId="77777777" w:rsidR="00E77BAF" w:rsidRPr="00E51C74" w:rsidRDefault="00E77BAF" w:rsidP="000E6015">
            <w:pPr>
              <w:tabs>
                <w:tab w:val="clear" w:pos="567"/>
                <w:tab w:val="left" w:pos="2268"/>
              </w:tabs>
              <w:spacing w:line="240" w:lineRule="auto"/>
              <w:rPr>
                <w:color w:val="000000"/>
                <w:szCs w:val="22"/>
                <w:lang w:val="en-US"/>
              </w:rPr>
            </w:pPr>
            <w:r w:rsidRPr="00E51C74">
              <w:rPr>
                <w:color w:val="000000"/>
                <w:szCs w:val="22"/>
                <w:lang w:val="en-US"/>
              </w:rPr>
              <w:t>EU/1/05/319/006</w:t>
            </w:r>
          </w:p>
        </w:tc>
        <w:tc>
          <w:tcPr>
            <w:tcW w:w="7371" w:type="dxa"/>
            <w:shd w:val="clear" w:color="auto" w:fill="auto"/>
          </w:tcPr>
          <w:p w14:paraId="0F5E83CF" w14:textId="34E5C4E1" w:rsidR="00E77BAF" w:rsidRPr="00E51C74" w:rsidRDefault="00E77BAF" w:rsidP="000E6015">
            <w:pPr>
              <w:tabs>
                <w:tab w:val="clear" w:pos="567"/>
                <w:tab w:val="left" w:pos="2268"/>
              </w:tabs>
              <w:spacing w:line="240" w:lineRule="auto"/>
              <w:rPr>
                <w:color w:val="000000"/>
                <w:szCs w:val="22"/>
                <w:lang w:val="it-IT"/>
              </w:rPr>
            </w:pPr>
            <w:r w:rsidRPr="00E51C74">
              <w:rPr>
                <w:color w:val="000000"/>
                <w:szCs w:val="22"/>
                <w:shd w:val="pct15" w:color="auto" w:fill="auto"/>
                <w:lang w:val="it-IT"/>
              </w:rPr>
              <w:t xml:space="preserve">75 mg soluzione iniettabile in siringa preriempita (con ago presaldato </w:t>
            </w:r>
            <w:r w:rsidR="008F6C34" w:rsidRPr="00E51C74">
              <w:rPr>
                <w:color w:val="000000"/>
                <w:szCs w:val="22"/>
                <w:shd w:val="pct15" w:color="auto" w:fill="auto"/>
                <w:lang w:val="it-IT"/>
              </w:rPr>
              <w:t>calibro 26</w:t>
            </w:r>
            <w:r w:rsidRPr="00E51C74">
              <w:rPr>
                <w:color w:val="000000"/>
                <w:szCs w:val="22"/>
                <w:shd w:val="pct15" w:color="auto" w:fill="auto"/>
                <w:lang w:val="it-IT"/>
              </w:rPr>
              <w:t>, protezione blu) (4 x 1)</w:t>
            </w:r>
          </w:p>
        </w:tc>
      </w:tr>
      <w:tr w:rsidR="00E77BAF" w:rsidRPr="004D05D4" w14:paraId="411390CD" w14:textId="77777777" w:rsidTr="000E6015">
        <w:tc>
          <w:tcPr>
            <w:tcW w:w="1838" w:type="dxa"/>
          </w:tcPr>
          <w:p w14:paraId="0DF95DDE" w14:textId="77777777" w:rsidR="00E77BAF" w:rsidRPr="00E51C74" w:rsidRDefault="00E77BA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EU/1/05/319/007</w:t>
            </w:r>
          </w:p>
        </w:tc>
        <w:tc>
          <w:tcPr>
            <w:tcW w:w="7371" w:type="dxa"/>
            <w:shd w:val="clear" w:color="auto" w:fill="auto"/>
          </w:tcPr>
          <w:p w14:paraId="3292B416" w14:textId="1C752227" w:rsidR="00E77BAF" w:rsidRPr="00E51C74" w:rsidRDefault="00E77BA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soluzione iniettabile in siringa preriempita (con ago presaldato </w:t>
            </w:r>
            <w:r w:rsidR="008F6C34" w:rsidRPr="00E51C74">
              <w:rPr>
                <w:color w:val="000000"/>
                <w:szCs w:val="22"/>
                <w:shd w:val="pct15" w:color="auto" w:fill="auto"/>
                <w:lang w:val="it-IT"/>
              </w:rPr>
              <w:t>calibro 26</w:t>
            </w:r>
            <w:r w:rsidRPr="00E51C74">
              <w:rPr>
                <w:color w:val="000000"/>
                <w:szCs w:val="22"/>
                <w:shd w:val="pct15" w:color="auto" w:fill="auto"/>
                <w:lang w:val="it-IT"/>
              </w:rPr>
              <w:t>, protezione blu) (10 x 1)</w:t>
            </w:r>
          </w:p>
        </w:tc>
      </w:tr>
      <w:tr w:rsidR="00E77BAF" w:rsidRPr="004D05D4" w14:paraId="2885779F" w14:textId="77777777" w:rsidTr="000E6015">
        <w:tc>
          <w:tcPr>
            <w:tcW w:w="1838" w:type="dxa"/>
          </w:tcPr>
          <w:p w14:paraId="26A6D606" w14:textId="039CAD80" w:rsidR="00E77BAF" w:rsidRPr="00E51C74" w:rsidRDefault="00E77BA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019</w:t>
            </w:r>
          </w:p>
        </w:tc>
        <w:tc>
          <w:tcPr>
            <w:tcW w:w="7371" w:type="dxa"/>
            <w:shd w:val="clear" w:color="auto" w:fill="auto"/>
          </w:tcPr>
          <w:p w14:paraId="696D7DF1" w14:textId="2103147D" w:rsidR="00E77BAF" w:rsidRPr="00E51C74" w:rsidRDefault="00E77BA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soluzione iniettabile in siringa preriempita (con ago presaldato </w:t>
            </w:r>
            <w:r w:rsidR="008F6C34" w:rsidRPr="00E51C74">
              <w:rPr>
                <w:color w:val="000000"/>
                <w:szCs w:val="22"/>
                <w:shd w:val="pct15" w:color="auto" w:fill="auto"/>
                <w:lang w:val="it-IT"/>
              </w:rPr>
              <w:t>calibro 27</w:t>
            </w:r>
            <w:r w:rsidRPr="00E51C74">
              <w:rPr>
                <w:color w:val="000000"/>
                <w:szCs w:val="22"/>
                <w:shd w:val="pct15" w:color="auto" w:fill="auto"/>
                <w:lang w:val="it-IT"/>
              </w:rPr>
              <w:t>, stantuffo blu) (3 x 1)</w:t>
            </w:r>
          </w:p>
        </w:tc>
      </w:tr>
      <w:tr w:rsidR="00E77BAF" w:rsidRPr="004D05D4" w14:paraId="74EB5C68" w14:textId="77777777" w:rsidTr="000E6015">
        <w:tc>
          <w:tcPr>
            <w:tcW w:w="1838" w:type="dxa"/>
          </w:tcPr>
          <w:p w14:paraId="234AC5E9" w14:textId="7FF613D4" w:rsidR="00E77BAF" w:rsidRPr="00E51C74" w:rsidRDefault="00E77BAF"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020</w:t>
            </w:r>
          </w:p>
        </w:tc>
        <w:tc>
          <w:tcPr>
            <w:tcW w:w="7371" w:type="dxa"/>
            <w:shd w:val="clear" w:color="auto" w:fill="auto"/>
          </w:tcPr>
          <w:p w14:paraId="06974980" w14:textId="3A7FC129" w:rsidR="00E77BAF" w:rsidRPr="00E51C74" w:rsidRDefault="00E77BAF"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 xml:space="preserve">75 mg soluzione iniettabile in siringa preriempita (con ago presaldato </w:t>
            </w:r>
            <w:r w:rsidR="008F6C34" w:rsidRPr="00E51C74">
              <w:rPr>
                <w:color w:val="000000"/>
                <w:szCs w:val="22"/>
                <w:shd w:val="pct15" w:color="auto" w:fill="auto"/>
                <w:lang w:val="it-IT"/>
              </w:rPr>
              <w:t>calibro 27</w:t>
            </w:r>
            <w:r w:rsidRPr="00E51C74">
              <w:rPr>
                <w:color w:val="000000"/>
                <w:szCs w:val="22"/>
                <w:shd w:val="pct15" w:color="auto" w:fill="auto"/>
                <w:lang w:val="it-IT"/>
              </w:rPr>
              <w:t>, stantuffo blu) (6 x 1)</w:t>
            </w:r>
          </w:p>
        </w:tc>
      </w:tr>
    </w:tbl>
    <w:p w14:paraId="044508BB" w14:textId="77777777" w:rsidR="00E77BAF" w:rsidRPr="00E51C74" w:rsidRDefault="00E77BAF" w:rsidP="00E77BAF">
      <w:pPr>
        <w:tabs>
          <w:tab w:val="clear" w:pos="567"/>
          <w:tab w:val="left" w:pos="2268"/>
        </w:tabs>
        <w:spacing w:line="240" w:lineRule="auto"/>
        <w:rPr>
          <w:color w:val="000000"/>
          <w:szCs w:val="22"/>
          <w:lang w:val="it-IT"/>
        </w:rPr>
      </w:pPr>
    </w:p>
    <w:p w14:paraId="7A6CBD1D" w14:textId="77777777" w:rsidR="00FA2BD9" w:rsidRPr="00E51C74" w:rsidRDefault="00FA2BD9" w:rsidP="00E16EFD">
      <w:pPr>
        <w:pStyle w:val="Text"/>
        <w:spacing w:before="0"/>
        <w:jc w:val="left"/>
        <w:rPr>
          <w:color w:val="000000"/>
          <w:sz w:val="22"/>
          <w:szCs w:val="22"/>
          <w:lang w:val="it-IT"/>
        </w:rPr>
      </w:pPr>
    </w:p>
    <w:p w14:paraId="26B9A3A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3AC84CB5" w14:textId="77777777" w:rsidR="00FA2BD9" w:rsidRPr="00E51C74" w:rsidRDefault="00FA2BD9" w:rsidP="00E16EFD">
      <w:pPr>
        <w:pStyle w:val="Text"/>
        <w:spacing w:before="0"/>
        <w:jc w:val="left"/>
        <w:rPr>
          <w:color w:val="000000"/>
          <w:sz w:val="22"/>
          <w:szCs w:val="22"/>
          <w:lang w:val="it-IT"/>
        </w:rPr>
      </w:pPr>
    </w:p>
    <w:p w14:paraId="31338C14"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Lotto</w:t>
      </w:r>
    </w:p>
    <w:p w14:paraId="2191AA51" w14:textId="77777777" w:rsidR="00FA2BD9" w:rsidRPr="00E51C74" w:rsidRDefault="00FA2BD9" w:rsidP="00E16EFD">
      <w:pPr>
        <w:pStyle w:val="Text"/>
        <w:spacing w:before="0"/>
        <w:jc w:val="left"/>
        <w:rPr>
          <w:color w:val="000000"/>
          <w:sz w:val="22"/>
          <w:szCs w:val="22"/>
          <w:lang w:val="it-IT"/>
        </w:rPr>
      </w:pPr>
    </w:p>
    <w:p w14:paraId="6C3FB11A" w14:textId="77777777" w:rsidR="00FA2BD9" w:rsidRPr="00E51C74" w:rsidRDefault="00FA2BD9" w:rsidP="00E16EFD">
      <w:pPr>
        <w:pStyle w:val="Text"/>
        <w:spacing w:before="0"/>
        <w:jc w:val="left"/>
        <w:rPr>
          <w:color w:val="000000"/>
          <w:sz w:val="22"/>
          <w:szCs w:val="22"/>
          <w:lang w:val="it-IT"/>
        </w:rPr>
      </w:pPr>
    </w:p>
    <w:p w14:paraId="627A1DD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01D6C002" w14:textId="77777777" w:rsidR="00FA2BD9" w:rsidRPr="00E51C74" w:rsidRDefault="00FA2BD9" w:rsidP="00E16EFD">
      <w:pPr>
        <w:pStyle w:val="Text"/>
        <w:spacing w:before="0"/>
        <w:jc w:val="left"/>
        <w:rPr>
          <w:color w:val="000000"/>
          <w:sz w:val="22"/>
          <w:szCs w:val="22"/>
          <w:lang w:val="it-IT"/>
        </w:rPr>
      </w:pPr>
    </w:p>
    <w:p w14:paraId="6EF0B013" w14:textId="77777777" w:rsidR="00FA2BD9" w:rsidRPr="00E51C74" w:rsidRDefault="00FA2BD9" w:rsidP="00E16EFD">
      <w:pPr>
        <w:pStyle w:val="Text"/>
        <w:spacing w:before="0"/>
        <w:jc w:val="left"/>
        <w:rPr>
          <w:color w:val="000000"/>
          <w:sz w:val="22"/>
          <w:szCs w:val="22"/>
          <w:lang w:val="it-IT"/>
        </w:rPr>
      </w:pPr>
    </w:p>
    <w:p w14:paraId="4389685C"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09756EDC" w14:textId="77777777" w:rsidR="00FA2BD9" w:rsidRPr="00E51C74" w:rsidRDefault="00FA2BD9" w:rsidP="00E16EFD">
      <w:pPr>
        <w:tabs>
          <w:tab w:val="clear" w:pos="567"/>
        </w:tabs>
        <w:spacing w:line="240" w:lineRule="auto"/>
        <w:rPr>
          <w:color w:val="000000"/>
          <w:lang w:val="it-IT"/>
        </w:rPr>
      </w:pPr>
    </w:p>
    <w:p w14:paraId="792AB4CD" w14:textId="77777777" w:rsidR="00FA2BD9" w:rsidRPr="00E51C74" w:rsidRDefault="00FA2BD9" w:rsidP="00E16EFD">
      <w:pPr>
        <w:tabs>
          <w:tab w:val="clear" w:pos="567"/>
        </w:tabs>
        <w:spacing w:line="240" w:lineRule="auto"/>
        <w:rPr>
          <w:color w:val="000000"/>
          <w:lang w:val="it-IT"/>
        </w:rPr>
      </w:pPr>
    </w:p>
    <w:p w14:paraId="7667163A" w14:textId="77777777" w:rsidR="00FA2BD9" w:rsidRPr="00E51C74" w:rsidRDefault="00FA2BD9"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6BCCB5B7" w14:textId="77777777" w:rsidR="00FA2BD9" w:rsidRPr="00E51C74" w:rsidRDefault="00FA2BD9" w:rsidP="00E16EFD">
      <w:pPr>
        <w:tabs>
          <w:tab w:val="clear" w:pos="567"/>
        </w:tabs>
        <w:spacing w:line="240" w:lineRule="auto"/>
        <w:rPr>
          <w:color w:val="000000"/>
          <w:lang w:val="it-IT"/>
        </w:rPr>
      </w:pPr>
    </w:p>
    <w:p w14:paraId="2764170E" w14:textId="77777777" w:rsidR="00FA2BD9" w:rsidRPr="00E51C74" w:rsidRDefault="00FA2BD9" w:rsidP="00E16EFD">
      <w:pPr>
        <w:tabs>
          <w:tab w:val="clear" w:pos="567"/>
        </w:tabs>
        <w:spacing w:line="240" w:lineRule="auto"/>
        <w:rPr>
          <w:szCs w:val="22"/>
          <w:lang w:val="it-IT"/>
        </w:rPr>
      </w:pPr>
      <w:r w:rsidRPr="00E51C74">
        <w:rPr>
          <w:color w:val="000000"/>
          <w:szCs w:val="22"/>
          <w:lang w:val="it-IT"/>
        </w:rPr>
        <w:t>Xolair 75 mg</w:t>
      </w:r>
    </w:p>
    <w:p w14:paraId="45D54B61" w14:textId="77777777" w:rsidR="0064003C" w:rsidRPr="00E51C74" w:rsidRDefault="0064003C" w:rsidP="00E16EFD">
      <w:pPr>
        <w:suppressAutoHyphens/>
        <w:rPr>
          <w:lang w:val="it-IT"/>
        </w:rPr>
      </w:pPr>
    </w:p>
    <w:p w14:paraId="22B9932B"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444FA4AC" w14:textId="77777777" w:rsidR="0064003C" w:rsidRPr="00E51C74" w:rsidRDefault="0064003C"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3E6D4256" w14:textId="77777777" w:rsidR="0064003C" w:rsidRPr="00E51C74" w:rsidRDefault="0064003C" w:rsidP="00E16EFD">
      <w:pPr>
        <w:widowControl w:val="0"/>
        <w:tabs>
          <w:tab w:val="clear" w:pos="567"/>
        </w:tabs>
        <w:spacing w:line="240" w:lineRule="auto"/>
        <w:rPr>
          <w:noProof/>
          <w:lang w:val="it-IT"/>
        </w:rPr>
      </w:pPr>
    </w:p>
    <w:p w14:paraId="0096ADA5" w14:textId="77777777" w:rsidR="0064003C" w:rsidRPr="00E51C74" w:rsidRDefault="0064003C" w:rsidP="00E16EFD">
      <w:pPr>
        <w:widowControl w:val="0"/>
        <w:tabs>
          <w:tab w:val="clear" w:pos="567"/>
        </w:tabs>
        <w:spacing w:line="240" w:lineRule="auto"/>
        <w:rPr>
          <w:noProof/>
          <w:lang w:val="it-IT"/>
        </w:rPr>
      </w:pPr>
    </w:p>
    <w:p w14:paraId="2F904299" w14:textId="77777777" w:rsidR="0064003C" w:rsidRPr="00E51C74" w:rsidRDefault="0064003C"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4C57AF24" w14:textId="77777777" w:rsidR="00FA2BD9" w:rsidRPr="00E51C74" w:rsidRDefault="00FA2BD9" w:rsidP="00E16EFD">
      <w:pPr>
        <w:rPr>
          <w:bCs/>
          <w:color w:val="000000"/>
          <w:szCs w:val="22"/>
          <w:lang w:val="it-IT"/>
        </w:rPr>
      </w:pPr>
      <w:r w:rsidRPr="00E51C74">
        <w:rPr>
          <w:bCs/>
          <w:color w:val="000000"/>
          <w:szCs w:val="22"/>
          <w:lang w:val="it-IT"/>
        </w:rPr>
        <w:br w:type="page"/>
      </w:r>
    </w:p>
    <w:p w14:paraId="5AE6C8F6" w14:textId="77777777" w:rsidR="00144805" w:rsidRPr="00E51C74" w:rsidRDefault="00144805" w:rsidP="00E16EFD">
      <w:pPr>
        <w:rPr>
          <w:noProof/>
          <w:lang w:val="it-IT"/>
        </w:rPr>
      </w:pPr>
    </w:p>
    <w:p w14:paraId="62B87575" w14:textId="77777777" w:rsidR="00900163" w:rsidRPr="00E51C74" w:rsidRDefault="00900163" w:rsidP="00E16EFD">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 BLISTER O STRIP</w:t>
      </w:r>
    </w:p>
    <w:p w14:paraId="597EFF84" w14:textId="77777777" w:rsidR="00900163" w:rsidRPr="00E51C74" w:rsidRDefault="00900163" w:rsidP="00E16EFD">
      <w:pPr>
        <w:pBdr>
          <w:top w:val="single" w:sz="4" w:space="1" w:color="auto"/>
          <w:left w:val="single" w:sz="4" w:space="4" w:color="auto"/>
          <w:bottom w:val="single" w:sz="4" w:space="1" w:color="auto"/>
          <w:right w:val="single" w:sz="4" w:space="4" w:color="auto"/>
        </w:pBdr>
        <w:rPr>
          <w:noProof/>
          <w:lang w:val="it-IT"/>
        </w:rPr>
      </w:pPr>
    </w:p>
    <w:p w14:paraId="781D4803" w14:textId="77777777" w:rsidR="00900163" w:rsidRPr="00E51C74" w:rsidRDefault="00900163" w:rsidP="00E16EFD">
      <w:pPr>
        <w:pBdr>
          <w:top w:val="single" w:sz="4" w:space="1" w:color="auto"/>
          <w:left w:val="single" w:sz="4" w:space="4" w:color="auto"/>
          <w:bottom w:val="single" w:sz="4" w:space="1" w:color="auto"/>
          <w:right w:val="single" w:sz="4" w:space="4" w:color="auto"/>
        </w:pBdr>
        <w:rPr>
          <w:b/>
          <w:noProof/>
          <w:lang w:val="it-IT"/>
        </w:rPr>
      </w:pPr>
      <w:r w:rsidRPr="00E51C74">
        <w:rPr>
          <w:b/>
          <w:lang w:val="it-IT"/>
        </w:rPr>
        <w:t>BLISTER DELLA SIRINGA PRERIEMPITA</w:t>
      </w:r>
    </w:p>
    <w:p w14:paraId="16608BDC" w14:textId="77777777" w:rsidR="00FA2BD9" w:rsidRPr="00E51C74" w:rsidRDefault="00FA2BD9" w:rsidP="00E16EFD">
      <w:pPr>
        <w:tabs>
          <w:tab w:val="clear" w:pos="567"/>
        </w:tabs>
        <w:spacing w:line="240" w:lineRule="auto"/>
        <w:rPr>
          <w:noProof/>
          <w:lang w:val="it-IT"/>
        </w:rPr>
      </w:pPr>
    </w:p>
    <w:p w14:paraId="10E238A3" w14:textId="77777777" w:rsidR="00FA2BD9" w:rsidRPr="00E51C74" w:rsidRDefault="00FA2BD9" w:rsidP="00E16EFD">
      <w:pPr>
        <w:tabs>
          <w:tab w:val="clear" w:pos="567"/>
        </w:tabs>
        <w:spacing w:line="240" w:lineRule="auto"/>
        <w:rPr>
          <w:noProof/>
          <w:lang w:val="it-IT"/>
        </w:rPr>
      </w:pPr>
    </w:p>
    <w:p w14:paraId="51A38427"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1.</w:t>
      </w:r>
      <w:r w:rsidRPr="00E51C74">
        <w:rPr>
          <w:b/>
          <w:noProof/>
          <w:lang w:val="it-IT"/>
        </w:rPr>
        <w:tab/>
        <w:t>DENOMINAZIONE DEL MEDICINALE</w:t>
      </w:r>
    </w:p>
    <w:p w14:paraId="0911BC30" w14:textId="77777777" w:rsidR="00FA2BD9" w:rsidRPr="00E51C74" w:rsidRDefault="00FA2BD9" w:rsidP="00E16EFD">
      <w:pPr>
        <w:tabs>
          <w:tab w:val="clear" w:pos="567"/>
        </w:tabs>
        <w:spacing w:line="240" w:lineRule="auto"/>
        <w:ind w:left="567" w:hanging="567"/>
        <w:rPr>
          <w:noProof/>
          <w:lang w:val="it-IT"/>
        </w:rPr>
      </w:pPr>
    </w:p>
    <w:p w14:paraId="086D461F" w14:textId="15D2D6CC" w:rsidR="00FA2BD9" w:rsidRPr="00E51C74" w:rsidRDefault="00FA2BD9" w:rsidP="00E16EFD">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w:t>
      </w:r>
      <w:r w:rsidR="00E77BAF" w:rsidRPr="00E51C74">
        <w:rPr>
          <w:sz w:val="22"/>
          <w:szCs w:val="22"/>
          <w:lang w:val="it-IT"/>
        </w:rPr>
        <w:t>soluzione iniettabile in siringa preriempita</w:t>
      </w:r>
    </w:p>
    <w:p w14:paraId="6327CE14" w14:textId="77777777" w:rsidR="00FA2BD9"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FA2BD9" w:rsidRPr="00E51C74">
        <w:rPr>
          <w:color w:val="000000"/>
          <w:sz w:val="22"/>
          <w:szCs w:val="22"/>
          <w:lang w:val="it-IT"/>
        </w:rPr>
        <w:t>malizumab</w:t>
      </w:r>
    </w:p>
    <w:p w14:paraId="65A8515A" w14:textId="77777777" w:rsidR="00F040E7" w:rsidRPr="00E51C74" w:rsidRDefault="00F040E7" w:rsidP="00E16EFD">
      <w:pPr>
        <w:tabs>
          <w:tab w:val="clear" w:pos="567"/>
        </w:tabs>
        <w:spacing w:line="240" w:lineRule="auto"/>
        <w:rPr>
          <w:noProof/>
          <w:lang w:val="it-IT"/>
        </w:rPr>
      </w:pPr>
    </w:p>
    <w:p w14:paraId="0C760C2A" w14:textId="77777777" w:rsidR="00FA2BD9" w:rsidRPr="00E51C74" w:rsidRDefault="00FA2BD9" w:rsidP="00E16EFD">
      <w:pPr>
        <w:tabs>
          <w:tab w:val="clear" w:pos="567"/>
        </w:tabs>
        <w:spacing w:line="240" w:lineRule="auto"/>
        <w:rPr>
          <w:noProof/>
          <w:lang w:val="it-IT"/>
        </w:rPr>
      </w:pPr>
    </w:p>
    <w:p w14:paraId="27BD5ACF"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2.</w:t>
      </w:r>
      <w:r w:rsidRPr="00E51C74">
        <w:rPr>
          <w:b/>
          <w:noProof/>
          <w:lang w:val="it-IT"/>
        </w:rPr>
        <w:tab/>
        <w:t>NOME DEL TITOLARE DELL’AUTORIZZAZIONE ALL’IMMISSIONE IN COMMERCIO</w:t>
      </w:r>
    </w:p>
    <w:p w14:paraId="26518FD7" w14:textId="77777777" w:rsidR="00FA2BD9" w:rsidRPr="00E51C74" w:rsidRDefault="00FA2BD9" w:rsidP="00E16EFD">
      <w:pPr>
        <w:tabs>
          <w:tab w:val="clear" w:pos="567"/>
        </w:tabs>
        <w:spacing w:line="240" w:lineRule="auto"/>
        <w:rPr>
          <w:noProof/>
          <w:lang w:val="it-IT"/>
        </w:rPr>
      </w:pPr>
    </w:p>
    <w:p w14:paraId="22080060" w14:textId="77777777" w:rsidR="00FA2BD9" w:rsidRPr="00E51C74" w:rsidRDefault="00FA2BD9" w:rsidP="00E16EFD">
      <w:pPr>
        <w:tabs>
          <w:tab w:val="clear" w:pos="567"/>
        </w:tabs>
        <w:spacing w:line="240" w:lineRule="auto"/>
        <w:rPr>
          <w:noProof/>
          <w:lang w:val="it-IT"/>
        </w:rPr>
      </w:pPr>
      <w:r w:rsidRPr="00E51C74">
        <w:rPr>
          <w:noProof/>
          <w:lang w:val="it-IT"/>
        </w:rPr>
        <w:t>Novartis Europharm Limited</w:t>
      </w:r>
    </w:p>
    <w:p w14:paraId="2803317A" w14:textId="77777777" w:rsidR="00FA2BD9" w:rsidRPr="00E51C74" w:rsidRDefault="00FA2BD9" w:rsidP="00E16EFD">
      <w:pPr>
        <w:tabs>
          <w:tab w:val="clear" w:pos="567"/>
        </w:tabs>
        <w:spacing w:line="240" w:lineRule="auto"/>
        <w:rPr>
          <w:noProof/>
          <w:lang w:val="it-IT"/>
        </w:rPr>
      </w:pPr>
    </w:p>
    <w:p w14:paraId="1D8DDD8E" w14:textId="77777777" w:rsidR="00FA2BD9" w:rsidRPr="00E51C74" w:rsidRDefault="00FA2BD9" w:rsidP="00E16EFD">
      <w:pPr>
        <w:tabs>
          <w:tab w:val="clear" w:pos="567"/>
        </w:tabs>
        <w:spacing w:line="240" w:lineRule="auto"/>
        <w:rPr>
          <w:noProof/>
          <w:lang w:val="it-IT"/>
        </w:rPr>
      </w:pPr>
    </w:p>
    <w:p w14:paraId="667947F5"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3.</w:t>
      </w:r>
      <w:r w:rsidRPr="00E51C74">
        <w:rPr>
          <w:b/>
          <w:noProof/>
          <w:lang w:val="it-IT"/>
        </w:rPr>
        <w:tab/>
        <w:t>DATA DI SCADENZA</w:t>
      </w:r>
    </w:p>
    <w:p w14:paraId="55CA64C2" w14:textId="77777777" w:rsidR="00FA2BD9" w:rsidRPr="00E51C74" w:rsidRDefault="00FA2BD9" w:rsidP="00E16EFD">
      <w:pPr>
        <w:tabs>
          <w:tab w:val="clear" w:pos="567"/>
        </w:tabs>
        <w:spacing w:line="240" w:lineRule="auto"/>
        <w:rPr>
          <w:i/>
          <w:noProof/>
          <w:color w:val="000000"/>
          <w:lang w:val="it-IT"/>
        </w:rPr>
      </w:pPr>
    </w:p>
    <w:p w14:paraId="50884FC0" w14:textId="77777777" w:rsidR="00FA2BD9" w:rsidRPr="00E51C74" w:rsidRDefault="00FA2BD9" w:rsidP="00E16EFD">
      <w:pPr>
        <w:tabs>
          <w:tab w:val="clear" w:pos="567"/>
        </w:tabs>
        <w:spacing w:line="240" w:lineRule="auto"/>
        <w:rPr>
          <w:noProof/>
          <w:lang w:val="it-IT"/>
        </w:rPr>
      </w:pPr>
      <w:r w:rsidRPr="00E51C74">
        <w:rPr>
          <w:noProof/>
          <w:lang w:val="it-IT"/>
        </w:rPr>
        <w:t>EXP</w:t>
      </w:r>
    </w:p>
    <w:p w14:paraId="18685A76" w14:textId="77777777" w:rsidR="00FA2BD9" w:rsidRPr="00E51C74" w:rsidRDefault="00FA2BD9" w:rsidP="00E16EFD">
      <w:pPr>
        <w:tabs>
          <w:tab w:val="clear" w:pos="567"/>
        </w:tabs>
        <w:spacing w:line="240" w:lineRule="auto"/>
        <w:rPr>
          <w:noProof/>
          <w:lang w:val="it-IT"/>
        </w:rPr>
      </w:pPr>
    </w:p>
    <w:p w14:paraId="76630EF2" w14:textId="77777777" w:rsidR="00FA2BD9" w:rsidRPr="00E51C74" w:rsidRDefault="00FA2BD9" w:rsidP="00E16EFD">
      <w:pPr>
        <w:tabs>
          <w:tab w:val="clear" w:pos="567"/>
        </w:tabs>
        <w:spacing w:line="240" w:lineRule="auto"/>
        <w:rPr>
          <w:noProof/>
          <w:lang w:val="it-IT"/>
        </w:rPr>
      </w:pPr>
    </w:p>
    <w:p w14:paraId="51414EF4"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4.</w:t>
      </w:r>
      <w:r w:rsidRPr="00E51C74">
        <w:rPr>
          <w:b/>
          <w:noProof/>
          <w:lang w:val="it-IT"/>
        </w:rPr>
        <w:tab/>
        <w:t>NUMERO DI LOTTO</w:t>
      </w:r>
    </w:p>
    <w:p w14:paraId="517EB5FD" w14:textId="77777777" w:rsidR="00FA2BD9" w:rsidRPr="00E51C74" w:rsidRDefault="00FA2BD9" w:rsidP="00E16EFD">
      <w:pPr>
        <w:tabs>
          <w:tab w:val="clear" w:pos="567"/>
        </w:tabs>
        <w:spacing w:line="240" w:lineRule="auto"/>
        <w:ind w:right="113"/>
        <w:rPr>
          <w:noProof/>
          <w:lang w:val="it-IT"/>
        </w:rPr>
      </w:pPr>
    </w:p>
    <w:p w14:paraId="05189277" w14:textId="77777777" w:rsidR="00FA2BD9" w:rsidRPr="00E51C74" w:rsidRDefault="00FA2BD9" w:rsidP="00E16EFD">
      <w:pPr>
        <w:tabs>
          <w:tab w:val="clear" w:pos="567"/>
        </w:tabs>
        <w:spacing w:line="240" w:lineRule="auto"/>
        <w:ind w:right="113"/>
        <w:rPr>
          <w:noProof/>
          <w:lang w:val="it-IT"/>
        </w:rPr>
      </w:pPr>
      <w:r w:rsidRPr="00E51C74">
        <w:rPr>
          <w:noProof/>
          <w:lang w:val="it-IT"/>
        </w:rPr>
        <w:t>Lot</w:t>
      </w:r>
    </w:p>
    <w:p w14:paraId="1AB793C2" w14:textId="77777777" w:rsidR="00FA2BD9" w:rsidRPr="00E51C74" w:rsidRDefault="00FA2BD9" w:rsidP="00E16EFD">
      <w:pPr>
        <w:tabs>
          <w:tab w:val="clear" w:pos="567"/>
        </w:tabs>
        <w:spacing w:line="240" w:lineRule="auto"/>
        <w:ind w:right="113"/>
        <w:rPr>
          <w:noProof/>
          <w:lang w:val="it-IT"/>
        </w:rPr>
      </w:pPr>
    </w:p>
    <w:p w14:paraId="0FAC399E" w14:textId="77777777" w:rsidR="00FA2BD9" w:rsidRPr="00E51C74" w:rsidRDefault="00FA2BD9" w:rsidP="00E16EFD">
      <w:pPr>
        <w:tabs>
          <w:tab w:val="clear" w:pos="567"/>
        </w:tabs>
        <w:spacing w:line="240" w:lineRule="auto"/>
        <w:ind w:right="113"/>
        <w:rPr>
          <w:noProof/>
          <w:lang w:val="it-IT"/>
        </w:rPr>
      </w:pPr>
    </w:p>
    <w:p w14:paraId="5D2B2874"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5.</w:t>
      </w:r>
      <w:r w:rsidRPr="00E51C74">
        <w:rPr>
          <w:b/>
          <w:noProof/>
          <w:lang w:val="it-IT"/>
        </w:rPr>
        <w:tab/>
        <w:t>ALTRO</w:t>
      </w:r>
    </w:p>
    <w:p w14:paraId="5BBBE3F9" w14:textId="77777777" w:rsidR="00FA2BD9" w:rsidRPr="00E51C74" w:rsidRDefault="00FA2BD9" w:rsidP="00E16EFD">
      <w:pPr>
        <w:tabs>
          <w:tab w:val="clear" w:pos="567"/>
        </w:tabs>
        <w:spacing w:line="240" w:lineRule="auto"/>
        <w:ind w:right="113"/>
        <w:rPr>
          <w:noProof/>
          <w:lang w:val="it-IT"/>
        </w:rPr>
      </w:pPr>
    </w:p>
    <w:p w14:paraId="5225AEA2" w14:textId="5C023519" w:rsidR="00FA2BD9" w:rsidRPr="00E51C74" w:rsidRDefault="00C31F61" w:rsidP="00E16EFD">
      <w:pPr>
        <w:tabs>
          <w:tab w:val="clear" w:pos="567"/>
        </w:tabs>
        <w:spacing w:line="240" w:lineRule="auto"/>
        <w:ind w:right="113"/>
        <w:rPr>
          <w:noProof/>
          <w:lang w:val="it-IT"/>
        </w:rPr>
      </w:pPr>
      <w:r w:rsidRPr="00E51C74">
        <w:rPr>
          <w:noProof/>
          <w:lang w:val="it-IT"/>
        </w:rPr>
        <w:t>Uso sottocutaneo</w:t>
      </w:r>
    </w:p>
    <w:p w14:paraId="5BBBD4C0" w14:textId="306B4D40" w:rsidR="00C31F61" w:rsidRPr="00E51C74" w:rsidRDefault="00C31F61" w:rsidP="00E16EFD">
      <w:pPr>
        <w:tabs>
          <w:tab w:val="clear" w:pos="567"/>
        </w:tabs>
        <w:spacing w:line="240" w:lineRule="auto"/>
        <w:ind w:right="113"/>
        <w:rPr>
          <w:noProof/>
          <w:lang w:val="it-IT"/>
        </w:rPr>
      </w:pPr>
      <w:r w:rsidRPr="00E51C74">
        <w:rPr>
          <w:noProof/>
          <w:lang w:val="it-IT"/>
        </w:rPr>
        <w:t>Monouso</w:t>
      </w:r>
    </w:p>
    <w:p w14:paraId="0AA95B44" w14:textId="77777777" w:rsidR="00FA2BD9" w:rsidRPr="00E51C74" w:rsidRDefault="00FA2BD9" w:rsidP="00E16EFD">
      <w:pPr>
        <w:widowControl w:val="0"/>
        <w:tabs>
          <w:tab w:val="clear" w:pos="567"/>
        </w:tabs>
        <w:spacing w:line="240" w:lineRule="auto"/>
        <w:rPr>
          <w:color w:val="000000"/>
          <w:szCs w:val="22"/>
          <w:lang w:val="it-IT"/>
        </w:rPr>
      </w:pPr>
      <w:r w:rsidRPr="00E51C74">
        <w:rPr>
          <w:color w:val="000000"/>
          <w:szCs w:val="22"/>
          <w:lang w:val="it-IT"/>
        </w:rPr>
        <w:br w:type="page"/>
      </w:r>
    </w:p>
    <w:p w14:paraId="1E1EEE16" w14:textId="77777777" w:rsidR="00144805" w:rsidRPr="00E51C74" w:rsidRDefault="00144805" w:rsidP="00E16EFD">
      <w:pPr>
        <w:widowControl w:val="0"/>
        <w:tabs>
          <w:tab w:val="clear" w:pos="567"/>
        </w:tabs>
        <w:spacing w:line="240" w:lineRule="auto"/>
        <w:rPr>
          <w:color w:val="000000"/>
          <w:szCs w:val="22"/>
          <w:lang w:val="it-IT"/>
        </w:rPr>
      </w:pPr>
    </w:p>
    <w:p w14:paraId="23A0862E" w14:textId="77777777" w:rsidR="00900163" w:rsidRPr="00E51C74" w:rsidRDefault="00900163" w:rsidP="00E16EFD">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SUI CONFEZIONAMENTI PRIMARI DI PICCOLE DIMENSIONI</w:t>
      </w:r>
    </w:p>
    <w:p w14:paraId="6048516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it-IT"/>
        </w:rPr>
      </w:pPr>
    </w:p>
    <w:p w14:paraId="51689DB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ETICHETTATURA DELLA SIRINGA PRERIEMPITA</w:t>
      </w:r>
    </w:p>
    <w:p w14:paraId="35772429" w14:textId="77777777" w:rsidR="00FA2BD9" w:rsidRPr="00E51C74" w:rsidRDefault="00FA2BD9" w:rsidP="00E16EFD">
      <w:pPr>
        <w:pStyle w:val="Text"/>
        <w:spacing w:before="0"/>
        <w:jc w:val="left"/>
        <w:rPr>
          <w:color w:val="000000"/>
          <w:sz w:val="22"/>
          <w:szCs w:val="22"/>
          <w:lang w:val="it-IT"/>
        </w:rPr>
      </w:pPr>
    </w:p>
    <w:p w14:paraId="36B318F4" w14:textId="77777777" w:rsidR="00FA2BD9" w:rsidRPr="00E51C74" w:rsidRDefault="00FA2BD9" w:rsidP="00E16EFD">
      <w:pPr>
        <w:pStyle w:val="Text"/>
        <w:spacing w:before="0"/>
        <w:jc w:val="left"/>
        <w:rPr>
          <w:color w:val="000000"/>
          <w:sz w:val="22"/>
          <w:szCs w:val="22"/>
          <w:lang w:val="it-IT"/>
        </w:rPr>
      </w:pPr>
    </w:p>
    <w:p w14:paraId="0FD11D3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 E VIA(E) DI SOMMINISTRAZIONE</w:t>
      </w:r>
    </w:p>
    <w:p w14:paraId="645B6368" w14:textId="77777777" w:rsidR="00FA2BD9" w:rsidRPr="00E51C74" w:rsidRDefault="00FA2BD9" w:rsidP="00E16EFD">
      <w:pPr>
        <w:pStyle w:val="Text"/>
        <w:spacing w:before="0"/>
        <w:jc w:val="left"/>
        <w:rPr>
          <w:color w:val="000000"/>
          <w:sz w:val="22"/>
          <w:szCs w:val="22"/>
          <w:lang w:val="it-IT"/>
        </w:rPr>
      </w:pPr>
    </w:p>
    <w:p w14:paraId="21017A1B" w14:textId="77777777" w:rsidR="00FA2BD9" w:rsidRPr="00E51C74" w:rsidRDefault="00FA2BD9" w:rsidP="00E16EFD">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w:t>
      </w:r>
      <w:r w:rsidR="00AC5268" w:rsidRPr="00E51C74">
        <w:rPr>
          <w:sz w:val="22"/>
          <w:szCs w:val="22"/>
          <w:lang w:val="it-IT"/>
        </w:rPr>
        <w:t>preparazione</w:t>
      </w:r>
      <w:r w:rsidRPr="00E51C74">
        <w:rPr>
          <w:sz w:val="22"/>
          <w:szCs w:val="22"/>
          <w:lang w:val="it-IT"/>
        </w:rPr>
        <w:t xml:space="preserve"> in</w:t>
      </w:r>
      <w:r w:rsidR="00A75E7F" w:rsidRPr="00E51C74">
        <w:rPr>
          <w:sz w:val="22"/>
          <w:szCs w:val="22"/>
          <w:lang w:val="it-IT"/>
        </w:rPr>
        <w:t>i</w:t>
      </w:r>
      <w:r w:rsidRPr="00E51C74">
        <w:rPr>
          <w:sz w:val="22"/>
          <w:szCs w:val="22"/>
          <w:lang w:val="it-IT"/>
        </w:rPr>
        <w:t>ettabile</w:t>
      </w:r>
    </w:p>
    <w:p w14:paraId="50B611CF" w14:textId="77777777" w:rsidR="00FA2BD9"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FA2BD9" w:rsidRPr="00E51C74">
        <w:rPr>
          <w:color w:val="000000"/>
          <w:sz w:val="22"/>
          <w:szCs w:val="22"/>
          <w:lang w:val="it-IT"/>
        </w:rPr>
        <w:t>malizumab</w:t>
      </w:r>
    </w:p>
    <w:p w14:paraId="73D60E49"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s.c.</w:t>
      </w:r>
    </w:p>
    <w:p w14:paraId="75EEE96C" w14:textId="77777777" w:rsidR="00FA2BD9" w:rsidRPr="00E51C74" w:rsidRDefault="00FA2BD9" w:rsidP="00E16EFD">
      <w:pPr>
        <w:pStyle w:val="Text"/>
        <w:spacing w:before="0"/>
        <w:jc w:val="left"/>
        <w:rPr>
          <w:color w:val="000000"/>
          <w:sz w:val="22"/>
          <w:szCs w:val="22"/>
          <w:lang w:val="it-IT"/>
        </w:rPr>
      </w:pPr>
    </w:p>
    <w:p w14:paraId="697DCB71" w14:textId="77777777" w:rsidR="00FA2BD9" w:rsidRPr="00E51C74" w:rsidRDefault="00FA2BD9" w:rsidP="00E16EFD">
      <w:pPr>
        <w:pStyle w:val="Text"/>
        <w:spacing w:before="0"/>
        <w:jc w:val="left"/>
        <w:rPr>
          <w:color w:val="000000"/>
          <w:sz w:val="22"/>
          <w:szCs w:val="22"/>
          <w:lang w:val="it-IT"/>
        </w:rPr>
      </w:pPr>
    </w:p>
    <w:p w14:paraId="19F2ADF5"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MODO DI SOMMINISTRAZIONE</w:t>
      </w:r>
    </w:p>
    <w:p w14:paraId="0E0845CE" w14:textId="77777777" w:rsidR="00FA2BD9" w:rsidRPr="00E51C74" w:rsidRDefault="00FA2BD9" w:rsidP="00E16EFD">
      <w:pPr>
        <w:pStyle w:val="Text"/>
        <w:spacing w:before="0"/>
        <w:jc w:val="left"/>
        <w:rPr>
          <w:sz w:val="22"/>
          <w:szCs w:val="22"/>
          <w:lang w:val="it-IT"/>
        </w:rPr>
      </w:pPr>
    </w:p>
    <w:p w14:paraId="6E6AB358" w14:textId="77777777" w:rsidR="00FA2BD9" w:rsidRPr="00E51C74" w:rsidRDefault="00FA2BD9" w:rsidP="00E16EFD">
      <w:pPr>
        <w:pStyle w:val="Text"/>
        <w:spacing w:before="0"/>
        <w:jc w:val="left"/>
        <w:rPr>
          <w:color w:val="000000"/>
          <w:sz w:val="22"/>
          <w:szCs w:val="22"/>
          <w:lang w:val="it-IT"/>
        </w:rPr>
      </w:pPr>
    </w:p>
    <w:p w14:paraId="0E6F2A1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DATA DI SCADENZA</w:t>
      </w:r>
    </w:p>
    <w:p w14:paraId="59AD5B49" w14:textId="77777777" w:rsidR="00FA2BD9" w:rsidRPr="00E51C74" w:rsidRDefault="00FA2BD9" w:rsidP="00E16EFD">
      <w:pPr>
        <w:pStyle w:val="Text"/>
        <w:spacing w:before="0"/>
        <w:jc w:val="left"/>
        <w:rPr>
          <w:color w:val="000000"/>
          <w:sz w:val="22"/>
          <w:szCs w:val="22"/>
          <w:lang w:val="it-IT"/>
        </w:rPr>
      </w:pPr>
    </w:p>
    <w:p w14:paraId="6A93F78D"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EXP</w:t>
      </w:r>
    </w:p>
    <w:p w14:paraId="498CDBFA" w14:textId="77777777" w:rsidR="00FA2BD9" w:rsidRPr="00E51C74" w:rsidRDefault="00FA2BD9" w:rsidP="00E16EFD">
      <w:pPr>
        <w:pStyle w:val="Text"/>
        <w:spacing w:before="0"/>
        <w:jc w:val="left"/>
        <w:rPr>
          <w:color w:val="000000"/>
          <w:sz w:val="22"/>
          <w:szCs w:val="22"/>
          <w:lang w:val="it-IT"/>
        </w:rPr>
      </w:pPr>
    </w:p>
    <w:p w14:paraId="3BDFD40C" w14:textId="77777777" w:rsidR="00FA2BD9" w:rsidRPr="00E51C74" w:rsidRDefault="00FA2BD9" w:rsidP="00E16EFD">
      <w:pPr>
        <w:pStyle w:val="Text"/>
        <w:spacing w:before="0"/>
        <w:jc w:val="left"/>
        <w:rPr>
          <w:color w:val="000000"/>
          <w:sz w:val="22"/>
          <w:szCs w:val="22"/>
          <w:lang w:val="it-IT"/>
        </w:rPr>
      </w:pPr>
    </w:p>
    <w:p w14:paraId="14D69C1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NUMERO DI LOTTO</w:t>
      </w:r>
    </w:p>
    <w:p w14:paraId="082FD084" w14:textId="77777777" w:rsidR="00FA2BD9" w:rsidRPr="00E51C74" w:rsidRDefault="00FA2BD9" w:rsidP="00E16EFD">
      <w:pPr>
        <w:pStyle w:val="Text"/>
        <w:spacing w:before="0"/>
        <w:jc w:val="left"/>
        <w:rPr>
          <w:color w:val="000000"/>
          <w:sz w:val="22"/>
          <w:szCs w:val="22"/>
          <w:lang w:val="it-IT"/>
        </w:rPr>
      </w:pPr>
    </w:p>
    <w:p w14:paraId="2D5F1279" w14:textId="77777777" w:rsidR="00FA2BD9" w:rsidRPr="00E51C74" w:rsidRDefault="00FA2BD9" w:rsidP="00E16EFD">
      <w:pPr>
        <w:pStyle w:val="Text"/>
        <w:spacing w:before="0"/>
        <w:jc w:val="left"/>
        <w:rPr>
          <w:color w:val="000000"/>
          <w:sz w:val="22"/>
          <w:szCs w:val="22"/>
          <w:lang w:val="it-IT"/>
        </w:rPr>
      </w:pPr>
      <w:r w:rsidRPr="00E51C74">
        <w:rPr>
          <w:color w:val="000000"/>
          <w:sz w:val="22"/>
          <w:szCs w:val="22"/>
          <w:lang w:val="it-IT"/>
        </w:rPr>
        <w:t>Lot</w:t>
      </w:r>
    </w:p>
    <w:p w14:paraId="3354807A" w14:textId="77777777" w:rsidR="00FA2BD9" w:rsidRPr="00E51C74" w:rsidRDefault="00FA2BD9" w:rsidP="00E16EFD">
      <w:pPr>
        <w:pStyle w:val="Text"/>
        <w:spacing w:before="0"/>
        <w:jc w:val="left"/>
        <w:rPr>
          <w:color w:val="000000"/>
          <w:sz w:val="22"/>
          <w:szCs w:val="22"/>
          <w:lang w:val="it-IT"/>
        </w:rPr>
      </w:pPr>
    </w:p>
    <w:p w14:paraId="4BD19DF7" w14:textId="77777777" w:rsidR="00FA2BD9" w:rsidRPr="00E51C74" w:rsidRDefault="00FA2BD9" w:rsidP="00E16EFD">
      <w:pPr>
        <w:pStyle w:val="Text"/>
        <w:spacing w:before="0"/>
        <w:jc w:val="left"/>
        <w:rPr>
          <w:color w:val="000000"/>
          <w:sz w:val="22"/>
          <w:szCs w:val="22"/>
          <w:lang w:val="it-IT"/>
        </w:rPr>
      </w:pPr>
    </w:p>
    <w:p w14:paraId="43A5D7C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CONTENUTO IN PESO, VOLUME O UNITÀ</w:t>
      </w:r>
    </w:p>
    <w:p w14:paraId="4C54FA30" w14:textId="77777777" w:rsidR="00FA2BD9" w:rsidRPr="00E51C74" w:rsidRDefault="00FA2BD9" w:rsidP="00E16EFD">
      <w:pPr>
        <w:widowControl w:val="0"/>
        <w:spacing w:line="240" w:lineRule="auto"/>
        <w:ind w:right="-449"/>
        <w:rPr>
          <w:color w:val="000000"/>
          <w:szCs w:val="22"/>
          <w:lang w:val="it-IT"/>
        </w:rPr>
      </w:pPr>
    </w:p>
    <w:p w14:paraId="730EE30B" w14:textId="20A081A7" w:rsidR="00FA2BD9" w:rsidRPr="00E51C74" w:rsidRDefault="00FA2BD9" w:rsidP="00E16EFD">
      <w:pPr>
        <w:rPr>
          <w:szCs w:val="22"/>
          <w:lang w:val="it-IT"/>
        </w:rPr>
      </w:pPr>
      <w:r w:rsidRPr="00E51C74">
        <w:rPr>
          <w:szCs w:val="22"/>
          <w:lang w:val="it-IT"/>
        </w:rPr>
        <w:t>0,5 </w:t>
      </w:r>
      <w:r w:rsidR="008B160C" w:rsidRPr="00E51C74">
        <w:rPr>
          <w:szCs w:val="22"/>
          <w:lang w:val="it-IT"/>
        </w:rPr>
        <w:t>mL</w:t>
      </w:r>
    </w:p>
    <w:p w14:paraId="1D291482" w14:textId="77777777" w:rsidR="00FA2BD9" w:rsidRPr="00E51C74" w:rsidRDefault="00FA2BD9" w:rsidP="00E16EFD">
      <w:pPr>
        <w:widowControl w:val="0"/>
        <w:spacing w:line="240" w:lineRule="auto"/>
        <w:ind w:right="-449"/>
        <w:rPr>
          <w:color w:val="000000"/>
          <w:szCs w:val="22"/>
          <w:lang w:val="it-IT"/>
        </w:rPr>
      </w:pPr>
    </w:p>
    <w:p w14:paraId="4C048E47" w14:textId="77777777" w:rsidR="00FA2BD9" w:rsidRPr="00E51C74" w:rsidRDefault="00FA2BD9" w:rsidP="00E16EFD">
      <w:pPr>
        <w:widowControl w:val="0"/>
        <w:spacing w:line="240" w:lineRule="auto"/>
        <w:ind w:right="-449"/>
        <w:rPr>
          <w:color w:val="000000"/>
          <w:szCs w:val="22"/>
          <w:lang w:val="it-IT"/>
        </w:rPr>
      </w:pPr>
    </w:p>
    <w:p w14:paraId="65D3057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6.</w:t>
      </w:r>
      <w:r w:rsidRPr="00E51C74">
        <w:rPr>
          <w:b/>
          <w:noProof/>
          <w:lang w:val="it-IT"/>
        </w:rPr>
        <w:tab/>
        <w:t>ALTRO</w:t>
      </w:r>
    </w:p>
    <w:p w14:paraId="6B85B7F7" w14:textId="77777777" w:rsidR="00FA2BD9" w:rsidRPr="00E51C74" w:rsidRDefault="00FA2BD9" w:rsidP="00E16EFD">
      <w:pPr>
        <w:pStyle w:val="Text"/>
        <w:spacing w:before="0"/>
        <w:jc w:val="left"/>
        <w:rPr>
          <w:color w:val="000000"/>
          <w:sz w:val="22"/>
          <w:szCs w:val="22"/>
          <w:lang w:val="it-IT"/>
        </w:rPr>
      </w:pPr>
    </w:p>
    <w:p w14:paraId="03EF63BD" w14:textId="77777777" w:rsidR="00FA2BD9" w:rsidRPr="00E51C74" w:rsidRDefault="00FA2BD9" w:rsidP="00E16EFD">
      <w:pPr>
        <w:widowControl w:val="0"/>
        <w:tabs>
          <w:tab w:val="clear" w:pos="567"/>
        </w:tabs>
        <w:spacing w:line="240" w:lineRule="auto"/>
        <w:rPr>
          <w:color w:val="000000"/>
          <w:lang w:val="it-IT"/>
        </w:rPr>
      </w:pPr>
    </w:p>
    <w:p w14:paraId="11D1F772" w14:textId="77777777" w:rsidR="00AE6323" w:rsidRPr="00E51C74" w:rsidRDefault="00FA2BD9" w:rsidP="00E16EFD">
      <w:pPr>
        <w:widowControl w:val="0"/>
        <w:tabs>
          <w:tab w:val="clear" w:pos="567"/>
        </w:tabs>
        <w:spacing w:line="240" w:lineRule="auto"/>
        <w:rPr>
          <w:color w:val="000000"/>
          <w:szCs w:val="22"/>
          <w:lang w:val="it-IT"/>
        </w:rPr>
      </w:pPr>
      <w:r w:rsidRPr="00E51C74">
        <w:rPr>
          <w:color w:val="000000"/>
          <w:szCs w:val="22"/>
          <w:lang w:val="it-IT"/>
        </w:rPr>
        <w:br w:type="page"/>
      </w:r>
    </w:p>
    <w:p w14:paraId="6D348736" w14:textId="77777777" w:rsidR="0027608C" w:rsidRPr="00E51C74" w:rsidRDefault="0027608C" w:rsidP="0027608C">
      <w:pPr>
        <w:tabs>
          <w:tab w:val="clear" w:pos="567"/>
        </w:tabs>
        <w:spacing w:line="240" w:lineRule="auto"/>
        <w:rPr>
          <w:color w:val="000000"/>
          <w:szCs w:val="22"/>
          <w:lang w:val="it-IT"/>
        </w:rPr>
      </w:pPr>
    </w:p>
    <w:p w14:paraId="6D26D076" w14:textId="3497FA52" w:rsidR="00455830" w:rsidRPr="00E51C74" w:rsidRDefault="00455830" w:rsidP="0045583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05183016" w14:textId="77777777" w:rsidR="00455830" w:rsidRPr="00E51C74" w:rsidRDefault="00455830" w:rsidP="00455830">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0BF98128" w14:textId="77777777" w:rsidR="00455830" w:rsidRPr="00E51C74" w:rsidRDefault="00455830" w:rsidP="00455830">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40B22C40" w14:textId="77777777" w:rsidR="0027608C" w:rsidRPr="00E51C74" w:rsidRDefault="0027608C" w:rsidP="0027608C">
      <w:pPr>
        <w:tabs>
          <w:tab w:val="clear" w:pos="567"/>
        </w:tabs>
        <w:spacing w:line="240" w:lineRule="auto"/>
        <w:rPr>
          <w:color w:val="000000"/>
          <w:szCs w:val="22"/>
          <w:lang w:val="it-IT"/>
        </w:rPr>
      </w:pPr>
    </w:p>
    <w:p w14:paraId="0E585830" w14:textId="77777777" w:rsidR="0027608C" w:rsidRPr="00E51C74" w:rsidRDefault="0027608C" w:rsidP="0027608C">
      <w:pPr>
        <w:tabs>
          <w:tab w:val="clear" w:pos="567"/>
        </w:tabs>
        <w:spacing w:line="240" w:lineRule="auto"/>
        <w:rPr>
          <w:color w:val="000000"/>
          <w:szCs w:val="22"/>
          <w:lang w:val="it-IT"/>
        </w:rPr>
      </w:pPr>
    </w:p>
    <w:p w14:paraId="6E3BE11B" w14:textId="1884CDF1"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455830" w:rsidRPr="00E51C74">
        <w:rPr>
          <w:b/>
          <w:noProof/>
          <w:lang w:val="it-IT"/>
        </w:rPr>
        <w:t>DENOMINAZIONE DEL MEDICINALE</w:t>
      </w:r>
    </w:p>
    <w:p w14:paraId="0A37C771" w14:textId="77777777" w:rsidR="0027608C" w:rsidRPr="00E51C74" w:rsidRDefault="0027608C" w:rsidP="0027608C">
      <w:pPr>
        <w:pStyle w:val="Text"/>
        <w:spacing w:before="0"/>
        <w:jc w:val="left"/>
        <w:rPr>
          <w:color w:val="000000"/>
          <w:sz w:val="22"/>
          <w:szCs w:val="22"/>
          <w:lang w:val="it-IT"/>
        </w:rPr>
      </w:pPr>
    </w:p>
    <w:p w14:paraId="18EAECA1" w14:textId="3F6219ED" w:rsidR="0027608C" w:rsidRPr="00E51C74" w:rsidRDefault="0027608C" w:rsidP="0027608C">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w:t>
      </w:r>
      <w:r w:rsidR="00455830" w:rsidRPr="00E51C74">
        <w:rPr>
          <w:sz w:val="22"/>
          <w:szCs w:val="22"/>
          <w:lang w:val="it-IT"/>
        </w:rPr>
        <w:t>soluzione iniettabile in penna preriempita</w:t>
      </w:r>
    </w:p>
    <w:p w14:paraId="0784A745"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omalizumab</w:t>
      </w:r>
    </w:p>
    <w:p w14:paraId="0711C030" w14:textId="77777777" w:rsidR="0027608C" w:rsidRPr="00E51C74" w:rsidRDefault="0027608C" w:rsidP="0027608C">
      <w:pPr>
        <w:pStyle w:val="Text"/>
        <w:spacing w:before="0"/>
        <w:jc w:val="left"/>
        <w:rPr>
          <w:color w:val="000000"/>
          <w:sz w:val="22"/>
          <w:szCs w:val="22"/>
          <w:lang w:val="it-IT"/>
        </w:rPr>
      </w:pPr>
    </w:p>
    <w:p w14:paraId="4F0694CE" w14:textId="77777777" w:rsidR="0027608C" w:rsidRPr="00E51C74" w:rsidRDefault="0027608C" w:rsidP="0027608C">
      <w:pPr>
        <w:pStyle w:val="Text"/>
        <w:spacing w:before="0"/>
        <w:jc w:val="left"/>
        <w:rPr>
          <w:color w:val="000000"/>
          <w:sz w:val="22"/>
          <w:szCs w:val="22"/>
          <w:lang w:val="it-IT"/>
        </w:rPr>
      </w:pPr>
    </w:p>
    <w:p w14:paraId="4A87727C" w14:textId="2B6B66A0"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455830" w:rsidRPr="00E51C74">
        <w:rPr>
          <w:b/>
          <w:noProof/>
          <w:lang w:val="it-IT"/>
        </w:rPr>
        <w:t>COMPOSIZIONE QUALITATIVA E QUANTITATIVA IN TERMINI DI PRINCIPIO(I) ATTIVO(I)</w:t>
      </w:r>
    </w:p>
    <w:p w14:paraId="493FDC1C" w14:textId="77777777" w:rsidR="0027608C" w:rsidRPr="00E51C74" w:rsidRDefault="0027608C" w:rsidP="0027608C">
      <w:pPr>
        <w:pStyle w:val="Text"/>
        <w:spacing w:before="0"/>
        <w:jc w:val="left"/>
        <w:rPr>
          <w:color w:val="000000"/>
          <w:sz w:val="22"/>
          <w:szCs w:val="22"/>
          <w:lang w:val="it-IT"/>
        </w:rPr>
      </w:pPr>
    </w:p>
    <w:p w14:paraId="31EBE894" w14:textId="52FADB2F" w:rsidR="0027608C" w:rsidRPr="00E51C74" w:rsidRDefault="00455830" w:rsidP="0027608C">
      <w:pPr>
        <w:pStyle w:val="Text"/>
        <w:spacing w:before="0"/>
        <w:jc w:val="left"/>
        <w:rPr>
          <w:color w:val="000000"/>
          <w:sz w:val="22"/>
          <w:szCs w:val="22"/>
          <w:lang w:val="it-IT"/>
        </w:rPr>
      </w:pPr>
      <w:r w:rsidRPr="00E51C74">
        <w:rPr>
          <w:color w:val="000000"/>
          <w:sz w:val="22"/>
          <w:szCs w:val="22"/>
          <w:lang w:val="it-IT"/>
        </w:rPr>
        <w:t>Ciascuna penna preriempita contiene</w:t>
      </w:r>
      <w:r w:rsidR="0027608C" w:rsidRPr="00E51C74">
        <w:rPr>
          <w:color w:val="000000"/>
          <w:sz w:val="22"/>
          <w:szCs w:val="22"/>
          <w:lang w:val="it-IT"/>
        </w:rPr>
        <w:t xml:space="preserve"> 75 mg </w:t>
      </w:r>
      <w:r w:rsidRPr="00E51C74">
        <w:rPr>
          <w:color w:val="000000"/>
          <w:sz w:val="22"/>
          <w:szCs w:val="22"/>
          <w:lang w:val="it-IT"/>
        </w:rPr>
        <w:t>di omalizumab in 0,5 mL di soluzione</w:t>
      </w:r>
      <w:r w:rsidR="0027608C" w:rsidRPr="00E51C74">
        <w:rPr>
          <w:color w:val="000000"/>
          <w:sz w:val="22"/>
          <w:szCs w:val="22"/>
          <w:lang w:val="it-IT"/>
        </w:rPr>
        <w:t>.</w:t>
      </w:r>
    </w:p>
    <w:p w14:paraId="42463767" w14:textId="77777777" w:rsidR="0027608C" w:rsidRPr="00E51C74" w:rsidRDefault="0027608C" w:rsidP="0027608C">
      <w:pPr>
        <w:pStyle w:val="Text"/>
        <w:spacing w:before="0"/>
        <w:jc w:val="left"/>
        <w:rPr>
          <w:color w:val="000000"/>
          <w:sz w:val="22"/>
          <w:szCs w:val="22"/>
          <w:lang w:val="it-IT"/>
        </w:rPr>
      </w:pPr>
    </w:p>
    <w:p w14:paraId="1AC848C1" w14:textId="77777777" w:rsidR="0027608C" w:rsidRPr="00E51C74" w:rsidRDefault="0027608C" w:rsidP="0027608C">
      <w:pPr>
        <w:pStyle w:val="Text"/>
        <w:spacing w:before="0"/>
        <w:jc w:val="left"/>
        <w:rPr>
          <w:color w:val="000000"/>
          <w:sz w:val="22"/>
          <w:szCs w:val="22"/>
          <w:lang w:val="it-IT"/>
        </w:rPr>
      </w:pPr>
    </w:p>
    <w:p w14:paraId="109BE1E4" w14:textId="27F6E955"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455830" w:rsidRPr="00E51C74">
        <w:rPr>
          <w:b/>
          <w:noProof/>
          <w:lang w:val="it-IT"/>
        </w:rPr>
        <w:t>ELENCO DEGLI ECCIPIENTI</w:t>
      </w:r>
    </w:p>
    <w:p w14:paraId="4735B022" w14:textId="77777777" w:rsidR="0027608C" w:rsidRPr="00E51C74" w:rsidRDefault="0027608C" w:rsidP="0027608C">
      <w:pPr>
        <w:pStyle w:val="Text"/>
        <w:spacing w:before="0"/>
        <w:jc w:val="left"/>
        <w:rPr>
          <w:color w:val="000000"/>
          <w:sz w:val="22"/>
          <w:szCs w:val="22"/>
          <w:lang w:val="it-IT"/>
        </w:rPr>
      </w:pPr>
    </w:p>
    <w:p w14:paraId="71B2ED0D" w14:textId="67C4B93B" w:rsidR="0027608C" w:rsidRPr="00E51C74" w:rsidRDefault="00455830" w:rsidP="0027608C">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r w:rsidR="0027608C" w:rsidRPr="00E51C74">
        <w:rPr>
          <w:szCs w:val="22"/>
          <w:lang w:val="it-IT"/>
        </w:rPr>
        <w:t>.</w:t>
      </w:r>
    </w:p>
    <w:p w14:paraId="783D10B8" w14:textId="77777777" w:rsidR="0027608C" w:rsidRPr="00E51C74" w:rsidRDefault="0027608C" w:rsidP="0027608C">
      <w:pPr>
        <w:pStyle w:val="Text"/>
        <w:spacing w:before="0"/>
        <w:jc w:val="left"/>
        <w:rPr>
          <w:color w:val="000000"/>
          <w:sz w:val="22"/>
          <w:szCs w:val="22"/>
          <w:lang w:val="it-IT"/>
        </w:rPr>
      </w:pPr>
    </w:p>
    <w:p w14:paraId="59B74C91" w14:textId="77777777" w:rsidR="0027608C" w:rsidRPr="00E51C74" w:rsidRDefault="0027608C" w:rsidP="0027608C">
      <w:pPr>
        <w:pStyle w:val="Text"/>
        <w:spacing w:before="0"/>
        <w:jc w:val="left"/>
        <w:rPr>
          <w:color w:val="000000"/>
          <w:sz w:val="22"/>
          <w:szCs w:val="22"/>
          <w:lang w:val="it-IT"/>
        </w:rPr>
      </w:pPr>
    </w:p>
    <w:p w14:paraId="68013BE7" w14:textId="7D105818"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455830" w:rsidRPr="00E51C74">
        <w:rPr>
          <w:b/>
          <w:noProof/>
          <w:lang w:val="it-IT"/>
        </w:rPr>
        <w:t>FORMA FARMACEUTICA E CONTENUTO</w:t>
      </w:r>
    </w:p>
    <w:p w14:paraId="1263F5F8" w14:textId="77777777" w:rsidR="0027608C" w:rsidRPr="00E51C74" w:rsidRDefault="0027608C" w:rsidP="0027608C">
      <w:pPr>
        <w:tabs>
          <w:tab w:val="clear" w:pos="567"/>
        </w:tabs>
        <w:spacing w:line="240" w:lineRule="auto"/>
        <w:rPr>
          <w:color w:val="000000"/>
          <w:szCs w:val="22"/>
          <w:lang w:val="it-IT"/>
        </w:rPr>
      </w:pPr>
    </w:p>
    <w:p w14:paraId="1FDFF7E6" w14:textId="7ACFE989" w:rsidR="0027608C" w:rsidRPr="00E51C74" w:rsidRDefault="0027608C" w:rsidP="0027608C">
      <w:pPr>
        <w:pStyle w:val="Text"/>
        <w:spacing w:before="0"/>
        <w:jc w:val="left"/>
        <w:rPr>
          <w:color w:val="000000"/>
          <w:sz w:val="22"/>
          <w:szCs w:val="22"/>
          <w:lang w:val="it-IT"/>
        </w:rPr>
      </w:pPr>
      <w:r w:rsidRPr="00E51C74">
        <w:rPr>
          <w:color w:val="000000"/>
          <w:sz w:val="22"/>
          <w:szCs w:val="22"/>
          <w:shd w:val="pct15" w:color="auto" w:fill="auto"/>
          <w:lang w:val="it-IT"/>
        </w:rPr>
        <w:t>Solu</w:t>
      </w:r>
      <w:r w:rsidR="00455830" w:rsidRPr="00E51C74">
        <w:rPr>
          <w:color w:val="000000"/>
          <w:sz w:val="22"/>
          <w:szCs w:val="22"/>
          <w:shd w:val="pct15" w:color="auto" w:fill="auto"/>
          <w:lang w:val="it-IT"/>
        </w:rPr>
        <w:t>zione iniettabile in penna preriempita</w:t>
      </w:r>
    </w:p>
    <w:p w14:paraId="6E35ECFF" w14:textId="77777777" w:rsidR="0027608C" w:rsidRPr="00E51C74" w:rsidRDefault="0027608C" w:rsidP="0027608C">
      <w:pPr>
        <w:pStyle w:val="Text"/>
        <w:spacing w:before="0"/>
        <w:jc w:val="left"/>
        <w:rPr>
          <w:color w:val="000000"/>
          <w:sz w:val="22"/>
          <w:szCs w:val="22"/>
          <w:lang w:val="it-IT"/>
        </w:rPr>
      </w:pPr>
    </w:p>
    <w:p w14:paraId="25D1E68D" w14:textId="67F68152"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1 </w:t>
      </w:r>
      <w:r w:rsidR="00455830" w:rsidRPr="00E51C74">
        <w:rPr>
          <w:color w:val="000000"/>
          <w:sz w:val="22"/>
          <w:szCs w:val="22"/>
          <w:lang w:val="it-IT"/>
        </w:rPr>
        <w:t>penna preriempita</w:t>
      </w:r>
    </w:p>
    <w:p w14:paraId="00868911" w14:textId="77777777" w:rsidR="0027608C" w:rsidRPr="00E51C74" w:rsidRDefault="0027608C" w:rsidP="0027608C">
      <w:pPr>
        <w:pStyle w:val="Text"/>
        <w:spacing w:before="0"/>
        <w:jc w:val="left"/>
        <w:rPr>
          <w:color w:val="000000"/>
          <w:sz w:val="22"/>
          <w:szCs w:val="22"/>
          <w:lang w:val="it-IT"/>
        </w:rPr>
      </w:pPr>
    </w:p>
    <w:p w14:paraId="4444FC7C" w14:textId="77777777" w:rsidR="0027608C" w:rsidRPr="00E51C74" w:rsidRDefault="0027608C" w:rsidP="0027608C">
      <w:pPr>
        <w:pStyle w:val="Text"/>
        <w:spacing w:before="0"/>
        <w:jc w:val="left"/>
        <w:rPr>
          <w:color w:val="000000"/>
          <w:sz w:val="22"/>
          <w:szCs w:val="22"/>
          <w:lang w:val="it-IT"/>
        </w:rPr>
      </w:pPr>
    </w:p>
    <w:p w14:paraId="2596FA70" w14:textId="01CFA7B1"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455830" w:rsidRPr="00E51C74">
        <w:rPr>
          <w:b/>
          <w:noProof/>
          <w:lang w:val="it-IT"/>
        </w:rPr>
        <w:t>MODO E VIA(E) DI SOMMINISTRAZIONE</w:t>
      </w:r>
    </w:p>
    <w:p w14:paraId="2C127461" w14:textId="77777777" w:rsidR="0027608C" w:rsidRPr="00E51C74" w:rsidRDefault="0027608C" w:rsidP="0027608C">
      <w:pPr>
        <w:pStyle w:val="Text"/>
        <w:spacing w:before="0"/>
        <w:jc w:val="left"/>
        <w:rPr>
          <w:color w:val="000000"/>
          <w:sz w:val="22"/>
          <w:szCs w:val="22"/>
          <w:lang w:val="it-IT"/>
        </w:rPr>
      </w:pPr>
    </w:p>
    <w:p w14:paraId="0EE103FF" w14:textId="77777777" w:rsidR="00455830" w:rsidRPr="00E51C74" w:rsidRDefault="00455830" w:rsidP="00455830">
      <w:pPr>
        <w:suppressAutoHyphens/>
        <w:rPr>
          <w:noProof/>
          <w:lang w:val="it-IT"/>
        </w:rPr>
      </w:pPr>
      <w:r w:rsidRPr="00E51C74">
        <w:rPr>
          <w:noProof/>
          <w:lang w:val="it-IT"/>
        </w:rPr>
        <w:t>Leggere il foglio illustrativo prima dell’uso.</w:t>
      </w:r>
    </w:p>
    <w:p w14:paraId="6963181D" w14:textId="77777777" w:rsidR="00455830" w:rsidRPr="00E51C74" w:rsidRDefault="00455830" w:rsidP="00455830">
      <w:pPr>
        <w:pStyle w:val="Text"/>
        <w:spacing w:before="0"/>
        <w:jc w:val="left"/>
        <w:rPr>
          <w:color w:val="000000"/>
          <w:sz w:val="22"/>
          <w:szCs w:val="22"/>
          <w:lang w:val="it-IT"/>
        </w:rPr>
      </w:pPr>
      <w:r w:rsidRPr="00E51C74">
        <w:rPr>
          <w:color w:val="000000"/>
          <w:sz w:val="22"/>
          <w:szCs w:val="22"/>
          <w:lang w:val="it-IT"/>
        </w:rPr>
        <w:t>Uso sottocutaneo.</w:t>
      </w:r>
    </w:p>
    <w:p w14:paraId="19A0FF82" w14:textId="77777777" w:rsidR="00455830" w:rsidRPr="00E51C74" w:rsidRDefault="00455830" w:rsidP="00455830">
      <w:pPr>
        <w:pStyle w:val="Text"/>
        <w:spacing w:before="0"/>
        <w:jc w:val="left"/>
        <w:rPr>
          <w:color w:val="000000"/>
          <w:sz w:val="22"/>
          <w:szCs w:val="22"/>
          <w:lang w:val="it-IT"/>
        </w:rPr>
      </w:pPr>
      <w:r w:rsidRPr="00E51C74">
        <w:rPr>
          <w:color w:val="000000"/>
          <w:sz w:val="22"/>
          <w:szCs w:val="22"/>
          <w:lang w:val="it-IT"/>
        </w:rPr>
        <w:t>Monouso.</w:t>
      </w:r>
    </w:p>
    <w:p w14:paraId="7766132C" w14:textId="77777777" w:rsidR="0027608C" w:rsidRPr="00E51C74" w:rsidRDefault="0027608C" w:rsidP="0027608C">
      <w:pPr>
        <w:pStyle w:val="Text"/>
        <w:spacing w:before="0"/>
        <w:jc w:val="left"/>
        <w:rPr>
          <w:color w:val="000000"/>
          <w:sz w:val="22"/>
          <w:szCs w:val="22"/>
          <w:lang w:val="it-IT"/>
        </w:rPr>
      </w:pPr>
    </w:p>
    <w:p w14:paraId="21FA7440" w14:textId="77777777" w:rsidR="0027608C" w:rsidRPr="00E51C74" w:rsidRDefault="0027608C" w:rsidP="0027608C">
      <w:pPr>
        <w:tabs>
          <w:tab w:val="clear" w:pos="567"/>
        </w:tabs>
        <w:spacing w:line="240" w:lineRule="auto"/>
        <w:rPr>
          <w:color w:val="000000"/>
          <w:szCs w:val="22"/>
          <w:lang w:val="it-IT"/>
        </w:rPr>
      </w:pPr>
    </w:p>
    <w:p w14:paraId="204A7911" w14:textId="7E6D225A"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455830" w:rsidRPr="00E51C74">
        <w:rPr>
          <w:b/>
          <w:noProof/>
          <w:lang w:val="it-IT"/>
        </w:rPr>
        <w:t>AVVERTENZA PARTICOLARE CHE PRESCRIVA DI TENERE IL MEDICINALE FUORI DALLA VISTA E DALLA PORTATA DEI BAMBINI</w:t>
      </w:r>
    </w:p>
    <w:p w14:paraId="64135565" w14:textId="77777777" w:rsidR="0027608C" w:rsidRPr="00E51C74" w:rsidRDefault="0027608C" w:rsidP="0027608C">
      <w:pPr>
        <w:pStyle w:val="Text"/>
        <w:spacing w:before="0"/>
        <w:jc w:val="left"/>
        <w:rPr>
          <w:color w:val="000000"/>
          <w:sz w:val="22"/>
          <w:szCs w:val="22"/>
          <w:lang w:val="it-IT"/>
        </w:rPr>
      </w:pPr>
    </w:p>
    <w:p w14:paraId="5C197212" w14:textId="77777777" w:rsidR="0048692F" w:rsidRPr="00E51C74" w:rsidRDefault="0048692F" w:rsidP="0048692F">
      <w:pPr>
        <w:suppressAutoHyphens/>
        <w:rPr>
          <w:noProof/>
          <w:lang w:val="it-IT"/>
        </w:rPr>
      </w:pPr>
      <w:r w:rsidRPr="00E51C74">
        <w:rPr>
          <w:noProof/>
          <w:lang w:val="it-IT"/>
        </w:rPr>
        <w:t>Tenere fuori dalla vista e dalla portata dei bambini.</w:t>
      </w:r>
    </w:p>
    <w:p w14:paraId="5739F2C8" w14:textId="77777777" w:rsidR="0048692F" w:rsidRPr="00E51C74" w:rsidRDefault="0048692F" w:rsidP="0048692F">
      <w:pPr>
        <w:pStyle w:val="Text"/>
        <w:spacing w:before="0"/>
        <w:jc w:val="left"/>
        <w:rPr>
          <w:color w:val="000000"/>
          <w:sz w:val="22"/>
          <w:szCs w:val="22"/>
          <w:lang w:val="it-IT"/>
        </w:rPr>
      </w:pPr>
    </w:p>
    <w:p w14:paraId="2699A379" w14:textId="77777777" w:rsidR="0027608C" w:rsidRPr="00E51C74" w:rsidRDefault="0027608C" w:rsidP="0027608C">
      <w:pPr>
        <w:tabs>
          <w:tab w:val="clear" w:pos="567"/>
        </w:tabs>
        <w:spacing w:line="240" w:lineRule="auto"/>
        <w:rPr>
          <w:color w:val="000000"/>
          <w:szCs w:val="22"/>
          <w:lang w:val="it-IT"/>
        </w:rPr>
      </w:pPr>
    </w:p>
    <w:p w14:paraId="6F212049" w14:textId="64A96F99"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48692F" w:rsidRPr="00E51C74">
        <w:rPr>
          <w:b/>
          <w:noProof/>
          <w:lang w:val="it-IT"/>
        </w:rPr>
        <w:t>ALTRA(E) AVVERTENZA(E) PARTICOLARE(I), SE NECESSARIO</w:t>
      </w:r>
    </w:p>
    <w:p w14:paraId="64E08DB9" w14:textId="77777777" w:rsidR="0027608C" w:rsidRPr="00E51C74" w:rsidRDefault="0027608C" w:rsidP="0027608C">
      <w:pPr>
        <w:pStyle w:val="Text"/>
        <w:spacing w:before="0"/>
        <w:jc w:val="left"/>
        <w:rPr>
          <w:color w:val="000000"/>
          <w:sz w:val="22"/>
          <w:szCs w:val="22"/>
          <w:lang w:val="it-IT"/>
        </w:rPr>
      </w:pPr>
    </w:p>
    <w:p w14:paraId="15A9E021" w14:textId="77777777" w:rsidR="0027608C" w:rsidRPr="00E51C74" w:rsidRDefault="0027608C" w:rsidP="0027608C">
      <w:pPr>
        <w:pStyle w:val="Text"/>
        <w:spacing w:before="0"/>
        <w:jc w:val="left"/>
        <w:rPr>
          <w:color w:val="000000"/>
          <w:sz w:val="22"/>
          <w:szCs w:val="22"/>
          <w:lang w:val="it-IT"/>
        </w:rPr>
      </w:pPr>
    </w:p>
    <w:p w14:paraId="31081760" w14:textId="6D9A066F"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48692F" w:rsidRPr="00E51C74">
        <w:rPr>
          <w:b/>
          <w:noProof/>
          <w:lang w:val="it-IT"/>
        </w:rPr>
        <w:t>DATA DI SCADENZA</w:t>
      </w:r>
    </w:p>
    <w:p w14:paraId="1E7578FF" w14:textId="77777777" w:rsidR="0027608C" w:rsidRPr="00E51C74" w:rsidRDefault="0027608C" w:rsidP="0027608C">
      <w:pPr>
        <w:pStyle w:val="Text"/>
        <w:spacing w:before="0"/>
        <w:jc w:val="left"/>
        <w:rPr>
          <w:color w:val="000000"/>
          <w:sz w:val="22"/>
          <w:szCs w:val="22"/>
          <w:lang w:val="it-IT"/>
        </w:rPr>
      </w:pPr>
    </w:p>
    <w:p w14:paraId="1BAF8E2E" w14:textId="6507B47B" w:rsidR="0027608C" w:rsidRPr="00E51C74" w:rsidRDefault="0048692F" w:rsidP="0027608C">
      <w:pPr>
        <w:pStyle w:val="Text"/>
        <w:spacing w:before="0"/>
        <w:jc w:val="left"/>
        <w:rPr>
          <w:color w:val="000000"/>
          <w:sz w:val="22"/>
          <w:szCs w:val="22"/>
          <w:lang w:val="it-IT"/>
        </w:rPr>
      </w:pPr>
      <w:r w:rsidRPr="00E51C74">
        <w:rPr>
          <w:color w:val="000000"/>
          <w:sz w:val="22"/>
          <w:szCs w:val="22"/>
          <w:lang w:val="it-IT"/>
        </w:rPr>
        <w:t>Scad.</w:t>
      </w:r>
    </w:p>
    <w:p w14:paraId="38EE2F63" w14:textId="77777777" w:rsidR="0027608C" w:rsidRPr="00E51C74" w:rsidRDefault="0027608C" w:rsidP="0027608C">
      <w:pPr>
        <w:tabs>
          <w:tab w:val="clear" w:pos="567"/>
        </w:tabs>
        <w:spacing w:line="240" w:lineRule="auto"/>
        <w:rPr>
          <w:color w:val="000000"/>
          <w:szCs w:val="22"/>
          <w:lang w:val="it-IT"/>
        </w:rPr>
      </w:pPr>
    </w:p>
    <w:p w14:paraId="249CB70B" w14:textId="77777777" w:rsidR="0027608C" w:rsidRPr="00E51C74" w:rsidRDefault="0027608C" w:rsidP="0027608C">
      <w:pPr>
        <w:tabs>
          <w:tab w:val="clear" w:pos="567"/>
        </w:tabs>
        <w:spacing w:line="240" w:lineRule="auto"/>
        <w:rPr>
          <w:color w:val="000000"/>
          <w:szCs w:val="22"/>
          <w:lang w:val="it-IT"/>
        </w:rPr>
      </w:pPr>
    </w:p>
    <w:p w14:paraId="2B26DED0" w14:textId="53D5F77D" w:rsidR="0027608C" w:rsidRPr="00E51C74" w:rsidRDefault="0027608C" w:rsidP="0027608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48692F" w:rsidRPr="00E51C74">
        <w:rPr>
          <w:b/>
          <w:noProof/>
          <w:lang w:val="it-IT"/>
        </w:rPr>
        <w:t>PRECAUZIONI PARTICOLARI PER LA CONSERVAZIONE</w:t>
      </w:r>
    </w:p>
    <w:p w14:paraId="0D3EA5C9" w14:textId="77777777" w:rsidR="0027608C" w:rsidRPr="00E51C74" w:rsidRDefault="0027608C" w:rsidP="0027608C">
      <w:pPr>
        <w:pStyle w:val="Text"/>
        <w:keepNext/>
        <w:spacing w:before="0"/>
        <w:jc w:val="left"/>
        <w:rPr>
          <w:color w:val="000000"/>
          <w:sz w:val="22"/>
          <w:szCs w:val="22"/>
          <w:lang w:val="it-IT"/>
        </w:rPr>
      </w:pPr>
    </w:p>
    <w:p w14:paraId="6AC131C8" w14:textId="77777777" w:rsidR="0048692F" w:rsidRPr="00E51C74" w:rsidRDefault="0048692F" w:rsidP="0048692F">
      <w:pPr>
        <w:pStyle w:val="Text"/>
        <w:keepNext/>
        <w:spacing w:before="0"/>
        <w:jc w:val="left"/>
        <w:rPr>
          <w:color w:val="000000"/>
          <w:sz w:val="22"/>
          <w:szCs w:val="22"/>
          <w:lang w:val="it-IT"/>
        </w:rPr>
      </w:pPr>
      <w:r w:rsidRPr="00E51C74">
        <w:rPr>
          <w:color w:val="000000"/>
          <w:sz w:val="22"/>
          <w:szCs w:val="22"/>
          <w:lang w:val="it-IT"/>
        </w:rPr>
        <w:t>Conservare in frigorifero.</w:t>
      </w:r>
    </w:p>
    <w:p w14:paraId="109FA784" w14:textId="77777777" w:rsidR="0048692F" w:rsidRPr="00E51C74" w:rsidRDefault="0048692F" w:rsidP="0048692F">
      <w:pPr>
        <w:pStyle w:val="Text"/>
        <w:keepNext/>
        <w:spacing w:before="0"/>
        <w:jc w:val="left"/>
        <w:rPr>
          <w:color w:val="000000"/>
          <w:sz w:val="22"/>
          <w:szCs w:val="22"/>
          <w:lang w:val="it-IT"/>
        </w:rPr>
      </w:pPr>
      <w:r w:rsidRPr="00E51C74">
        <w:rPr>
          <w:color w:val="000000"/>
          <w:sz w:val="22"/>
          <w:szCs w:val="22"/>
          <w:lang w:val="it-IT"/>
        </w:rPr>
        <w:t>Non congelare.</w:t>
      </w:r>
    </w:p>
    <w:p w14:paraId="57EA2EF8" w14:textId="77777777" w:rsidR="0048692F" w:rsidRPr="00E51C74" w:rsidRDefault="0048692F" w:rsidP="0048692F">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7EB5961C" w14:textId="77777777" w:rsidR="0027608C" w:rsidRPr="00E51C74" w:rsidRDefault="0027608C" w:rsidP="0027608C">
      <w:pPr>
        <w:pStyle w:val="Text"/>
        <w:spacing w:before="0"/>
        <w:jc w:val="left"/>
        <w:rPr>
          <w:color w:val="000000"/>
          <w:sz w:val="22"/>
          <w:szCs w:val="22"/>
          <w:lang w:val="it-IT"/>
        </w:rPr>
      </w:pPr>
    </w:p>
    <w:p w14:paraId="174CAD61" w14:textId="77777777" w:rsidR="0027608C" w:rsidRPr="00E51C74" w:rsidRDefault="0027608C" w:rsidP="0027608C">
      <w:pPr>
        <w:pStyle w:val="Text"/>
        <w:spacing w:before="0"/>
        <w:jc w:val="left"/>
        <w:rPr>
          <w:color w:val="000000"/>
          <w:sz w:val="22"/>
          <w:szCs w:val="22"/>
          <w:lang w:val="it-IT"/>
        </w:rPr>
      </w:pPr>
    </w:p>
    <w:p w14:paraId="73A429CB" w14:textId="7C26D49D"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48692F" w:rsidRPr="00E51C74">
        <w:rPr>
          <w:b/>
          <w:noProof/>
          <w:lang w:val="it-IT"/>
        </w:rPr>
        <w:t>PRECAUZIONI PARTICOLARI PER LO SMALTIMENTO DEL MEDICINALE NON UTILIZZATO O DEI RIFIUTI DERIVATI DA TALE MEDICINALE, SE NECESSARIO</w:t>
      </w:r>
    </w:p>
    <w:p w14:paraId="7BE43C7D" w14:textId="77777777" w:rsidR="0027608C" w:rsidRPr="00E51C74" w:rsidRDefault="0027608C" w:rsidP="0027608C">
      <w:pPr>
        <w:pStyle w:val="Text"/>
        <w:spacing w:before="0"/>
        <w:jc w:val="left"/>
        <w:rPr>
          <w:color w:val="000000"/>
          <w:sz w:val="22"/>
          <w:szCs w:val="22"/>
          <w:u w:val="single"/>
          <w:lang w:val="it-IT"/>
        </w:rPr>
      </w:pPr>
    </w:p>
    <w:p w14:paraId="7DF18F67" w14:textId="77777777" w:rsidR="0027608C" w:rsidRPr="00E51C74" w:rsidRDefault="0027608C" w:rsidP="0027608C">
      <w:pPr>
        <w:pStyle w:val="Text"/>
        <w:spacing w:before="0"/>
        <w:jc w:val="left"/>
        <w:rPr>
          <w:color w:val="000000"/>
          <w:sz w:val="22"/>
          <w:szCs w:val="22"/>
          <w:lang w:val="it-IT"/>
        </w:rPr>
      </w:pPr>
    </w:p>
    <w:p w14:paraId="37175655" w14:textId="6617D294"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48692F" w:rsidRPr="00E51C74">
        <w:rPr>
          <w:b/>
          <w:noProof/>
          <w:lang w:val="it-IT"/>
        </w:rPr>
        <w:t>NOME E INDIRIZZO DEL TITOLARE DELL’AUTORIZZAZIONE ALL’IMMISSIONE IN COMMERCIO</w:t>
      </w:r>
    </w:p>
    <w:p w14:paraId="1557D4B9" w14:textId="77777777" w:rsidR="0027608C" w:rsidRPr="00E51C74" w:rsidRDefault="0027608C" w:rsidP="0027608C">
      <w:pPr>
        <w:tabs>
          <w:tab w:val="clear" w:pos="567"/>
        </w:tabs>
        <w:spacing w:line="240" w:lineRule="auto"/>
        <w:rPr>
          <w:color w:val="000000"/>
          <w:szCs w:val="22"/>
          <w:lang w:val="it-IT"/>
        </w:rPr>
      </w:pPr>
    </w:p>
    <w:p w14:paraId="65886883" w14:textId="77777777" w:rsidR="0027608C" w:rsidRPr="00E51C74" w:rsidRDefault="0027608C" w:rsidP="0027608C">
      <w:pPr>
        <w:widowControl w:val="0"/>
        <w:tabs>
          <w:tab w:val="clear" w:pos="567"/>
        </w:tabs>
        <w:spacing w:line="240" w:lineRule="auto"/>
        <w:rPr>
          <w:color w:val="000000"/>
          <w:szCs w:val="22"/>
        </w:rPr>
      </w:pPr>
      <w:r w:rsidRPr="00E51C74">
        <w:rPr>
          <w:color w:val="000000"/>
          <w:szCs w:val="22"/>
        </w:rPr>
        <w:t>Novartis Europharm Limited</w:t>
      </w:r>
    </w:p>
    <w:p w14:paraId="3D1E6958" w14:textId="77777777" w:rsidR="0027608C" w:rsidRPr="00E51C74" w:rsidRDefault="0027608C" w:rsidP="0027608C">
      <w:pPr>
        <w:widowControl w:val="0"/>
        <w:spacing w:line="240" w:lineRule="auto"/>
        <w:rPr>
          <w:color w:val="000000"/>
          <w:szCs w:val="22"/>
        </w:rPr>
      </w:pPr>
      <w:r w:rsidRPr="00E51C74">
        <w:rPr>
          <w:color w:val="000000"/>
          <w:szCs w:val="22"/>
        </w:rPr>
        <w:t>Vista Building</w:t>
      </w:r>
    </w:p>
    <w:p w14:paraId="52BC2331" w14:textId="77777777" w:rsidR="0027608C" w:rsidRPr="00E51C74" w:rsidRDefault="0027608C" w:rsidP="0027608C">
      <w:pPr>
        <w:widowControl w:val="0"/>
        <w:spacing w:line="240" w:lineRule="auto"/>
        <w:rPr>
          <w:color w:val="000000"/>
          <w:szCs w:val="22"/>
        </w:rPr>
      </w:pPr>
      <w:r w:rsidRPr="00E51C74">
        <w:rPr>
          <w:color w:val="000000"/>
          <w:szCs w:val="22"/>
        </w:rPr>
        <w:t>Elm Park, Merrion Road</w:t>
      </w:r>
    </w:p>
    <w:p w14:paraId="169F00EB" w14:textId="77777777" w:rsidR="0027608C" w:rsidRPr="00E51C74" w:rsidRDefault="0027608C" w:rsidP="0027608C">
      <w:pPr>
        <w:widowControl w:val="0"/>
        <w:spacing w:line="240" w:lineRule="auto"/>
        <w:rPr>
          <w:color w:val="000000"/>
          <w:szCs w:val="22"/>
          <w:lang w:val="it-IT"/>
        </w:rPr>
      </w:pPr>
      <w:r w:rsidRPr="00E51C74">
        <w:rPr>
          <w:color w:val="000000"/>
          <w:szCs w:val="22"/>
          <w:lang w:val="it-IT"/>
        </w:rPr>
        <w:t>Dublin 4</w:t>
      </w:r>
    </w:p>
    <w:p w14:paraId="6CF30359" w14:textId="67C3A038" w:rsidR="0027608C" w:rsidRPr="00E51C74" w:rsidRDefault="0027608C" w:rsidP="0027608C">
      <w:pPr>
        <w:widowControl w:val="0"/>
        <w:spacing w:line="240" w:lineRule="auto"/>
        <w:rPr>
          <w:color w:val="000000"/>
          <w:szCs w:val="22"/>
          <w:lang w:val="it-IT"/>
        </w:rPr>
      </w:pPr>
      <w:r w:rsidRPr="00E51C74">
        <w:rPr>
          <w:color w:val="000000"/>
          <w:szCs w:val="22"/>
          <w:lang w:val="it-IT"/>
        </w:rPr>
        <w:t>Ir</w:t>
      </w:r>
      <w:r w:rsidR="0048692F" w:rsidRPr="00E51C74">
        <w:rPr>
          <w:color w:val="000000"/>
          <w:szCs w:val="22"/>
          <w:lang w:val="it-IT"/>
        </w:rPr>
        <w:t>landa</w:t>
      </w:r>
    </w:p>
    <w:p w14:paraId="41D44E37" w14:textId="77777777" w:rsidR="0027608C" w:rsidRPr="00E51C74" w:rsidRDefault="0027608C" w:rsidP="0027608C">
      <w:pPr>
        <w:tabs>
          <w:tab w:val="clear" w:pos="567"/>
        </w:tabs>
        <w:spacing w:line="240" w:lineRule="auto"/>
        <w:rPr>
          <w:color w:val="000000"/>
          <w:szCs w:val="22"/>
          <w:lang w:val="it-IT"/>
        </w:rPr>
      </w:pPr>
    </w:p>
    <w:p w14:paraId="08C96894" w14:textId="77777777" w:rsidR="0027608C" w:rsidRPr="00E51C74" w:rsidRDefault="0027608C" w:rsidP="0027608C">
      <w:pPr>
        <w:tabs>
          <w:tab w:val="clear" w:pos="567"/>
        </w:tabs>
        <w:spacing w:line="240" w:lineRule="auto"/>
        <w:rPr>
          <w:color w:val="000000"/>
          <w:szCs w:val="22"/>
          <w:lang w:val="it-IT"/>
        </w:rPr>
      </w:pPr>
    </w:p>
    <w:p w14:paraId="31BDAC04" w14:textId="01187462"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48692F" w:rsidRPr="00E51C74">
        <w:rPr>
          <w:b/>
          <w:noProof/>
          <w:lang w:val="it-IT"/>
        </w:rPr>
        <w:t>NUMERO(I) DELL’AUTORIZZAZIONE ALL’IMMISSIONE IN COMMERCIO</w:t>
      </w:r>
    </w:p>
    <w:p w14:paraId="547CDC69" w14:textId="77777777" w:rsidR="0027608C" w:rsidRPr="00E51C74" w:rsidRDefault="0027608C" w:rsidP="0027608C">
      <w:pPr>
        <w:pStyle w:val="Text"/>
        <w:spacing w:before="0"/>
        <w:jc w:val="left"/>
        <w:rPr>
          <w:color w:val="000000"/>
          <w:sz w:val="22"/>
          <w:szCs w:val="22"/>
          <w:lang w:val="it-IT"/>
        </w:rPr>
      </w:pPr>
    </w:p>
    <w:p w14:paraId="55208282" w14:textId="47D1B725" w:rsidR="0027608C" w:rsidRPr="00E51C74" w:rsidRDefault="0027608C" w:rsidP="0027608C">
      <w:pPr>
        <w:tabs>
          <w:tab w:val="clear" w:pos="567"/>
          <w:tab w:val="left" w:pos="2268"/>
        </w:tabs>
        <w:spacing w:line="240" w:lineRule="auto"/>
        <w:rPr>
          <w:szCs w:val="22"/>
          <w:lang w:val="it-IT"/>
        </w:rPr>
      </w:pPr>
      <w:r w:rsidRPr="00E51C74">
        <w:rPr>
          <w:color w:val="000000"/>
          <w:szCs w:val="22"/>
          <w:lang w:val="it-IT"/>
        </w:rPr>
        <w:t>EU/1/05/319/</w:t>
      </w:r>
      <w:r w:rsidR="001B709A" w:rsidRPr="00E51C74">
        <w:rPr>
          <w:color w:val="000000"/>
          <w:szCs w:val="22"/>
          <w:lang w:val="it-IT"/>
        </w:rPr>
        <w:t>021</w:t>
      </w:r>
      <w:r w:rsidRPr="00E51C74">
        <w:rPr>
          <w:color w:val="000000"/>
          <w:szCs w:val="22"/>
          <w:lang w:val="it-IT"/>
        </w:rPr>
        <w:tab/>
      </w:r>
      <w:r w:rsidRPr="00E51C74">
        <w:rPr>
          <w:color w:val="000000"/>
          <w:szCs w:val="22"/>
          <w:shd w:val="pct15" w:color="auto" w:fill="auto"/>
          <w:lang w:val="it-IT"/>
        </w:rPr>
        <w:t>75 </w:t>
      </w:r>
      <w:r w:rsidRPr="00E51C74">
        <w:rPr>
          <w:szCs w:val="22"/>
          <w:shd w:val="pct15" w:color="auto" w:fill="auto"/>
          <w:lang w:val="it-IT"/>
        </w:rPr>
        <w:t xml:space="preserve">mg </w:t>
      </w:r>
      <w:r w:rsidR="0048692F" w:rsidRPr="00E51C74">
        <w:rPr>
          <w:szCs w:val="22"/>
          <w:shd w:val="pct15" w:color="auto" w:fill="auto"/>
          <w:lang w:val="it-IT"/>
        </w:rPr>
        <w:t>soluzione iniettabile in penna preriempita</w:t>
      </w:r>
    </w:p>
    <w:p w14:paraId="5B3B9150" w14:textId="77777777" w:rsidR="0027608C" w:rsidRPr="00E51C74" w:rsidRDefault="0027608C" w:rsidP="0027608C">
      <w:pPr>
        <w:pStyle w:val="Text"/>
        <w:spacing w:before="0"/>
        <w:jc w:val="left"/>
        <w:rPr>
          <w:color w:val="000000"/>
          <w:sz w:val="22"/>
          <w:szCs w:val="22"/>
          <w:lang w:val="it-IT"/>
        </w:rPr>
      </w:pPr>
    </w:p>
    <w:p w14:paraId="17428CF8" w14:textId="77777777" w:rsidR="0027608C" w:rsidRPr="00E51C74" w:rsidRDefault="0027608C" w:rsidP="0027608C">
      <w:pPr>
        <w:pStyle w:val="Text"/>
        <w:spacing w:before="0"/>
        <w:jc w:val="left"/>
        <w:rPr>
          <w:color w:val="000000"/>
          <w:sz w:val="22"/>
          <w:szCs w:val="22"/>
          <w:lang w:val="it-IT"/>
        </w:rPr>
      </w:pPr>
    </w:p>
    <w:p w14:paraId="6F26D6F0" w14:textId="4F8F1279"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48692F" w:rsidRPr="00E51C74">
        <w:rPr>
          <w:b/>
          <w:noProof/>
          <w:lang w:val="it-IT"/>
        </w:rPr>
        <w:t>NUMERO DI LOTTO</w:t>
      </w:r>
    </w:p>
    <w:p w14:paraId="4010B504" w14:textId="77777777" w:rsidR="0027608C" w:rsidRPr="00E51C74" w:rsidRDefault="0027608C" w:rsidP="0027608C">
      <w:pPr>
        <w:pStyle w:val="Text"/>
        <w:spacing w:before="0"/>
        <w:jc w:val="left"/>
        <w:rPr>
          <w:color w:val="000000"/>
          <w:sz w:val="22"/>
          <w:szCs w:val="22"/>
          <w:lang w:val="it-IT"/>
        </w:rPr>
      </w:pPr>
    </w:p>
    <w:p w14:paraId="5BFD2FCC" w14:textId="4AA0D57B"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Lot</w:t>
      </w:r>
      <w:r w:rsidR="0048692F" w:rsidRPr="00E51C74">
        <w:rPr>
          <w:color w:val="000000"/>
          <w:sz w:val="22"/>
          <w:szCs w:val="22"/>
          <w:lang w:val="it-IT"/>
        </w:rPr>
        <w:t>to</w:t>
      </w:r>
    </w:p>
    <w:p w14:paraId="1B1F7AAE" w14:textId="77777777" w:rsidR="0027608C" w:rsidRPr="00E51C74" w:rsidRDefault="0027608C" w:rsidP="0027608C">
      <w:pPr>
        <w:pStyle w:val="Text"/>
        <w:spacing w:before="0"/>
        <w:jc w:val="left"/>
        <w:rPr>
          <w:color w:val="000000"/>
          <w:sz w:val="22"/>
          <w:szCs w:val="22"/>
          <w:lang w:val="it-IT"/>
        </w:rPr>
      </w:pPr>
    </w:p>
    <w:p w14:paraId="21B22953" w14:textId="77777777" w:rsidR="0027608C" w:rsidRPr="00E51C74" w:rsidRDefault="0027608C" w:rsidP="0027608C">
      <w:pPr>
        <w:pStyle w:val="Text"/>
        <w:spacing w:before="0"/>
        <w:jc w:val="left"/>
        <w:rPr>
          <w:color w:val="000000"/>
          <w:sz w:val="22"/>
          <w:szCs w:val="22"/>
          <w:lang w:val="it-IT"/>
        </w:rPr>
      </w:pPr>
    </w:p>
    <w:p w14:paraId="4AE80CE6" w14:textId="331EF0D7"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48692F" w:rsidRPr="00E51C74">
        <w:rPr>
          <w:b/>
          <w:noProof/>
          <w:lang w:val="it-IT"/>
        </w:rPr>
        <w:t>CONDIZIONE GENERALE DI FORNITURA</w:t>
      </w:r>
    </w:p>
    <w:p w14:paraId="4343B2CA" w14:textId="77777777" w:rsidR="0027608C" w:rsidRPr="00E51C74" w:rsidRDefault="0027608C" w:rsidP="0027608C">
      <w:pPr>
        <w:pStyle w:val="Text"/>
        <w:spacing w:before="0"/>
        <w:jc w:val="left"/>
        <w:rPr>
          <w:color w:val="000000"/>
          <w:sz w:val="22"/>
          <w:szCs w:val="22"/>
          <w:lang w:val="it-IT"/>
        </w:rPr>
      </w:pPr>
    </w:p>
    <w:p w14:paraId="172EC40E" w14:textId="77777777" w:rsidR="0027608C" w:rsidRPr="00E51C74" w:rsidRDefault="0027608C" w:rsidP="0027608C">
      <w:pPr>
        <w:pStyle w:val="Text"/>
        <w:spacing w:before="0"/>
        <w:jc w:val="left"/>
        <w:rPr>
          <w:color w:val="000000"/>
          <w:sz w:val="22"/>
          <w:szCs w:val="22"/>
          <w:lang w:val="it-IT"/>
        </w:rPr>
      </w:pPr>
    </w:p>
    <w:p w14:paraId="78240A4D" w14:textId="1244354B"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48692F" w:rsidRPr="00E51C74">
        <w:rPr>
          <w:b/>
          <w:noProof/>
          <w:lang w:val="it-IT"/>
        </w:rPr>
        <w:t>ISTRUZIONI PER L’USO</w:t>
      </w:r>
    </w:p>
    <w:p w14:paraId="19AC152D" w14:textId="77777777" w:rsidR="0027608C" w:rsidRPr="00E51C74" w:rsidRDefault="0027608C" w:rsidP="0027608C">
      <w:pPr>
        <w:tabs>
          <w:tab w:val="clear" w:pos="567"/>
        </w:tabs>
        <w:spacing w:line="240" w:lineRule="auto"/>
        <w:rPr>
          <w:color w:val="000000"/>
          <w:szCs w:val="22"/>
          <w:lang w:val="it-IT"/>
        </w:rPr>
      </w:pPr>
    </w:p>
    <w:p w14:paraId="79B513B8" w14:textId="77777777" w:rsidR="0027608C" w:rsidRPr="00E51C74" w:rsidRDefault="0027608C" w:rsidP="0027608C">
      <w:pPr>
        <w:tabs>
          <w:tab w:val="clear" w:pos="567"/>
        </w:tabs>
        <w:spacing w:line="240" w:lineRule="auto"/>
        <w:rPr>
          <w:color w:val="000000"/>
          <w:szCs w:val="22"/>
          <w:lang w:val="it-IT"/>
        </w:rPr>
      </w:pPr>
    </w:p>
    <w:p w14:paraId="32C278C6" w14:textId="650ED9D3"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48692F" w:rsidRPr="00E51C74">
        <w:rPr>
          <w:b/>
          <w:noProof/>
          <w:lang w:val="it-IT"/>
        </w:rPr>
        <w:t>INFORMAZIONI IN BRAILLE</w:t>
      </w:r>
    </w:p>
    <w:p w14:paraId="69A01261" w14:textId="77777777" w:rsidR="0027608C" w:rsidRPr="00E51C74" w:rsidRDefault="0027608C" w:rsidP="0027608C">
      <w:pPr>
        <w:tabs>
          <w:tab w:val="clear" w:pos="567"/>
        </w:tabs>
        <w:spacing w:line="240" w:lineRule="auto"/>
        <w:rPr>
          <w:color w:val="000000"/>
          <w:szCs w:val="22"/>
          <w:lang w:val="it-IT"/>
        </w:rPr>
      </w:pPr>
    </w:p>
    <w:p w14:paraId="3CEDF3E5"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Xolair 75 mg</w:t>
      </w:r>
    </w:p>
    <w:p w14:paraId="0FB27E2C" w14:textId="77777777" w:rsidR="0027608C" w:rsidRPr="00E51C74" w:rsidRDefault="0027608C" w:rsidP="0027608C">
      <w:pPr>
        <w:tabs>
          <w:tab w:val="clear" w:pos="567"/>
        </w:tabs>
        <w:spacing w:line="240" w:lineRule="auto"/>
        <w:rPr>
          <w:color w:val="000000"/>
          <w:szCs w:val="22"/>
          <w:lang w:val="it-IT"/>
        </w:rPr>
      </w:pPr>
    </w:p>
    <w:p w14:paraId="4D9F19A0" w14:textId="77777777" w:rsidR="0027608C" w:rsidRPr="00E51C74" w:rsidRDefault="0027608C" w:rsidP="0027608C">
      <w:pPr>
        <w:spacing w:line="240" w:lineRule="auto"/>
        <w:rPr>
          <w:color w:val="000000"/>
          <w:szCs w:val="22"/>
          <w:lang w:val="it-IT"/>
        </w:rPr>
      </w:pPr>
    </w:p>
    <w:p w14:paraId="6BA6FF71" w14:textId="214379E5" w:rsidR="0027608C" w:rsidRPr="00E51C74" w:rsidRDefault="0027608C" w:rsidP="0027608C">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48692F" w:rsidRPr="00E51C74">
        <w:rPr>
          <w:b/>
          <w:noProof/>
          <w:lang w:val="it-IT"/>
        </w:rPr>
        <w:t>IDENTIFICATIVO UNICO – CODICE A BARRE BIDIMENSIONALE</w:t>
      </w:r>
    </w:p>
    <w:p w14:paraId="00A2769C" w14:textId="77777777" w:rsidR="0027608C" w:rsidRPr="00E51C74" w:rsidRDefault="0027608C" w:rsidP="0027608C">
      <w:pPr>
        <w:keepNext/>
        <w:spacing w:line="240" w:lineRule="auto"/>
        <w:rPr>
          <w:noProof/>
          <w:szCs w:val="22"/>
          <w:lang w:val="it-IT"/>
        </w:rPr>
      </w:pPr>
    </w:p>
    <w:p w14:paraId="0C500684" w14:textId="2DEAED46" w:rsidR="00C0014B" w:rsidRPr="00E51C74" w:rsidRDefault="0092113A" w:rsidP="00C0014B">
      <w:pPr>
        <w:spacing w:line="240" w:lineRule="auto"/>
        <w:rPr>
          <w:noProof/>
          <w:szCs w:val="22"/>
          <w:shd w:val="pct15" w:color="auto" w:fill="auto"/>
          <w:lang w:val="it-IT"/>
        </w:rPr>
      </w:pPr>
      <w:r w:rsidRPr="00E51C74">
        <w:rPr>
          <w:noProof/>
          <w:szCs w:val="22"/>
          <w:shd w:val="pct15" w:color="auto" w:fill="auto"/>
          <w:lang w:val="it-IT"/>
        </w:rPr>
        <w:t>Codice a barre bidimensionale con identificativo unico incluso.</w:t>
      </w:r>
    </w:p>
    <w:p w14:paraId="4B797CFF" w14:textId="77777777" w:rsidR="0027608C" w:rsidRPr="00E51C74" w:rsidRDefault="0027608C" w:rsidP="0027608C">
      <w:pPr>
        <w:spacing w:line="240" w:lineRule="auto"/>
        <w:rPr>
          <w:color w:val="000000"/>
          <w:szCs w:val="22"/>
          <w:lang w:val="it-IT"/>
        </w:rPr>
      </w:pPr>
    </w:p>
    <w:p w14:paraId="0EBD235F" w14:textId="77777777" w:rsidR="0027608C" w:rsidRPr="00E51C74" w:rsidRDefault="0027608C" w:rsidP="0027608C">
      <w:pPr>
        <w:spacing w:line="240" w:lineRule="auto"/>
        <w:rPr>
          <w:color w:val="000000"/>
          <w:szCs w:val="22"/>
          <w:lang w:val="it-IT"/>
        </w:rPr>
      </w:pPr>
    </w:p>
    <w:p w14:paraId="0902BA19" w14:textId="2972F302" w:rsidR="0027608C" w:rsidRPr="00E51C74" w:rsidRDefault="0027608C" w:rsidP="0027608C">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48692F" w:rsidRPr="00E51C74">
        <w:rPr>
          <w:b/>
          <w:noProof/>
          <w:lang w:val="it-IT"/>
        </w:rPr>
        <w:t>IDENTIFICATIVO UNICO - DATI LEGGIBILI</w:t>
      </w:r>
    </w:p>
    <w:p w14:paraId="48AA089B" w14:textId="77777777" w:rsidR="0027608C" w:rsidRPr="00E51C74" w:rsidRDefault="0027608C" w:rsidP="0027608C">
      <w:pPr>
        <w:keepNext/>
        <w:spacing w:line="240" w:lineRule="auto"/>
        <w:rPr>
          <w:noProof/>
          <w:szCs w:val="22"/>
          <w:lang w:val="it-IT"/>
        </w:rPr>
      </w:pPr>
    </w:p>
    <w:p w14:paraId="3E18ECA3" w14:textId="77777777" w:rsidR="0027608C" w:rsidRPr="00E51C74" w:rsidRDefault="0027608C" w:rsidP="0027608C">
      <w:pPr>
        <w:keepNext/>
        <w:spacing w:line="240" w:lineRule="auto"/>
        <w:rPr>
          <w:szCs w:val="22"/>
          <w:lang w:val="it-IT"/>
        </w:rPr>
      </w:pPr>
      <w:r w:rsidRPr="00E51C74">
        <w:rPr>
          <w:szCs w:val="22"/>
          <w:lang w:val="it-IT"/>
        </w:rPr>
        <w:t>PC</w:t>
      </w:r>
    </w:p>
    <w:p w14:paraId="5D3B0A3F" w14:textId="77777777" w:rsidR="0027608C" w:rsidRPr="00E51C74" w:rsidRDefault="0027608C" w:rsidP="0027608C">
      <w:pPr>
        <w:keepNext/>
        <w:spacing w:line="240" w:lineRule="auto"/>
        <w:rPr>
          <w:szCs w:val="22"/>
          <w:lang w:val="it-IT"/>
        </w:rPr>
      </w:pPr>
      <w:r w:rsidRPr="00E51C74">
        <w:rPr>
          <w:szCs w:val="22"/>
          <w:lang w:val="it-IT"/>
        </w:rPr>
        <w:t>SN</w:t>
      </w:r>
    </w:p>
    <w:p w14:paraId="3D04F558" w14:textId="77777777" w:rsidR="0027608C" w:rsidRPr="00E51C74" w:rsidRDefault="0027608C" w:rsidP="0027608C">
      <w:pPr>
        <w:spacing w:line="240" w:lineRule="auto"/>
        <w:rPr>
          <w:szCs w:val="22"/>
          <w:lang w:val="it-IT"/>
        </w:rPr>
      </w:pPr>
      <w:r w:rsidRPr="00E51C74">
        <w:rPr>
          <w:szCs w:val="22"/>
          <w:lang w:val="it-IT"/>
        </w:rPr>
        <w:t>NN</w:t>
      </w:r>
    </w:p>
    <w:p w14:paraId="0244FE60" w14:textId="77777777" w:rsidR="0027608C" w:rsidRPr="00E51C74" w:rsidRDefault="0027608C" w:rsidP="0027608C">
      <w:pPr>
        <w:pStyle w:val="Text"/>
        <w:spacing w:before="0"/>
        <w:jc w:val="left"/>
        <w:rPr>
          <w:sz w:val="22"/>
          <w:szCs w:val="22"/>
          <w:lang w:val="it-IT"/>
        </w:rPr>
      </w:pPr>
      <w:r w:rsidRPr="00E51C74">
        <w:rPr>
          <w:b/>
          <w:color w:val="000000"/>
          <w:sz w:val="22"/>
          <w:szCs w:val="22"/>
          <w:u w:val="single"/>
          <w:lang w:val="it-IT"/>
        </w:rPr>
        <w:br w:type="page"/>
      </w:r>
    </w:p>
    <w:p w14:paraId="2BDF4E57" w14:textId="77777777" w:rsidR="0027608C" w:rsidRPr="00E51C74" w:rsidRDefault="0027608C" w:rsidP="0027608C">
      <w:pPr>
        <w:tabs>
          <w:tab w:val="clear" w:pos="567"/>
        </w:tabs>
        <w:spacing w:line="240" w:lineRule="auto"/>
        <w:rPr>
          <w:color w:val="000000"/>
          <w:szCs w:val="22"/>
          <w:lang w:val="it-IT"/>
        </w:rPr>
      </w:pPr>
    </w:p>
    <w:p w14:paraId="688B23F9" w14:textId="65A5D94C" w:rsidR="0048692F" w:rsidRPr="00E51C74" w:rsidRDefault="0048692F" w:rsidP="0048692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3CEFFCDF" w14:textId="77777777" w:rsidR="0048692F" w:rsidRPr="00E51C74" w:rsidRDefault="0048692F" w:rsidP="0048692F">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22923BBD" w14:textId="74C62E87" w:rsidR="0027608C" w:rsidRPr="00E51C74" w:rsidRDefault="0048692F" w:rsidP="0048692F">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p>
    <w:p w14:paraId="5F0A949B" w14:textId="77777777" w:rsidR="0027608C" w:rsidRPr="00E51C74" w:rsidRDefault="0027608C" w:rsidP="0027608C">
      <w:pPr>
        <w:tabs>
          <w:tab w:val="clear" w:pos="567"/>
        </w:tabs>
        <w:spacing w:line="240" w:lineRule="auto"/>
        <w:rPr>
          <w:color w:val="000000"/>
          <w:szCs w:val="22"/>
          <w:lang w:val="it-IT"/>
        </w:rPr>
      </w:pPr>
    </w:p>
    <w:p w14:paraId="33F3DB12" w14:textId="77777777" w:rsidR="0027608C" w:rsidRPr="00E51C74" w:rsidRDefault="0027608C" w:rsidP="0027608C">
      <w:pPr>
        <w:tabs>
          <w:tab w:val="clear" w:pos="567"/>
        </w:tabs>
        <w:spacing w:line="240" w:lineRule="auto"/>
        <w:rPr>
          <w:color w:val="000000"/>
          <w:szCs w:val="22"/>
          <w:lang w:val="it-IT"/>
        </w:rPr>
      </w:pPr>
    </w:p>
    <w:p w14:paraId="2D28166F" w14:textId="483B11E5"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48692F" w:rsidRPr="00E51C74">
        <w:rPr>
          <w:b/>
          <w:noProof/>
          <w:lang w:val="it-IT"/>
        </w:rPr>
        <w:t>DENOMINAZIONE DEL MEDICINALE</w:t>
      </w:r>
    </w:p>
    <w:p w14:paraId="75F17271" w14:textId="77777777" w:rsidR="0027608C" w:rsidRPr="00E51C74" w:rsidRDefault="0027608C" w:rsidP="0027608C">
      <w:pPr>
        <w:pStyle w:val="Text"/>
        <w:spacing w:before="0"/>
        <w:jc w:val="left"/>
        <w:rPr>
          <w:color w:val="000000"/>
          <w:sz w:val="22"/>
          <w:szCs w:val="22"/>
          <w:lang w:val="it-IT"/>
        </w:rPr>
      </w:pPr>
    </w:p>
    <w:p w14:paraId="4AC05C40" w14:textId="0B5F6FA8" w:rsidR="0027608C" w:rsidRPr="00E51C74" w:rsidRDefault="0027608C" w:rsidP="0027608C">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w:t>
      </w:r>
      <w:r w:rsidR="0048692F" w:rsidRPr="00E51C74">
        <w:rPr>
          <w:sz w:val="22"/>
          <w:szCs w:val="22"/>
          <w:lang w:val="it-IT"/>
        </w:rPr>
        <w:t>soluzione iniettabile in penna preriempita</w:t>
      </w:r>
    </w:p>
    <w:p w14:paraId="509FDF30"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omalizumab</w:t>
      </w:r>
    </w:p>
    <w:p w14:paraId="20420969" w14:textId="77777777" w:rsidR="0027608C" w:rsidRPr="00E51C74" w:rsidRDefault="0027608C" w:rsidP="0027608C">
      <w:pPr>
        <w:pStyle w:val="Text"/>
        <w:spacing w:before="0"/>
        <w:jc w:val="left"/>
        <w:rPr>
          <w:color w:val="000000"/>
          <w:sz w:val="22"/>
          <w:szCs w:val="22"/>
          <w:lang w:val="it-IT"/>
        </w:rPr>
      </w:pPr>
    </w:p>
    <w:p w14:paraId="206FB3E0" w14:textId="77777777" w:rsidR="0027608C" w:rsidRPr="00E51C74" w:rsidRDefault="0027608C" w:rsidP="0027608C">
      <w:pPr>
        <w:pStyle w:val="Text"/>
        <w:spacing w:before="0"/>
        <w:jc w:val="left"/>
        <w:rPr>
          <w:color w:val="000000"/>
          <w:sz w:val="22"/>
          <w:szCs w:val="22"/>
          <w:lang w:val="it-IT"/>
        </w:rPr>
      </w:pPr>
    </w:p>
    <w:p w14:paraId="78544AB9" w14:textId="77A6F324"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48692F" w:rsidRPr="00E51C74">
        <w:rPr>
          <w:b/>
          <w:noProof/>
          <w:lang w:val="it-IT"/>
        </w:rPr>
        <w:t>COMPOSIZIONE QUALITATIVA E QUANTITATIVA IN TERMINI DI PRINCIPIO(I) ATTIVO(I)</w:t>
      </w:r>
    </w:p>
    <w:p w14:paraId="54C39DCE" w14:textId="77777777" w:rsidR="0027608C" w:rsidRPr="00E51C74" w:rsidRDefault="0027608C" w:rsidP="0027608C">
      <w:pPr>
        <w:pStyle w:val="Text"/>
        <w:spacing w:before="0"/>
        <w:jc w:val="left"/>
        <w:rPr>
          <w:color w:val="000000"/>
          <w:sz w:val="22"/>
          <w:szCs w:val="22"/>
          <w:lang w:val="it-IT"/>
        </w:rPr>
      </w:pPr>
    </w:p>
    <w:p w14:paraId="6F89D8C0" w14:textId="6211A850" w:rsidR="0027608C" w:rsidRPr="00E51C74" w:rsidRDefault="0048692F" w:rsidP="0027608C">
      <w:pPr>
        <w:pStyle w:val="Text"/>
        <w:spacing w:before="0"/>
        <w:jc w:val="left"/>
        <w:rPr>
          <w:color w:val="000000"/>
          <w:sz w:val="22"/>
          <w:szCs w:val="22"/>
          <w:lang w:val="it-IT"/>
        </w:rPr>
      </w:pPr>
      <w:r w:rsidRPr="00E51C74">
        <w:rPr>
          <w:color w:val="000000"/>
          <w:sz w:val="22"/>
          <w:szCs w:val="22"/>
          <w:lang w:val="it-IT"/>
        </w:rPr>
        <w:t>Ciascuna penna preriempita contiene</w:t>
      </w:r>
      <w:r w:rsidR="0027608C" w:rsidRPr="00E51C74">
        <w:rPr>
          <w:color w:val="000000"/>
          <w:sz w:val="22"/>
          <w:szCs w:val="22"/>
          <w:lang w:val="it-IT"/>
        </w:rPr>
        <w:t xml:space="preserve"> 75 mg </w:t>
      </w:r>
      <w:r w:rsidRPr="00E51C74">
        <w:rPr>
          <w:color w:val="000000"/>
          <w:sz w:val="22"/>
          <w:szCs w:val="22"/>
          <w:lang w:val="it-IT"/>
        </w:rPr>
        <w:t>di</w:t>
      </w:r>
      <w:r w:rsidR="0027608C" w:rsidRPr="00E51C74">
        <w:rPr>
          <w:color w:val="000000"/>
          <w:sz w:val="22"/>
          <w:szCs w:val="22"/>
          <w:lang w:val="it-IT"/>
        </w:rPr>
        <w:t xml:space="preserve"> omalizumab </w:t>
      </w:r>
      <w:r w:rsidRPr="00E51C74">
        <w:rPr>
          <w:color w:val="000000"/>
          <w:sz w:val="22"/>
          <w:szCs w:val="22"/>
          <w:lang w:val="it-IT"/>
        </w:rPr>
        <w:t>in 0,5 mL di soluzione</w:t>
      </w:r>
      <w:r w:rsidR="0027608C" w:rsidRPr="00E51C74">
        <w:rPr>
          <w:color w:val="000000"/>
          <w:sz w:val="22"/>
          <w:szCs w:val="22"/>
          <w:lang w:val="it-IT"/>
        </w:rPr>
        <w:t>.</w:t>
      </w:r>
    </w:p>
    <w:p w14:paraId="164D33B1" w14:textId="77777777" w:rsidR="0027608C" w:rsidRPr="00E51C74" w:rsidRDefault="0027608C" w:rsidP="0027608C">
      <w:pPr>
        <w:pStyle w:val="Text"/>
        <w:spacing w:before="0"/>
        <w:jc w:val="left"/>
        <w:rPr>
          <w:color w:val="000000"/>
          <w:sz w:val="22"/>
          <w:szCs w:val="22"/>
          <w:lang w:val="it-IT"/>
        </w:rPr>
      </w:pPr>
    </w:p>
    <w:p w14:paraId="2AC4BD2E" w14:textId="77777777" w:rsidR="0027608C" w:rsidRPr="00E51C74" w:rsidRDefault="0027608C" w:rsidP="0027608C">
      <w:pPr>
        <w:pStyle w:val="Text"/>
        <w:spacing w:before="0"/>
        <w:jc w:val="left"/>
        <w:rPr>
          <w:color w:val="000000"/>
          <w:sz w:val="22"/>
          <w:szCs w:val="22"/>
          <w:lang w:val="it-IT"/>
        </w:rPr>
      </w:pPr>
    </w:p>
    <w:p w14:paraId="589A6A2C" w14:textId="20685B6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48692F" w:rsidRPr="00E51C74">
        <w:rPr>
          <w:b/>
          <w:noProof/>
          <w:lang w:val="it-IT"/>
        </w:rPr>
        <w:t>ELENCO DEGLI ECCIPIENTI</w:t>
      </w:r>
    </w:p>
    <w:p w14:paraId="36E7F95E" w14:textId="77777777" w:rsidR="0027608C" w:rsidRPr="00E51C74" w:rsidRDefault="0027608C" w:rsidP="0027608C">
      <w:pPr>
        <w:pStyle w:val="Text"/>
        <w:spacing w:before="0"/>
        <w:jc w:val="left"/>
        <w:rPr>
          <w:color w:val="000000"/>
          <w:sz w:val="22"/>
          <w:szCs w:val="22"/>
          <w:lang w:val="it-IT"/>
        </w:rPr>
      </w:pPr>
    </w:p>
    <w:p w14:paraId="01D99D29" w14:textId="49A1BE70" w:rsidR="0048692F" w:rsidRPr="00E51C74" w:rsidRDefault="0048692F" w:rsidP="0048692F">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1ABD6074" w14:textId="77777777" w:rsidR="0027608C" w:rsidRPr="00E51C74" w:rsidRDefault="0027608C" w:rsidP="0027608C">
      <w:pPr>
        <w:pStyle w:val="Text"/>
        <w:spacing w:before="0"/>
        <w:jc w:val="left"/>
        <w:rPr>
          <w:color w:val="000000"/>
          <w:sz w:val="22"/>
          <w:szCs w:val="22"/>
          <w:lang w:val="it-IT"/>
        </w:rPr>
      </w:pPr>
    </w:p>
    <w:p w14:paraId="6E2A05CC" w14:textId="77777777" w:rsidR="0027608C" w:rsidRPr="00E51C74" w:rsidRDefault="0027608C" w:rsidP="0027608C">
      <w:pPr>
        <w:pStyle w:val="Text"/>
        <w:spacing w:before="0"/>
        <w:jc w:val="left"/>
        <w:rPr>
          <w:color w:val="000000"/>
          <w:sz w:val="22"/>
          <w:szCs w:val="22"/>
          <w:lang w:val="it-IT"/>
        </w:rPr>
      </w:pPr>
    </w:p>
    <w:p w14:paraId="5D2D6422" w14:textId="6EDB2C3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48692F" w:rsidRPr="00E51C74">
        <w:rPr>
          <w:b/>
          <w:noProof/>
          <w:lang w:val="it-IT"/>
        </w:rPr>
        <w:t>FORMA FARMACEUTICA E CONTENUTO</w:t>
      </w:r>
    </w:p>
    <w:p w14:paraId="31676476" w14:textId="77777777" w:rsidR="0027608C" w:rsidRPr="00E51C74" w:rsidRDefault="0027608C" w:rsidP="0027608C">
      <w:pPr>
        <w:tabs>
          <w:tab w:val="clear" w:pos="567"/>
        </w:tabs>
        <w:spacing w:line="240" w:lineRule="auto"/>
        <w:rPr>
          <w:color w:val="000000"/>
          <w:szCs w:val="22"/>
          <w:lang w:val="it-IT"/>
        </w:rPr>
      </w:pPr>
    </w:p>
    <w:p w14:paraId="6685E339" w14:textId="038E784B" w:rsidR="0027608C" w:rsidRPr="00E51C74" w:rsidRDefault="0048692F" w:rsidP="0027608C">
      <w:pPr>
        <w:tabs>
          <w:tab w:val="clear" w:pos="567"/>
        </w:tabs>
        <w:spacing w:line="240" w:lineRule="auto"/>
        <w:rPr>
          <w:color w:val="000000"/>
          <w:szCs w:val="22"/>
          <w:shd w:val="pct15" w:color="auto" w:fill="auto"/>
          <w:lang w:val="it-IT"/>
        </w:rPr>
      </w:pPr>
      <w:r w:rsidRPr="00E51C74">
        <w:rPr>
          <w:color w:val="000000"/>
          <w:szCs w:val="22"/>
          <w:shd w:val="pct15" w:color="auto" w:fill="auto"/>
          <w:lang w:val="it-IT"/>
        </w:rPr>
        <w:t>Soluzione iniettabile in penna preriempita</w:t>
      </w:r>
    </w:p>
    <w:p w14:paraId="396AF22D" w14:textId="77777777" w:rsidR="0027608C" w:rsidRPr="00E51C74" w:rsidRDefault="0027608C" w:rsidP="0027608C">
      <w:pPr>
        <w:tabs>
          <w:tab w:val="clear" w:pos="567"/>
        </w:tabs>
        <w:spacing w:line="240" w:lineRule="auto"/>
        <w:rPr>
          <w:color w:val="000000"/>
          <w:szCs w:val="22"/>
          <w:lang w:val="it-IT"/>
        </w:rPr>
      </w:pPr>
    </w:p>
    <w:p w14:paraId="56D97479" w14:textId="5DC52686" w:rsidR="0027608C" w:rsidRPr="00E51C74" w:rsidRDefault="0048692F" w:rsidP="0027608C">
      <w:pPr>
        <w:tabs>
          <w:tab w:val="clear" w:pos="567"/>
        </w:tabs>
        <w:spacing w:line="240" w:lineRule="auto"/>
        <w:rPr>
          <w:color w:val="000000"/>
          <w:szCs w:val="22"/>
          <w:lang w:val="it-IT"/>
        </w:rPr>
      </w:pPr>
      <w:r w:rsidRPr="00E51C74">
        <w:rPr>
          <w:color w:val="000000"/>
          <w:szCs w:val="22"/>
          <w:lang w:val="it-IT"/>
        </w:rPr>
        <w:t>Confezione multipla</w:t>
      </w:r>
      <w:r w:rsidR="0027608C" w:rsidRPr="00E51C74">
        <w:rPr>
          <w:color w:val="000000"/>
          <w:szCs w:val="22"/>
          <w:lang w:val="it-IT"/>
        </w:rPr>
        <w:t xml:space="preserve">: 3 (3 x 1) </w:t>
      </w:r>
      <w:r w:rsidRPr="00E51C74">
        <w:rPr>
          <w:color w:val="000000"/>
          <w:szCs w:val="22"/>
          <w:lang w:val="it-IT"/>
        </w:rPr>
        <w:t>penne preriempite</w:t>
      </w:r>
    </w:p>
    <w:p w14:paraId="6F5634C6" w14:textId="0B39A8CB" w:rsidR="0027608C" w:rsidRPr="00E51C74" w:rsidRDefault="0048692F" w:rsidP="0027608C">
      <w:pPr>
        <w:tabs>
          <w:tab w:val="clear" w:pos="567"/>
        </w:tabs>
        <w:spacing w:line="240" w:lineRule="auto"/>
        <w:rPr>
          <w:color w:val="000000"/>
          <w:szCs w:val="22"/>
          <w:shd w:val="pct15" w:color="auto" w:fill="auto"/>
          <w:lang w:val="it-IT"/>
        </w:rPr>
      </w:pPr>
      <w:r w:rsidRPr="00E51C74">
        <w:rPr>
          <w:color w:val="000000"/>
          <w:szCs w:val="22"/>
          <w:shd w:val="pct15" w:color="auto" w:fill="auto"/>
          <w:lang w:val="it-IT"/>
        </w:rPr>
        <w:t>Confezione multipla</w:t>
      </w:r>
      <w:r w:rsidR="0027608C" w:rsidRPr="00E51C74">
        <w:rPr>
          <w:color w:val="000000"/>
          <w:szCs w:val="22"/>
          <w:shd w:val="pct15" w:color="auto" w:fill="auto"/>
          <w:lang w:val="it-IT"/>
        </w:rPr>
        <w:t xml:space="preserve">: 6 (6 x 1) </w:t>
      </w:r>
      <w:r w:rsidRPr="00E51C74">
        <w:rPr>
          <w:color w:val="000000"/>
          <w:szCs w:val="22"/>
          <w:shd w:val="pct15" w:color="auto" w:fill="auto"/>
          <w:lang w:val="it-IT"/>
        </w:rPr>
        <w:t>penne preriempite</w:t>
      </w:r>
    </w:p>
    <w:p w14:paraId="59338292" w14:textId="77777777" w:rsidR="0027608C" w:rsidRPr="00E51C74" w:rsidRDefault="0027608C" w:rsidP="0027608C">
      <w:pPr>
        <w:tabs>
          <w:tab w:val="clear" w:pos="567"/>
        </w:tabs>
        <w:spacing w:line="240" w:lineRule="auto"/>
        <w:rPr>
          <w:color w:val="000000"/>
          <w:szCs w:val="22"/>
          <w:lang w:val="it-IT"/>
        </w:rPr>
      </w:pPr>
    </w:p>
    <w:p w14:paraId="2824F195" w14:textId="77777777" w:rsidR="0027608C" w:rsidRPr="00E51C74" w:rsidRDefault="0027608C" w:rsidP="0027608C">
      <w:pPr>
        <w:pStyle w:val="Text"/>
        <w:spacing w:before="0"/>
        <w:jc w:val="left"/>
        <w:rPr>
          <w:color w:val="000000"/>
          <w:sz w:val="22"/>
          <w:szCs w:val="22"/>
          <w:lang w:val="it-IT"/>
        </w:rPr>
      </w:pPr>
    </w:p>
    <w:p w14:paraId="2C54B31A" w14:textId="56B3E90B"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48692F" w:rsidRPr="00E51C74">
        <w:rPr>
          <w:b/>
          <w:noProof/>
          <w:lang w:val="it-IT"/>
        </w:rPr>
        <w:t>MODO E VIA(E) DI SOMMINISTRAZIONE</w:t>
      </w:r>
    </w:p>
    <w:p w14:paraId="4867BB58" w14:textId="77777777" w:rsidR="0027608C" w:rsidRPr="00E51C74" w:rsidRDefault="0027608C" w:rsidP="0027608C">
      <w:pPr>
        <w:pStyle w:val="Text"/>
        <w:spacing w:before="0"/>
        <w:jc w:val="left"/>
        <w:rPr>
          <w:color w:val="000000"/>
          <w:sz w:val="22"/>
          <w:szCs w:val="22"/>
          <w:lang w:val="it-IT"/>
        </w:rPr>
      </w:pPr>
    </w:p>
    <w:p w14:paraId="0B1AB341" w14:textId="77777777" w:rsidR="0048692F" w:rsidRPr="00E51C74" w:rsidRDefault="0048692F" w:rsidP="0048692F">
      <w:pPr>
        <w:suppressAutoHyphens/>
        <w:rPr>
          <w:noProof/>
          <w:lang w:val="it-IT"/>
        </w:rPr>
      </w:pPr>
      <w:r w:rsidRPr="00E51C74">
        <w:rPr>
          <w:noProof/>
          <w:lang w:val="it-IT"/>
        </w:rPr>
        <w:t>Leggere il foglio illustrativo prima dell’uso.</w:t>
      </w:r>
    </w:p>
    <w:p w14:paraId="1A5B7ACA" w14:textId="77777777" w:rsidR="0048692F" w:rsidRPr="00E51C74" w:rsidRDefault="0048692F" w:rsidP="0048692F">
      <w:pPr>
        <w:pStyle w:val="Text"/>
        <w:spacing w:before="0"/>
        <w:jc w:val="left"/>
        <w:rPr>
          <w:color w:val="000000"/>
          <w:sz w:val="22"/>
          <w:szCs w:val="22"/>
          <w:lang w:val="it-IT"/>
        </w:rPr>
      </w:pPr>
      <w:r w:rsidRPr="00E51C74">
        <w:rPr>
          <w:color w:val="000000"/>
          <w:sz w:val="22"/>
          <w:szCs w:val="22"/>
          <w:lang w:val="it-IT"/>
        </w:rPr>
        <w:t>Uso sottocutaneo.</w:t>
      </w:r>
    </w:p>
    <w:p w14:paraId="4282575F" w14:textId="77777777" w:rsidR="0048692F" w:rsidRPr="00E51C74" w:rsidRDefault="0048692F" w:rsidP="0048692F">
      <w:pPr>
        <w:pStyle w:val="Text"/>
        <w:spacing w:before="0"/>
        <w:jc w:val="left"/>
        <w:rPr>
          <w:color w:val="000000"/>
          <w:sz w:val="22"/>
          <w:szCs w:val="22"/>
          <w:lang w:val="it-IT"/>
        </w:rPr>
      </w:pPr>
      <w:r w:rsidRPr="00E51C74">
        <w:rPr>
          <w:color w:val="000000"/>
          <w:sz w:val="22"/>
          <w:szCs w:val="22"/>
          <w:lang w:val="it-IT"/>
        </w:rPr>
        <w:t>Monouso.</w:t>
      </w:r>
    </w:p>
    <w:p w14:paraId="7BB9BB6B" w14:textId="77777777" w:rsidR="0027608C" w:rsidRPr="00E51C74" w:rsidRDefault="0027608C" w:rsidP="0027608C">
      <w:pPr>
        <w:pStyle w:val="Text"/>
        <w:spacing w:before="0"/>
        <w:jc w:val="left"/>
        <w:rPr>
          <w:color w:val="000000"/>
          <w:sz w:val="22"/>
          <w:szCs w:val="22"/>
          <w:lang w:val="it-IT"/>
        </w:rPr>
      </w:pPr>
    </w:p>
    <w:p w14:paraId="1F57FA40" w14:textId="77777777" w:rsidR="0027608C" w:rsidRPr="00E51C74" w:rsidRDefault="0027608C" w:rsidP="0027608C">
      <w:pPr>
        <w:tabs>
          <w:tab w:val="clear" w:pos="567"/>
        </w:tabs>
        <w:spacing w:line="240" w:lineRule="auto"/>
        <w:rPr>
          <w:color w:val="000000"/>
          <w:szCs w:val="22"/>
          <w:lang w:val="it-IT"/>
        </w:rPr>
      </w:pPr>
    </w:p>
    <w:p w14:paraId="0D281ED4" w14:textId="65675F4F"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48692F" w:rsidRPr="00E51C74">
        <w:rPr>
          <w:b/>
          <w:noProof/>
          <w:lang w:val="it-IT"/>
        </w:rPr>
        <w:t>AVVERTENZA PARTICOLARE CHE PRESCRIVA DI TENERE IL MEDICINALE FUORI DALLA VISTA E DALLA PORTATA DEI BAMBINI</w:t>
      </w:r>
    </w:p>
    <w:p w14:paraId="5733599F" w14:textId="77777777" w:rsidR="0027608C" w:rsidRPr="00E51C74" w:rsidRDefault="0027608C" w:rsidP="0027608C">
      <w:pPr>
        <w:pStyle w:val="Text"/>
        <w:spacing w:before="0"/>
        <w:jc w:val="left"/>
        <w:rPr>
          <w:color w:val="000000"/>
          <w:sz w:val="22"/>
          <w:szCs w:val="22"/>
          <w:lang w:val="it-IT"/>
        </w:rPr>
      </w:pPr>
    </w:p>
    <w:p w14:paraId="28820E38" w14:textId="77777777" w:rsidR="0048692F" w:rsidRPr="00E51C74" w:rsidRDefault="0048692F" w:rsidP="0048692F">
      <w:pPr>
        <w:suppressAutoHyphens/>
        <w:rPr>
          <w:noProof/>
          <w:lang w:val="it-IT"/>
        </w:rPr>
      </w:pPr>
      <w:r w:rsidRPr="00E51C74">
        <w:rPr>
          <w:noProof/>
          <w:lang w:val="it-IT"/>
        </w:rPr>
        <w:t>Tenere fuori dalla vista e dalla portata dei bambini.</w:t>
      </w:r>
    </w:p>
    <w:p w14:paraId="300DE0E9" w14:textId="77777777" w:rsidR="0027608C" w:rsidRPr="00E51C74" w:rsidRDefault="0027608C" w:rsidP="0027608C">
      <w:pPr>
        <w:pStyle w:val="Text"/>
        <w:spacing w:before="0"/>
        <w:jc w:val="left"/>
        <w:rPr>
          <w:color w:val="000000"/>
          <w:sz w:val="22"/>
          <w:szCs w:val="22"/>
          <w:lang w:val="it-IT"/>
        </w:rPr>
      </w:pPr>
    </w:p>
    <w:p w14:paraId="1F7A26E2" w14:textId="77777777" w:rsidR="0027608C" w:rsidRPr="00E51C74" w:rsidRDefault="0027608C" w:rsidP="0027608C">
      <w:pPr>
        <w:tabs>
          <w:tab w:val="clear" w:pos="567"/>
        </w:tabs>
        <w:spacing w:line="240" w:lineRule="auto"/>
        <w:rPr>
          <w:color w:val="000000"/>
          <w:szCs w:val="22"/>
          <w:lang w:val="it-IT"/>
        </w:rPr>
      </w:pPr>
    </w:p>
    <w:p w14:paraId="2C327695" w14:textId="2F00BEDA"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48692F" w:rsidRPr="00E51C74">
        <w:rPr>
          <w:b/>
          <w:noProof/>
          <w:lang w:val="it-IT"/>
        </w:rPr>
        <w:t>ALTRA(E) AVVERTENZA(E) PARTICOLARE(I), SE NECESSARIO</w:t>
      </w:r>
    </w:p>
    <w:p w14:paraId="26FBFABC" w14:textId="77777777" w:rsidR="0027608C" w:rsidRPr="00E51C74" w:rsidRDefault="0027608C" w:rsidP="0027608C">
      <w:pPr>
        <w:pStyle w:val="Text"/>
        <w:spacing w:before="0"/>
        <w:jc w:val="left"/>
        <w:rPr>
          <w:color w:val="000000"/>
          <w:sz w:val="22"/>
          <w:szCs w:val="22"/>
          <w:lang w:val="it-IT"/>
        </w:rPr>
      </w:pPr>
    </w:p>
    <w:p w14:paraId="2BCED883" w14:textId="77777777" w:rsidR="0027608C" w:rsidRPr="00E51C74" w:rsidRDefault="0027608C" w:rsidP="0027608C">
      <w:pPr>
        <w:pStyle w:val="Text"/>
        <w:spacing w:before="0"/>
        <w:jc w:val="left"/>
        <w:rPr>
          <w:color w:val="000000"/>
          <w:sz w:val="22"/>
          <w:szCs w:val="22"/>
          <w:lang w:val="it-IT"/>
        </w:rPr>
      </w:pPr>
    </w:p>
    <w:p w14:paraId="3954E7BE" w14:textId="28F16E92"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48692F" w:rsidRPr="00E51C74">
        <w:rPr>
          <w:b/>
          <w:noProof/>
          <w:lang w:val="it-IT"/>
        </w:rPr>
        <w:t>DATA DI SCADENZA</w:t>
      </w:r>
    </w:p>
    <w:p w14:paraId="094B28D0" w14:textId="77777777" w:rsidR="0027608C" w:rsidRPr="00E51C74" w:rsidRDefault="0027608C" w:rsidP="0027608C">
      <w:pPr>
        <w:pStyle w:val="Text"/>
        <w:spacing w:before="0"/>
        <w:jc w:val="left"/>
        <w:rPr>
          <w:color w:val="000000"/>
          <w:sz w:val="22"/>
          <w:szCs w:val="22"/>
          <w:lang w:val="it-IT"/>
        </w:rPr>
      </w:pPr>
    </w:p>
    <w:p w14:paraId="23695D4D" w14:textId="1CEFA687" w:rsidR="0027608C" w:rsidRPr="00E51C74" w:rsidRDefault="0048692F" w:rsidP="0027608C">
      <w:pPr>
        <w:pStyle w:val="Text"/>
        <w:spacing w:before="0"/>
        <w:jc w:val="left"/>
        <w:rPr>
          <w:color w:val="000000"/>
          <w:sz w:val="22"/>
          <w:szCs w:val="22"/>
          <w:lang w:val="it-IT"/>
        </w:rPr>
      </w:pPr>
      <w:r w:rsidRPr="00E51C74">
        <w:rPr>
          <w:color w:val="000000"/>
          <w:sz w:val="22"/>
          <w:szCs w:val="22"/>
          <w:lang w:val="it-IT"/>
        </w:rPr>
        <w:t>Scad.</w:t>
      </w:r>
    </w:p>
    <w:p w14:paraId="1C2D0D1F" w14:textId="77777777" w:rsidR="0027608C" w:rsidRPr="00E51C74" w:rsidRDefault="0027608C" w:rsidP="0027608C">
      <w:pPr>
        <w:tabs>
          <w:tab w:val="clear" w:pos="567"/>
        </w:tabs>
        <w:spacing w:line="240" w:lineRule="auto"/>
        <w:rPr>
          <w:color w:val="000000"/>
          <w:szCs w:val="22"/>
          <w:lang w:val="it-IT"/>
        </w:rPr>
      </w:pPr>
    </w:p>
    <w:p w14:paraId="075D0FF1" w14:textId="77777777" w:rsidR="0027608C" w:rsidRPr="00E51C74" w:rsidRDefault="0027608C" w:rsidP="0027608C">
      <w:pPr>
        <w:tabs>
          <w:tab w:val="clear" w:pos="567"/>
        </w:tabs>
        <w:spacing w:line="240" w:lineRule="auto"/>
        <w:rPr>
          <w:color w:val="000000"/>
          <w:szCs w:val="22"/>
          <w:lang w:val="it-IT"/>
        </w:rPr>
      </w:pPr>
    </w:p>
    <w:p w14:paraId="18395470" w14:textId="3B3C6E48" w:rsidR="0027608C" w:rsidRPr="00E51C74" w:rsidRDefault="0027608C" w:rsidP="0027608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77065D" w:rsidRPr="00E51C74">
        <w:rPr>
          <w:b/>
          <w:noProof/>
          <w:lang w:val="it-IT"/>
        </w:rPr>
        <w:t>PRECAUZIONI PARTICOLARI PER LA CONSERVAZIONE</w:t>
      </w:r>
    </w:p>
    <w:p w14:paraId="6A6915E4" w14:textId="77777777" w:rsidR="0027608C" w:rsidRPr="00E51C74" w:rsidRDefault="0027608C" w:rsidP="0027608C">
      <w:pPr>
        <w:pStyle w:val="Text"/>
        <w:keepNext/>
        <w:spacing w:before="0"/>
        <w:jc w:val="left"/>
        <w:rPr>
          <w:color w:val="000000"/>
          <w:sz w:val="22"/>
          <w:szCs w:val="22"/>
          <w:lang w:val="it-IT"/>
        </w:rPr>
      </w:pPr>
    </w:p>
    <w:p w14:paraId="60F00D15" w14:textId="77777777" w:rsidR="0077065D" w:rsidRPr="00E51C74" w:rsidRDefault="0077065D" w:rsidP="0077065D">
      <w:pPr>
        <w:pStyle w:val="Text"/>
        <w:keepNext/>
        <w:spacing w:before="0"/>
        <w:jc w:val="left"/>
        <w:rPr>
          <w:color w:val="000000"/>
          <w:sz w:val="22"/>
          <w:szCs w:val="22"/>
          <w:lang w:val="it-IT"/>
        </w:rPr>
      </w:pPr>
      <w:r w:rsidRPr="00E51C74">
        <w:rPr>
          <w:color w:val="000000"/>
          <w:sz w:val="22"/>
          <w:szCs w:val="22"/>
          <w:lang w:val="it-IT"/>
        </w:rPr>
        <w:t>Conservare in frigorifero.</w:t>
      </w:r>
    </w:p>
    <w:p w14:paraId="7432D084" w14:textId="77777777" w:rsidR="0077065D" w:rsidRPr="00E51C74" w:rsidRDefault="0077065D" w:rsidP="0077065D">
      <w:pPr>
        <w:pStyle w:val="Text"/>
        <w:keepNext/>
        <w:spacing w:before="0"/>
        <w:jc w:val="left"/>
        <w:rPr>
          <w:color w:val="000000"/>
          <w:sz w:val="22"/>
          <w:szCs w:val="22"/>
          <w:lang w:val="it-IT"/>
        </w:rPr>
      </w:pPr>
      <w:r w:rsidRPr="00E51C74">
        <w:rPr>
          <w:color w:val="000000"/>
          <w:sz w:val="22"/>
          <w:szCs w:val="22"/>
          <w:lang w:val="it-IT"/>
        </w:rPr>
        <w:t>Non congelare.</w:t>
      </w:r>
    </w:p>
    <w:p w14:paraId="5C765BC0" w14:textId="77777777" w:rsidR="0077065D" w:rsidRPr="00E51C74" w:rsidRDefault="0077065D" w:rsidP="0077065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4B924FFF" w14:textId="77777777" w:rsidR="0027608C" w:rsidRPr="00E51C74" w:rsidRDefault="0027608C" w:rsidP="0027608C">
      <w:pPr>
        <w:pStyle w:val="Text"/>
        <w:spacing w:before="0"/>
        <w:jc w:val="left"/>
        <w:rPr>
          <w:color w:val="000000"/>
          <w:sz w:val="22"/>
          <w:szCs w:val="22"/>
          <w:lang w:val="it-IT"/>
        </w:rPr>
      </w:pPr>
    </w:p>
    <w:p w14:paraId="4713BEC1" w14:textId="77777777" w:rsidR="0027608C" w:rsidRPr="00E51C74" w:rsidRDefault="0027608C" w:rsidP="0027608C">
      <w:pPr>
        <w:pStyle w:val="Text"/>
        <w:spacing w:before="0"/>
        <w:jc w:val="left"/>
        <w:rPr>
          <w:color w:val="000000"/>
          <w:sz w:val="22"/>
          <w:szCs w:val="22"/>
          <w:lang w:val="it-IT"/>
        </w:rPr>
      </w:pPr>
    </w:p>
    <w:p w14:paraId="5B89D923" w14:textId="21D00B4B"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77065D" w:rsidRPr="00E51C74">
        <w:rPr>
          <w:b/>
          <w:noProof/>
          <w:lang w:val="it-IT"/>
        </w:rPr>
        <w:t>PRECAUZIONI PARTICOLARI PER LO SMALTIMENTO DEL MEDICINALE NON UTILIZZATO O DEI RIFIUTI DERIVATI DA TALE MEDICINALE, SE NECESSARIO</w:t>
      </w:r>
    </w:p>
    <w:p w14:paraId="525C0A8D" w14:textId="77777777" w:rsidR="0027608C" w:rsidRPr="00E51C74" w:rsidRDefault="0027608C" w:rsidP="0027608C">
      <w:pPr>
        <w:pStyle w:val="Text"/>
        <w:spacing w:before="0"/>
        <w:jc w:val="left"/>
        <w:rPr>
          <w:color w:val="000000"/>
          <w:sz w:val="22"/>
          <w:szCs w:val="22"/>
          <w:u w:val="single"/>
          <w:lang w:val="it-IT"/>
        </w:rPr>
      </w:pPr>
    </w:p>
    <w:p w14:paraId="300DA036" w14:textId="77777777" w:rsidR="0027608C" w:rsidRPr="00E51C74" w:rsidRDefault="0027608C" w:rsidP="0027608C">
      <w:pPr>
        <w:pStyle w:val="Text"/>
        <w:spacing w:before="0"/>
        <w:jc w:val="left"/>
        <w:rPr>
          <w:color w:val="000000"/>
          <w:sz w:val="22"/>
          <w:szCs w:val="22"/>
          <w:lang w:val="it-IT"/>
        </w:rPr>
      </w:pPr>
    </w:p>
    <w:p w14:paraId="15C7FB0E" w14:textId="416D7477"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77065D" w:rsidRPr="00E51C74">
        <w:rPr>
          <w:b/>
          <w:noProof/>
          <w:lang w:val="it-IT"/>
        </w:rPr>
        <w:t>NOME E INDIRIZZO DEL TITOLARE DELL’AUTORIZZAZIONE ALL’IMMISSIONE IN COMMERCIO</w:t>
      </w:r>
    </w:p>
    <w:p w14:paraId="33F70DD8" w14:textId="77777777" w:rsidR="0027608C" w:rsidRPr="00E51C74" w:rsidRDefault="0027608C" w:rsidP="0027608C">
      <w:pPr>
        <w:tabs>
          <w:tab w:val="clear" w:pos="567"/>
        </w:tabs>
        <w:spacing w:line="240" w:lineRule="auto"/>
        <w:rPr>
          <w:color w:val="000000"/>
          <w:szCs w:val="22"/>
          <w:lang w:val="it-IT"/>
        </w:rPr>
      </w:pPr>
    </w:p>
    <w:p w14:paraId="27DAF56E" w14:textId="77777777" w:rsidR="0027608C" w:rsidRPr="00E51C74" w:rsidRDefault="0027608C" w:rsidP="0027608C">
      <w:pPr>
        <w:keepNext/>
        <w:tabs>
          <w:tab w:val="clear" w:pos="567"/>
        </w:tabs>
        <w:spacing w:line="240" w:lineRule="auto"/>
        <w:rPr>
          <w:color w:val="000000"/>
          <w:szCs w:val="22"/>
        </w:rPr>
      </w:pPr>
      <w:r w:rsidRPr="00E51C74">
        <w:rPr>
          <w:color w:val="000000"/>
          <w:szCs w:val="22"/>
        </w:rPr>
        <w:t>Novartis Europharm Limited</w:t>
      </w:r>
    </w:p>
    <w:p w14:paraId="16064E43" w14:textId="77777777" w:rsidR="0027608C" w:rsidRPr="00E51C74" w:rsidRDefault="0027608C" w:rsidP="0027608C">
      <w:pPr>
        <w:keepNext/>
        <w:spacing w:line="240" w:lineRule="auto"/>
        <w:rPr>
          <w:color w:val="000000"/>
          <w:szCs w:val="22"/>
        </w:rPr>
      </w:pPr>
      <w:r w:rsidRPr="00E51C74">
        <w:rPr>
          <w:color w:val="000000"/>
          <w:szCs w:val="22"/>
        </w:rPr>
        <w:t>Vista Building</w:t>
      </w:r>
    </w:p>
    <w:p w14:paraId="0AF516E4" w14:textId="77777777" w:rsidR="0027608C" w:rsidRPr="00E51C74" w:rsidRDefault="0027608C" w:rsidP="0027608C">
      <w:pPr>
        <w:keepNext/>
        <w:spacing w:line="240" w:lineRule="auto"/>
        <w:rPr>
          <w:color w:val="000000"/>
          <w:szCs w:val="22"/>
        </w:rPr>
      </w:pPr>
      <w:r w:rsidRPr="00E51C74">
        <w:rPr>
          <w:color w:val="000000"/>
          <w:szCs w:val="22"/>
        </w:rPr>
        <w:t>Elm Park, Merrion Road</w:t>
      </w:r>
    </w:p>
    <w:p w14:paraId="777BE54B" w14:textId="77777777" w:rsidR="0027608C" w:rsidRPr="00E51C74" w:rsidRDefault="0027608C" w:rsidP="0027608C">
      <w:pPr>
        <w:keepNext/>
        <w:spacing w:line="240" w:lineRule="auto"/>
        <w:rPr>
          <w:color w:val="000000"/>
          <w:szCs w:val="22"/>
          <w:lang w:val="it-IT"/>
        </w:rPr>
      </w:pPr>
      <w:r w:rsidRPr="00E51C74">
        <w:rPr>
          <w:color w:val="000000"/>
          <w:szCs w:val="22"/>
          <w:lang w:val="it-IT"/>
        </w:rPr>
        <w:t>Dublin 4</w:t>
      </w:r>
    </w:p>
    <w:p w14:paraId="67185E7D" w14:textId="5E2C4855" w:rsidR="0027608C" w:rsidRPr="00E51C74" w:rsidRDefault="0027608C" w:rsidP="0027608C">
      <w:pPr>
        <w:spacing w:line="240" w:lineRule="auto"/>
        <w:rPr>
          <w:color w:val="000000"/>
          <w:szCs w:val="22"/>
          <w:lang w:val="it-IT"/>
        </w:rPr>
      </w:pPr>
      <w:r w:rsidRPr="00E51C74">
        <w:rPr>
          <w:color w:val="000000"/>
          <w:szCs w:val="22"/>
          <w:lang w:val="it-IT"/>
        </w:rPr>
        <w:t>Ir</w:t>
      </w:r>
      <w:r w:rsidR="0077065D" w:rsidRPr="00E51C74">
        <w:rPr>
          <w:color w:val="000000"/>
          <w:szCs w:val="22"/>
          <w:lang w:val="it-IT"/>
        </w:rPr>
        <w:t>landa</w:t>
      </w:r>
    </w:p>
    <w:p w14:paraId="2CEDBF26" w14:textId="77777777" w:rsidR="0027608C" w:rsidRPr="00E51C74" w:rsidRDefault="0027608C" w:rsidP="0027608C">
      <w:pPr>
        <w:tabs>
          <w:tab w:val="clear" w:pos="567"/>
        </w:tabs>
        <w:spacing w:line="240" w:lineRule="auto"/>
        <w:rPr>
          <w:color w:val="000000"/>
          <w:szCs w:val="22"/>
          <w:lang w:val="it-IT"/>
        </w:rPr>
      </w:pPr>
    </w:p>
    <w:p w14:paraId="37CAD133" w14:textId="77777777" w:rsidR="0027608C" w:rsidRPr="00E51C74" w:rsidRDefault="0027608C" w:rsidP="0027608C">
      <w:pPr>
        <w:tabs>
          <w:tab w:val="clear" w:pos="567"/>
        </w:tabs>
        <w:spacing w:line="240" w:lineRule="auto"/>
        <w:rPr>
          <w:color w:val="000000"/>
          <w:szCs w:val="22"/>
          <w:lang w:val="it-IT"/>
        </w:rPr>
      </w:pPr>
    </w:p>
    <w:p w14:paraId="7AC8546F" w14:textId="16DCB3B6"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77065D" w:rsidRPr="00E51C74">
        <w:rPr>
          <w:b/>
          <w:noProof/>
          <w:lang w:val="it-IT"/>
        </w:rPr>
        <w:t>NUMERO(I) DELL’AUTORIZZAZIONE ALL’IMMISSIONE IN COMMERCIO</w:t>
      </w:r>
    </w:p>
    <w:p w14:paraId="725C2E64" w14:textId="77777777" w:rsidR="0027608C" w:rsidRPr="00E51C74" w:rsidRDefault="0027608C" w:rsidP="0027608C">
      <w:pPr>
        <w:pStyle w:val="Text"/>
        <w:spacing w:before="0"/>
        <w:jc w:val="left"/>
        <w:rPr>
          <w:color w:val="000000"/>
          <w:sz w:val="22"/>
          <w:szCs w:val="22"/>
          <w:lang w:val="it-IT"/>
        </w:rPr>
      </w:pPr>
    </w:p>
    <w:p w14:paraId="556CAD22" w14:textId="4E663C2A" w:rsidR="0027608C" w:rsidRPr="00E51C74" w:rsidRDefault="0027608C" w:rsidP="0027608C">
      <w:pPr>
        <w:tabs>
          <w:tab w:val="clear" w:pos="567"/>
          <w:tab w:val="left" w:pos="2268"/>
        </w:tabs>
        <w:spacing w:line="240" w:lineRule="auto"/>
        <w:rPr>
          <w:color w:val="000000"/>
          <w:szCs w:val="22"/>
          <w:shd w:val="pct15" w:color="auto" w:fill="auto"/>
          <w:lang w:val="it-IT"/>
        </w:rPr>
      </w:pPr>
      <w:r w:rsidRPr="00E51C74">
        <w:rPr>
          <w:color w:val="000000"/>
          <w:szCs w:val="22"/>
          <w:lang w:val="it-IT"/>
        </w:rPr>
        <w:t>EU/1/05/319/</w:t>
      </w:r>
      <w:r w:rsidR="001B709A" w:rsidRPr="00E51C74">
        <w:rPr>
          <w:color w:val="000000"/>
          <w:szCs w:val="22"/>
          <w:lang w:val="it-IT"/>
        </w:rPr>
        <w:t>022</w:t>
      </w:r>
      <w:r w:rsidRPr="00E51C74">
        <w:rPr>
          <w:color w:val="000000"/>
          <w:szCs w:val="22"/>
          <w:lang w:val="it-IT"/>
        </w:rPr>
        <w:tab/>
      </w:r>
      <w:r w:rsidRPr="00E51C74">
        <w:rPr>
          <w:color w:val="000000"/>
          <w:szCs w:val="22"/>
          <w:shd w:val="pct15" w:color="auto" w:fill="auto"/>
          <w:lang w:val="it-IT"/>
        </w:rPr>
        <w:t xml:space="preserve">75 mg </w:t>
      </w:r>
      <w:r w:rsidR="0077065D" w:rsidRPr="00E51C74">
        <w:rPr>
          <w:color w:val="000000"/>
          <w:szCs w:val="22"/>
          <w:shd w:val="pct15" w:color="auto" w:fill="auto"/>
          <w:lang w:val="it-IT"/>
        </w:rPr>
        <w:t>soluzione iniettabile in pe</w:t>
      </w:r>
      <w:r w:rsidR="003D7697" w:rsidRPr="00E51C74">
        <w:rPr>
          <w:color w:val="000000"/>
          <w:szCs w:val="22"/>
          <w:shd w:val="pct15" w:color="auto" w:fill="auto"/>
          <w:lang w:val="it-IT"/>
        </w:rPr>
        <w:t>nna preriempita</w:t>
      </w:r>
      <w:r w:rsidRPr="00E51C74">
        <w:rPr>
          <w:color w:val="000000"/>
          <w:szCs w:val="22"/>
          <w:shd w:val="pct15" w:color="auto" w:fill="auto"/>
          <w:lang w:val="it-IT"/>
        </w:rPr>
        <w:t xml:space="preserve"> (3 x 1)</w:t>
      </w:r>
    </w:p>
    <w:p w14:paraId="453AE677" w14:textId="282F102D" w:rsidR="0027608C" w:rsidRPr="00E51C74" w:rsidRDefault="0027608C" w:rsidP="0027608C">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EU/1/05/319/</w:t>
      </w:r>
      <w:r w:rsidR="001B709A" w:rsidRPr="00E51C74">
        <w:rPr>
          <w:color w:val="000000"/>
          <w:szCs w:val="22"/>
          <w:shd w:val="pct15" w:color="auto" w:fill="auto"/>
          <w:lang w:val="it-IT"/>
        </w:rPr>
        <w:t>023</w:t>
      </w:r>
      <w:r w:rsidRPr="00E51C74">
        <w:rPr>
          <w:color w:val="000000"/>
          <w:szCs w:val="22"/>
          <w:shd w:val="pct15" w:color="auto" w:fill="auto"/>
          <w:lang w:val="it-IT"/>
        </w:rPr>
        <w:tab/>
        <w:t xml:space="preserve">75 mg </w:t>
      </w:r>
      <w:r w:rsidR="003D7697" w:rsidRPr="00E51C74">
        <w:rPr>
          <w:color w:val="000000"/>
          <w:szCs w:val="22"/>
          <w:shd w:val="pct15" w:color="auto" w:fill="auto"/>
          <w:lang w:val="it-IT"/>
        </w:rPr>
        <w:t>soluzione iniettabile in penna preriempita</w:t>
      </w:r>
      <w:r w:rsidRPr="00E51C74">
        <w:rPr>
          <w:color w:val="000000"/>
          <w:szCs w:val="22"/>
          <w:shd w:val="pct15" w:color="auto" w:fill="auto"/>
          <w:lang w:val="it-IT"/>
        </w:rPr>
        <w:t xml:space="preserve"> (6 </w:t>
      </w:r>
      <w:r w:rsidRPr="00E51C74">
        <w:rPr>
          <w:shd w:val="pct15" w:color="auto" w:fill="auto"/>
          <w:lang w:val="it-IT"/>
        </w:rPr>
        <w:t>x 1</w:t>
      </w:r>
      <w:r w:rsidRPr="00E51C74">
        <w:rPr>
          <w:color w:val="000000"/>
          <w:szCs w:val="22"/>
          <w:shd w:val="pct15" w:color="auto" w:fill="auto"/>
          <w:lang w:val="it-IT"/>
        </w:rPr>
        <w:t>)</w:t>
      </w:r>
    </w:p>
    <w:p w14:paraId="7FA83965" w14:textId="77777777" w:rsidR="0027608C" w:rsidRPr="00E51C74" w:rsidRDefault="0027608C" w:rsidP="0027608C">
      <w:pPr>
        <w:pStyle w:val="Text"/>
        <w:spacing w:before="0"/>
        <w:jc w:val="left"/>
        <w:rPr>
          <w:color w:val="000000"/>
          <w:sz w:val="22"/>
          <w:szCs w:val="22"/>
          <w:lang w:val="it-IT"/>
        </w:rPr>
      </w:pPr>
    </w:p>
    <w:p w14:paraId="73AED38C" w14:textId="77777777" w:rsidR="0027608C" w:rsidRPr="00E51C74" w:rsidRDefault="0027608C" w:rsidP="0027608C">
      <w:pPr>
        <w:pStyle w:val="Text"/>
        <w:spacing w:before="0"/>
        <w:jc w:val="left"/>
        <w:rPr>
          <w:color w:val="000000"/>
          <w:sz w:val="22"/>
          <w:szCs w:val="22"/>
          <w:lang w:val="it-IT"/>
        </w:rPr>
      </w:pPr>
    </w:p>
    <w:p w14:paraId="14F68571" w14:textId="3A041031"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3D7697" w:rsidRPr="00E51C74">
        <w:rPr>
          <w:b/>
          <w:noProof/>
          <w:lang w:val="it-IT"/>
        </w:rPr>
        <w:t>NUMERO DI LOTTO</w:t>
      </w:r>
    </w:p>
    <w:p w14:paraId="506A02F6" w14:textId="77777777" w:rsidR="0027608C" w:rsidRPr="00E51C74" w:rsidRDefault="0027608C" w:rsidP="0027608C">
      <w:pPr>
        <w:pStyle w:val="Text"/>
        <w:spacing w:before="0"/>
        <w:jc w:val="left"/>
        <w:rPr>
          <w:color w:val="000000"/>
          <w:sz w:val="22"/>
          <w:szCs w:val="22"/>
          <w:lang w:val="it-IT"/>
        </w:rPr>
      </w:pPr>
    </w:p>
    <w:p w14:paraId="0E007914" w14:textId="2288D175"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Lot</w:t>
      </w:r>
      <w:r w:rsidR="003D7697" w:rsidRPr="00E51C74">
        <w:rPr>
          <w:color w:val="000000"/>
          <w:sz w:val="22"/>
          <w:szCs w:val="22"/>
          <w:lang w:val="it-IT"/>
        </w:rPr>
        <w:t>to</w:t>
      </w:r>
    </w:p>
    <w:p w14:paraId="4331A259" w14:textId="77777777" w:rsidR="0027608C" w:rsidRPr="00E51C74" w:rsidRDefault="0027608C" w:rsidP="0027608C">
      <w:pPr>
        <w:pStyle w:val="Text"/>
        <w:spacing w:before="0"/>
        <w:jc w:val="left"/>
        <w:rPr>
          <w:color w:val="000000"/>
          <w:sz w:val="22"/>
          <w:szCs w:val="22"/>
          <w:lang w:val="it-IT"/>
        </w:rPr>
      </w:pPr>
    </w:p>
    <w:p w14:paraId="622DFF01" w14:textId="77777777" w:rsidR="0027608C" w:rsidRPr="00E51C74" w:rsidRDefault="0027608C" w:rsidP="0027608C">
      <w:pPr>
        <w:pStyle w:val="Text"/>
        <w:spacing w:before="0"/>
        <w:jc w:val="left"/>
        <w:rPr>
          <w:color w:val="000000"/>
          <w:sz w:val="22"/>
          <w:szCs w:val="22"/>
          <w:lang w:val="it-IT"/>
        </w:rPr>
      </w:pPr>
    </w:p>
    <w:p w14:paraId="199CBEEE" w14:textId="7A23018B"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3D7697" w:rsidRPr="00E51C74">
        <w:rPr>
          <w:b/>
          <w:noProof/>
          <w:lang w:val="it-IT"/>
        </w:rPr>
        <w:t>CONDIZIONE GENERALE DI FORNITURA</w:t>
      </w:r>
    </w:p>
    <w:p w14:paraId="2D5563B7" w14:textId="77777777" w:rsidR="0027608C" w:rsidRPr="00E51C74" w:rsidRDefault="0027608C" w:rsidP="0027608C">
      <w:pPr>
        <w:pStyle w:val="Text"/>
        <w:spacing w:before="0"/>
        <w:jc w:val="left"/>
        <w:rPr>
          <w:color w:val="000000"/>
          <w:sz w:val="22"/>
          <w:szCs w:val="22"/>
          <w:lang w:val="it-IT"/>
        </w:rPr>
      </w:pPr>
    </w:p>
    <w:p w14:paraId="3FDF203F" w14:textId="77777777" w:rsidR="0027608C" w:rsidRPr="00E51C74" w:rsidRDefault="0027608C" w:rsidP="0027608C">
      <w:pPr>
        <w:pStyle w:val="Text"/>
        <w:spacing w:before="0"/>
        <w:jc w:val="left"/>
        <w:rPr>
          <w:color w:val="000000"/>
          <w:sz w:val="22"/>
          <w:szCs w:val="22"/>
          <w:lang w:val="it-IT"/>
        </w:rPr>
      </w:pPr>
    </w:p>
    <w:p w14:paraId="6DE4F6A3" w14:textId="2D437EAE"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3D7697" w:rsidRPr="00E51C74">
        <w:rPr>
          <w:b/>
          <w:noProof/>
          <w:lang w:val="it-IT"/>
        </w:rPr>
        <w:t>ISTRUZIONI PER L’USO</w:t>
      </w:r>
    </w:p>
    <w:p w14:paraId="03D6BEAF" w14:textId="77777777" w:rsidR="0027608C" w:rsidRPr="00E51C74" w:rsidRDefault="0027608C" w:rsidP="0027608C">
      <w:pPr>
        <w:tabs>
          <w:tab w:val="clear" w:pos="567"/>
        </w:tabs>
        <w:spacing w:line="240" w:lineRule="auto"/>
        <w:rPr>
          <w:color w:val="000000"/>
          <w:szCs w:val="22"/>
          <w:lang w:val="it-IT"/>
        </w:rPr>
      </w:pPr>
    </w:p>
    <w:p w14:paraId="605DEF9A" w14:textId="77777777" w:rsidR="0027608C" w:rsidRPr="00E51C74" w:rsidRDefault="0027608C" w:rsidP="0027608C">
      <w:pPr>
        <w:tabs>
          <w:tab w:val="clear" w:pos="567"/>
        </w:tabs>
        <w:spacing w:line="240" w:lineRule="auto"/>
        <w:rPr>
          <w:color w:val="000000"/>
          <w:szCs w:val="22"/>
          <w:lang w:val="it-IT"/>
        </w:rPr>
      </w:pPr>
    </w:p>
    <w:p w14:paraId="0EBDD159" w14:textId="05EF1BEF"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3D7697" w:rsidRPr="00E51C74">
        <w:rPr>
          <w:b/>
          <w:color w:val="000000"/>
          <w:lang w:val="it-IT"/>
        </w:rPr>
        <w:t>INFORMAZIONI IN BRAILLE</w:t>
      </w:r>
    </w:p>
    <w:p w14:paraId="2314F41D" w14:textId="77777777" w:rsidR="0027608C" w:rsidRPr="00E51C74" w:rsidRDefault="0027608C" w:rsidP="0027608C">
      <w:pPr>
        <w:tabs>
          <w:tab w:val="clear" w:pos="567"/>
        </w:tabs>
        <w:spacing w:line="240" w:lineRule="auto"/>
        <w:rPr>
          <w:color w:val="000000"/>
          <w:szCs w:val="22"/>
          <w:lang w:val="it-IT"/>
        </w:rPr>
      </w:pPr>
    </w:p>
    <w:p w14:paraId="75E5B986"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Xolair 75 mg</w:t>
      </w:r>
    </w:p>
    <w:p w14:paraId="090B4457" w14:textId="77777777" w:rsidR="0027608C" w:rsidRPr="00E51C74" w:rsidRDefault="0027608C" w:rsidP="0027608C">
      <w:pPr>
        <w:tabs>
          <w:tab w:val="clear" w:pos="567"/>
        </w:tabs>
        <w:spacing w:line="240" w:lineRule="auto"/>
        <w:rPr>
          <w:color w:val="000000"/>
          <w:szCs w:val="22"/>
          <w:lang w:val="it-IT"/>
        </w:rPr>
      </w:pPr>
    </w:p>
    <w:p w14:paraId="10497E6C" w14:textId="77777777" w:rsidR="0027608C" w:rsidRPr="00E51C74" w:rsidRDefault="0027608C" w:rsidP="0027608C">
      <w:pPr>
        <w:spacing w:line="240" w:lineRule="auto"/>
        <w:rPr>
          <w:color w:val="000000"/>
          <w:szCs w:val="22"/>
          <w:lang w:val="it-IT"/>
        </w:rPr>
      </w:pPr>
    </w:p>
    <w:p w14:paraId="6E83AD47" w14:textId="7D89D7B5" w:rsidR="0027608C" w:rsidRPr="00E51C74" w:rsidRDefault="0027608C" w:rsidP="0027608C">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3D7697" w:rsidRPr="00E51C74">
        <w:rPr>
          <w:b/>
          <w:noProof/>
          <w:lang w:val="it-IT"/>
        </w:rPr>
        <w:t>IDENTIFICATIVO UNICO – CODICE A BARRE BIDIMENSIONALE</w:t>
      </w:r>
    </w:p>
    <w:p w14:paraId="4C9B77E6" w14:textId="77777777" w:rsidR="0027608C" w:rsidRPr="00E51C74" w:rsidRDefault="0027608C" w:rsidP="0027608C">
      <w:pPr>
        <w:keepNext/>
        <w:spacing w:line="240" w:lineRule="auto"/>
        <w:rPr>
          <w:noProof/>
          <w:szCs w:val="22"/>
          <w:lang w:val="it-IT"/>
        </w:rPr>
      </w:pPr>
    </w:p>
    <w:p w14:paraId="03539D2F" w14:textId="28821EEC" w:rsidR="0027608C" w:rsidRPr="00E51C74" w:rsidRDefault="0092113A" w:rsidP="0027608C">
      <w:pPr>
        <w:spacing w:line="240" w:lineRule="auto"/>
        <w:rPr>
          <w:noProof/>
          <w:szCs w:val="22"/>
          <w:shd w:val="pct15" w:color="auto" w:fill="auto"/>
          <w:lang w:val="it-IT"/>
        </w:rPr>
      </w:pPr>
      <w:r w:rsidRPr="00E51C74">
        <w:rPr>
          <w:noProof/>
          <w:szCs w:val="22"/>
          <w:shd w:val="pct15" w:color="auto" w:fill="auto"/>
          <w:lang w:val="it-IT"/>
        </w:rPr>
        <w:t>Codice a barre bidimensionale con identificativo unico incluso</w:t>
      </w:r>
      <w:r w:rsidR="0027608C" w:rsidRPr="00E51C74">
        <w:rPr>
          <w:noProof/>
          <w:szCs w:val="22"/>
          <w:shd w:val="pct15" w:color="auto" w:fill="auto"/>
          <w:lang w:val="it-IT"/>
        </w:rPr>
        <w:t>.</w:t>
      </w:r>
    </w:p>
    <w:p w14:paraId="39C1B365" w14:textId="77777777" w:rsidR="0027608C" w:rsidRPr="00E51C74" w:rsidRDefault="0027608C" w:rsidP="0027608C">
      <w:pPr>
        <w:spacing w:line="240" w:lineRule="auto"/>
        <w:rPr>
          <w:color w:val="000000"/>
          <w:szCs w:val="22"/>
          <w:lang w:val="it-IT"/>
        </w:rPr>
      </w:pPr>
    </w:p>
    <w:p w14:paraId="570C00AF" w14:textId="77777777" w:rsidR="0027608C" w:rsidRPr="00E51C74" w:rsidRDefault="0027608C" w:rsidP="0027608C">
      <w:pPr>
        <w:spacing w:line="240" w:lineRule="auto"/>
        <w:rPr>
          <w:color w:val="000000"/>
          <w:szCs w:val="22"/>
          <w:lang w:val="it-IT"/>
        </w:rPr>
      </w:pPr>
    </w:p>
    <w:p w14:paraId="02832600" w14:textId="2E054B5B" w:rsidR="0027608C" w:rsidRPr="00E51C74" w:rsidRDefault="0027608C" w:rsidP="0027608C">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3D7697" w:rsidRPr="00E51C74">
        <w:rPr>
          <w:b/>
          <w:noProof/>
          <w:lang w:val="it-IT"/>
        </w:rPr>
        <w:t>IDENTIFICATIVO UNICO - DATI LEGGIBILI</w:t>
      </w:r>
    </w:p>
    <w:p w14:paraId="7C557B1A" w14:textId="77777777" w:rsidR="0027608C" w:rsidRPr="00E51C74" w:rsidRDefault="0027608C" w:rsidP="0027608C">
      <w:pPr>
        <w:keepNext/>
        <w:spacing w:line="240" w:lineRule="auto"/>
        <w:rPr>
          <w:noProof/>
          <w:szCs w:val="22"/>
          <w:lang w:val="it-IT"/>
        </w:rPr>
      </w:pPr>
    </w:p>
    <w:p w14:paraId="7660A1FC" w14:textId="77777777" w:rsidR="0027608C" w:rsidRPr="00E51C74" w:rsidRDefault="0027608C" w:rsidP="0027608C">
      <w:pPr>
        <w:keepNext/>
        <w:spacing w:line="240" w:lineRule="auto"/>
        <w:rPr>
          <w:szCs w:val="22"/>
          <w:lang w:val="it-IT"/>
        </w:rPr>
      </w:pPr>
      <w:r w:rsidRPr="00E51C74">
        <w:rPr>
          <w:szCs w:val="22"/>
          <w:lang w:val="it-IT"/>
        </w:rPr>
        <w:t>PC</w:t>
      </w:r>
    </w:p>
    <w:p w14:paraId="743335F5" w14:textId="77777777" w:rsidR="0027608C" w:rsidRPr="00E51C74" w:rsidRDefault="0027608C" w:rsidP="0027608C">
      <w:pPr>
        <w:keepNext/>
        <w:spacing w:line="240" w:lineRule="auto"/>
        <w:rPr>
          <w:szCs w:val="22"/>
          <w:lang w:val="it-IT"/>
        </w:rPr>
      </w:pPr>
      <w:r w:rsidRPr="00E51C74">
        <w:rPr>
          <w:szCs w:val="22"/>
          <w:lang w:val="it-IT"/>
        </w:rPr>
        <w:t>SN</w:t>
      </w:r>
    </w:p>
    <w:p w14:paraId="6BA9EA1E" w14:textId="77777777" w:rsidR="0027608C" w:rsidRPr="00E51C74" w:rsidRDefault="0027608C" w:rsidP="0027608C">
      <w:pPr>
        <w:spacing w:line="240" w:lineRule="auto"/>
        <w:rPr>
          <w:color w:val="000000"/>
          <w:szCs w:val="22"/>
          <w:lang w:val="it-IT"/>
        </w:rPr>
      </w:pPr>
      <w:r w:rsidRPr="00E51C74">
        <w:rPr>
          <w:szCs w:val="22"/>
          <w:lang w:val="it-IT"/>
        </w:rPr>
        <w:t>NN</w:t>
      </w:r>
    </w:p>
    <w:p w14:paraId="70877350" w14:textId="77777777" w:rsidR="0027608C" w:rsidRPr="00E51C74" w:rsidRDefault="0027608C" w:rsidP="0027608C">
      <w:pPr>
        <w:pStyle w:val="Text"/>
        <w:spacing w:before="0"/>
        <w:jc w:val="left"/>
        <w:rPr>
          <w:color w:val="000000"/>
          <w:sz w:val="22"/>
          <w:szCs w:val="22"/>
          <w:lang w:val="it-IT"/>
        </w:rPr>
      </w:pPr>
      <w:r w:rsidRPr="00E51C74">
        <w:rPr>
          <w:b/>
          <w:color w:val="000000"/>
          <w:sz w:val="22"/>
          <w:szCs w:val="22"/>
          <w:u w:val="single"/>
          <w:lang w:val="it-IT"/>
        </w:rPr>
        <w:br w:type="page"/>
      </w:r>
    </w:p>
    <w:p w14:paraId="175FABFE" w14:textId="77777777" w:rsidR="0027608C" w:rsidRPr="00E51C74" w:rsidRDefault="0027608C" w:rsidP="0027608C">
      <w:pPr>
        <w:tabs>
          <w:tab w:val="clear" w:pos="567"/>
        </w:tabs>
        <w:spacing w:line="240" w:lineRule="auto"/>
        <w:rPr>
          <w:color w:val="000000"/>
          <w:szCs w:val="22"/>
          <w:lang w:val="it-IT"/>
        </w:rPr>
      </w:pPr>
    </w:p>
    <w:p w14:paraId="61A42A35" w14:textId="77777777" w:rsidR="003D7697" w:rsidRPr="00E51C74" w:rsidRDefault="003D7697" w:rsidP="003D769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71F4139C" w14:textId="77777777" w:rsidR="003D7697" w:rsidRPr="00E51C74" w:rsidRDefault="003D7697" w:rsidP="003D769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521E191F" w14:textId="3BA13824" w:rsidR="0027608C" w:rsidRPr="00E51C74" w:rsidRDefault="003D7697" w:rsidP="003D769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p>
    <w:p w14:paraId="67B6A2DC" w14:textId="77777777" w:rsidR="0027608C" w:rsidRPr="00E51C74" w:rsidRDefault="0027608C" w:rsidP="0027608C">
      <w:pPr>
        <w:tabs>
          <w:tab w:val="clear" w:pos="567"/>
        </w:tabs>
        <w:spacing w:line="240" w:lineRule="auto"/>
        <w:rPr>
          <w:color w:val="000000"/>
          <w:szCs w:val="22"/>
          <w:lang w:val="it-IT"/>
        </w:rPr>
      </w:pPr>
    </w:p>
    <w:p w14:paraId="6492C1A3" w14:textId="77777777" w:rsidR="0027608C" w:rsidRPr="00E51C74" w:rsidRDefault="0027608C" w:rsidP="0027608C">
      <w:pPr>
        <w:tabs>
          <w:tab w:val="clear" w:pos="567"/>
        </w:tabs>
        <w:spacing w:line="240" w:lineRule="auto"/>
        <w:rPr>
          <w:color w:val="000000"/>
          <w:szCs w:val="22"/>
          <w:lang w:val="it-IT"/>
        </w:rPr>
      </w:pPr>
    </w:p>
    <w:p w14:paraId="6D1B83BF" w14:textId="6D6EE27E"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3D7697" w:rsidRPr="00E51C74">
        <w:rPr>
          <w:b/>
          <w:noProof/>
          <w:lang w:val="it-IT"/>
        </w:rPr>
        <w:t>DENOMINAZIONE DEL MEDICINALE</w:t>
      </w:r>
    </w:p>
    <w:p w14:paraId="539A280D" w14:textId="77777777" w:rsidR="0027608C" w:rsidRPr="00E51C74" w:rsidRDefault="0027608C" w:rsidP="0027608C">
      <w:pPr>
        <w:pStyle w:val="Text"/>
        <w:spacing w:before="0"/>
        <w:jc w:val="left"/>
        <w:rPr>
          <w:color w:val="000000"/>
          <w:sz w:val="22"/>
          <w:szCs w:val="22"/>
          <w:lang w:val="it-IT"/>
        </w:rPr>
      </w:pPr>
    </w:p>
    <w:p w14:paraId="5BFF69B1" w14:textId="6E7DF200" w:rsidR="0027608C" w:rsidRPr="00E51C74" w:rsidRDefault="0027608C" w:rsidP="0027608C">
      <w:pPr>
        <w:pStyle w:val="Text"/>
        <w:spacing w:before="0"/>
        <w:jc w:val="left"/>
        <w:rPr>
          <w:sz w:val="22"/>
          <w:szCs w:val="22"/>
          <w:lang w:val="it-IT"/>
        </w:rPr>
      </w:pPr>
      <w:r w:rsidRPr="00E51C74">
        <w:rPr>
          <w:color w:val="000000"/>
          <w:sz w:val="22"/>
          <w:szCs w:val="22"/>
          <w:lang w:val="it-IT"/>
        </w:rPr>
        <w:t>Xolair 75 </w:t>
      </w:r>
      <w:r w:rsidRPr="00E51C74">
        <w:rPr>
          <w:sz w:val="22"/>
          <w:szCs w:val="22"/>
          <w:lang w:val="it-IT"/>
        </w:rPr>
        <w:t xml:space="preserve">mg </w:t>
      </w:r>
      <w:r w:rsidR="003D7697" w:rsidRPr="00E51C74">
        <w:rPr>
          <w:sz w:val="22"/>
          <w:szCs w:val="22"/>
          <w:lang w:val="it-IT"/>
        </w:rPr>
        <w:t>soluzione iniettabile in penna preriempita</w:t>
      </w:r>
    </w:p>
    <w:p w14:paraId="70868583"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omalizumab</w:t>
      </w:r>
    </w:p>
    <w:p w14:paraId="73BCE71A" w14:textId="77777777" w:rsidR="0027608C" w:rsidRPr="00E51C74" w:rsidRDefault="0027608C" w:rsidP="0027608C">
      <w:pPr>
        <w:pStyle w:val="Text"/>
        <w:spacing w:before="0"/>
        <w:jc w:val="left"/>
        <w:rPr>
          <w:color w:val="000000"/>
          <w:sz w:val="22"/>
          <w:szCs w:val="22"/>
          <w:lang w:val="it-IT"/>
        </w:rPr>
      </w:pPr>
    </w:p>
    <w:p w14:paraId="30FABBAB" w14:textId="77777777" w:rsidR="0027608C" w:rsidRPr="00E51C74" w:rsidRDefault="0027608C" w:rsidP="0027608C">
      <w:pPr>
        <w:pStyle w:val="Text"/>
        <w:spacing w:before="0"/>
        <w:jc w:val="left"/>
        <w:rPr>
          <w:color w:val="000000"/>
          <w:sz w:val="22"/>
          <w:szCs w:val="22"/>
          <w:lang w:val="it-IT"/>
        </w:rPr>
      </w:pPr>
    </w:p>
    <w:p w14:paraId="1DFE6644" w14:textId="05F4EA07"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3D7697" w:rsidRPr="00E51C74">
        <w:rPr>
          <w:b/>
          <w:noProof/>
          <w:lang w:val="it-IT"/>
        </w:rPr>
        <w:t>COMPOSIZIONE QUALITATIVA E QUANTITATIVA IN TERMINI DI PRINCIPIO(I) ATTIVO(I)</w:t>
      </w:r>
    </w:p>
    <w:p w14:paraId="43A5FBB2" w14:textId="77777777" w:rsidR="0027608C" w:rsidRPr="00E51C74" w:rsidRDefault="0027608C" w:rsidP="0027608C">
      <w:pPr>
        <w:pStyle w:val="Text"/>
        <w:spacing w:before="0"/>
        <w:jc w:val="left"/>
        <w:rPr>
          <w:color w:val="000000"/>
          <w:sz w:val="22"/>
          <w:szCs w:val="22"/>
          <w:lang w:val="it-IT"/>
        </w:rPr>
      </w:pPr>
    </w:p>
    <w:p w14:paraId="51B5AFF5" w14:textId="6C959309" w:rsidR="0027608C" w:rsidRPr="00E51C74" w:rsidRDefault="003D7697" w:rsidP="0027608C">
      <w:pPr>
        <w:pStyle w:val="Text"/>
        <w:spacing w:before="0"/>
        <w:jc w:val="left"/>
        <w:rPr>
          <w:color w:val="000000"/>
          <w:sz w:val="22"/>
          <w:szCs w:val="22"/>
          <w:lang w:val="it-IT"/>
        </w:rPr>
      </w:pPr>
      <w:r w:rsidRPr="00E51C74">
        <w:rPr>
          <w:color w:val="000000"/>
          <w:sz w:val="22"/>
          <w:szCs w:val="22"/>
          <w:lang w:val="it-IT"/>
        </w:rPr>
        <w:t>Ciascuna penna preriempita contiene</w:t>
      </w:r>
      <w:r w:rsidR="0027608C" w:rsidRPr="00E51C74">
        <w:rPr>
          <w:color w:val="000000"/>
          <w:sz w:val="22"/>
          <w:szCs w:val="22"/>
          <w:lang w:val="it-IT"/>
        </w:rPr>
        <w:t xml:space="preserve"> 75 mg </w:t>
      </w:r>
      <w:r w:rsidRPr="00E51C74">
        <w:rPr>
          <w:color w:val="000000"/>
          <w:sz w:val="22"/>
          <w:szCs w:val="22"/>
          <w:lang w:val="it-IT"/>
        </w:rPr>
        <w:t>di</w:t>
      </w:r>
      <w:r w:rsidR="0027608C" w:rsidRPr="00E51C74">
        <w:rPr>
          <w:color w:val="000000"/>
          <w:sz w:val="22"/>
          <w:szCs w:val="22"/>
          <w:lang w:val="it-IT"/>
        </w:rPr>
        <w:t xml:space="preserve"> omalizumab in </w:t>
      </w:r>
      <w:r w:rsidRPr="00E51C74">
        <w:rPr>
          <w:color w:val="000000"/>
          <w:sz w:val="22"/>
          <w:szCs w:val="22"/>
          <w:lang w:val="it-IT"/>
        </w:rPr>
        <w:t>in 0,5 mL di soluzione</w:t>
      </w:r>
      <w:r w:rsidR="0027608C" w:rsidRPr="00E51C74">
        <w:rPr>
          <w:color w:val="000000"/>
          <w:sz w:val="22"/>
          <w:szCs w:val="22"/>
          <w:lang w:val="it-IT"/>
        </w:rPr>
        <w:t>.</w:t>
      </w:r>
    </w:p>
    <w:p w14:paraId="422C311B" w14:textId="77777777" w:rsidR="0027608C" w:rsidRPr="00E51C74" w:rsidRDefault="0027608C" w:rsidP="0027608C">
      <w:pPr>
        <w:pStyle w:val="Text"/>
        <w:spacing w:before="0"/>
        <w:jc w:val="left"/>
        <w:rPr>
          <w:color w:val="000000"/>
          <w:sz w:val="22"/>
          <w:szCs w:val="22"/>
          <w:lang w:val="it-IT"/>
        </w:rPr>
      </w:pPr>
    </w:p>
    <w:p w14:paraId="3464B040" w14:textId="77777777" w:rsidR="0027608C" w:rsidRPr="00E51C74" w:rsidRDefault="0027608C" w:rsidP="0027608C">
      <w:pPr>
        <w:pStyle w:val="Text"/>
        <w:spacing w:before="0"/>
        <w:jc w:val="left"/>
        <w:rPr>
          <w:color w:val="000000"/>
          <w:sz w:val="22"/>
          <w:szCs w:val="22"/>
          <w:lang w:val="it-IT"/>
        </w:rPr>
      </w:pPr>
    </w:p>
    <w:p w14:paraId="15CA601E" w14:textId="59F166D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3D7697" w:rsidRPr="00E51C74">
        <w:rPr>
          <w:b/>
          <w:noProof/>
          <w:lang w:val="it-IT"/>
        </w:rPr>
        <w:t>ELENCO DEGLI ECCIPIENTI</w:t>
      </w:r>
    </w:p>
    <w:p w14:paraId="0FD622B6" w14:textId="77777777" w:rsidR="0027608C" w:rsidRPr="00E51C74" w:rsidRDefault="0027608C" w:rsidP="0027608C">
      <w:pPr>
        <w:pStyle w:val="Text"/>
        <w:spacing w:before="0"/>
        <w:jc w:val="left"/>
        <w:rPr>
          <w:color w:val="000000"/>
          <w:sz w:val="22"/>
          <w:szCs w:val="22"/>
          <w:lang w:val="it-IT"/>
        </w:rPr>
      </w:pPr>
    </w:p>
    <w:p w14:paraId="24FE625B" w14:textId="3578ADB0" w:rsidR="0027608C" w:rsidRPr="00E51C74" w:rsidRDefault="003D7697" w:rsidP="0027608C">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4E10066A" w14:textId="77777777" w:rsidR="0027608C" w:rsidRPr="00E51C74" w:rsidRDefault="0027608C" w:rsidP="0027608C">
      <w:pPr>
        <w:pStyle w:val="Text"/>
        <w:spacing w:before="0"/>
        <w:jc w:val="left"/>
        <w:rPr>
          <w:color w:val="000000"/>
          <w:sz w:val="22"/>
          <w:szCs w:val="22"/>
          <w:lang w:val="it-IT"/>
        </w:rPr>
      </w:pPr>
    </w:p>
    <w:p w14:paraId="57D2E3AD" w14:textId="77777777" w:rsidR="0027608C" w:rsidRPr="00E51C74" w:rsidRDefault="0027608C" w:rsidP="0027608C">
      <w:pPr>
        <w:pStyle w:val="Text"/>
        <w:spacing w:before="0"/>
        <w:jc w:val="left"/>
        <w:rPr>
          <w:color w:val="000000"/>
          <w:sz w:val="22"/>
          <w:szCs w:val="22"/>
          <w:lang w:val="it-IT"/>
        </w:rPr>
      </w:pPr>
    </w:p>
    <w:p w14:paraId="50755583" w14:textId="621801C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3D7697" w:rsidRPr="00E51C74">
        <w:rPr>
          <w:b/>
          <w:noProof/>
          <w:lang w:val="it-IT"/>
        </w:rPr>
        <w:t>FORMA FARMACEUTICA E CONTENUTO</w:t>
      </w:r>
    </w:p>
    <w:p w14:paraId="405E717C" w14:textId="77777777" w:rsidR="0027608C" w:rsidRPr="00E51C74" w:rsidRDefault="0027608C" w:rsidP="0027608C">
      <w:pPr>
        <w:tabs>
          <w:tab w:val="clear" w:pos="567"/>
        </w:tabs>
        <w:spacing w:line="240" w:lineRule="auto"/>
        <w:rPr>
          <w:color w:val="000000"/>
          <w:szCs w:val="22"/>
          <w:lang w:val="it-IT"/>
        </w:rPr>
      </w:pPr>
    </w:p>
    <w:p w14:paraId="0234754C" w14:textId="50476BC1" w:rsidR="0027608C" w:rsidRPr="00E51C74" w:rsidRDefault="0027608C" w:rsidP="0027608C">
      <w:pPr>
        <w:tabs>
          <w:tab w:val="clear" w:pos="567"/>
        </w:tabs>
        <w:spacing w:line="240" w:lineRule="auto"/>
        <w:rPr>
          <w:szCs w:val="22"/>
          <w:shd w:val="pct15" w:color="auto" w:fill="auto"/>
          <w:lang w:val="it-IT"/>
        </w:rPr>
      </w:pPr>
      <w:r w:rsidRPr="00E51C74">
        <w:rPr>
          <w:szCs w:val="22"/>
          <w:shd w:val="pct15" w:color="auto" w:fill="auto"/>
          <w:lang w:val="it-IT"/>
        </w:rPr>
        <w:t>Solu</w:t>
      </w:r>
      <w:r w:rsidR="003D7697" w:rsidRPr="00E51C74">
        <w:rPr>
          <w:szCs w:val="22"/>
          <w:shd w:val="pct15" w:color="auto" w:fill="auto"/>
          <w:lang w:val="it-IT"/>
        </w:rPr>
        <w:t>zione iniettabile in penna preriempita</w:t>
      </w:r>
    </w:p>
    <w:p w14:paraId="31849085" w14:textId="77777777" w:rsidR="0027608C" w:rsidRPr="00E51C74" w:rsidRDefault="0027608C" w:rsidP="0027608C">
      <w:pPr>
        <w:tabs>
          <w:tab w:val="clear" w:pos="567"/>
        </w:tabs>
        <w:spacing w:line="240" w:lineRule="auto"/>
        <w:rPr>
          <w:szCs w:val="22"/>
          <w:lang w:val="it-IT"/>
        </w:rPr>
      </w:pPr>
    </w:p>
    <w:p w14:paraId="45A902BA" w14:textId="523AD7FF" w:rsidR="0027608C" w:rsidRPr="00E51C74" w:rsidRDefault="0027608C" w:rsidP="0027608C">
      <w:pPr>
        <w:spacing w:line="240" w:lineRule="auto"/>
        <w:rPr>
          <w:color w:val="000000"/>
          <w:szCs w:val="22"/>
          <w:lang w:val="it-IT"/>
        </w:rPr>
      </w:pPr>
      <w:r w:rsidRPr="00E51C74">
        <w:rPr>
          <w:color w:val="000000"/>
          <w:szCs w:val="22"/>
          <w:lang w:val="it-IT"/>
        </w:rPr>
        <w:t>1 p</w:t>
      </w:r>
      <w:r w:rsidR="003D7697" w:rsidRPr="00E51C74">
        <w:rPr>
          <w:color w:val="000000"/>
          <w:szCs w:val="22"/>
          <w:lang w:val="it-IT"/>
        </w:rPr>
        <w:t>enna preriempita. Componente di una confezione multipla. Da non vendere separatamente</w:t>
      </w:r>
      <w:r w:rsidRPr="00E51C74">
        <w:rPr>
          <w:color w:val="000000"/>
          <w:szCs w:val="22"/>
          <w:lang w:val="it-IT"/>
        </w:rPr>
        <w:t>.</w:t>
      </w:r>
    </w:p>
    <w:p w14:paraId="7FDA8431" w14:textId="77777777" w:rsidR="0027608C" w:rsidRPr="00E51C74" w:rsidRDefault="0027608C" w:rsidP="0027608C">
      <w:pPr>
        <w:pStyle w:val="Text"/>
        <w:spacing w:before="0"/>
        <w:jc w:val="left"/>
        <w:rPr>
          <w:color w:val="000000"/>
          <w:sz w:val="22"/>
          <w:szCs w:val="22"/>
          <w:lang w:val="it-IT"/>
        </w:rPr>
      </w:pPr>
    </w:p>
    <w:p w14:paraId="7D0E37D8" w14:textId="77777777" w:rsidR="0027608C" w:rsidRPr="00E51C74" w:rsidRDefault="0027608C" w:rsidP="0027608C">
      <w:pPr>
        <w:pStyle w:val="Text"/>
        <w:spacing w:before="0"/>
        <w:jc w:val="left"/>
        <w:rPr>
          <w:color w:val="000000"/>
          <w:sz w:val="22"/>
          <w:szCs w:val="22"/>
          <w:lang w:val="it-IT"/>
        </w:rPr>
      </w:pPr>
    </w:p>
    <w:p w14:paraId="258156FA" w14:textId="52DCA7B8"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3D7697" w:rsidRPr="00E51C74">
        <w:rPr>
          <w:b/>
          <w:noProof/>
          <w:lang w:val="it-IT"/>
        </w:rPr>
        <w:t>MODO E VIA(E) DI SOMMINISTRAZIONE</w:t>
      </w:r>
    </w:p>
    <w:p w14:paraId="6DF271E2" w14:textId="77777777" w:rsidR="0027608C" w:rsidRPr="00E51C74" w:rsidRDefault="0027608C" w:rsidP="0027608C">
      <w:pPr>
        <w:pStyle w:val="Text"/>
        <w:spacing w:before="0"/>
        <w:jc w:val="left"/>
        <w:rPr>
          <w:color w:val="000000"/>
          <w:sz w:val="22"/>
          <w:szCs w:val="22"/>
          <w:lang w:val="it-IT"/>
        </w:rPr>
      </w:pPr>
    </w:p>
    <w:p w14:paraId="65A0DED5" w14:textId="77777777" w:rsidR="003D7697" w:rsidRPr="00E51C74" w:rsidRDefault="003D7697" w:rsidP="003D7697">
      <w:pPr>
        <w:suppressAutoHyphens/>
        <w:rPr>
          <w:noProof/>
          <w:lang w:val="it-IT"/>
        </w:rPr>
      </w:pPr>
      <w:r w:rsidRPr="00E51C74">
        <w:rPr>
          <w:noProof/>
          <w:lang w:val="it-IT"/>
        </w:rPr>
        <w:t>Leggere il foglio illustrativo prima dell’uso.</w:t>
      </w:r>
    </w:p>
    <w:p w14:paraId="679172B5" w14:textId="77777777" w:rsidR="003D7697" w:rsidRPr="00E51C74" w:rsidRDefault="003D7697" w:rsidP="003D7697">
      <w:pPr>
        <w:pStyle w:val="Text"/>
        <w:spacing w:before="0"/>
        <w:jc w:val="left"/>
        <w:rPr>
          <w:color w:val="000000"/>
          <w:sz w:val="22"/>
          <w:szCs w:val="22"/>
          <w:lang w:val="it-IT"/>
        </w:rPr>
      </w:pPr>
      <w:r w:rsidRPr="00E51C74">
        <w:rPr>
          <w:color w:val="000000"/>
          <w:sz w:val="22"/>
          <w:szCs w:val="22"/>
          <w:lang w:val="it-IT"/>
        </w:rPr>
        <w:t>Uso sottocutaneo.</w:t>
      </w:r>
    </w:p>
    <w:p w14:paraId="51EA8815" w14:textId="77777777" w:rsidR="003D7697" w:rsidRPr="00E51C74" w:rsidRDefault="003D7697" w:rsidP="003D7697">
      <w:pPr>
        <w:pStyle w:val="Text"/>
        <w:spacing w:before="0"/>
        <w:jc w:val="left"/>
        <w:rPr>
          <w:color w:val="000000"/>
          <w:sz w:val="22"/>
          <w:szCs w:val="22"/>
          <w:lang w:val="it-IT"/>
        </w:rPr>
      </w:pPr>
      <w:r w:rsidRPr="00E51C74">
        <w:rPr>
          <w:color w:val="000000"/>
          <w:sz w:val="22"/>
          <w:szCs w:val="22"/>
          <w:lang w:val="it-IT"/>
        </w:rPr>
        <w:t>Monouso.</w:t>
      </w:r>
    </w:p>
    <w:p w14:paraId="67AA8BC1" w14:textId="77777777" w:rsidR="0027608C" w:rsidRPr="00E51C74" w:rsidRDefault="0027608C" w:rsidP="0027608C">
      <w:pPr>
        <w:pStyle w:val="Text"/>
        <w:spacing w:before="0"/>
        <w:jc w:val="left"/>
        <w:rPr>
          <w:color w:val="000000"/>
          <w:sz w:val="22"/>
          <w:szCs w:val="22"/>
          <w:lang w:val="it-IT"/>
        </w:rPr>
      </w:pPr>
    </w:p>
    <w:p w14:paraId="14C067CC" w14:textId="77777777" w:rsidR="0027608C" w:rsidRPr="00E51C74" w:rsidRDefault="0027608C" w:rsidP="0027608C">
      <w:pPr>
        <w:tabs>
          <w:tab w:val="clear" w:pos="567"/>
        </w:tabs>
        <w:spacing w:line="240" w:lineRule="auto"/>
        <w:rPr>
          <w:color w:val="000000"/>
          <w:szCs w:val="22"/>
          <w:lang w:val="it-IT"/>
        </w:rPr>
      </w:pPr>
    </w:p>
    <w:p w14:paraId="345ABA2D" w14:textId="263A27FB"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3D7697" w:rsidRPr="00E51C74">
        <w:rPr>
          <w:b/>
          <w:noProof/>
          <w:lang w:val="it-IT"/>
        </w:rPr>
        <w:t>AVVERTENZA PARTICOLARE CHE PRESCRIVA DI TENERE IL MEDICINALE FUORI DALLA VISTA E DALLA PORTATA DEI BAMBINI</w:t>
      </w:r>
    </w:p>
    <w:p w14:paraId="17A52B9D" w14:textId="77777777" w:rsidR="0027608C" w:rsidRPr="00E51C74" w:rsidRDefault="0027608C" w:rsidP="0027608C">
      <w:pPr>
        <w:pStyle w:val="Text"/>
        <w:spacing w:before="0"/>
        <w:jc w:val="left"/>
        <w:rPr>
          <w:color w:val="000000"/>
          <w:sz w:val="22"/>
          <w:szCs w:val="22"/>
          <w:lang w:val="it-IT"/>
        </w:rPr>
      </w:pPr>
    </w:p>
    <w:p w14:paraId="78A587A6" w14:textId="77777777" w:rsidR="003D7697" w:rsidRPr="00E51C74" w:rsidRDefault="003D7697" w:rsidP="003D7697">
      <w:pPr>
        <w:suppressAutoHyphens/>
        <w:rPr>
          <w:noProof/>
          <w:lang w:val="it-IT"/>
        </w:rPr>
      </w:pPr>
      <w:r w:rsidRPr="00E51C74">
        <w:rPr>
          <w:noProof/>
          <w:lang w:val="it-IT"/>
        </w:rPr>
        <w:t>Tenere fuori dalla vista e dalla portata dei bambini.</w:t>
      </w:r>
    </w:p>
    <w:p w14:paraId="6FB1F87B" w14:textId="77777777" w:rsidR="0027608C" w:rsidRPr="00E51C74" w:rsidRDefault="0027608C" w:rsidP="0027608C">
      <w:pPr>
        <w:pStyle w:val="Text"/>
        <w:spacing w:before="0"/>
        <w:jc w:val="left"/>
        <w:rPr>
          <w:color w:val="000000"/>
          <w:sz w:val="22"/>
          <w:szCs w:val="22"/>
          <w:lang w:val="it-IT"/>
        </w:rPr>
      </w:pPr>
    </w:p>
    <w:p w14:paraId="19968265" w14:textId="77777777" w:rsidR="0027608C" w:rsidRPr="00E51C74" w:rsidRDefault="0027608C" w:rsidP="0027608C">
      <w:pPr>
        <w:tabs>
          <w:tab w:val="clear" w:pos="567"/>
        </w:tabs>
        <w:spacing w:line="240" w:lineRule="auto"/>
        <w:rPr>
          <w:color w:val="000000"/>
          <w:szCs w:val="22"/>
          <w:lang w:val="it-IT"/>
        </w:rPr>
      </w:pPr>
    </w:p>
    <w:p w14:paraId="3E150BF9" w14:textId="477525E8"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3D7697" w:rsidRPr="00E51C74">
        <w:rPr>
          <w:b/>
          <w:noProof/>
          <w:lang w:val="it-IT"/>
        </w:rPr>
        <w:t>ALTRA(E) AVVERTENZA(E) PARTICOLARE(I), SE NECESSARIO</w:t>
      </w:r>
    </w:p>
    <w:p w14:paraId="48791A89" w14:textId="77777777" w:rsidR="0027608C" w:rsidRPr="00E51C74" w:rsidRDefault="0027608C" w:rsidP="0027608C">
      <w:pPr>
        <w:pStyle w:val="Text"/>
        <w:spacing w:before="0"/>
        <w:jc w:val="left"/>
        <w:rPr>
          <w:color w:val="000000"/>
          <w:sz w:val="22"/>
          <w:szCs w:val="22"/>
          <w:lang w:val="it-IT"/>
        </w:rPr>
      </w:pPr>
    </w:p>
    <w:p w14:paraId="68FBD3C2" w14:textId="77777777" w:rsidR="0027608C" w:rsidRPr="00E51C74" w:rsidRDefault="0027608C" w:rsidP="0027608C">
      <w:pPr>
        <w:pStyle w:val="Text"/>
        <w:spacing w:before="0"/>
        <w:jc w:val="left"/>
        <w:rPr>
          <w:color w:val="000000"/>
          <w:sz w:val="22"/>
          <w:szCs w:val="22"/>
          <w:lang w:val="it-IT"/>
        </w:rPr>
      </w:pPr>
    </w:p>
    <w:p w14:paraId="1FF79916" w14:textId="2DE16928"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3D7697" w:rsidRPr="00E51C74">
        <w:rPr>
          <w:b/>
          <w:noProof/>
          <w:lang w:val="it-IT"/>
        </w:rPr>
        <w:t>DATA DI SCADENZA</w:t>
      </w:r>
    </w:p>
    <w:p w14:paraId="78B8B223" w14:textId="77777777" w:rsidR="0027608C" w:rsidRPr="00E51C74" w:rsidRDefault="0027608C" w:rsidP="0027608C">
      <w:pPr>
        <w:pStyle w:val="Text"/>
        <w:spacing w:before="0"/>
        <w:jc w:val="left"/>
        <w:rPr>
          <w:color w:val="000000"/>
          <w:sz w:val="22"/>
          <w:szCs w:val="22"/>
          <w:lang w:val="it-IT"/>
        </w:rPr>
      </w:pPr>
    </w:p>
    <w:p w14:paraId="6096DE0D" w14:textId="0F261961" w:rsidR="0027608C" w:rsidRPr="00E51C74" w:rsidRDefault="003D7697" w:rsidP="0027608C">
      <w:pPr>
        <w:pStyle w:val="Text"/>
        <w:spacing w:before="0"/>
        <w:jc w:val="left"/>
        <w:rPr>
          <w:color w:val="000000"/>
          <w:sz w:val="22"/>
          <w:szCs w:val="22"/>
          <w:lang w:val="it-IT"/>
        </w:rPr>
      </w:pPr>
      <w:r w:rsidRPr="00E51C74">
        <w:rPr>
          <w:color w:val="000000"/>
          <w:sz w:val="22"/>
          <w:szCs w:val="22"/>
          <w:lang w:val="it-IT"/>
        </w:rPr>
        <w:t>Scad.</w:t>
      </w:r>
    </w:p>
    <w:p w14:paraId="16D183F3" w14:textId="77777777" w:rsidR="0027608C" w:rsidRPr="00E51C74" w:rsidRDefault="0027608C" w:rsidP="0027608C">
      <w:pPr>
        <w:tabs>
          <w:tab w:val="clear" w:pos="567"/>
        </w:tabs>
        <w:spacing w:line="240" w:lineRule="auto"/>
        <w:rPr>
          <w:color w:val="000000"/>
          <w:szCs w:val="22"/>
          <w:lang w:val="it-IT"/>
        </w:rPr>
      </w:pPr>
    </w:p>
    <w:p w14:paraId="7EBFB1FA" w14:textId="77777777" w:rsidR="0027608C" w:rsidRPr="00E51C74" w:rsidRDefault="0027608C" w:rsidP="0027608C">
      <w:pPr>
        <w:tabs>
          <w:tab w:val="clear" w:pos="567"/>
        </w:tabs>
        <w:spacing w:line="240" w:lineRule="auto"/>
        <w:rPr>
          <w:color w:val="000000"/>
          <w:szCs w:val="22"/>
          <w:lang w:val="it-IT"/>
        </w:rPr>
      </w:pPr>
    </w:p>
    <w:p w14:paraId="1B1BC693" w14:textId="35126113" w:rsidR="0027608C" w:rsidRPr="00E51C74" w:rsidRDefault="0027608C" w:rsidP="0027608C">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3D7697" w:rsidRPr="00E51C74">
        <w:rPr>
          <w:b/>
          <w:noProof/>
          <w:lang w:val="it-IT"/>
        </w:rPr>
        <w:t>PRECAUZIONI PARTICOLARI PER LA CONSERVAZIONE</w:t>
      </w:r>
    </w:p>
    <w:p w14:paraId="139DA788" w14:textId="77777777" w:rsidR="0027608C" w:rsidRPr="00E51C74" w:rsidRDefault="0027608C" w:rsidP="0027608C">
      <w:pPr>
        <w:pStyle w:val="Text"/>
        <w:keepNext/>
        <w:spacing w:before="0"/>
        <w:jc w:val="left"/>
        <w:rPr>
          <w:color w:val="000000"/>
          <w:sz w:val="22"/>
          <w:szCs w:val="22"/>
          <w:lang w:val="it-IT"/>
        </w:rPr>
      </w:pPr>
    </w:p>
    <w:p w14:paraId="48F8078C" w14:textId="77777777" w:rsidR="003D7697" w:rsidRPr="00E51C74" w:rsidRDefault="003D7697" w:rsidP="003D7697">
      <w:pPr>
        <w:pStyle w:val="Text"/>
        <w:keepNext/>
        <w:spacing w:before="0"/>
        <w:jc w:val="left"/>
        <w:rPr>
          <w:color w:val="000000"/>
          <w:sz w:val="22"/>
          <w:szCs w:val="22"/>
          <w:lang w:val="it-IT"/>
        </w:rPr>
      </w:pPr>
      <w:r w:rsidRPr="00E51C74">
        <w:rPr>
          <w:color w:val="000000"/>
          <w:sz w:val="22"/>
          <w:szCs w:val="22"/>
          <w:lang w:val="it-IT"/>
        </w:rPr>
        <w:t>Conservare in frigorifero.</w:t>
      </w:r>
    </w:p>
    <w:p w14:paraId="6E465535" w14:textId="77777777" w:rsidR="003D7697" w:rsidRPr="00E51C74" w:rsidRDefault="003D7697" w:rsidP="003D7697">
      <w:pPr>
        <w:pStyle w:val="Text"/>
        <w:keepNext/>
        <w:spacing w:before="0"/>
        <w:jc w:val="left"/>
        <w:rPr>
          <w:color w:val="000000"/>
          <w:sz w:val="22"/>
          <w:szCs w:val="22"/>
          <w:lang w:val="it-IT"/>
        </w:rPr>
      </w:pPr>
      <w:r w:rsidRPr="00E51C74">
        <w:rPr>
          <w:color w:val="000000"/>
          <w:sz w:val="22"/>
          <w:szCs w:val="22"/>
          <w:lang w:val="it-IT"/>
        </w:rPr>
        <w:t>Non congelare.</w:t>
      </w:r>
    </w:p>
    <w:p w14:paraId="1B3FB9CF" w14:textId="77777777" w:rsidR="003D7697" w:rsidRPr="00E51C74" w:rsidRDefault="003D7697" w:rsidP="003D7697">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404E90BF" w14:textId="77777777" w:rsidR="0027608C" w:rsidRPr="00E51C74" w:rsidRDefault="0027608C" w:rsidP="0027608C">
      <w:pPr>
        <w:pStyle w:val="Text"/>
        <w:spacing w:before="0"/>
        <w:jc w:val="left"/>
        <w:rPr>
          <w:color w:val="000000"/>
          <w:sz w:val="22"/>
          <w:szCs w:val="22"/>
          <w:lang w:val="it-IT"/>
        </w:rPr>
      </w:pPr>
    </w:p>
    <w:p w14:paraId="2113D4FE" w14:textId="77777777" w:rsidR="0027608C" w:rsidRPr="00E51C74" w:rsidRDefault="0027608C" w:rsidP="0027608C">
      <w:pPr>
        <w:pStyle w:val="Text"/>
        <w:spacing w:before="0"/>
        <w:jc w:val="left"/>
        <w:rPr>
          <w:color w:val="000000"/>
          <w:sz w:val="22"/>
          <w:szCs w:val="22"/>
          <w:lang w:val="it-IT"/>
        </w:rPr>
      </w:pPr>
    </w:p>
    <w:p w14:paraId="10DED371" w14:textId="5C150627"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3D7697" w:rsidRPr="00E51C74">
        <w:rPr>
          <w:b/>
          <w:noProof/>
          <w:lang w:val="it-IT"/>
        </w:rPr>
        <w:t>PRECAUZIONI PARTICOLARI PER LO SMALTIMENTO DEL MEDICINALE NON UTILIZZATO O DEI RIFIUTI DERIVATI DA TALE MEDICINALE, SE NECESSARIO</w:t>
      </w:r>
    </w:p>
    <w:p w14:paraId="4F624E3F" w14:textId="77777777" w:rsidR="0027608C" w:rsidRPr="00E51C74" w:rsidRDefault="0027608C" w:rsidP="0027608C">
      <w:pPr>
        <w:pStyle w:val="Text"/>
        <w:spacing w:before="0"/>
        <w:jc w:val="left"/>
        <w:rPr>
          <w:color w:val="000000"/>
          <w:sz w:val="22"/>
          <w:szCs w:val="22"/>
          <w:lang w:val="it-IT"/>
        </w:rPr>
      </w:pPr>
    </w:p>
    <w:p w14:paraId="0960A992" w14:textId="77777777" w:rsidR="0027608C" w:rsidRPr="00E51C74" w:rsidRDefault="0027608C" w:rsidP="0027608C">
      <w:pPr>
        <w:pStyle w:val="Text"/>
        <w:spacing w:before="0"/>
        <w:jc w:val="left"/>
        <w:rPr>
          <w:color w:val="000000"/>
          <w:sz w:val="22"/>
          <w:szCs w:val="22"/>
          <w:lang w:val="it-IT"/>
        </w:rPr>
      </w:pPr>
    </w:p>
    <w:p w14:paraId="5C5601FB" w14:textId="7865ACFE"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3D7697" w:rsidRPr="00E51C74">
        <w:rPr>
          <w:b/>
          <w:noProof/>
          <w:lang w:val="it-IT"/>
        </w:rPr>
        <w:t>NOME E INDIRIZZO DEL TITOLARE DELL’AUTORIZZAZIONE ALL’IMMISSIONE IN COMMERCIO</w:t>
      </w:r>
    </w:p>
    <w:p w14:paraId="6A96E002" w14:textId="77777777" w:rsidR="0027608C" w:rsidRPr="00E51C74" w:rsidRDefault="0027608C" w:rsidP="0027608C">
      <w:pPr>
        <w:tabs>
          <w:tab w:val="clear" w:pos="567"/>
        </w:tabs>
        <w:spacing w:line="240" w:lineRule="auto"/>
        <w:rPr>
          <w:color w:val="000000"/>
          <w:szCs w:val="22"/>
          <w:lang w:val="it-IT"/>
        </w:rPr>
      </w:pPr>
    </w:p>
    <w:p w14:paraId="391CA729" w14:textId="77777777" w:rsidR="0027608C" w:rsidRPr="00E51C74" w:rsidRDefault="0027608C" w:rsidP="0027608C">
      <w:pPr>
        <w:keepNext/>
        <w:tabs>
          <w:tab w:val="clear" w:pos="567"/>
        </w:tabs>
        <w:spacing w:line="240" w:lineRule="auto"/>
        <w:rPr>
          <w:color w:val="000000"/>
          <w:szCs w:val="22"/>
        </w:rPr>
      </w:pPr>
      <w:r w:rsidRPr="00E51C74">
        <w:rPr>
          <w:color w:val="000000"/>
          <w:szCs w:val="22"/>
        </w:rPr>
        <w:t>Novartis Europharm Limited</w:t>
      </w:r>
    </w:p>
    <w:p w14:paraId="1B45A218" w14:textId="77777777" w:rsidR="0027608C" w:rsidRPr="00E51C74" w:rsidRDefault="0027608C" w:rsidP="0027608C">
      <w:pPr>
        <w:keepNext/>
        <w:spacing w:line="240" w:lineRule="auto"/>
        <w:rPr>
          <w:color w:val="000000"/>
          <w:szCs w:val="22"/>
        </w:rPr>
      </w:pPr>
      <w:r w:rsidRPr="00E51C74">
        <w:rPr>
          <w:color w:val="000000"/>
          <w:szCs w:val="22"/>
        </w:rPr>
        <w:t>Vista Building</w:t>
      </w:r>
    </w:p>
    <w:p w14:paraId="59683029" w14:textId="77777777" w:rsidR="0027608C" w:rsidRPr="00E51C74" w:rsidRDefault="0027608C" w:rsidP="0027608C">
      <w:pPr>
        <w:keepNext/>
        <w:spacing w:line="240" w:lineRule="auto"/>
        <w:rPr>
          <w:color w:val="000000"/>
          <w:szCs w:val="22"/>
        </w:rPr>
      </w:pPr>
      <w:r w:rsidRPr="00E51C74">
        <w:rPr>
          <w:color w:val="000000"/>
          <w:szCs w:val="22"/>
        </w:rPr>
        <w:t>Elm Park, Merrion Road</w:t>
      </w:r>
    </w:p>
    <w:p w14:paraId="0D0C6CA4" w14:textId="77777777" w:rsidR="0027608C" w:rsidRPr="00E51C74" w:rsidRDefault="0027608C" w:rsidP="0027608C">
      <w:pPr>
        <w:keepNext/>
        <w:spacing w:line="240" w:lineRule="auto"/>
        <w:rPr>
          <w:color w:val="000000"/>
          <w:szCs w:val="22"/>
          <w:lang w:val="it-IT"/>
        </w:rPr>
      </w:pPr>
      <w:r w:rsidRPr="00E51C74">
        <w:rPr>
          <w:color w:val="000000"/>
          <w:szCs w:val="22"/>
          <w:lang w:val="it-IT"/>
        </w:rPr>
        <w:t>Dublin 4</w:t>
      </w:r>
    </w:p>
    <w:p w14:paraId="30B07797" w14:textId="106BF1A9" w:rsidR="0027608C" w:rsidRPr="00E51C74" w:rsidRDefault="0027608C" w:rsidP="0027608C">
      <w:pPr>
        <w:spacing w:line="240" w:lineRule="auto"/>
        <w:rPr>
          <w:color w:val="000000"/>
          <w:szCs w:val="22"/>
          <w:lang w:val="it-IT"/>
        </w:rPr>
      </w:pPr>
      <w:r w:rsidRPr="00E51C74">
        <w:rPr>
          <w:color w:val="000000"/>
          <w:szCs w:val="22"/>
          <w:lang w:val="it-IT"/>
        </w:rPr>
        <w:t>Ir</w:t>
      </w:r>
      <w:r w:rsidR="003D7697" w:rsidRPr="00E51C74">
        <w:rPr>
          <w:color w:val="000000"/>
          <w:szCs w:val="22"/>
          <w:lang w:val="it-IT"/>
        </w:rPr>
        <w:t>landa</w:t>
      </w:r>
    </w:p>
    <w:p w14:paraId="7CE8B58B" w14:textId="77777777" w:rsidR="0027608C" w:rsidRPr="00E51C74" w:rsidRDefault="0027608C" w:rsidP="0027608C">
      <w:pPr>
        <w:tabs>
          <w:tab w:val="clear" w:pos="567"/>
        </w:tabs>
        <w:spacing w:line="240" w:lineRule="auto"/>
        <w:rPr>
          <w:color w:val="000000"/>
          <w:szCs w:val="22"/>
          <w:lang w:val="it-IT"/>
        </w:rPr>
      </w:pPr>
    </w:p>
    <w:p w14:paraId="06897F99" w14:textId="77777777" w:rsidR="0027608C" w:rsidRPr="00E51C74" w:rsidRDefault="0027608C" w:rsidP="0027608C">
      <w:pPr>
        <w:tabs>
          <w:tab w:val="clear" w:pos="567"/>
        </w:tabs>
        <w:spacing w:line="240" w:lineRule="auto"/>
        <w:rPr>
          <w:color w:val="000000"/>
          <w:szCs w:val="22"/>
          <w:lang w:val="it-IT"/>
        </w:rPr>
      </w:pPr>
    </w:p>
    <w:p w14:paraId="63F0CBD9" w14:textId="3DB64A0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3D7697" w:rsidRPr="00E51C74">
        <w:rPr>
          <w:b/>
          <w:noProof/>
          <w:lang w:val="it-IT"/>
        </w:rPr>
        <w:t>NUMERO(I) DELL’AUTORIZZAZIONE ALL’IMMISSIONE IN COMMERCIO</w:t>
      </w:r>
    </w:p>
    <w:p w14:paraId="27C937AC" w14:textId="77777777" w:rsidR="0027608C" w:rsidRPr="00E51C74" w:rsidRDefault="0027608C" w:rsidP="0027608C">
      <w:pPr>
        <w:pStyle w:val="Text"/>
        <w:spacing w:before="0"/>
        <w:jc w:val="left"/>
        <w:rPr>
          <w:color w:val="000000"/>
          <w:sz w:val="22"/>
          <w:szCs w:val="22"/>
          <w:lang w:val="it-IT"/>
        </w:rPr>
      </w:pPr>
    </w:p>
    <w:p w14:paraId="6D699447" w14:textId="7A857A75" w:rsidR="0027608C" w:rsidRPr="00E51C74" w:rsidRDefault="0027608C" w:rsidP="0027608C">
      <w:pPr>
        <w:tabs>
          <w:tab w:val="clear" w:pos="567"/>
          <w:tab w:val="left" w:pos="2268"/>
        </w:tabs>
        <w:spacing w:line="240" w:lineRule="auto"/>
        <w:rPr>
          <w:color w:val="000000"/>
          <w:szCs w:val="22"/>
          <w:shd w:val="pct15" w:color="auto" w:fill="auto"/>
          <w:lang w:val="it-IT"/>
        </w:rPr>
      </w:pPr>
      <w:r w:rsidRPr="00E51C74">
        <w:rPr>
          <w:color w:val="000000"/>
          <w:szCs w:val="22"/>
          <w:lang w:val="it-IT"/>
        </w:rPr>
        <w:t>EU/1/05/319/</w:t>
      </w:r>
      <w:r w:rsidR="001B709A" w:rsidRPr="00E51C74">
        <w:rPr>
          <w:color w:val="000000"/>
          <w:szCs w:val="22"/>
          <w:lang w:val="it-IT"/>
        </w:rPr>
        <w:t>022</w:t>
      </w:r>
      <w:r w:rsidRPr="00E51C74">
        <w:rPr>
          <w:color w:val="000000"/>
          <w:szCs w:val="22"/>
          <w:lang w:val="it-IT"/>
        </w:rPr>
        <w:tab/>
      </w:r>
      <w:r w:rsidRPr="00E51C74">
        <w:rPr>
          <w:color w:val="000000"/>
          <w:szCs w:val="22"/>
          <w:shd w:val="pct15" w:color="auto" w:fill="auto"/>
          <w:lang w:val="it-IT"/>
        </w:rPr>
        <w:t xml:space="preserve">75 mg </w:t>
      </w:r>
      <w:r w:rsidR="003D7697" w:rsidRPr="00E51C74">
        <w:rPr>
          <w:color w:val="000000"/>
          <w:szCs w:val="22"/>
          <w:shd w:val="pct15" w:color="auto" w:fill="auto"/>
          <w:lang w:val="it-IT"/>
        </w:rPr>
        <w:t>soluzione iniettabile in penna prriempita</w:t>
      </w:r>
      <w:r w:rsidRPr="00E51C74">
        <w:rPr>
          <w:color w:val="000000"/>
          <w:szCs w:val="22"/>
          <w:shd w:val="pct15" w:color="auto" w:fill="auto"/>
          <w:lang w:val="it-IT"/>
        </w:rPr>
        <w:t xml:space="preserve"> (3 x 1)</w:t>
      </w:r>
    </w:p>
    <w:p w14:paraId="066A5CFC" w14:textId="489D06AA" w:rsidR="0027608C" w:rsidRPr="00E51C74" w:rsidRDefault="0027608C" w:rsidP="0027608C">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EU/1/05/319/</w:t>
      </w:r>
      <w:r w:rsidR="001B709A" w:rsidRPr="00E51C74">
        <w:rPr>
          <w:color w:val="000000"/>
          <w:szCs w:val="22"/>
          <w:shd w:val="pct15" w:color="auto" w:fill="auto"/>
          <w:lang w:val="it-IT"/>
        </w:rPr>
        <w:t>023</w:t>
      </w:r>
      <w:r w:rsidRPr="00E51C74">
        <w:rPr>
          <w:color w:val="000000"/>
          <w:szCs w:val="22"/>
          <w:shd w:val="pct15" w:color="auto" w:fill="auto"/>
          <w:lang w:val="it-IT"/>
        </w:rPr>
        <w:tab/>
        <w:t xml:space="preserve">75 mg </w:t>
      </w:r>
      <w:r w:rsidR="003D7697" w:rsidRPr="00E51C74">
        <w:rPr>
          <w:color w:val="000000"/>
          <w:szCs w:val="22"/>
          <w:shd w:val="pct15" w:color="auto" w:fill="auto"/>
          <w:lang w:val="it-IT"/>
        </w:rPr>
        <w:t xml:space="preserve">soluzione iniettabile in penna prriempita </w:t>
      </w:r>
      <w:r w:rsidRPr="00E51C74">
        <w:rPr>
          <w:color w:val="000000"/>
          <w:szCs w:val="22"/>
          <w:shd w:val="pct15" w:color="auto" w:fill="auto"/>
          <w:lang w:val="it-IT"/>
        </w:rPr>
        <w:t>(6 x 1)</w:t>
      </w:r>
    </w:p>
    <w:p w14:paraId="397DE652" w14:textId="77777777" w:rsidR="0027608C" w:rsidRPr="00E51C74" w:rsidRDefault="0027608C" w:rsidP="0027608C">
      <w:pPr>
        <w:tabs>
          <w:tab w:val="clear" w:pos="567"/>
          <w:tab w:val="left" w:pos="2268"/>
        </w:tabs>
        <w:spacing w:line="240" w:lineRule="auto"/>
        <w:rPr>
          <w:color w:val="000000"/>
          <w:szCs w:val="22"/>
          <w:lang w:val="it-IT"/>
        </w:rPr>
      </w:pPr>
    </w:p>
    <w:p w14:paraId="2DF9A92A" w14:textId="77777777" w:rsidR="0027608C" w:rsidRPr="00E51C74" w:rsidRDefault="0027608C" w:rsidP="0027608C">
      <w:pPr>
        <w:pStyle w:val="Text"/>
        <w:spacing w:before="0"/>
        <w:jc w:val="left"/>
        <w:rPr>
          <w:color w:val="000000"/>
          <w:sz w:val="22"/>
          <w:szCs w:val="22"/>
          <w:lang w:val="it-IT"/>
        </w:rPr>
      </w:pPr>
    </w:p>
    <w:p w14:paraId="5DDB6DC6" w14:textId="0CB1C22C"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3D7697" w:rsidRPr="00E51C74">
        <w:rPr>
          <w:b/>
          <w:noProof/>
          <w:lang w:val="it-IT"/>
        </w:rPr>
        <w:t>NUMERO DI LOTTO</w:t>
      </w:r>
    </w:p>
    <w:p w14:paraId="460F23A4" w14:textId="77777777" w:rsidR="0027608C" w:rsidRPr="00E51C74" w:rsidRDefault="0027608C" w:rsidP="0027608C">
      <w:pPr>
        <w:pStyle w:val="Text"/>
        <w:spacing w:before="0"/>
        <w:jc w:val="left"/>
        <w:rPr>
          <w:color w:val="000000"/>
          <w:sz w:val="22"/>
          <w:szCs w:val="22"/>
          <w:lang w:val="it-IT"/>
        </w:rPr>
      </w:pPr>
    </w:p>
    <w:p w14:paraId="4DD714D5" w14:textId="6B06007F"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Lot</w:t>
      </w:r>
      <w:r w:rsidR="003D7697" w:rsidRPr="00E51C74">
        <w:rPr>
          <w:color w:val="000000"/>
          <w:sz w:val="22"/>
          <w:szCs w:val="22"/>
          <w:lang w:val="it-IT"/>
        </w:rPr>
        <w:t>to</w:t>
      </w:r>
    </w:p>
    <w:p w14:paraId="4F470971" w14:textId="77777777" w:rsidR="0027608C" w:rsidRPr="00E51C74" w:rsidRDefault="0027608C" w:rsidP="0027608C">
      <w:pPr>
        <w:pStyle w:val="Text"/>
        <w:spacing w:before="0"/>
        <w:jc w:val="left"/>
        <w:rPr>
          <w:color w:val="000000"/>
          <w:sz w:val="22"/>
          <w:szCs w:val="22"/>
          <w:lang w:val="it-IT"/>
        </w:rPr>
      </w:pPr>
    </w:p>
    <w:p w14:paraId="73421AA0" w14:textId="77777777" w:rsidR="0027608C" w:rsidRPr="00E51C74" w:rsidRDefault="0027608C" w:rsidP="0027608C">
      <w:pPr>
        <w:pStyle w:val="Text"/>
        <w:spacing w:before="0"/>
        <w:jc w:val="left"/>
        <w:rPr>
          <w:color w:val="000000"/>
          <w:sz w:val="22"/>
          <w:szCs w:val="22"/>
          <w:lang w:val="it-IT"/>
        </w:rPr>
      </w:pPr>
    </w:p>
    <w:p w14:paraId="4A045F84" w14:textId="1A8678C6"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3D7697" w:rsidRPr="00E51C74">
        <w:rPr>
          <w:b/>
          <w:noProof/>
          <w:lang w:val="it-IT"/>
        </w:rPr>
        <w:t>CONDIZIONE GENERALE DI FORNITURA</w:t>
      </w:r>
    </w:p>
    <w:p w14:paraId="24D11A4E" w14:textId="77777777" w:rsidR="0027608C" w:rsidRPr="00E51C74" w:rsidRDefault="0027608C" w:rsidP="0027608C">
      <w:pPr>
        <w:pStyle w:val="Text"/>
        <w:spacing w:before="0"/>
        <w:jc w:val="left"/>
        <w:rPr>
          <w:color w:val="000000"/>
          <w:sz w:val="22"/>
          <w:szCs w:val="22"/>
          <w:lang w:val="it-IT"/>
        </w:rPr>
      </w:pPr>
    </w:p>
    <w:p w14:paraId="04EAE387" w14:textId="77777777" w:rsidR="0027608C" w:rsidRPr="00E51C74" w:rsidRDefault="0027608C" w:rsidP="0027608C">
      <w:pPr>
        <w:pStyle w:val="Text"/>
        <w:spacing w:before="0"/>
        <w:jc w:val="left"/>
        <w:rPr>
          <w:color w:val="000000"/>
          <w:sz w:val="22"/>
          <w:szCs w:val="22"/>
          <w:lang w:val="it-IT"/>
        </w:rPr>
      </w:pPr>
    </w:p>
    <w:p w14:paraId="42276691" w14:textId="32276FE5"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537FFA" w:rsidRPr="00E51C74">
        <w:rPr>
          <w:b/>
          <w:noProof/>
          <w:lang w:val="it-IT"/>
        </w:rPr>
        <w:t>ISTRUZIONI PER L’USO</w:t>
      </w:r>
    </w:p>
    <w:p w14:paraId="7C96AF2D" w14:textId="77777777" w:rsidR="0027608C" w:rsidRPr="00E51C74" w:rsidRDefault="0027608C" w:rsidP="0027608C">
      <w:pPr>
        <w:tabs>
          <w:tab w:val="clear" w:pos="567"/>
        </w:tabs>
        <w:spacing w:line="240" w:lineRule="auto"/>
        <w:rPr>
          <w:color w:val="000000"/>
          <w:szCs w:val="22"/>
          <w:lang w:val="it-IT"/>
        </w:rPr>
      </w:pPr>
    </w:p>
    <w:p w14:paraId="3BCB3DC5" w14:textId="77777777" w:rsidR="0027608C" w:rsidRPr="00E51C74" w:rsidRDefault="0027608C" w:rsidP="0027608C">
      <w:pPr>
        <w:tabs>
          <w:tab w:val="clear" w:pos="567"/>
        </w:tabs>
        <w:spacing w:line="240" w:lineRule="auto"/>
        <w:rPr>
          <w:color w:val="000000"/>
          <w:szCs w:val="22"/>
          <w:lang w:val="it-IT"/>
        </w:rPr>
      </w:pPr>
    </w:p>
    <w:p w14:paraId="7F0D821C" w14:textId="5865DF39" w:rsidR="0027608C" w:rsidRPr="00E51C74" w:rsidRDefault="0027608C" w:rsidP="0027608C">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537FFA" w:rsidRPr="00E51C74">
        <w:rPr>
          <w:b/>
          <w:color w:val="000000"/>
          <w:lang w:val="it-IT"/>
        </w:rPr>
        <w:t>INFORMAZIONI IN BRAILLE</w:t>
      </w:r>
    </w:p>
    <w:p w14:paraId="44455A51" w14:textId="77777777" w:rsidR="0027608C" w:rsidRPr="00E51C74" w:rsidRDefault="0027608C" w:rsidP="0027608C">
      <w:pPr>
        <w:tabs>
          <w:tab w:val="clear" w:pos="567"/>
        </w:tabs>
        <w:spacing w:line="240" w:lineRule="auto"/>
        <w:rPr>
          <w:color w:val="000000"/>
          <w:szCs w:val="22"/>
          <w:lang w:val="it-IT"/>
        </w:rPr>
      </w:pPr>
    </w:p>
    <w:p w14:paraId="33A6AFDE" w14:textId="77777777" w:rsidR="0027608C" w:rsidRPr="00E51C74" w:rsidRDefault="0027608C" w:rsidP="0027608C">
      <w:pPr>
        <w:spacing w:line="240" w:lineRule="auto"/>
        <w:rPr>
          <w:color w:val="000000"/>
          <w:szCs w:val="22"/>
          <w:lang w:val="it-IT"/>
        </w:rPr>
      </w:pPr>
      <w:r w:rsidRPr="00E51C74">
        <w:rPr>
          <w:color w:val="000000"/>
          <w:szCs w:val="22"/>
          <w:lang w:val="it-IT"/>
        </w:rPr>
        <w:t>Xolair 75 mg</w:t>
      </w:r>
    </w:p>
    <w:p w14:paraId="1CB59458" w14:textId="77777777" w:rsidR="0027608C" w:rsidRPr="00E51C74" w:rsidRDefault="0027608C" w:rsidP="0027608C">
      <w:pPr>
        <w:spacing w:line="240" w:lineRule="auto"/>
        <w:rPr>
          <w:color w:val="000000"/>
          <w:szCs w:val="22"/>
          <w:lang w:val="it-IT"/>
        </w:rPr>
      </w:pPr>
    </w:p>
    <w:p w14:paraId="7D08AC63" w14:textId="77777777" w:rsidR="0027608C" w:rsidRPr="00E51C74" w:rsidRDefault="0027608C" w:rsidP="0027608C">
      <w:pPr>
        <w:spacing w:line="240" w:lineRule="auto"/>
        <w:rPr>
          <w:color w:val="000000"/>
          <w:szCs w:val="22"/>
          <w:lang w:val="it-IT"/>
        </w:rPr>
      </w:pPr>
    </w:p>
    <w:p w14:paraId="50CA498D" w14:textId="0E95D608" w:rsidR="0027608C" w:rsidRPr="00E51C74" w:rsidRDefault="0027608C" w:rsidP="0027608C">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537FFA" w:rsidRPr="00E51C74">
        <w:rPr>
          <w:b/>
          <w:noProof/>
          <w:lang w:val="it-IT"/>
        </w:rPr>
        <w:t>IDENTIFICATIVO UNICO – CODICE A BARRE BIDIMENSIONALE</w:t>
      </w:r>
    </w:p>
    <w:p w14:paraId="7B747C29" w14:textId="77777777" w:rsidR="0027608C" w:rsidRPr="00E51C74" w:rsidRDefault="0027608C" w:rsidP="0027608C">
      <w:pPr>
        <w:spacing w:line="240" w:lineRule="auto"/>
        <w:rPr>
          <w:color w:val="000000"/>
          <w:szCs w:val="22"/>
          <w:lang w:val="it-IT"/>
        </w:rPr>
      </w:pPr>
    </w:p>
    <w:p w14:paraId="3ECC3E36" w14:textId="77777777" w:rsidR="0027608C" w:rsidRPr="00E51C74" w:rsidRDefault="0027608C" w:rsidP="0027608C">
      <w:pPr>
        <w:spacing w:line="240" w:lineRule="auto"/>
        <w:rPr>
          <w:color w:val="000000"/>
          <w:szCs w:val="22"/>
          <w:lang w:val="it-IT"/>
        </w:rPr>
      </w:pPr>
    </w:p>
    <w:p w14:paraId="3C7B6746" w14:textId="5AF5B181" w:rsidR="0027608C" w:rsidRPr="00E51C74" w:rsidRDefault="0027608C" w:rsidP="0027608C">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537FFA" w:rsidRPr="00E51C74">
        <w:rPr>
          <w:b/>
          <w:noProof/>
          <w:lang w:val="it-IT"/>
        </w:rPr>
        <w:t>IDENTIFICATIVO UNICO - DATI LEGGIBILI</w:t>
      </w:r>
    </w:p>
    <w:p w14:paraId="6535B11C" w14:textId="77777777" w:rsidR="0027608C" w:rsidRPr="00E51C74" w:rsidRDefault="0027608C" w:rsidP="0027608C">
      <w:pPr>
        <w:spacing w:line="240" w:lineRule="auto"/>
        <w:rPr>
          <w:bCs/>
          <w:color w:val="000000"/>
          <w:szCs w:val="22"/>
          <w:lang w:val="it-IT"/>
        </w:rPr>
      </w:pPr>
    </w:p>
    <w:p w14:paraId="57D8605A" w14:textId="77777777" w:rsidR="0027608C" w:rsidRPr="00E51C74" w:rsidRDefault="0027608C" w:rsidP="0027608C">
      <w:pPr>
        <w:tabs>
          <w:tab w:val="clear" w:pos="567"/>
        </w:tabs>
        <w:spacing w:line="240" w:lineRule="auto"/>
        <w:rPr>
          <w:bCs/>
          <w:color w:val="000000"/>
          <w:szCs w:val="22"/>
          <w:lang w:val="it-IT"/>
        </w:rPr>
      </w:pPr>
      <w:r w:rsidRPr="00E51C74">
        <w:rPr>
          <w:b/>
          <w:color w:val="000000"/>
          <w:szCs w:val="22"/>
          <w:u w:val="single"/>
          <w:lang w:val="it-IT"/>
        </w:rPr>
        <w:br w:type="page"/>
      </w:r>
    </w:p>
    <w:p w14:paraId="22F54D17" w14:textId="77777777" w:rsidR="0027608C" w:rsidRPr="00E51C74" w:rsidRDefault="0027608C" w:rsidP="0027608C">
      <w:pPr>
        <w:spacing w:line="240" w:lineRule="auto"/>
        <w:rPr>
          <w:noProof/>
          <w:szCs w:val="22"/>
          <w:lang w:val="it-IT"/>
        </w:rPr>
      </w:pPr>
    </w:p>
    <w:p w14:paraId="69B22A88" w14:textId="77777777" w:rsidR="00537FFA" w:rsidRPr="00E51C74" w:rsidRDefault="00537FFA" w:rsidP="00537FFA">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 BLISTER O STRIP</w:t>
      </w:r>
    </w:p>
    <w:p w14:paraId="73169C0A" w14:textId="77777777" w:rsidR="00537FFA" w:rsidRPr="00E51C74" w:rsidRDefault="00537FFA" w:rsidP="00537FFA">
      <w:pPr>
        <w:pBdr>
          <w:top w:val="single" w:sz="4" w:space="1" w:color="auto"/>
          <w:left w:val="single" w:sz="4" w:space="4" w:color="auto"/>
          <w:bottom w:val="single" w:sz="4" w:space="1" w:color="auto"/>
          <w:right w:val="single" w:sz="4" w:space="4" w:color="auto"/>
        </w:pBdr>
        <w:rPr>
          <w:noProof/>
          <w:lang w:val="it-IT"/>
        </w:rPr>
      </w:pPr>
    </w:p>
    <w:p w14:paraId="5737A14F" w14:textId="336EC543" w:rsidR="0027608C" w:rsidRPr="00E51C74" w:rsidRDefault="00AF5856" w:rsidP="00537FFA">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lang w:val="it-IT"/>
        </w:rPr>
        <w:t>ETICHETTA</w:t>
      </w:r>
      <w:r w:rsidR="00212440" w:rsidRPr="00E51C74">
        <w:rPr>
          <w:b/>
          <w:lang w:val="it-IT"/>
        </w:rPr>
        <w:t>TURA</w:t>
      </w:r>
      <w:r w:rsidR="00537FFA" w:rsidRPr="00E51C74">
        <w:rPr>
          <w:b/>
          <w:lang w:val="it-IT"/>
        </w:rPr>
        <w:t xml:space="preserve"> DELLA PENNA PRERIEMPITA</w:t>
      </w:r>
    </w:p>
    <w:p w14:paraId="0C342D9E" w14:textId="77777777" w:rsidR="0027608C" w:rsidRPr="00E51C74" w:rsidRDefault="0027608C" w:rsidP="0027608C">
      <w:pPr>
        <w:pStyle w:val="Text"/>
        <w:spacing w:before="0"/>
        <w:jc w:val="left"/>
        <w:rPr>
          <w:color w:val="000000"/>
          <w:sz w:val="22"/>
          <w:szCs w:val="22"/>
          <w:lang w:val="it-IT"/>
        </w:rPr>
      </w:pPr>
    </w:p>
    <w:p w14:paraId="48C6B8AD" w14:textId="77777777" w:rsidR="0027608C" w:rsidRPr="00E51C74" w:rsidRDefault="0027608C" w:rsidP="0027608C">
      <w:pPr>
        <w:pStyle w:val="Text"/>
        <w:spacing w:before="0"/>
        <w:jc w:val="left"/>
        <w:rPr>
          <w:color w:val="000000"/>
          <w:sz w:val="22"/>
          <w:szCs w:val="22"/>
          <w:lang w:val="it-IT"/>
        </w:rPr>
      </w:pPr>
    </w:p>
    <w:p w14:paraId="0AA79A1F" w14:textId="362702C9"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45007D" w:rsidRPr="00E51C74">
        <w:rPr>
          <w:b/>
          <w:noProof/>
          <w:lang w:val="it-IT"/>
        </w:rPr>
        <w:t>DENOMINAZIONE DEL MEDICINALE E VIA(E) DI SOMMINISTRAZIONE</w:t>
      </w:r>
    </w:p>
    <w:p w14:paraId="5AD03F7F" w14:textId="77777777" w:rsidR="0027608C" w:rsidRPr="00E51C74" w:rsidRDefault="0027608C" w:rsidP="0027608C">
      <w:pPr>
        <w:pStyle w:val="Text"/>
        <w:spacing w:before="0"/>
        <w:jc w:val="left"/>
        <w:rPr>
          <w:color w:val="000000"/>
          <w:sz w:val="22"/>
          <w:szCs w:val="22"/>
          <w:lang w:val="it-IT"/>
        </w:rPr>
      </w:pPr>
    </w:p>
    <w:p w14:paraId="0220D9BC" w14:textId="20125062" w:rsidR="0027608C" w:rsidRPr="00E51C74" w:rsidRDefault="0027608C" w:rsidP="0027608C">
      <w:pPr>
        <w:pStyle w:val="Text"/>
        <w:spacing w:before="0"/>
        <w:jc w:val="left"/>
        <w:rPr>
          <w:sz w:val="22"/>
          <w:szCs w:val="22"/>
          <w:lang w:val="it-IT"/>
        </w:rPr>
      </w:pPr>
      <w:r w:rsidRPr="00E51C74">
        <w:rPr>
          <w:color w:val="000000"/>
          <w:sz w:val="22"/>
          <w:szCs w:val="22"/>
          <w:lang w:val="it-IT"/>
        </w:rPr>
        <w:t>Xolair 75 mg</w:t>
      </w:r>
      <w:r w:rsidRPr="00E51C74">
        <w:rPr>
          <w:sz w:val="22"/>
          <w:szCs w:val="22"/>
          <w:lang w:val="it-IT"/>
        </w:rPr>
        <w:t xml:space="preserve"> </w:t>
      </w:r>
      <w:r w:rsidR="00537FFA" w:rsidRPr="00E51C74">
        <w:rPr>
          <w:sz w:val="22"/>
          <w:szCs w:val="22"/>
          <w:lang w:val="it-IT"/>
        </w:rPr>
        <w:t>preparazione iniettabile</w:t>
      </w:r>
    </w:p>
    <w:p w14:paraId="414DB8AB"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omalizumab</w:t>
      </w:r>
    </w:p>
    <w:p w14:paraId="5DB25AE1" w14:textId="1228A9F1" w:rsidR="0027608C" w:rsidRPr="00E51C74" w:rsidRDefault="00537FFA" w:rsidP="0027608C">
      <w:pPr>
        <w:pStyle w:val="Text"/>
        <w:spacing w:before="0"/>
        <w:jc w:val="left"/>
        <w:rPr>
          <w:color w:val="000000"/>
          <w:sz w:val="22"/>
          <w:szCs w:val="22"/>
          <w:lang w:val="it-IT"/>
        </w:rPr>
      </w:pPr>
      <w:r w:rsidRPr="00E51C74">
        <w:rPr>
          <w:color w:val="000000"/>
          <w:sz w:val="22"/>
          <w:szCs w:val="22"/>
          <w:lang w:val="it-IT"/>
        </w:rPr>
        <w:t>s.c.</w:t>
      </w:r>
    </w:p>
    <w:p w14:paraId="1E5543A8" w14:textId="77777777" w:rsidR="0027608C" w:rsidRPr="00E51C74" w:rsidRDefault="0027608C" w:rsidP="0027608C">
      <w:pPr>
        <w:pStyle w:val="Text"/>
        <w:spacing w:before="0"/>
        <w:jc w:val="left"/>
        <w:rPr>
          <w:color w:val="000000"/>
          <w:sz w:val="22"/>
          <w:szCs w:val="22"/>
          <w:lang w:val="it-IT"/>
        </w:rPr>
      </w:pPr>
    </w:p>
    <w:p w14:paraId="4811364F" w14:textId="77777777" w:rsidR="0027608C" w:rsidRPr="00E51C74" w:rsidRDefault="0027608C" w:rsidP="0027608C">
      <w:pPr>
        <w:pStyle w:val="Text"/>
        <w:spacing w:before="0"/>
        <w:jc w:val="left"/>
        <w:rPr>
          <w:color w:val="000000"/>
          <w:sz w:val="22"/>
          <w:szCs w:val="22"/>
          <w:lang w:val="it-IT"/>
        </w:rPr>
      </w:pPr>
    </w:p>
    <w:p w14:paraId="575D49F7" w14:textId="0DAABCF6"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45007D" w:rsidRPr="00E51C74">
        <w:rPr>
          <w:b/>
          <w:noProof/>
          <w:lang w:val="it-IT"/>
        </w:rPr>
        <w:t>MODO DI SOMMINISTRAZIONE</w:t>
      </w:r>
    </w:p>
    <w:p w14:paraId="30EB7DB2" w14:textId="77777777" w:rsidR="0027608C" w:rsidRPr="00E51C74" w:rsidRDefault="0027608C" w:rsidP="0027608C">
      <w:pPr>
        <w:pStyle w:val="Text"/>
        <w:spacing w:before="0"/>
        <w:jc w:val="left"/>
        <w:rPr>
          <w:sz w:val="22"/>
          <w:szCs w:val="22"/>
          <w:lang w:val="it-IT"/>
        </w:rPr>
      </w:pPr>
    </w:p>
    <w:p w14:paraId="5541DDE5" w14:textId="77777777" w:rsidR="0027608C" w:rsidRPr="00E51C74" w:rsidRDefault="0027608C" w:rsidP="0027608C">
      <w:pPr>
        <w:pStyle w:val="Text"/>
        <w:spacing w:before="0"/>
        <w:jc w:val="left"/>
        <w:rPr>
          <w:color w:val="000000"/>
          <w:sz w:val="22"/>
          <w:szCs w:val="22"/>
          <w:lang w:val="it-IT"/>
        </w:rPr>
      </w:pPr>
    </w:p>
    <w:p w14:paraId="5AEA77ED" w14:textId="0B08A6F1"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45007D" w:rsidRPr="00E51C74">
        <w:rPr>
          <w:b/>
          <w:noProof/>
          <w:lang w:val="it-IT"/>
        </w:rPr>
        <w:t>DATA DI SCADENZA</w:t>
      </w:r>
    </w:p>
    <w:p w14:paraId="7007A1DA" w14:textId="77777777" w:rsidR="0027608C" w:rsidRPr="00E51C74" w:rsidRDefault="0027608C" w:rsidP="0027608C">
      <w:pPr>
        <w:pStyle w:val="Text"/>
        <w:spacing w:before="0"/>
        <w:jc w:val="left"/>
        <w:rPr>
          <w:color w:val="000000"/>
          <w:sz w:val="22"/>
          <w:szCs w:val="22"/>
          <w:lang w:val="it-IT"/>
        </w:rPr>
      </w:pPr>
    </w:p>
    <w:p w14:paraId="6FD91178"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EXP</w:t>
      </w:r>
    </w:p>
    <w:p w14:paraId="75800A5F" w14:textId="77777777" w:rsidR="0027608C" w:rsidRPr="00E51C74" w:rsidRDefault="0027608C" w:rsidP="0027608C">
      <w:pPr>
        <w:pStyle w:val="Text"/>
        <w:spacing w:before="0"/>
        <w:jc w:val="left"/>
        <w:rPr>
          <w:color w:val="000000"/>
          <w:sz w:val="22"/>
          <w:szCs w:val="22"/>
          <w:lang w:val="it-IT"/>
        </w:rPr>
      </w:pPr>
    </w:p>
    <w:p w14:paraId="4C1AE05D" w14:textId="77777777" w:rsidR="0027608C" w:rsidRPr="00E51C74" w:rsidRDefault="0027608C" w:rsidP="0027608C">
      <w:pPr>
        <w:pStyle w:val="Text"/>
        <w:spacing w:before="0"/>
        <w:jc w:val="left"/>
        <w:rPr>
          <w:color w:val="000000"/>
          <w:sz w:val="22"/>
          <w:szCs w:val="22"/>
          <w:lang w:val="it-IT"/>
        </w:rPr>
      </w:pPr>
    </w:p>
    <w:p w14:paraId="3E1E2162" w14:textId="52C41174"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45007D" w:rsidRPr="00E51C74">
        <w:rPr>
          <w:b/>
          <w:lang w:val="it-IT"/>
        </w:rPr>
        <w:t>NUMERO DI LOTTO</w:t>
      </w:r>
    </w:p>
    <w:p w14:paraId="24F37F06" w14:textId="77777777" w:rsidR="0027608C" w:rsidRPr="00E51C74" w:rsidRDefault="0027608C" w:rsidP="0027608C">
      <w:pPr>
        <w:pStyle w:val="Text"/>
        <w:spacing w:before="0"/>
        <w:jc w:val="left"/>
        <w:rPr>
          <w:color w:val="000000"/>
          <w:sz w:val="22"/>
          <w:szCs w:val="22"/>
          <w:lang w:val="it-IT"/>
        </w:rPr>
      </w:pPr>
    </w:p>
    <w:p w14:paraId="2C5CDB87" w14:textId="77777777" w:rsidR="0027608C" w:rsidRPr="00E51C74" w:rsidRDefault="0027608C" w:rsidP="0027608C">
      <w:pPr>
        <w:pStyle w:val="Text"/>
        <w:spacing w:before="0"/>
        <w:jc w:val="left"/>
        <w:rPr>
          <w:color w:val="000000"/>
          <w:sz w:val="22"/>
          <w:szCs w:val="22"/>
          <w:lang w:val="it-IT"/>
        </w:rPr>
      </w:pPr>
      <w:r w:rsidRPr="00E51C74">
        <w:rPr>
          <w:color w:val="000000"/>
          <w:sz w:val="22"/>
          <w:szCs w:val="22"/>
          <w:lang w:val="it-IT"/>
        </w:rPr>
        <w:t>Lot</w:t>
      </w:r>
    </w:p>
    <w:p w14:paraId="015E956D" w14:textId="77777777" w:rsidR="0027608C" w:rsidRPr="00E51C74" w:rsidRDefault="0027608C" w:rsidP="0027608C">
      <w:pPr>
        <w:pStyle w:val="Text"/>
        <w:spacing w:before="0"/>
        <w:jc w:val="left"/>
        <w:rPr>
          <w:color w:val="000000"/>
          <w:sz w:val="22"/>
          <w:szCs w:val="22"/>
          <w:lang w:val="it-IT"/>
        </w:rPr>
      </w:pPr>
    </w:p>
    <w:p w14:paraId="24971FBC" w14:textId="77777777" w:rsidR="0027608C" w:rsidRPr="00E51C74" w:rsidRDefault="0027608C" w:rsidP="0027608C">
      <w:pPr>
        <w:pStyle w:val="Text"/>
        <w:spacing w:before="0"/>
        <w:jc w:val="left"/>
        <w:rPr>
          <w:color w:val="000000"/>
          <w:sz w:val="22"/>
          <w:szCs w:val="22"/>
          <w:lang w:val="it-IT"/>
        </w:rPr>
      </w:pPr>
    </w:p>
    <w:p w14:paraId="54A93E6C" w14:textId="6AF7F4EC"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45007D" w:rsidRPr="00E51C74">
        <w:rPr>
          <w:b/>
          <w:noProof/>
          <w:lang w:val="it-IT"/>
        </w:rPr>
        <w:t>CONTENUTO IN PESO, VOLUME O UNITÀ</w:t>
      </w:r>
    </w:p>
    <w:p w14:paraId="7BCC9361" w14:textId="77777777" w:rsidR="0027608C" w:rsidRPr="00E51C74" w:rsidRDefault="0027608C" w:rsidP="0027608C">
      <w:pPr>
        <w:spacing w:line="240" w:lineRule="auto"/>
        <w:ind w:right="-449"/>
        <w:rPr>
          <w:color w:val="000000"/>
          <w:szCs w:val="22"/>
          <w:lang w:val="it-IT"/>
        </w:rPr>
      </w:pPr>
    </w:p>
    <w:p w14:paraId="723EE62C" w14:textId="4FEDDD76" w:rsidR="0027608C" w:rsidRPr="00E51C74" w:rsidRDefault="0027608C" w:rsidP="0027608C">
      <w:pPr>
        <w:spacing w:line="240" w:lineRule="auto"/>
        <w:rPr>
          <w:szCs w:val="22"/>
          <w:lang w:val="it-IT"/>
        </w:rPr>
      </w:pPr>
      <w:r w:rsidRPr="00E51C74">
        <w:rPr>
          <w:szCs w:val="22"/>
          <w:lang w:val="it-IT"/>
        </w:rPr>
        <w:t>0</w:t>
      </w:r>
      <w:r w:rsidR="0045007D" w:rsidRPr="00E51C74">
        <w:rPr>
          <w:szCs w:val="22"/>
          <w:lang w:val="it-IT"/>
        </w:rPr>
        <w:t>,</w:t>
      </w:r>
      <w:r w:rsidRPr="00E51C74">
        <w:rPr>
          <w:szCs w:val="22"/>
          <w:lang w:val="it-IT"/>
        </w:rPr>
        <w:t>5 m</w:t>
      </w:r>
      <w:r w:rsidR="0045007D" w:rsidRPr="00E51C74">
        <w:rPr>
          <w:szCs w:val="22"/>
          <w:lang w:val="it-IT"/>
        </w:rPr>
        <w:t>L</w:t>
      </w:r>
    </w:p>
    <w:p w14:paraId="72112296" w14:textId="77777777" w:rsidR="0027608C" w:rsidRPr="00E51C74" w:rsidRDefault="0027608C" w:rsidP="0027608C">
      <w:pPr>
        <w:spacing w:line="240" w:lineRule="auto"/>
        <w:ind w:right="-449"/>
        <w:rPr>
          <w:color w:val="000000"/>
          <w:szCs w:val="22"/>
          <w:lang w:val="it-IT"/>
        </w:rPr>
      </w:pPr>
    </w:p>
    <w:p w14:paraId="1668D765" w14:textId="77777777" w:rsidR="0027608C" w:rsidRPr="00E51C74" w:rsidRDefault="0027608C" w:rsidP="0027608C">
      <w:pPr>
        <w:spacing w:line="240" w:lineRule="auto"/>
        <w:ind w:right="-449"/>
        <w:rPr>
          <w:color w:val="000000"/>
          <w:szCs w:val="22"/>
          <w:lang w:val="it-IT"/>
        </w:rPr>
      </w:pPr>
    </w:p>
    <w:p w14:paraId="4F1BFDC1" w14:textId="718FF618" w:rsidR="0027608C" w:rsidRPr="00E51C74" w:rsidRDefault="0027608C" w:rsidP="0027608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45007D" w:rsidRPr="00E51C74">
        <w:rPr>
          <w:b/>
          <w:color w:val="000000"/>
          <w:szCs w:val="22"/>
          <w:lang w:val="it-IT"/>
        </w:rPr>
        <w:t>ALTRO</w:t>
      </w:r>
    </w:p>
    <w:p w14:paraId="7FE2BA90" w14:textId="77777777" w:rsidR="0027608C" w:rsidRPr="00E51C74" w:rsidRDefault="0027608C" w:rsidP="0027608C">
      <w:pPr>
        <w:pStyle w:val="Text"/>
        <w:spacing w:before="0"/>
        <w:jc w:val="left"/>
        <w:rPr>
          <w:color w:val="000000"/>
          <w:sz w:val="22"/>
          <w:szCs w:val="22"/>
          <w:lang w:val="it-IT"/>
        </w:rPr>
      </w:pPr>
    </w:p>
    <w:p w14:paraId="381C2445" w14:textId="77777777" w:rsidR="0027608C" w:rsidRPr="00E51C74" w:rsidRDefault="0027608C" w:rsidP="0027608C">
      <w:pPr>
        <w:tabs>
          <w:tab w:val="clear" w:pos="567"/>
        </w:tabs>
        <w:spacing w:line="240" w:lineRule="auto"/>
        <w:rPr>
          <w:color w:val="000000"/>
          <w:szCs w:val="22"/>
          <w:lang w:val="it-IT"/>
        </w:rPr>
      </w:pPr>
      <w:r w:rsidRPr="00E51C74">
        <w:rPr>
          <w:color w:val="000000"/>
          <w:szCs w:val="22"/>
          <w:lang w:val="it-IT"/>
        </w:rPr>
        <w:br w:type="page"/>
      </w:r>
    </w:p>
    <w:p w14:paraId="3F0E8337" w14:textId="77777777" w:rsidR="00144805" w:rsidRPr="00E51C74" w:rsidRDefault="00144805" w:rsidP="00E16EFD">
      <w:pPr>
        <w:widowControl w:val="0"/>
        <w:tabs>
          <w:tab w:val="clear" w:pos="567"/>
        </w:tabs>
        <w:spacing w:line="240" w:lineRule="auto"/>
        <w:rPr>
          <w:color w:val="000000"/>
          <w:szCs w:val="22"/>
          <w:lang w:val="it-IT"/>
        </w:rPr>
      </w:pPr>
    </w:p>
    <w:p w14:paraId="2ACCB4A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 xml:space="preserve">INFORMAZIONI DA APPORRE SUL CONFEZIONAMENTO SECONDARIO </w:t>
      </w:r>
    </w:p>
    <w:p w14:paraId="0A3BB5E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2FBD1D3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05172585" w14:textId="77777777" w:rsidR="00AE6323" w:rsidRPr="00E51C74" w:rsidRDefault="00AE6323" w:rsidP="00E16EFD">
      <w:pPr>
        <w:widowControl w:val="0"/>
        <w:tabs>
          <w:tab w:val="clear" w:pos="567"/>
        </w:tabs>
        <w:spacing w:line="240" w:lineRule="auto"/>
        <w:rPr>
          <w:color w:val="000000"/>
          <w:szCs w:val="22"/>
          <w:lang w:val="it-IT"/>
        </w:rPr>
      </w:pPr>
    </w:p>
    <w:p w14:paraId="640724EC" w14:textId="77777777" w:rsidR="00AE6323" w:rsidRPr="00E51C74" w:rsidRDefault="00AE6323" w:rsidP="00E16EFD">
      <w:pPr>
        <w:widowControl w:val="0"/>
        <w:tabs>
          <w:tab w:val="clear" w:pos="567"/>
        </w:tabs>
        <w:spacing w:line="240" w:lineRule="auto"/>
        <w:rPr>
          <w:color w:val="000000"/>
          <w:szCs w:val="22"/>
          <w:lang w:val="it-IT"/>
        </w:rPr>
      </w:pPr>
    </w:p>
    <w:p w14:paraId="0120682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534746CD" w14:textId="77777777" w:rsidR="00AE6323" w:rsidRPr="00E51C74" w:rsidRDefault="00AE6323" w:rsidP="00E16EFD">
      <w:pPr>
        <w:pStyle w:val="Text"/>
        <w:spacing w:before="0"/>
        <w:jc w:val="left"/>
        <w:rPr>
          <w:color w:val="000000"/>
          <w:sz w:val="22"/>
          <w:szCs w:val="22"/>
          <w:lang w:val="it-IT"/>
        </w:rPr>
      </w:pPr>
    </w:p>
    <w:p w14:paraId="707402A2" w14:textId="77777777" w:rsidR="00AE6323" w:rsidRPr="00E51C74" w:rsidRDefault="00AE6323" w:rsidP="00E16EFD">
      <w:pPr>
        <w:pStyle w:val="Text"/>
        <w:spacing w:before="0"/>
        <w:jc w:val="left"/>
        <w:rPr>
          <w:color w:val="000000"/>
          <w:sz w:val="22"/>
          <w:szCs w:val="22"/>
          <w:lang w:val="it-IT"/>
        </w:rPr>
      </w:pPr>
      <w:r w:rsidRPr="00E51C74">
        <w:rPr>
          <w:sz w:val="22"/>
          <w:szCs w:val="22"/>
          <w:lang w:val="it-IT"/>
        </w:rPr>
        <w:t xml:space="preserve">Xolair 150 mg </w:t>
      </w:r>
      <w:r w:rsidRPr="00E51C74">
        <w:rPr>
          <w:color w:val="000000"/>
          <w:sz w:val="22"/>
          <w:szCs w:val="22"/>
          <w:lang w:val="it-IT"/>
        </w:rPr>
        <w:t>soluzione iniettabile</w:t>
      </w:r>
      <w:r w:rsidR="00AC5268" w:rsidRPr="00E51C74">
        <w:rPr>
          <w:color w:val="000000"/>
          <w:sz w:val="22"/>
          <w:szCs w:val="22"/>
          <w:lang w:val="it-IT"/>
        </w:rPr>
        <w:t xml:space="preserve"> </w:t>
      </w:r>
      <w:r w:rsidR="00AC5268" w:rsidRPr="00E51C74">
        <w:rPr>
          <w:sz w:val="22"/>
          <w:szCs w:val="22"/>
          <w:lang w:val="it-IT"/>
        </w:rPr>
        <w:t>in siringa preriempita</w:t>
      </w:r>
    </w:p>
    <w:p w14:paraId="2D95F631"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AE6323" w:rsidRPr="00E51C74">
        <w:rPr>
          <w:color w:val="000000"/>
          <w:sz w:val="22"/>
          <w:szCs w:val="22"/>
          <w:lang w:val="it-IT"/>
        </w:rPr>
        <w:t>malizumab</w:t>
      </w:r>
    </w:p>
    <w:p w14:paraId="6D127AA8" w14:textId="77777777" w:rsidR="00AE6323" w:rsidRPr="00E51C74" w:rsidRDefault="00AE6323" w:rsidP="00E16EFD">
      <w:pPr>
        <w:pStyle w:val="Text"/>
        <w:spacing w:before="0"/>
        <w:jc w:val="left"/>
        <w:rPr>
          <w:color w:val="000000"/>
          <w:sz w:val="22"/>
          <w:szCs w:val="22"/>
          <w:lang w:val="it-IT"/>
        </w:rPr>
      </w:pPr>
    </w:p>
    <w:p w14:paraId="78F87C75" w14:textId="77777777" w:rsidR="00AE6323" w:rsidRPr="00E51C74" w:rsidRDefault="00AE6323" w:rsidP="00E16EFD">
      <w:pPr>
        <w:pStyle w:val="Text"/>
        <w:spacing w:before="0"/>
        <w:jc w:val="left"/>
        <w:rPr>
          <w:color w:val="000000"/>
          <w:sz w:val="22"/>
          <w:szCs w:val="22"/>
          <w:lang w:val="it-IT"/>
        </w:rPr>
      </w:pPr>
    </w:p>
    <w:p w14:paraId="6FCB9767"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707C30D8" w14:textId="77777777" w:rsidR="00AE6323" w:rsidRPr="00E51C74" w:rsidRDefault="00AE6323" w:rsidP="00E16EFD">
      <w:pPr>
        <w:pStyle w:val="Text"/>
        <w:spacing w:before="0"/>
        <w:jc w:val="left"/>
        <w:rPr>
          <w:color w:val="000000"/>
          <w:sz w:val="22"/>
          <w:szCs w:val="22"/>
          <w:lang w:val="it-IT"/>
        </w:rPr>
      </w:pPr>
    </w:p>
    <w:p w14:paraId="676AB3FF" w14:textId="52584249" w:rsidR="00AE6323" w:rsidRPr="00E51C74" w:rsidRDefault="006B7CAA"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AE6323" w:rsidRPr="00E51C74">
        <w:rPr>
          <w:color w:val="000000"/>
          <w:sz w:val="22"/>
          <w:szCs w:val="22"/>
          <w:lang w:val="it-IT"/>
        </w:rPr>
        <w:t>contiene 150 mg di omalizumab</w:t>
      </w:r>
      <w:r w:rsidR="008F6C34" w:rsidRPr="00E51C74">
        <w:rPr>
          <w:color w:val="000000"/>
          <w:sz w:val="22"/>
          <w:szCs w:val="22"/>
          <w:lang w:val="it-IT"/>
        </w:rPr>
        <w:t xml:space="preserve"> in 1 mL di soluzione</w:t>
      </w:r>
      <w:r w:rsidR="00AE6323" w:rsidRPr="00E51C74">
        <w:rPr>
          <w:color w:val="000000"/>
          <w:sz w:val="22"/>
          <w:szCs w:val="22"/>
          <w:lang w:val="it-IT"/>
        </w:rPr>
        <w:t>.</w:t>
      </w:r>
    </w:p>
    <w:p w14:paraId="03881C46" w14:textId="77777777" w:rsidR="00AE6323" w:rsidRPr="00E51C74" w:rsidRDefault="00AE6323" w:rsidP="00E16EFD">
      <w:pPr>
        <w:pStyle w:val="Text"/>
        <w:spacing w:before="0"/>
        <w:jc w:val="left"/>
        <w:rPr>
          <w:color w:val="000000"/>
          <w:sz w:val="22"/>
          <w:szCs w:val="22"/>
          <w:lang w:val="it-IT"/>
        </w:rPr>
      </w:pPr>
    </w:p>
    <w:p w14:paraId="17B16CB8" w14:textId="77777777" w:rsidR="00AE6323" w:rsidRPr="00E51C74" w:rsidRDefault="00AE6323" w:rsidP="00E16EFD">
      <w:pPr>
        <w:pStyle w:val="Text"/>
        <w:spacing w:before="0"/>
        <w:jc w:val="left"/>
        <w:rPr>
          <w:color w:val="000000"/>
          <w:sz w:val="22"/>
          <w:szCs w:val="22"/>
          <w:lang w:val="it-IT"/>
        </w:rPr>
      </w:pPr>
    </w:p>
    <w:p w14:paraId="0CA486A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1ECF0DF6" w14:textId="77777777" w:rsidR="00AE6323" w:rsidRPr="00E51C74" w:rsidRDefault="00AE6323" w:rsidP="00E16EFD">
      <w:pPr>
        <w:pStyle w:val="Text"/>
        <w:spacing w:before="0"/>
        <w:jc w:val="left"/>
        <w:rPr>
          <w:color w:val="000000"/>
          <w:sz w:val="22"/>
          <w:szCs w:val="22"/>
          <w:lang w:val="it-IT"/>
        </w:rPr>
      </w:pPr>
    </w:p>
    <w:p w14:paraId="085766EB" w14:textId="1566D72F" w:rsidR="00AE6323" w:rsidRPr="00E51C74" w:rsidRDefault="00AE6323"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1C1402F7" w14:textId="77777777" w:rsidR="00AE6323" w:rsidRPr="00E51C74" w:rsidRDefault="00AE6323" w:rsidP="00E16EFD">
      <w:pPr>
        <w:pStyle w:val="Text"/>
        <w:spacing w:before="0"/>
        <w:jc w:val="left"/>
        <w:rPr>
          <w:color w:val="000000"/>
          <w:sz w:val="22"/>
          <w:szCs w:val="22"/>
          <w:lang w:val="it-IT"/>
        </w:rPr>
      </w:pPr>
    </w:p>
    <w:p w14:paraId="46C27D0B" w14:textId="77777777" w:rsidR="00AE6323" w:rsidRPr="00E51C74" w:rsidRDefault="00AE6323" w:rsidP="00E16EFD">
      <w:pPr>
        <w:pStyle w:val="Text"/>
        <w:spacing w:before="0"/>
        <w:jc w:val="left"/>
        <w:rPr>
          <w:color w:val="000000"/>
          <w:sz w:val="22"/>
          <w:szCs w:val="22"/>
          <w:lang w:val="it-IT"/>
        </w:rPr>
      </w:pPr>
    </w:p>
    <w:p w14:paraId="2E43FB7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0113EB37" w14:textId="77777777" w:rsidR="0081716F" w:rsidRPr="00E51C74" w:rsidRDefault="0081716F" w:rsidP="00E16EFD">
      <w:pPr>
        <w:widowControl w:val="0"/>
        <w:tabs>
          <w:tab w:val="clear" w:pos="567"/>
        </w:tabs>
        <w:spacing w:line="240" w:lineRule="auto"/>
        <w:rPr>
          <w:color w:val="000000"/>
          <w:szCs w:val="22"/>
          <w:lang w:val="it-IT"/>
        </w:rPr>
      </w:pPr>
    </w:p>
    <w:p w14:paraId="743359AB" w14:textId="77777777" w:rsidR="00AE6323" w:rsidRPr="00E51C74" w:rsidRDefault="00EC110B" w:rsidP="00E16EFD">
      <w:pPr>
        <w:widowControl w:val="0"/>
        <w:tabs>
          <w:tab w:val="clear" w:pos="567"/>
        </w:tabs>
        <w:spacing w:line="240" w:lineRule="auto"/>
        <w:rPr>
          <w:color w:val="000000"/>
          <w:szCs w:val="22"/>
          <w:lang w:val="it-IT"/>
        </w:rPr>
      </w:pPr>
      <w:r w:rsidRPr="00E51C74">
        <w:rPr>
          <w:szCs w:val="22"/>
          <w:shd w:val="pct15" w:color="auto" w:fill="auto"/>
          <w:lang w:val="it-IT"/>
        </w:rPr>
        <w:t>Soluzione iniettabile</w:t>
      </w:r>
      <w:r w:rsidR="00AC5268" w:rsidRPr="00E51C74">
        <w:rPr>
          <w:szCs w:val="22"/>
          <w:shd w:val="pct15" w:color="auto" w:fill="auto"/>
          <w:lang w:val="it-IT"/>
        </w:rPr>
        <w:t xml:space="preserve"> in siringa preriempita</w:t>
      </w:r>
    </w:p>
    <w:p w14:paraId="7103FA44" w14:textId="77777777" w:rsidR="00AE6323" w:rsidRPr="00E51C74" w:rsidRDefault="00AE6323" w:rsidP="00E16EFD">
      <w:pPr>
        <w:pStyle w:val="Text"/>
        <w:spacing w:before="0"/>
        <w:jc w:val="left"/>
        <w:rPr>
          <w:color w:val="000000"/>
          <w:sz w:val="22"/>
          <w:szCs w:val="22"/>
          <w:lang w:val="it-IT"/>
        </w:rPr>
      </w:pPr>
    </w:p>
    <w:p w14:paraId="40A505E7"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1 </w:t>
      </w:r>
      <w:r w:rsidR="00F040E7" w:rsidRPr="00E51C74">
        <w:rPr>
          <w:color w:val="000000"/>
          <w:sz w:val="22"/>
          <w:szCs w:val="22"/>
          <w:lang w:val="it-IT"/>
        </w:rPr>
        <w:t>siringa preriempita</w:t>
      </w:r>
    </w:p>
    <w:p w14:paraId="15E04ADC" w14:textId="77777777" w:rsidR="00AE6323" w:rsidRPr="00E51C74" w:rsidRDefault="00AE6323" w:rsidP="00E16EFD">
      <w:pPr>
        <w:pStyle w:val="Text"/>
        <w:spacing w:before="0"/>
        <w:jc w:val="left"/>
        <w:rPr>
          <w:color w:val="000000"/>
          <w:sz w:val="22"/>
          <w:szCs w:val="22"/>
          <w:lang w:val="it-IT"/>
        </w:rPr>
      </w:pPr>
    </w:p>
    <w:p w14:paraId="58A48887" w14:textId="77777777" w:rsidR="00656A70" w:rsidRPr="00E51C74" w:rsidRDefault="00656A70" w:rsidP="00E16EFD">
      <w:pPr>
        <w:pStyle w:val="Text"/>
        <w:spacing w:before="0"/>
        <w:jc w:val="left"/>
        <w:rPr>
          <w:color w:val="000000"/>
          <w:sz w:val="22"/>
          <w:szCs w:val="22"/>
          <w:lang w:val="it-IT"/>
        </w:rPr>
      </w:pPr>
    </w:p>
    <w:p w14:paraId="3B167C2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68A4FD11" w14:textId="77777777" w:rsidR="00AE6323" w:rsidRPr="00E51C74" w:rsidRDefault="00AE6323" w:rsidP="00E16EFD">
      <w:pPr>
        <w:pStyle w:val="Text"/>
        <w:spacing w:before="0"/>
        <w:jc w:val="left"/>
        <w:rPr>
          <w:color w:val="000000"/>
          <w:sz w:val="22"/>
          <w:szCs w:val="22"/>
          <w:lang w:val="it-IT"/>
        </w:rPr>
      </w:pPr>
    </w:p>
    <w:p w14:paraId="0545D0A7" w14:textId="77777777" w:rsidR="00AE6323" w:rsidRPr="00E51C74" w:rsidRDefault="00AE6323" w:rsidP="00E16EFD">
      <w:pPr>
        <w:suppressAutoHyphens/>
        <w:rPr>
          <w:noProof/>
          <w:lang w:val="it-IT"/>
        </w:rPr>
      </w:pPr>
      <w:r w:rsidRPr="00E51C74">
        <w:rPr>
          <w:noProof/>
          <w:lang w:val="it-IT"/>
        </w:rPr>
        <w:t>Leggere il foglio illustrativo prima dell’uso.</w:t>
      </w:r>
    </w:p>
    <w:p w14:paraId="64E6C784" w14:textId="77777777" w:rsidR="009E66BA" w:rsidRPr="00E51C74" w:rsidRDefault="009E66BA" w:rsidP="00E16EFD">
      <w:pPr>
        <w:pStyle w:val="Text"/>
        <w:spacing w:before="0"/>
        <w:jc w:val="left"/>
        <w:rPr>
          <w:color w:val="000000"/>
          <w:sz w:val="22"/>
          <w:szCs w:val="22"/>
          <w:lang w:val="it-IT"/>
        </w:rPr>
      </w:pPr>
      <w:r w:rsidRPr="00E51C74">
        <w:rPr>
          <w:color w:val="000000"/>
          <w:sz w:val="22"/>
          <w:szCs w:val="22"/>
          <w:lang w:val="it-IT"/>
        </w:rPr>
        <w:t>Uso sottocutaneo.</w:t>
      </w:r>
    </w:p>
    <w:p w14:paraId="0480ED3F" w14:textId="77777777" w:rsidR="00AE6323" w:rsidRPr="00E51C74" w:rsidRDefault="00F040E7" w:rsidP="00E16EFD">
      <w:pPr>
        <w:pStyle w:val="Text"/>
        <w:spacing w:before="0"/>
        <w:jc w:val="left"/>
        <w:rPr>
          <w:color w:val="000000"/>
          <w:sz w:val="22"/>
          <w:szCs w:val="22"/>
          <w:lang w:val="it-IT"/>
        </w:rPr>
      </w:pPr>
      <w:r w:rsidRPr="00E51C74">
        <w:rPr>
          <w:color w:val="000000"/>
          <w:sz w:val="22"/>
          <w:szCs w:val="22"/>
          <w:lang w:val="it-IT"/>
        </w:rPr>
        <w:t>Monouso</w:t>
      </w:r>
      <w:r w:rsidR="00CB3DA5" w:rsidRPr="00E51C74">
        <w:rPr>
          <w:color w:val="000000"/>
          <w:sz w:val="22"/>
          <w:szCs w:val="22"/>
          <w:lang w:val="it-IT"/>
        </w:rPr>
        <w:t>.</w:t>
      </w:r>
    </w:p>
    <w:p w14:paraId="611A38A4" w14:textId="77777777" w:rsidR="00F040E7" w:rsidRPr="00E51C74" w:rsidRDefault="00F040E7" w:rsidP="00E16EFD">
      <w:pPr>
        <w:pStyle w:val="Text"/>
        <w:spacing w:before="0"/>
        <w:jc w:val="left"/>
        <w:rPr>
          <w:color w:val="000000"/>
          <w:sz w:val="22"/>
          <w:szCs w:val="22"/>
          <w:lang w:val="it-IT"/>
        </w:rPr>
      </w:pPr>
    </w:p>
    <w:p w14:paraId="45FBD29B" w14:textId="77777777" w:rsidR="00AE6323" w:rsidRPr="00E51C74" w:rsidRDefault="00AE6323" w:rsidP="00E16EFD">
      <w:pPr>
        <w:widowControl w:val="0"/>
        <w:tabs>
          <w:tab w:val="clear" w:pos="567"/>
        </w:tabs>
        <w:spacing w:line="240" w:lineRule="auto"/>
        <w:rPr>
          <w:color w:val="000000"/>
          <w:szCs w:val="22"/>
          <w:lang w:val="it-IT"/>
        </w:rPr>
      </w:pPr>
    </w:p>
    <w:p w14:paraId="68CB54C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004C02F8" w:rsidRPr="00E51C74">
        <w:rPr>
          <w:b/>
          <w:noProof/>
          <w:lang w:val="it-IT"/>
        </w:rPr>
        <w:t>.</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5B8059A4" w14:textId="77777777" w:rsidR="00AE6323" w:rsidRPr="00E51C74" w:rsidRDefault="00AE6323" w:rsidP="00E16EFD">
      <w:pPr>
        <w:pStyle w:val="Text"/>
        <w:spacing w:before="0"/>
        <w:jc w:val="left"/>
        <w:rPr>
          <w:color w:val="000000"/>
          <w:sz w:val="22"/>
          <w:szCs w:val="22"/>
          <w:lang w:val="it-IT"/>
        </w:rPr>
      </w:pPr>
    </w:p>
    <w:p w14:paraId="65FBD260" w14:textId="77777777" w:rsidR="00AE6323" w:rsidRPr="00E51C74" w:rsidRDefault="00AE6323"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08C29900" w14:textId="77777777" w:rsidR="00AE6323" w:rsidRPr="00E51C74" w:rsidRDefault="00AE6323" w:rsidP="00E16EFD">
      <w:pPr>
        <w:pStyle w:val="Text"/>
        <w:spacing w:before="0"/>
        <w:jc w:val="left"/>
        <w:rPr>
          <w:color w:val="000000"/>
          <w:sz w:val="22"/>
          <w:szCs w:val="22"/>
          <w:lang w:val="it-IT"/>
        </w:rPr>
      </w:pPr>
    </w:p>
    <w:p w14:paraId="2C744C99" w14:textId="77777777" w:rsidR="00AE6323" w:rsidRPr="00E51C74" w:rsidRDefault="00AE6323" w:rsidP="00E16EFD">
      <w:pPr>
        <w:widowControl w:val="0"/>
        <w:tabs>
          <w:tab w:val="clear" w:pos="567"/>
        </w:tabs>
        <w:spacing w:line="240" w:lineRule="auto"/>
        <w:rPr>
          <w:color w:val="000000"/>
          <w:szCs w:val="22"/>
          <w:lang w:val="it-IT"/>
        </w:rPr>
      </w:pPr>
    </w:p>
    <w:p w14:paraId="04AB5AE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3CCA46A6" w14:textId="77777777" w:rsidR="00AE6323" w:rsidRPr="00E51C74" w:rsidRDefault="00AE6323" w:rsidP="00E16EFD">
      <w:pPr>
        <w:pStyle w:val="Text"/>
        <w:spacing w:before="0"/>
        <w:jc w:val="left"/>
        <w:rPr>
          <w:color w:val="000000"/>
          <w:sz w:val="22"/>
          <w:szCs w:val="22"/>
          <w:lang w:val="it-IT"/>
        </w:rPr>
      </w:pPr>
    </w:p>
    <w:p w14:paraId="37053123" w14:textId="77777777" w:rsidR="00AE6323" w:rsidRPr="00E51C74" w:rsidRDefault="00AE6323" w:rsidP="00E16EFD">
      <w:pPr>
        <w:pStyle w:val="Text"/>
        <w:spacing w:before="0"/>
        <w:jc w:val="left"/>
        <w:rPr>
          <w:color w:val="000000"/>
          <w:sz w:val="22"/>
          <w:szCs w:val="22"/>
          <w:lang w:val="it-IT"/>
        </w:rPr>
      </w:pPr>
    </w:p>
    <w:p w14:paraId="5D3AD59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352105CE" w14:textId="77777777" w:rsidR="00AE6323" w:rsidRPr="00E51C74" w:rsidRDefault="00AE6323" w:rsidP="00E16EFD">
      <w:pPr>
        <w:pStyle w:val="Text"/>
        <w:spacing w:before="0"/>
        <w:jc w:val="left"/>
        <w:rPr>
          <w:color w:val="000000"/>
          <w:sz w:val="22"/>
          <w:szCs w:val="22"/>
          <w:lang w:val="it-IT"/>
        </w:rPr>
      </w:pPr>
    </w:p>
    <w:p w14:paraId="4EE884A7" w14:textId="77777777" w:rsidR="00AE6323" w:rsidRPr="00E51C74" w:rsidRDefault="00AE6323" w:rsidP="00E16EFD">
      <w:pPr>
        <w:pStyle w:val="EndnoteText"/>
        <w:tabs>
          <w:tab w:val="clear" w:pos="567"/>
        </w:tabs>
        <w:rPr>
          <w:color w:val="000000"/>
          <w:szCs w:val="22"/>
          <w:lang w:val="it-IT"/>
        </w:rPr>
      </w:pPr>
      <w:r w:rsidRPr="00E51C74">
        <w:rPr>
          <w:color w:val="000000"/>
          <w:szCs w:val="22"/>
          <w:lang w:val="it-IT"/>
        </w:rPr>
        <w:t>Scad.</w:t>
      </w:r>
    </w:p>
    <w:p w14:paraId="4935EC2F" w14:textId="77777777" w:rsidR="00AE6323" w:rsidRPr="00E51C74" w:rsidRDefault="00AE6323" w:rsidP="00E16EFD">
      <w:pPr>
        <w:widowControl w:val="0"/>
        <w:tabs>
          <w:tab w:val="clear" w:pos="567"/>
        </w:tabs>
        <w:spacing w:line="240" w:lineRule="auto"/>
        <w:rPr>
          <w:color w:val="000000"/>
          <w:szCs w:val="22"/>
          <w:lang w:val="it-IT"/>
        </w:rPr>
      </w:pPr>
    </w:p>
    <w:p w14:paraId="34B2A808" w14:textId="77777777" w:rsidR="00AE6323" w:rsidRPr="00E51C74" w:rsidRDefault="00AE6323" w:rsidP="00E16EFD">
      <w:pPr>
        <w:widowControl w:val="0"/>
        <w:tabs>
          <w:tab w:val="clear" w:pos="567"/>
        </w:tabs>
        <w:spacing w:line="240" w:lineRule="auto"/>
        <w:rPr>
          <w:color w:val="000000"/>
          <w:szCs w:val="22"/>
          <w:lang w:val="it-IT"/>
        </w:rPr>
      </w:pPr>
    </w:p>
    <w:p w14:paraId="44E51665"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2398F237" w14:textId="77777777" w:rsidR="00AE6323" w:rsidRPr="00E51C74" w:rsidRDefault="00AE6323" w:rsidP="00E16EFD">
      <w:pPr>
        <w:pStyle w:val="Text"/>
        <w:keepNext/>
        <w:spacing w:before="0"/>
        <w:jc w:val="left"/>
        <w:rPr>
          <w:color w:val="000000"/>
          <w:sz w:val="22"/>
          <w:szCs w:val="22"/>
          <w:lang w:val="it-IT"/>
        </w:rPr>
      </w:pPr>
    </w:p>
    <w:p w14:paraId="3D90F36F"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7CD7BFCA"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Non congelare.</w:t>
      </w:r>
    </w:p>
    <w:p w14:paraId="7BE599BF"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32482DD9" w14:textId="77777777" w:rsidR="00AE6323" w:rsidRPr="00E51C74" w:rsidRDefault="00AE6323" w:rsidP="00E16EFD">
      <w:pPr>
        <w:pStyle w:val="Text"/>
        <w:spacing w:before="0"/>
        <w:jc w:val="left"/>
        <w:rPr>
          <w:color w:val="000000"/>
          <w:sz w:val="22"/>
          <w:szCs w:val="22"/>
          <w:lang w:val="it-IT"/>
        </w:rPr>
      </w:pPr>
    </w:p>
    <w:p w14:paraId="1613A23F" w14:textId="77777777" w:rsidR="00AE6323" w:rsidRPr="00E51C74" w:rsidRDefault="00AE6323" w:rsidP="00E16EFD">
      <w:pPr>
        <w:pStyle w:val="Text"/>
        <w:spacing w:before="0"/>
        <w:jc w:val="left"/>
        <w:rPr>
          <w:color w:val="000000"/>
          <w:sz w:val="22"/>
          <w:szCs w:val="22"/>
          <w:lang w:val="it-IT"/>
        </w:rPr>
      </w:pPr>
    </w:p>
    <w:p w14:paraId="0A43F82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6D509B4E" w14:textId="77777777" w:rsidR="00AE6323" w:rsidRPr="00E51C74" w:rsidRDefault="00AE6323" w:rsidP="00E16EFD">
      <w:pPr>
        <w:pStyle w:val="Text"/>
        <w:spacing w:before="0"/>
        <w:jc w:val="left"/>
        <w:rPr>
          <w:color w:val="000000"/>
          <w:sz w:val="22"/>
          <w:szCs w:val="22"/>
          <w:u w:val="single"/>
          <w:lang w:val="it-IT"/>
        </w:rPr>
      </w:pPr>
    </w:p>
    <w:p w14:paraId="692E4FD0" w14:textId="77777777" w:rsidR="00AE6323" w:rsidRPr="00E51C74" w:rsidRDefault="00AE6323" w:rsidP="00E16EFD">
      <w:pPr>
        <w:pStyle w:val="Text"/>
        <w:spacing w:before="0"/>
        <w:jc w:val="left"/>
        <w:rPr>
          <w:color w:val="000000"/>
          <w:sz w:val="22"/>
          <w:szCs w:val="22"/>
          <w:lang w:val="it-IT"/>
        </w:rPr>
      </w:pPr>
    </w:p>
    <w:p w14:paraId="30B8BF85"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3A982CCE" w14:textId="77777777" w:rsidR="00AE6323" w:rsidRPr="00E51C74" w:rsidRDefault="00AE6323" w:rsidP="00E16EFD">
      <w:pPr>
        <w:keepNext/>
        <w:widowControl w:val="0"/>
        <w:tabs>
          <w:tab w:val="clear" w:pos="567"/>
        </w:tabs>
        <w:spacing w:line="240" w:lineRule="auto"/>
        <w:rPr>
          <w:color w:val="000000"/>
          <w:szCs w:val="22"/>
          <w:lang w:val="it-IT"/>
        </w:rPr>
      </w:pPr>
    </w:p>
    <w:p w14:paraId="7AFBAC5B" w14:textId="77777777" w:rsidR="00AE6323" w:rsidRPr="00E51C74" w:rsidRDefault="00AE6323" w:rsidP="00E16EFD">
      <w:pPr>
        <w:keepNext/>
        <w:widowControl w:val="0"/>
        <w:spacing w:line="240" w:lineRule="auto"/>
        <w:rPr>
          <w:color w:val="000000"/>
          <w:szCs w:val="22"/>
          <w:lang w:val="en-US"/>
        </w:rPr>
      </w:pPr>
      <w:r w:rsidRPr="00E51C74">
        <w:rPr>
          <w:color w:val="000000"/>
          <w:szCs w:val="22"/>
          <w:lang w:val="en-US"/>
        </w:rPr>
        <w:t>Novartis Europharm Limited</w:t>
      </w:r>
    </w:p>
    <w:p w14:paraId="241010E0" w14:textId="77777777" w:rsidR="000D6B88" w:rsidRPr="00E51C74" w:rsidRDefault="000D6B88" w:rsidP="00E16EFD">
      <w:pPr>
        <w:keepNext/>
        <w:widowControl w:val="0"/>
        <w:spacing w:line="240" w:lineRule="auto"/>
        <w:rPr>
          <w:color w:val="000000"/>
        </w:rPr>
      </w:pPr>
      <w:r w:rsidRPr="00E51C74">
        <w:rPr>
          <w:color w:val="000000"/>
        </w:rPr>
        <w:t>Vista Building</w:t>
      </w:r>
    </w:p>
    <w:p w14:paraId="176437EC"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7AC20457"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002D72DF" w14:textId="77777777" w:rsidR="00AE6323"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6A9C92D3" w14:textId="77777777" w:rsidR="00AE6323" w:rsidRPr="00E51C74" w:rsidRDefault="00AE6323" w:rsidP="00E16EFD">
      <w:pPr>
        <w:widowControl w:val="0"/>
        <w:tabs>
          <w:tab w:val="clear" w:pos="567"/>
        </w:tabs>
        <w:spacing w:line="240" w:lineRule="auto"/>
        <w:rPr>
          <w:color w:val="000000"/>
          <w:szCs w:val="22"/>
          <w:lang w:val="it-IT"/>
        </w:rPr>
      </w:pPr>
    </w:p>
    <w:p w14:paraId="13B9A33D" w14:textId="77777777" w:rsidR="00AE6323" w:rsidRPr="00E51C74" w:rsidRDefault="00AE6323" w:rsidP="00E16EFD">
      <w:pPr>
        <w:widowControl w:val="0"/>
        <w:tabs>
          <w:tab w:val="clear" w:pos="567"/>
        </w:tabs>
        <w:spacing w:line="240" w:lineRule="auto"/>
        <w:rPr>
          <w:color w:val="000000"/>
          <w:szCs w:val="22"/>
          <w:lang w:val="it-IT"/>
        </w:rPr>
      </w:pPr>
    </w:p>
    <w:p w14:paraId="53B82351"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5A2FB131" w14:textId="77777777" w:rsidR="00AE6323" w:rsidRPr="00E51C74" w:rsidRDefault="00AE6323" w:rsidP="00E16EFD">
      <w:pPr>
        <w:pStyle w:val="Text"/>
        <w:spacing w:before="0"/>
        <w:jc w:val="left"/>
        <w:rPr>
          <w:color w:val="000000"/>
          <w:sz w:val="22"/>
          <w:szCs w:val="22"/>
          <w:lang w:val="it-IT"/>
        </w:rPr>
      </w:pPr>
    </w:p>
    <w:tbl>
      <w:tblPr>
        <w:tblStyle w:val="TableGrid"/>
        <w:tblW w:w="9209" w:type="dxa"/>
        <w:tblLook w:val="04A0" w:firstRow="1" w:lastRow="0" w:firstColumn="1" w:lastColumn="0" w:noHBand="0" w:noVBand="1"/>
      </w:tblPr>
      <w:tblGrid>
        <w:gridCol w:w="1838"/>
        <w:gridCol w:w="7371"/>
      </w:tblGrid>
      <w:tr w:rsidR="00DF4FEB" w:rsidRPr="004D05D4" w14:paraId="60AA5442" w14:textId="77777777" w:rsidTr="000E6015">
        <w:tc>
          <w:tcPr>
            <w:tcW w:w="1838" w:type="dxa"/>
          </w:tcPr>
          <w:p w14:paraId="58CD27D4" w14:textId="77777777" w:rsidR="008F6C34" w:rsidRPr="00E51C74" w:rsidRDefault="008F6C34" w:rsidP="000E6015">
            <w:pPr>
              <w:tabs>
                <w:tab w:val="clear" w:pos="567"/>
                <w:tab w:val="left" w:pos="2268"/>
              </w:tabs>
              <w:spacing w:line="240" w:lineRule="auto"/>
              <w:rPr>
                <w:color w:val="000000"/>
                <w:szCs w:val="22"/>
              </w:rPr>
            </w:pPr>
            <w:r w:rsidRPr="00E51C74">
              <w:rPr>
                <w:color w:val="000000"/>
                <w:szCs w:val="22"/>
              </w:rPr>
              <w:t>EU/1/05/319/008</w:t>
            </w:r>
          </w:p>
        </w:tc>
        <w:tc>
          <w:tcPr>
            <w:tcW w:w="7371" w:type="dxa"/>
          </w:tcPr>
          <w:p w14:paraId="517DC2E3" w14:textId="5FF03890" w:rsidR="008F6C34" w:rsidRPr="00E51C74" w:rsidRDefault="008F6C34" w:rsidP="000E6015">
            <w:pPr>
              <w:tabs>
                <w:tab w:val="clear" w:pos="567"/>
                <w:tab w:val="left" w:pos="2268"/>
              </w:tabs>
              <w:spacing w:line="240" w:lineRule="auto"/>
              <w:rPr>
                <w:color w:val="000000"/>
                <w:szCs w:val="22"/>
                <w:lang w:val="it-IT"/>
              </w:rPr>
            </w:pPr>
            <w:r w:rsidRPr="00E51C74">
              <w:rPr>
                <w:color w:val="000000"/>
                <w:szCs w:val="22"/>
                <w:shd w:val="clear" w:color="auto" w:fill="D9D9D9"/>
                <w:lang w:val="it-IT"/>
              </w:rPr>
              <w:t>150 </w:t>
            </w:r>
            <w:r w:rsidRPr="00E51C74">
              <w:rPr>
                <w:szCs w:val="22"/>
                <w:shd w:val="clear" w:color="auto" w:fill="D9D9D9"/>
                <w:lang w:val="it-IT"/>
              </w:rPr>
              <w:t>mg s</w:t>
            </w:r>
            <w:r w:rsidR="0092113A" w:rsidRPr="00E51C74">
              <w:rPr>
                <w:szCs w:val="22"/>
                <w:shd w:val="clear" w:color="auto" w:fill="D9D9D9"/>
                <w:lang w:val="it-IT"/>
              </w:rPr>
              <w:t>o</w:t>
            </w:r>
            <w:r w:rsidRPr="00E51C74">
              <w:rPr>
                <w:szCs w:val="22"/>
                <w:shd w:val="clear" w:color="auto" w:fill="D9D9D9"/>
                <w:lang w:val="it-IT"/>
              </w:rPr>
              <w:t>luzione iniettabile in siringa preriempita (con ago presaldato calibro 26, protezione viola)</w:t>
            </w:r>
          </w:p>
        </w:tc>
      </w:tr>
      <w:tr w:rsidR="00DF4FEB" w:rsidRPr="004D05D4" w14:paraId="0CAEFA2E" w14:textId="77777777" w:rsidTr="000E6015">
        <w:tc>
          <w:tcPr>
            <w:tcW w:w="1838" w:type="dxa"/>
          </w:tcPr>
          <w:p w14:paraId="016F40FF" w14:textId="7A84F0A0" w:rsidR="008F6C34" w:rsidRPr="00E51C74" w:rsidRDefault="008F6C34" w:rsidP="000E6015">
            <w:pPr>
              <w:tabs>
                <w:tab w:val="clear" w:pos="567"/>
                <w:tab w:val="left" w:pos="2268"/>
              </w:tabs>
              <w:spacing w:line="240" w:lineRule="auto"/>
              <w:rPr>
                <w:color w:val="000000"/>
                <w:szCs w:val="22"/>
              </w:rPr>
            </w:pPr>
            <w:r w:rsidRPr="00E51C74">
              <w:rPr>
                <w:color w:val="000000"/>
                <w:szCs w:val="22"/>
                <w:shd w:val="pct15" w:color="auto" w:fill="auto"/>
              </w:rPr>
              <w:t>EU/1/05/319/</w:t>
            </w:r>
            <w:r w:rsidR="001B709A" w:rsidRPr="00E51C74">
              <w:rPr>
                <w:color w:val="000000"/>
                <w:szCs w:val="22"/>
                <w:shd w:val="pct15" w:color="auto" w:fill="auto"/>
              </w:rPr>
              <w:t>024</w:t>
            </w:r>
          </w:p>
        </w:tc>
        <w:tc>
          <w:tcPr>
            <w:tcW w:w="7371" w:type="dxa"/>
          </w:tcPr>
          <w:p w14:paraId="241D2206" w14:textId="04799911" w:rsidR="008F6C34" w:rsidRPr="00E51C74" w:rsidRDefault="008F6C34" w:rsidP="000E6015">
            <w:pPr>
              <w:tabs>
                <w:tab w:val="clear" w:pos="567"/>
                <w:tab w:val="left" w:pos="2268"/>
              </w:tabs>
              <w:spacing w:line="240" w:lineRule="auto"/>
              <w:rPr>
                <w:color w:val="000000"/>
                <w:szCs w:val="22"/>
                <w:lang w:val="it-IT"/>
              </w:rPr>
            </w:pPr>
            <w:r w:rsidRPr="00E51C74">
              <w:rPr>
                <w:color w:val="000000"/>
                <w:szCs w:val="22"/>
                <w:shd w:val="clear" w:color="auto" w:fill="D9D9D9"/>
                <w:lang w:val="it-IT"/>
              </w:rPr>
              <w:t>150 </w:t>
            </w:r>
            <w:r w:rsidRPr="00E51C74">
              <w:rPr>
                <w:szCs w:val="22"/>
                <w:shd w:val="clear" w:color="auto" w:fill="D9D9D9"/>
                <w:lang w:val="it-IT"/>
              </w:rPr>
              <w:t>mg s</w:t>
            </w:r>
            <w:r w:rsidR="0092113A" w:rsidRPr="00E51C74">
              <w:rPr>
                <w:szCs w:val="22"/>
                <w:shd w:val="clear" w:color="auto" w:fill="D9D9D9"/>
                <w:lang w:val="it-IT"/>
              </w:rPr>
              <w:t>o</w:t>
            </w:r>
            <w:r w:rsidRPr="00E51C74">
              <w:rPr>
                <w:szCs w:val="22"/>
                <w:shd w:val="clear" w:color="auto" w:fill="D9D9D9"/>
                <w:lang w:val="it-IT"/>
              </w:rPr>
              <w:t>luzione iniettabile in siringa preriempita (con ago presaldato calibro 27, stantuffo viola)</w:t>
            </w:r>
          </w:p>
        </w:tc>
      </w:tr>
    </w:tbl>
    <w:p w14:paraId="4862E8C3" w14:textId="77777777" w:rsidR="00AE6323" w:rsidRPr="00E51C74" w:rsidRDefault="00AE6323" w:rsidP="00E16EFD">
      <w:pPr>
        <w:pStyle w:val="Text"/>
        <w:spacing w:before="0"/>
        <w:jc w:val="left"/>
        <w:rPr>
          <w:color w:val="000000"/>
          <w:sz w:val="22"/>
          <w:szCs w:val="22"/>
          <w:lang w:val="it-IT"/>
        </w:rPr>
      </w:pPr>
    </w:p>
    <w:p w14:paraId="1AC4089E" w14:textId="77777777" w:rsidR="00AE6323" w:rsidRPr="00E51C74" w:rsidRDefault="00AE6323" w:rsidP="00E16EFD">
      <w:pPr>
        <w:pStyle w:val="Text"/>
        <w:spacing w:before="0"/>
        <w:jc w:val="left"/>
        <w:rPr>
          <w:color w:val="000000"/>
          <w:sz w:val="22"/>
          <w:szCs w:val="22"/>
          <w:lang w:val="it-IT"/>
        </w:rPr>
      </w:pPr>
    </w:p>
    <w:p w14:paraId="6D8B5815"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15BF10CC" w14:textId="77777777" w:rsidR="00AE6323" w:rsidRPr="00E51C74" w:rsidRDefault="00AE6323" w:rsidP="00E16EFD">
      <w:pPr>
        <w:pStyle w:val="Text"/>
        <w:spacing w:before="0"/>
        <w:jc w:val="left"/>
        <w:rPr>
          <w:color w:val="000000"/>
          <w:sz w:val="22"/>
          <w:szCs w:val="22"/>
          <w:lang w:val="it-IT"/>
        </w:rPr>
      </w:pPr>
    </w:p>
    <w:p w14:paraId="5DF41CA0"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Lotto</w:t>
      </w:r>
    </w:p>
    <w:p w14:paraId="78FB2101" w14:textId="77777777" w:rsidR="00AE6323" w:rsidRPr="00E51C74" w:rsidRDefault="00AE6323" w:rsidP="00E16EFD">
      <w:pPr>
        <w:pStyle w:val="Text"/>
        <w:spacing w:before="0"/>
        <w:jc w:val="left"/>
        <w:rPr>
          <w:color w:val="000000"/>
          <w:sz w:val="22"/>
          <w:szCs w:val="22"/>
          <w:lang w:val="it-IT"/>
        </w:rPr>
      </w:pPr>
    </w:p>
    <w:p w14:paraId="552E1F5E" w14:textId="77777777" w:rsidR="00AE6323" w:rsidRPr="00E51C74" w:rsidRDefault="00AE6323" w:rsidP="00E16EFD">
      <w:pPr>
        <w:pStyle w:val="Text"/>
        <w:spacing w:before="0"/>
        <w:jc w:val="left"/>
        <w:rPr>
          <w:color w:val="000000"/>
          <w:sz w:val="22"/>
          <w:szCs w:val="22"/>
          <w:lang w:val="it-IT"/>
        </w:rPr>
      </w:pPr>
    </w:p>
    <w:p w14:paraId="65764AA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28933356" w14:textId="77777777" w:rsidR="00AE6323" w:rsidRPr="00E51C74" w:rsidRDefault="00AE6323" w:rsidP="00E16EFD">
      <w:pPr>
        <w:pStyle w:val="Text"/>
        <w:spacing w:before="0"/>
        <w:jc w:val="left"/>
        <w:rPr>
          <w:color w:val="000000"/>
          <w:sz w:val="22"/>
          <w:szCs w:val="22"/>
          <w:lang w:val="it-IT"/>
        </w:rPr>
      </w:pPr>
    </w:p>
    <w:p w14:paraId="490192DA" w14:textId="77777777" w:rsidR="00AE6323" w:rsidRPr="00E51C74" w:rsidRDefault="00AE6323" w:rsidP="00E16EFD">
      <w:pPr>
        <w:pStyle w:val="Text"/>
        <w:spacing w:before="0"/>
        <w:jc w:val="left"/>
        <w:rPr>
          <w:color w:val="000000"/>
          <w:sz w:val="22"/>
          <w:szCs w:val="22"/>
          <w:lang w:val="it-IT"/>
        </w:rPr>
      </w:pPr>
    </w:p>
    <w:p w14:paraId="5C6B8BA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24D9C3C3" w14:textId="77777777" w:rsidR="00AE6323" w:rsidRPr="00E51C74" w:rsidRDefault="00AE6323" w:rsidP="00E16EFD">
      <w:pPr>
        <w:tabs>
          <w:tab w:val="clear" w:pos="567"/>
        </w:tabs>
        <w:spacing w:line="240" w:lineRule="auto"/>
        <w:rPr>
          <w:color w:val="000000"/>
          <w:lang w:val="it-IT"/>
        </w:rPr>
      </w:pPr>
    </w:p>
    <w:p w14:paraId="5137E2DC" w14:textId="77777777" w:rsidR="00AE6323" w:rsidRPr="00E51C74" w:rsidRDefault="00AE6323" w:rsidP="00E16EFD">
      <w:pPr>
        <w:tabs>
          <w:tab w:val="clear" w:pos="567"/>
        </w:tabs>
        <w:spacing w:line="240" w:lineRule="auto"/>
        <w:rPr>
          <w:color w:val="000000"/>
          <w:lang w:val="it-IT"/>
        </w:rPr>
      </w:pPr>
    </w:p>
    <w:p w14:paraId="6806F5A6" w14:textId="77777777" w:rsidR="00AE6323" w:rsidRPr="00E51C74" w:rsidRDefault="00AE6323"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noProof/>
          <w:lang w:val="it-IT"/>
        </w:rPr>
        <w:t>16.</w:t>
      </w:r>
      <w:r w:rsidRPr="00E51C74">
        <w:rPr>
          <w:b/>
          <w:noProof/>
          <w:lang w:val="it-IT"/>
        </w:rPr>
        <w:tab/>
        <w:t>INFORMAZIONI IN BRAILLE</w:t>
      </w:r>
    </w:p>
    <w:p w14:paraId="6E0AD870" w14:textId="77777777" w:rsidR="00AE6323" w:rsidRPr="00E51C74" w:rsidRDefault="00AE6323" w:rsidP="00E16EFD">
      <w:pPr>
        <w:tabs>
          <w:tab w:val="clear" w:pos="567"/>
        </w:tabs>
        <w:spacing w:line="240" w:lineRule="auto"/>
        <w:rPr>
          <w:color w:val="000000"/>
          <w:lang w:val="it-IT"/>
        </w:rPr>
      </w:pPr>
    </w:p>
    <w:p w14:paraId="311E398C"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Xolair 150 mg</w:t>
      </w:r>
    </w:p>
    <w:p w14:paraId="6F92893F"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63A82A79"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45725613"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4E5CE2E1" w14:textId="77777777" w:rsidR="0064003C" w:rsidRPr="00E51C74" w:rsidRDefault="0064003C" w:rsidP="00E16EFD">
      <w:pPr>
        <w:keepNext/>
        <w:widowControl w:val="0"/>
        <w:tabs>
          <w:tab w:val="clear" w:pos="567"/>
        </w:tabs>
        <w:spacing w:line="240" w:lineRule="auto"/>
        <w:rPr>
          <w:noProof/>
          <w:lang w:val="it-IT"/>
        </w:rPr>
      </w:pPr>
    </w:p>
    <w:p w14:paraId="5C78B29F" w14:textId="77777777" w:rsidR="0064003C" w:rsidRPr="00E51C74" w:rsidRDefault="0064003C" w:rsidP="00E16EFD">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1D695249" w14:textId="77777777" w:rsidR="0064003C" w:rsidRPr="00E51C74" w:rsidRDefault="0064003C" w:rsidP="00E16EFD">
      <w:pPr>
        <w:widowControl w:val="0"/>
        <w:tabs>
          <w:tab w:val="clear" w:pos="567"/>
        </w:tabs>
        <w:spacing w:line="240" w:lineRule="auto"/>
        <w:rPr>
          <w:noProof/>
          <w:lang w:val="it-IT"/>
        </w:rPr>
      </w:pPr>
    </w:p>
    <w:p w14:paraId="6C8669CC" w14:textId="77777777" w:rsidR="0064003C" w:rsidRPr="00E51C74" w:rsidRDefault="0064003C" w:rsidP="00E16EFD">
      <w:pPr>
        <w:widowControl w:val="0"/>
        <w:tabs>
          <w:tab w:val="clear" w:pos="567"/>
        </w:tabs>
        <w:spacing w:line="240" w:lineRule="auto"/>
        <w:rPr>
          <w:noProof/>
          <w:lang w:val="it-IT"/>
        </w:rPr>
      </w:pPr>
    </w:p>
    <w:p w14:paraId="7B95A88C"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lastRenderedPageBreak/>
        <w:t>18.</w:t>
      </w:r>
      <w:r w:rsidRPr="00E51C74">
        <w:rPr>
          <w:b/>
          <w:noProof/>
          <w:lang w:val="it-IT"/>
        </w:rPr>
        <w:tab/>
        <w:t>IDENTIFICATIVO UNICO - DATI LEGGIBILI</w:t>
      </w:r>
    </w:p>
    <w:p w14:paraId="3770035D" w14:textId="77777777" w:rsidR="0064003C" w:rsidRPr="00E51C74" w:rsidRDefault="0064003C" w:rsidP="00E16EFD">
      <w:pPr>
        <w:keepNext/>
        <w:widowControl w:val="0"/>
        <w:tabs>
          <w:tab w:val="clear" w:pos="567"/>
        </w:tabs>
        <w:spacing w:line="240" w:lineRule="auto"/>
        <w:rPr>
          <w:noProof/>
          <w:lang w:val="it-IT"/>
        </w:rPr>
      </w:pPr>
    </w:p>
    <w:p w14:paraId="5F3DCE0A" w14:textId="705FB8AF" w:rsidR="0064003C" w:rsidRPr="00E51C74" w:rsidRDefault="0064003C" w:rsidP="00E16EFD">
      <w:pPr>
        <w:keepNext/>
        <w:widowControl w:val="0"/>
        <w:tabs>
          <w:tab w:val="clear" w:pos="567"/>
        </w:tabs>
        <w:rPr>
          <w:szCs w:val="22"/>
          <w:lang w:val="it-IT"/>
        </w:rPr>
      </w:pPr>
      <w:r w:rsidRPr="00E51C74">
        <w:rPr>
          <w:lang w:val="it-IT"/>
        </w:rPr>
        <w:t>PC</w:t>
      </w:r>
    </w:p>
    <w:p w14:paraId="61164BDE" w14:textId="233D0D5C" w:rsidR="0064003C" w:rsidRPr="00E51C74" w:rsidRDefault="0064003C" w:rsidP="00E16EFD">
      <w:pPr>
        <w:keepNext/>
        <w:widowControl w:val="0"/>
        <w:tabs>
          <w:tab w:val="clear" w:pos="567"/>
        </w:tabs>
        <w:rPr>
          <w:szCs w:val="22"/>
          <w:lang w:val="it-IT"/>
        </w:rPr>
      </w:pPr>
      <w:r w:rsidRPr="00E51C74">
        <w:rPr>
          <w:lang w:val="it-IT"/>
        </w:rPr>
        <w:t>SN</w:t>
      </w:r>
    </w:p>
    <w:p w14:paraId="2F69759E" w14:textId="78363898" w:rsidR="0064003C" w:rsidRPr="00E51C74" w:rsidRDefault="0064003C" w:rsidP="00E16EFD">
      <w:pPr>
        <w:widowControl w:val="0"/>
        <w:tabs>
          <w:tab w:val="clear" w:pos="567"/>
        </w:tabs>
        <w:rPr>
          <w:lang w:val="it-IT"/>
        </w:rPr>
      </w:pPr>
      <w:r w:rsidRPr="00E51C74">
        <w:rPr>
          <w:lang w:val="it-IT"/>
        </w:rPr>
        <w:t>NN</w:t>
      </w:r>
    </w:p>
    <w:p w14:paraId="7BD1EC70" w14:textId="77777777" w:rsidR="00AE6323" w:rsidRPr="00E51C74" w:rsidRDefault="00AE6323" w:rsidP="00E16EFD">
      <w:pPr>
        <w:pStyle w:val="Text"/>
        <w:spacing w:before="0"/>
        <w:jc w:val="left"/>
        <w:rPr>
          <w:bCs/>
          <w:color w:val="000000"/>
          <w:sz w:val="22"/>
          <w:szCs w:val="22"/>
          <w:lang w:val="it-IT"/>
        </w:rPr>
      </w:pPr>
      <w:r w:rsidRPr="00E51C74">
        <w:rPr>
          <w:bCs/>
          <w:color w:val="000000"/>
          <w:sz w:val="22"/>
          <w:szCs w:val="22"/>
          <w:lang w:val="it-IT"/>
        </w:rPr>
        <w:br w:type="page"/>
      </w:r>
    </w:p>
    <w:p w14:paraId="3F686DD0" w14:textId="77777777" w:rsidR="00144805" w:rsidRPr="00E51C74" w:rsidRDefault="00144805" w:rsidP="00E16EFD">
      <w:pPr>
        <w:pStyle w:val="Text"/>
        <w:spacing w:before="0"/>
        <w:jc w:val="left"/>
        <w:rPr>
          <w:sz w:val="22"/>
          <w:szCs w:val="22"/>
          <w:lang w:val="it-IT"/>
        </w:rPr>
      </w:pPr>
    </w:p>
    <w:p w14:paraId="2449986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 xml:space="preserve">INFORMAZIONI DA APPORRE SUL CONFEZIONAMENTO SECONDARIO </w:t>
      </w:r>
    </w:p>
    <w:p w14:paraId="3668B17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696BDF7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p>
    <w:p w14:paraId="6A69BB63" w14:textId="77777777" w:rsidR="00AE6323" w:rsidRPr="00E51C74" w:rsidRDefault="00AE6323" w:rsidP="00E16EFD">
      <w:pPr>
        <w:widowControl w:val="0"/>
        <w:tabs>
          <w:tab w:val="clear" w:pos="567"/>
        </w:tabs>
        <w:spacing w:line="240" w:lineRule="auto"/>
        <w:rPr>
          <w:color w:val="000000"/>
          <w:szCs w:val="22"/>
          <w:lang w:val="it-IT"/>
        </w:rPr>
      </w:pPr>
    </w:p>
    <w:p w14:paraId="7546C444" w14:textId="77777777" w:rsidR="00AE6323" w:rsidRPr="00E51C74" w:rsidRDefault="00AE6323" w:rsidP="00E16EFD">
      <w:pPr>
        <w:widowControl w:val="0"/>
        <w:tabs>
          <w:tab w:val="clear" w:pos="567"/>
        </w:tabs>
        <w:spacing w:line="240" w:lineRule="auto"/>
        <w:rPr>
          <w:color w:val="000000"/>
          <w:szCs w:val="22"/>
          <w:lang w:val="it-IT"/>
        </w:rPr>
      </w:pPr>
    </w:p>
    <w:p w14:paraId="36E455D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70BE2418" w14:textId="77777777" w:rsidR="00AE6323" w:rsidRPr="00E51C74" w:rsidRDefault="00AE6323" w:rsidP="00E16EFD">
      <w:pPr>
        <w:pStyle w:val="Text"/>
        <w:spacing w:before="0"/>
        <w:jc w:val="left"/>
        <w:rPr>
          <w:color w:val="000000"/>
          <w:sz w:val="22"/>
          <w:szCs w:val="22"/>
          <w:lang w:val="it-IT"/>
        </w:rPr>
      </w:pPr>
    </w:p>
    <w:p w14:paraId="497BAABF" w14:textId="77777777" w:rsidR="00AE6323" w:rsidRPr="00E51C74" w:rsidRDefault="00AE6323" w:rsidP="00E16EFD">
      <w:pPr>
        <w:pStyle w:val="Text"/>
        <w:spacing w:before="0"/>
        <w:jc w:val="left"/>
        <w:rPr>
          <w:color w:val="000000"/>
          <w:sz w:val="22"/>
          <w:szCs w:val="22"/>
          <w:lang w:val="it-IT"/>
        </w:rPr>
      </w:pPr>
      <w:r w:rsidRPr="00E51C74">
        <w:rPr>
          <w:sz w:val="22"/>
          <w:szCs w:val="22"/>
          <w:lang w:val="it-IT"/>
        </w:rPr>
        <w:t>Xolair 150 mg soluzione iniettabile</w:t>
      </w:r>
      <w:r w:rsidR="00AC5268" w:rsidRPr="00E51C74">
        <w:rPr>
          <w:sz w:val="22"/>
          <w:szCs w:val="22"/>
          <w:lang w:val="it-IT"/>
        </w:rPr>
        <w:t xml:space="preserve"> in siringa preriempita</w:t>
      </w:r>
    </w:p>
    <w:p w14:paraId="28524F4F"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AE6323" w:rsidRPr="00E51C74">
        <w:rPr>
          <w:color w:val="000000"/>
          <w:sz w:val="22"/>
          <w:szCs w:val="22"/>
          <w:lang w:val="it-IT"/>
        </w:rPr>
        <w:t>malizumab</w:t>
      </w:r>
    </w:p>
    <w:p w14:paraId="78B94F14" w14:textId="77777777" w:rsidR="00AE6323" w:rsidRPr="00E51C74" w:rsidRDefault="00AE6323" w:rsidP="00E16EFD">
      <w:pPr>
        <w:pStyle w:val="Text"/>
        <w:spacing w:before="0"/>
        <w:jc w:val="left"/>
        <w:rPr>
          <w:color w:val="000000"/>
          <w:sz w:val="22"/>
          <w:szCs w:val="22"/>
          <w:lang w:val="it-IT"/>
        </w:rPr>
      </w:pPr>
    </w:p>
    <w:p w14:paraId="781BBA1C" w14:textId="77777777" w:rsidR="00AE6323" w:rsidRPr="00E51C74" w:rsidRDefault="00AE6323" w:rsidP="00E16EFD">
      <w:pPr>
        <w:pStyle w:val="Text"/>
        <w:spacing w:before="0"/>
        <w:jc w:val="left"/>
        <w:rPr>
          <w:color w:val="000000"/>
          <w:sz w:val="22"/>
          <w:szCs w:val="22"/>
          <w:lang w:val="it-IT"/>
        </w:rPr>
      </w:pPr>
    </w:p>
    <w:p w14:paraId="5ABFAA2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05EF55E4" w14:textId="77777777" w:rsidR="00AE6323" w:rsidRPr="00E51C74" w:rsidRDefault="00AE6323" w:rsidP="00E16EFD">
      <w:pPr>
        <w:pStyle w:val="Text"/>
        <w:spacing w:before="0"/>
        <w:jc w:val="left"/>
        <w:rPr>
          <w:color w:val="000000"/>
          <w:sz w:val="22"/>
          <w:szCs w:val="22"/>
          <w:lang w:val="it-IT"/>
        </w:rPr>
      </w:pPr>
    </w:p>
    <w:p w14:paraId="49BEB663" w14:textId="07A8D39E" w:rsidR="00AE6323" w:rsidRPr="00E51C74" w:rsidRDefault="009B359A"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AE6323" w:rsidRPr="00E51C74">
        <w:rPr>
          <w:color w:val="000000"/>
          <w:sz w:val="22"/>
          <w:szCs w:val="22"/>
          <w:lang w:val="it-IT"/>
        </w:rPr>
        <w:t>contiene 150 mg di omalizumab</w:t>
      </w:r>
      <w:r w:rsidR="008F6C34" w:rsidRPr="00E51C74">
        <w:rPr>
          <w:color w:val="000000"/>
          <w:sz w:val="22"/>
          <w:szCs w:val="22"/>
          <w:lang w:val="it-IT"/>
        </w:rPr>
        <w:t xml:space="preserve"> in 1 mL di soluzione</w:t>
      </w:r>
      <w:r w:rsidR="00AE6323" w:rsidRPr="00E51C74">
        <w:rPr>
          <w:color w:val="000000"/>
          <w:sz w:val="22"/>
          <w:szCs w:val="22"/>
          <w:lang w:val="it-IT"/>
        </w:rPr>
        <w:t>.</w:t>
      </w:r>
    </w:p>
    <w:p w14:paraId="3467D466" w14:textId="77777777" w:rsidR="00AE6323" w:rsidRPr="00E51C74" w:rsidRDefault="00AE6323" w:rsidP="00E16EFD">
      <w:pPr>
        <w:pStyle w:val="Text"/>
        <w:spacing w:before="0"/>
        <w:jc w:val="left"/>
        <w:rPr>
          <w:color w:val="000000"/>
          <w:sz w:val="22"/>
          <w:szCs w:val="22"/>
          <w:lang w:val="it-IT"/>
        </w:rPr>
      </w:pPr>
    </w:p>
    <w:p w14:paraId="0E4C1E21" w14:textId="77777777" w:rsidR="00AE6323" w:rsidRPr="00E51C74" w:rsidRDefault="00AE6323" w:rsidP="00E16EFD">
      <w:pPr>
        <w:pStyle w:val="Text"/>
        <w:spacing w:before="0"/>
        <w:jc w:val="left"/>
        <w:rPr>
          <w:color w:val="000000"/>
          <w:sz w:val="22"/>
          <w:szCs w:val="22"/>
          <w:lang w:val="it-IT"/>
        </w:rPr>
      </w:pPr>
    </w:p>
    <w:p w14:paraId="192C9FF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6002C277" w14:textId="77777777" w:rsidR="00AE6323" w:rsidRPr="00E51C74" w:rsidRDefault="00AE6323" w:rsidP="00E16EFD">
      <w:pPr>
        <w:pStyle w:val="Text"/>
        <w:spacing w:before="0"/>
        <w:jc w:val="left"/>
        <w:rPr>
          <w:color w:val="000000"/>
          <w:sz w:val="22"/>
          <w:szCs w:val="22"/>
          <w:lang w:val="it-IT"/>
        </w:rPr>
      </w:pPr>
    </w:p>
    <w:p w14:paraId="64EB3E59" w14:textId="41C66665" w:rsidR="00AE6323" w:rsidRPr="00E51C74" w:rsidRDefault="00AE6323"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2FC3C47C" w14:textId="77777777" w:rsidR="00AE6323" w:rsidRPr="00E51C74" w:rsidRDefault="00AE6323" w:rsidP="00E16EFD">
      <w:pPr>
        <w:pStyle w:val="Text"/>
        <w:spacing w:before="0"/>
        <w:jc w:val="left"/>
        <w:rPr>
          <w:color w:val="000000"/>
          <w:sz w:val="22"/>
          <w:szCs w:val="22"/>
          <w:lang w:val="it-IT"/>
        </w:rPr>
      </w:pPr>
    </w:p>
    <w:p w14:paraId="04558EF5" w14:textId="77777777" w:rsidR="00AE6323" w:rsidRPr="00E51C74" w:rsidRDefault="00AE6323" w:rsidP="00E16EFD">
      <w:pPr>
        <w:pStyle w:val="Text"/>
        <w:spacing w:before="0"/>
        <w:jc w:val="left"/>
        <w:rPr>
          <w:color w:val="000000"/>
          <w:sz w:val="22"/>
          <w:szCs w:val="22"/>
          <w:lang w:val="it-IT"/>
        </w:rPr>
      </w:pPr>
    </w:p>
    <w:p w14:paraId="615A128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57860130" w14:textId="77777777" w:rsidR="0081716F" w:rsidRPr="00E51C74" w:rsidRDefault="0081716F" w:rsidP="00E16EFD">
      <w:pPr>
        <w:widowControl w:val="0"/>
        <w:tabs>
          <w:tab w:val="clear" w:pos="567"/>
        </w:tabs>
        <w:spacing w:line="240" w:lineRule="auto"/>
        <w:rPr>
          <w:color w:val="000000"/>
          <w:szCs w:val="22"/>
          <w:lang w:val="it-IT"/>
        </w:rPr>
      </w:pPr>
    </w:p>
    <w:p w14:paraId="4AE86C19" w14:textId="77777777" w:rsidR="00AE6323" w:rsidRPr="00E51C74" w:rsidRDefault="00D47EC6" w:rsidP="00E16EFD">
      <w:pPr>
        <w:widowControl w:val="0"/>
        <w:tabs>
          <w:tab w:val="clear" w:pos="567"/>
        </w:tabs>
        <w:spacing w:line="240" w:lineRule="auto"/>
        <w:rPr>
          <w:color w:val="000000"/>
          <w:szCs w:val="22"/>
          <w:lang w:val="it-IT"/>
        </w:rPr>
      </w:pPr>
      <w:r w:rsidRPr="00E51C74">
        <w:rPr>
          <w:szCs w:val="22"/>
          <w:shd w:val="pct15" w:color="auto" w:fill="auto"/>
          <w:lang w:val="it-IT"/>
        </w:rPr>
        <w:t>Soluzione iniettabile</w:t>
      </w:r>
      <w:r w:rsidR="00AC5268" w:rsidRPr="00E51C74">
        <w:rPr>
          <w:szCs w:val="22"/>
          <w:shd w:val="pct15" w:color="auto" w:fill="auto"/>
          <w:lang w:val="it-IT"/>
        </w:rPr>
        <w:t xml:space="preserve"> in siringa preriempita</w:t>
      </w:r>
    </w:p>
    <w:p w14:paraId="5187D6DE" w14:textId="77777777" w:rsidR="00656A70" w:rsidRPr="00E51C74" w:rsidRDefault="00656A70" w:rsidP="00E16EFD">
      <w:pPr>
        <w:pStyle w:val="Text"/>
        <w:spacing w:before="0"/>
        <w:jc w:val="left"/>
        <w:rPr>
          <w:sz w:val="22"/>
          <w:szCs w:val="22"/>
          <w:lang w:val="it-IT"/>
        </w:rPr>
      </w:pPr>
    </w:p>
    <w:p w14:paraId="7A2609C8" w14:textId="547C1690" w:rsidR="008F6C34" w:rsidRPr="00E51C74" w:rsidRDefault="0092113A" w:rsidP="008F6C34">
      <w:pPr>
        <w:tabs>
          <w:tab w:val="clear" w:pos="567"/>
        </w:tabs>
        <w:spacing w:line="240" w:lineRule="auto"/>
        <w:rPr>
          <w:szCs w:val="22"/>
          <w:lang w:val="it-IT"/>
        </w:rPr>
      </w:pPr>
      <w:r w:rsidRPr="00E51C74">
        <w:rPr>
          <w:szCs w:val="22"/>
          <w:lang w:val="it-IT"/>
        </w:rPr>
        <w:t>Confezione multipla</w:t>
      </w:r>
      <w:r w:rsidR="008F6C34" w:rsidRPr="00E51C74">
        <w:rPr>
          <w:szCs w:val="22"/>
          <w:lang w:val="it-IT"/>
        </w:rPr>
        <w:t>: 3</w:t>
      </w:r>
      <w:r w:rsidR="00E7155B" w:rsidRPr="00E51C74">
        <w:rPr>
          <w:szCs w:val="22"/>
          <w:lang w:val="it-IT"/>
        </w:rPr>
        <w:t> </w:t>
      </w:r>
      <w:r w:rsidR="008F6C34" w:rsidRPr="00E51C74">
        <w:rPr>
          <w:szCs w:val="22"/>
          <w:lang w:val="it-IT"/>
        </w:rPr>
        <w:t xml:space="preserve">(3 x 1) </w:t>
      </w:r>
      <w:r w:rsidRPr="00E51C74">
        <w:rPr>
          <w:szCs w:val="22"/>
          <w:lang w:val="it-IT"/>
        </w:rPr>
        <w:t>siringhe preriempite</w:t>
      </w:r>
    </w:p>
    <w:p w14:paraId="634AF00B" w14:textId="77777777" w:rsidR="00AE6323" w:rsidRPr="00E51C74" w:rsidRDefault="00AE6323" w:rsidP="00E16EFD">
      <w:pPr>
        <w:pStyle w:val="Text"/>
        <w:spacing w:before="0"/>
        <w:jc w:val="left"/>
        <w:rPr>
          <w:sz w:val="22"/>
          <w:szCs w:val="22"/>
          <w:lang w:val="it-IT"/>
        </w:rPr>
      </w:pPr>
      <w:r w:rsidRPr="00E51C74">
        <w:rPr>
          <w:sz w:val="22"/>
          <w:szCs w:val="22"/>
          <w:shd w:val="pct15" w:color="auto" w:fill="auto"/>
          <w:lang w:val="it-IT"/>
        </w:rPr>
        <w:t>Confezione multipla</w:t>
      </w:r>
      <w:r w:rsidR="00656A70" w:rsidRPr="00E51C74">
        <w:rPr>
          <w:sz w:val="22"/>
          <w:szCs w:val="22"/>
          <w:shd w:val="pct15" w:color="auto" w:fill="auto"/>
          <w:lang w:val="it-IT"/>
        </w:rPr>
        <w:t>:</w:t>
      </w:r>
      <w:r w:rsidRPr="00E51C74">
        <w:rPr>
          <w:sz w:val="22"/>
          <w:szCs w:val="22"/>
          <w:shd w:val="pct15" w:color="auto" w:fill="auto"/>
          <w:lang w:val="it-IT"/>
        </w:rPr>
        <w:t xml:space="preserve"> 4 </w:t>
      </w:r>
      <w:r w:rsidR="00AC5268" w:rsidRPr="00E51C74">
        <w:rPr>
          <w:sz w:val="22"/>
          <w:szCs w:val="22"/>
          <w:shd w:val="pct15" w:color="auto" w:fill="auto"/>
          <w:lang w:val="it-IT"/>
        </w:rPr>
        <w:t xml:space="preserve">(4 x 1) </w:t>
      </w:r>
      <w:r w:rsidR="00F040E7" w:rsidRPr="00E51C74">
        <w:rPr>
          <w:sz w:val="22"/>
          <w:szCs w:val="22"/>
          <w:shd w:val="pct15" w:color="auto" w:fill="auto"/>
          <w:lang w:val="it-IT"/>
        </w:rPr>
        <w:t>siringhe preriempite</w:t>
      </w:r>
    </w:p>
    <w:p w14:paraId="4CE7B754" w14:textId="77777777" w:rsidR="00AC5268" w:rsidRPr="00E51C74" w:rsidRDefault="00AC5268" w:rsidP="00E16EFD">
      <w:pPr>
        <w:pStyle w:val="Text"/>
        <w:widowControl w:val="0"/>
        <w:spacing w:before="0"/>
        <w:jc w:val="left"/>
        <w:rPr>
          <w:sz w:val="22"/>
          <w:szCs w:val="22"/>
          <w:shd w:val="clear" w:color="auto" w:fill="D9D9D9"/>
          <w:lang w:val="it-IT"/>
        </w:rPr>
      </w:pPr>
      <w:r w:rsidRPr="00E51C74">
        <w:rPr>
          <w:sz w:val="22"/>
          <w:szCs w:val="22"/>
          <w:shd w:val="clear" w:color="auto" w:fill="D9D9D9"/>
          <w:lang w:val="it-IT"/>
        </w:rPr>
        <w:t>Confezione multipla: 6 (6 x 1) siringhe preriempite</w:t>
      </w:r>
    </w:p>
    <w:p w14:paraId="7070E97B" w14:textId="77777777" w:rsidR="00AE6323" w:rsidRPr="00E51C74" w:rsidRDefault="00AE6323" w:rsidP="00E16EFD">
      <w:pPr>
        <w:pStyle w:val="Text"/>
        <w:spacing w:before="0"/>
        <w:jc w:val="left"/>
        <w:rPr>
          <w:sz w:val="22"/>
          <w:szCs w:val="22"/>
          <w:shd w:val="clear" w:color="auto" w:fill="D9D9D9"/>
          <w:lang w:val="it-IT"/>
        </w:rPr>
      </w:pPr>
      <w:r w:rsidRPr="00E51C74">
        <w:rPr>
          <w:sz w:val="22"/>
          <w:szCs w:val="22"/>
          <w:shd w:val="clear" w:color="auto" w:fill="D9D9D9"/>
          <w:lang w:val="it-IT"/>
        </w:rPr>
        <w:t>Confezione multipla</w:t>
      </w:r>
      <w:r w:rsidR="00656A70" w:rsidRPr="00E51C74">
        <w:rPr>
          <w:sz w:val="22"/>
          <w:szCs w:val="22"/>
          <w:shd w:val="clear" w:color="auto" w:fill="D9D9D9"/>
          <w:lang w:val="it-IT"/>
        </w:rPr>
        <w:t>:</w:t>
      </w:r>
      <w:r w:rsidRPr="00E51C74">
        <w:rPr>
          <w:sz w:val="22"/>
          <w:szCs w:val="22"/>
          <w:shd w:val="clear" w:color="auto" w:fill="D9D9D9"/>
          <w:lang w:val="it-IT"/>
        </w:rPr>
        <w:t xml:space="preserve"> 10 </w:t>
      </w:r>
      <w:r w:rsidR="00AC5268" w:rsidRPr="00E51C74">
        <w:rPr>
          <w:sz w:val="22"/>
          <w:szCs w:val="22"/>
          <w:shd w:val="clear" w:color="auto" w:fill="D9D9D9"/>
          <w:lang w:val="it-IT"/>
        </w:rPr>
        <w:t xml:space="preserve">(10 x 1) </w:t>
      </w:r>
      <w:r w:rsidR="00F040E7" w:rsidRPr="00E51C74">
        <w:rPr>
          <w:sz w:val="22"/>
          <w:szCs w:val="22"/>
          <w:shd w:val="clear" w:color="auto" w:fill="D9D9D9"/>
          <w:lang w:val="it-IT"/>
        </w:rPr>
        <w:t>siringhe preriempite</w:t>
      </w:r>
    </w:p>
    <w:p w14:paraId="36B9F6F7" w14:textId="77777777" w:rsidR="00AE6323" w:rsidRPr="00E51C74" w:rsidRDefault="00AE6323" w:rsidP="00E16EFD">
      <w:pPr>
        <w:pStyle w:val="Text"/>
        <w:spacing w:before="0"/>
        <w:jc w:val="left"/>
        <w:rPr>
          <w:color w:val="000000"/>
          <w:sz w:val="22"/>
          <w:szCs w:val="22"/>
          <w:lang w:val="it-IT"/>
        </w:rPr>
      </w:pPr>
    </w:p>
    <w:p w14:paraId="17442F22" w14:textId="77777777" w:rsidR="00AE6323" w:rsidRPr="00E51C74" w:rsidRDefault="00AE6323" w:rsidP="00E16EFD">
      <w:pPr>
        <w:pStyle w:val="Text"/>
        <w:spacing w:before="0"/>
        <w:jc w:val="left"/>
        <w:rPr>
          <w:color w:val="000000"/>
          <w:sz w:val="22"/>
          <w:szCs w:val="22"/>
          <w:lang w:val="it-IT"/>
        </w:rPr>
      </w:pPr>
    </w:p>
    <w:p w14:paraId="2DD0F72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44A772A8" w14:textId="77777777" w:rsidR="00AE6323" w:rsidRPr="00E51C74" w:rsidRDefault="00AE6323" w:rsidP="00E16EFD">
      <w:pPr>
        <w:pStyle w:val="Text"/>
        <w:spacing w:before="0"/>
        <w:jc w:val="left"/>
        <w:rPr>
          <w:color w:val="000000"/>
          <w:sz w:val="22"/>
          <w:szCs w:val="22"/>
          <w:lang w:val="it-IT"/>
        </w:rPr>
      </w:pPr>
    </w:p>
    <w:p w14:paraId="3225358C" w14:textId="77777777" w:rsidR="00AE6323" w:rsidRPr="00E51C74" w:rsidRDefault="00AE6323" w:rsidP="00E16EFD">
      <w:pPr>
        <w:suppressAutoHyphens/>
        <w:rPr>
          <w:noProof/>
          <w:lang w:val="it-IT"/>
        </w:rPr>
      </w:pPr>
      <w:r w:rsidRPr="00E51C74">
        <w:rPr>
          <w:noProof/>
          <w:lang w:val="it-IT"/>
        </w:rPr>
        <w:t>Leggere il foglio illustrativo prima dell’uso.</w:t>
      </w:r>
    </w:p>
    <w:p w14:paraId="2032F0B4" w14:textId="77777777" w:rsidR="009E66BA" w:rsidRPr="00E51C74" w:rsidRDefault="009E66BA" w:rsidP="00E16EFD">
      <w:pPr>
        <w:pStyle w:val="Text"/>
        <w:spacing w:before="0"/>
        <w:jc w:val="left"/>
        <w:rPr>
          <w:color w:val="000000"/>
          <w:sz w:val="22"/>
          <w:szCs w:val="22"/>
          <w:lang w:val="it-IT"/>
        </w:rPr>
      </w:pPr>
      <w:r w:rsidRPr="00E51C74">
        <w:rPr>
          <w:color w:val="000000"/>
          <w:sz w:val="22"/>
          <w:szCs w:val="22"/>
          <w:lang w:val="it-IT"/>
        </w:rPr>
        <w:t>Uso sottocutaneo.</w:t>
      </w:r>
    </w:p>
    <w:p w14:paraId="5D48DFDD" w14:textId="77777777" w:rsidR="00AE6323" w:rsidRPr="00E51C74" w:rsidRDefault="00F040E7" w:rsidP="00E16EFD">
      <w:pPr>
        <w:pStyle w:val="Text"/>
        <w:spacing w:before="0"/>
        <w:jc w:val="left"/>
        <w:rPr>
          <w:color w:val="000000"/>
          <w:sz w:val="22"/>
          <w:szCs w:val="22"/>
          <w:lang w:val="it-IT"/>
        </w:rPr>
      </w:pPr>
      <w:r w:rsidRPr="00E51C74">
        <w:rPr>
          <w:color w:val="000000"/>
          <w:sz w:val="22"/>
          <w:szCs w:val="22"/>
          <w:lang w:val="it-IT"/>
        </w:rPr>
        <w:t>Monouso</w:t>
      </w:r>
      <w:r w:rsidR="00CB3DA5" w:rsidRPr="00E51C74">
        <w:rPr>
          <w:color w:val="000000"/>
          <w:sz w:val="22"/>
          <w:szCs w:val="22"/>
          <w:lang w:val="it-IT"/>
        </w:rPr>
        <w:t>.</w:t>
      </w:r>
    </w:p>
    <w:p w14:paraId="4FC0FD26" w14:textId="77777777" w:rsidR="00F040E7" w:rsidRPr="00E51C74" w:rsidRDefault="00F040E7" w:rsidP="00E16EFD">
      <w:pPr>
        <w:pStyle w:val="Text"/>
        <w:spacing w:before="0"/>
        <w:jc w:val="left"/>
        <w:rPr>
          <w:color w:val="000000"/>
          <w:sz w:val="22"/>
          <w:szCs w:val="22"/>
          <w:lang w:val="it-IT"/>
        </w:rPr>
      </w:pPr>
    </w:p>
    <w:p w14:paraId="39BC68CE" w14:textId="77777777" w:rsidR="00AE6323" w:rsidRPr="00E51C74" w:rsidRDefault="00AE6323" w:rsidP="00E16EFD">
      <w:pPr>
        <w:widowControl w:val="0"/>
        <w:tabs>
          <w:tab w:val="clear" w:pos="567"/>
        </w:tabs>
        <w:spacing w:line="240" w:lineRule="auto"/>
        <w:rPr>
          <w:color w:val="000000"/>
          <w:szCs w:val="22"/>
          <w:lang w:val="it-IT"/>
        </w:rPr>
      </w:pPr>
    </w:p>
    <w:p w14:paraId="0C0D840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004C02F8" w:rsidRPr="00E51C74">
        <w:rPr>
          <w:b/>
          <w:noProof/>
          <w:lang w:val="it-IT"/>
        </w:rPr>
        <w:t>.</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7D8F98B2" w14:textId="77777777" w:rsidR="00AE6323" w:rsidRPr="00E51C74" w:rsidRDefault="00AE6323" w:rsidP="00E16EFD">
      <w:pPr>
        <w:pStyle w:val="Text"/>
        <w:spacing w:before="0"/>
        <w:jc w:val="left"/>
        <w:rPr>
          <w:color w:val="000000"/>
          <w:sz w:val="22"/>
          <w:szCs w:val="22"/>
          <w:lang w:val="it-IT"/>
        </w:rPr>
      </w:pPr>
    </w:p>
    <w:p w14:paraId="08E1EACA" w14:textId="77777777" w:rsidR="00AE6323" w:rsidRPr="00E51C74" w:rsidRDefault="00AE6323"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5DF90040" w14:textId="77777777" w:rsidR="00AE6323" w:rsidRPr="00E51C74" w:rsidRDefault="00AE6323" w:rsidP="00E16EFD">
      <w:pPr>
        <w:pStyle w:val="Text"/>
        <w:spacing w:before="0"/>
        <w:jc w:val="left"/>
        <w:rPr>
          <w:color w:val="000000"/>
          <w:sz w:val="22"/>
          <w:szCs w:val="22"/>
          <w:lang w:val="it-IT"/>
        </w:rPr>
      </w:pPr>
    </w:p>
    <w:p w14:paraId="348B9249" w14:textId="77777777" w:rsidR="00AE6323" w:rsidRPr="00E51C74" w:rsidRDefault="00AE6323" w:rsidP="00E16EFD">
      <w:pPr>
        <w:widowControl w:val="0"/>
        <w:tabs>
          <w:tab w:val="clear" w:pos="567"/>
        </w:tabs>
        <w:spacing w:line="240" w:lineRule="auto"/>
        <w:rPr>
          <w:color w:val="000000"/>
          <w:szCs w:val="22"/>
          <w:lang w:val="it-IT"/>
        </w:rPr>
      </w:pPr>
    </w:p>
    <w:p w14:paraId="6977B7BC"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30D0907F" w14:textId="77777777" w:rsidR="00AE6323" w:rsidRPr="00E51C74" w:rsidRDefault="00AE6323" w:rsidP="00E16EFD">
      <w:pPr>
        <w:pStyle w:val="Text"/>
        <w:spacing w:before="0"/>
        <w:jc w:val="left"/>
        <w:rPr>
          <w:color w:val="000000"/>
          <w:sz w:val="22"/>
          <w:szCs w:val="22"/>
          <w:lang w:val="it-IT"/>
        </w:rPr>
      </w:pPr>
    </w:p>
    <w:p w14:paraId="4C4432E0" w14:textId="77777777" w:rsidR="00AE6323" w:rsidRPr="00E51C74" w:rsidRDefault="00AE6323" w:rsidP="00E16EFD">
      <w:pPr>
        <w:pStyle w:val="Text"/>
        <w:spacing w:before="0"/>
        <w:jc w:val="left"/>
        <w:rPr>
          <w:color w:val="000000"/>
          <w:sz w:val="22"/>
          <w:szCs w:val="22"/>
          <w:lang w:val="it-IT"/>
        </w:rPr>
      </w:pPr>
    </w:p>
    <w:p w14:paraId="6F6093F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671852D9" w14:textId="77777777" w:rsidR="00AE6323" w:rsidRPr="00E51C74" w:rsidRDefault="00AE6323" w:rsidP="00E16EFD">
      <w:pPr>
        <w:pStyle w:val="Text"/>
        <w:spacing w:before="0"/>
        <w:jc w:val="left"/>
        <w:rPr>
          <w:color w:val="000000"/>
          <w:sz w:val="22"/>
          <w:szCs w:val="22"/>
          <w:lang w:val="it-IT"/>
        </w:rPr>
      </w:pPr>
    </w:p>
    <w:p w14:paraId="2B2F47FE"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Scad.</w:t>
      </w:r>
    </w:p>
    <w:p w14:paraId="4FE9AA19" w14:textId="77777777" w:rsidR="00AE6323" w:rsidRPr="00E51C74" w:rsidRDefault="00AE6323" w:rsidP="00E16EFD">
      <w:pPr>
        <w:widowControl w:val="0"/>
        <w:tabs>
          <w:tab w:val="clear" w:pos="567"/>
        </w:tabs>
        <w:spacing w:line="240" w:lineRule="auto"/>
        <w:rPr>
          <w:color w:val="000000"/>
          <w:szCs w:val="22"/>
          <w:lang w:val="it-IT"/>
        </w:rPr>
      </w:pPr>
    </w:p>
    <w:p w14:paraId="522F5E38" w14:textId="77777777" w:rsidR="00AE6323" w:rsidRPr="00E51C74" w:rsidRDefault="00AE6323" w:rsidP="00E16EFD">
      <w:pPr>
        <w:widowControl w:val="0"/>
        <w:tabs>
          <w:tab w:val="clear" w:pos="567"/>
        </w:tabs>
        <w:spacing w:line="240" w:lineRule="auto"/>
        <w:rPr>
          <w:color w:val="000000"/>
          <w:szCs w:val="22"/>
          <w:lang w:val="it-IT"/>
        </w:rPr>
      </w:pPr>
    </w:p>
    <w:p w14:paraId="7E3E5BB6"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39515F5C" w14:textId="77777777" w:rsidR="00AE6323" w:rsidRPr="00E51C74" w:rsidRDefault="00AE6323" w:rsidP="00E16EFD">
      <w:pPr>
        <w:pStyle w:val="Text"/>
        <w:keepNext/>
        <w:spacing w:before="0"/>
        <w:jc w:val="left"/>
        <w:rPr>
          <w:color w:val="000000"/>
          <w:sz w:val="22"/>
          <w:szCs w:val="22"/>
          <w:lang w:val="it-IT"/>
        </w:rPr>
      </w:pPr>
    </w:p>
    <w:p w14:paraId="01C42B36"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5DBA617A"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Non congelare.</w:t>
      </w:r>
    </w:p>
    <w:p w14:paraId="523A5B44"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23CC174C" w14:textId="77777777" w:rsidR="00AE6323" w:rsidRPr="00E51C74" w:rsidRDefault="00AE6323" w:rsidP="00E16EFD">
      <w:pPr>
        <w:pStyle w:val="Text"/>
        <w:spacing w:before="0"/>
        <w:jc w:val="left"/>
        <w:rPr>
          <w:color w:val="000000"/>
          <w:sz w:val="22"/>
          <w:szCs w:val="22"/>
          <w:lang w:val="it-IT"/>
        </w:rPr>
      </w:pPr>
    </w:p>
    <w:p w14:paraId="67A67F0C" w14:textId="77777777" w:rsidR="00AE6323" w:rsidRPr="00E51C74" w:rsidRDefault="00AE6323" w:rsidP="00E16EFD">
      <w:pPr>
        <w:pStyle w:val="Text"/>
        <w:spacing w:before="0"/>
        <w:jc w:val="left"/>
        <w:rPr>
          <w:color w:val="000000"/>
          <w:sz w:val="22"/>
          <w:szCs w:val="22"/>
          <w:lang w:val="it-IT"/>
        </w:rPr>
      </w:pPr>
    </w:p>
    <w:p w14:paraId="7964D14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5BA94392" w14:textId="77777777" w:rsidR="00AE6323" w:rsidRPr="00E51C74" w:rsidRDefault="00AE6323" w:rsidP="00E16EFD">
      <w:pPr>
        <w:pStyle w:val="Text"/>
        <w:spacing w:before="0"/>
        <w:jc w:val="left"/>
        <w:rPr>
          <w:color w:val="000000"/>
          <w:sz w:val="22"/>
          <w:szCs w:val="22"/>
          <w:lang w:val="it-IT"/>
        </w:rPr>
      </w:pPr>
    </w:p>
    <w:p w14:paraId="78D7C5F7" w14:textId="77777777" w:rsidR="00AE6323" w:rsidRPr="00E51C74" w:rsidRDefault="00AE6323" w:rsidP="00E16EFD">
      <w:pPr>
        <w:pStyle w:val="Text"/>
        <w:spacing w:before="0"/>
        <w:jc w:val="left"/>
        <w:rPr>
          <w:color w:val="000000"/>
          <w:sz w:val="22"/>
          <w:szCs w:val="22"/>
          <w:lang w:val="it-IT"/>
        </w:rPr>
      </w:pPr>
    </w:p>
    <w:p w14:paraId="08D28786"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0FA5DDA6" w14:textId="77777777" w:rsidR="00AE6323" w:rsidRPr="00E51C74" w:rsidRDefault="00AE6323" w:rsidP="00E16EFD">
      <w:pPr>
        <w:keepNext/>
        <w:widowControl w:val="0"/>
        <w:tabs>
          <w:tab w:val="clear" w:pos="567"/>
        </w:tabs>
        <w:spacing w:line="240" w:lineRule="auto"/>
        <w:rPr>
          <w:color w:val="000000"/>
          <w:szCs w:val="22"/>
          <w:lang w:val="it-IT"/>
        </w:rPr>
      </w:pPr>
    </w:p>
    <w:p w14:paraId="6934E518" w14:textId="77777777" w:rsidR="00AE6323" w:rsidRPr="00E51C74" w:rsidRDefault="00AE6323" w:rsidP="00E16EFD">
      <w:pPr>
        <w:keepNext/>
        <w:widowControl w:val="0"/>
        <w:spacing w:line="240" w:lineRule="auto"/>
        <w:rPr>
          <w:color w:val="000000"/>
          <w:szCs w:val="22"/>
          <w:lang w:val="en-US"/>
        </w:rPr>
      </w:pPr>
      <w:r w:rsidRPr="00E51C74">
        <w:rPr>
          <w:color w:val="000000"/>
          <w:szCs w:val="22"/>
          <w:lang w:val="en-US"/>
        </w:rPr>
        <w:t>Novartis Europharm Limited</w:t>
      </w:r>
    </w:p>
    <w:p w14:paraId="2D45C7F9" w14:textId="77777777" w:rsidR="000D6B88" w:rsidRPr="00E51C74" w:rsidRDefault="000D6B88" w:rsidP="00E16EFD">
      <w:pPr>
        <w:keepNext/>
        <w:widowControl w:val="0"/>
        <w:spacing w:line="240" w:lineRule="auto"/>
        <w:rPr>
          <w:color w:val="000000"/>
        </w:rPr>
      </w:pPr>
      <w:r w:rsidRPr="00E51C74">
        <w:rPr>
          <w:color w:val="000000"/>
        </w:rPr>
        <w:t>Vista Building</w:t>
      </w:r>
    </w:p>
    <w:p w14:paraId="691577C4"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77A09203"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660E67F0" w14:textId="77777777" w:rsidR="00AE6323"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51B63CED" w14:textId="77777777" w:rsidR="00AE6323" w:rsidRPr="00E51C74" w:rsidRDefault="00AE6323" w:rsidP="00E16EFD">
      <w:pPr>
        <w:widowControl w:val="0"/>
        <w:tabs>
          <w:tab w:val="clear" w:pos="567"/>
        </w:tabs>
        <w:spacing w:line="240" w:lineRule="auto"/>
        <w:rPr>
          <w:color w:val="000000"/>
          <w:szCs w:val="22"/>
          <w:lang w:val="it-IT"/>
        </w:rPr>
      </w:pPr>
    </w:p>
    <w:p w14:paraId="574C28A9" w14:textId="77777777" w:rsidR="00AE6323" w:rsidRPr="00E51C74" w:rsidRDefault="00AE6323" w:rsidP="00E16EFD">
      <w:pPr>
        <w:widowControl w:val="0"/>
        <w:tabs>
          <w:tab w:val="clear" w:pos="567"/>
        </w:tabs>
        <w:spacing w:line="240" w:lineRule="auto"/>
        <w:rPr>
          <w:color w:val="000000"/>
          <w:szCs w:val="22"/>
          <w:lang w:val="it-IT"/>
        </w:rPr>
      </w:pPr>
    </w:p>
    <w:p w14:paraId="1FC0D00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42FAA22C" w14:textId="77777777" w:rsidR="00AE6323" w:rsidRPr="00E51C74" w:rsidRDefault="00AE6323" w:rsidP="00E16EFD">
      <w:pPr>
        <w:pStyle w:val="Text"/>
        <w:spacing w:before="0"/>
        <w:jc w:val="left"/>
        <w:rPr>
          <w:color w:val="000000"/>
          <w:sz w:val="22"/>
          <w:szCs w:val="22"/>
          <w:lang w:val="it-I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DF4FEB" w:rsidRPr="004D05D4" w14:paraId="05BC54FB" w14:textId="77777777" w:rsidTr="000E6015">
        <w:tc>
          <w:tcPr>
            <w:tcW w:w="1838" w:type="dxa"/>
          </w:tcPr>
          <w:p w14:paraId="1D103D00" w14:textId="77777777" w:rsidR="008F6C34" w:rsidRPr="00E51C74" w:rsidRDefault="008F6C34" w:rsidP="000E6015">
            <w:pPr>
              <w:tabs>
                <w:tab w:val="clear" w:pos="567"/>
                <w:tab w:val="left" w:pos="2268"/>
              </w:tabs>
              <w:spacing w:line="240" w:lineRule="auto"/>
              <w:rPr>
                <w:color w:val="000000"/>
                <w:szCs w:val="22"/>
                <w:lang w:val="en-US"/>
              </w:rPr>
            </w:pPr>
            <w:r w:rsidRPr="00E51C74">
              <w:rPr>
                <w:color w:val="000000"/>
                <w:szCs w:val="22"/>
                <w:lang w:val="en-US"/>
              </w:rPr>
              <w:t>EU/1/05/319/009</w:t>
            </w:r>
          </w:p>
        </w:tc>
        <w:tc>
          <w:tcPr>
            <w:tcW w:w="7371" w:type="dxa"/>
            <w:shd w:val="clear" w:color="auto" w:fill="auto"/>
          </w:tcPr>
          <w:p w14:paraId="1300EA44" w14:textId="64866D77" w:rsidR="008F6C34" w:rsidRPr="00E51C74" w:rsidRDefault="008F6C34" w:rsidP="000E6015">
            <w:pPr>
              <w:tabs>
                <w:tab w:val="clear" w:pos="567"/>
                <w:tab w:val="left" w:pos="2268"/>
              </w:tabs>
              <w:spacing w:line="240" w:lineRule="auto"/>
              <w:rPr>
                <w:color w:val="000000"/>
                <w:szCs w:val="22"/>
                <w:lang w:val="it-IT"/>
              </w:rPr>
            </w:pPr>
            <w:r w:rsidRPr="00E51C74">
              <w:rPr>
                <w:color w:val="000000"/>
                <w:szCs w:val="22"/>
                <w:shd w:val="pct15" w:color="auto" w:fill="auto"/>
                <w:lang w:val="it-IT"/>
              </w:rPr>
              <w:t xml:space="preserve">150 mg soluzione iniettabile in siringa preriempita (con ago presaldato calibro 26, </w:t>
            </w:r>
            <w:r w:rsidR="00C6274D" w:rsidRPr="00E51C74">
              <w:rPr>
                <w:color w:val="000000"/>
                <w:szCs w:val="22"/>
                <w:shd w:val="pct15" w:color="auto" w:fill="auto"/>
                <w:lang w:val="it-IT"/>
              </w:rPr>
              <w:t>protezione viola</w:t>
            </w:r>
            <w:r w:rsidR="00554153" w:rsidRPr="00E51C74">
              <w:rPr>
                <w:color w:val="000000"/>
                <w:szCs w:val="22"/>
                <w:shd w:val="pct15" w:color="auto" w:fill="auto"/>
                <w:lang w:val="it-IT"/>
              </w:rPr>
              <w:t>)</w:t>
            </w:r>
            <w:r w:rsidRPr="00E51C74">
              <w:rPr>
                <w:color w:val="000000"/>
                <w:szCs w:val="22"/>
                <w:shd w:val="pct15" w:color="auto" w:fill="auto"/>
                <w:lang w:val="it-IT"/>
              </w:rPr>
              <w:t xml:space="preserve"> (4 x 1)</w:t>
            </w:r>
          </w:p>
        </w:tc>
      </w:tr>
      <w:tr w:rsidR="00DF4FEB" w:rsidRPr="004D05D4" w14:paraId="339ACE0D" w14:textId="77777777" w:rsidTr="000E6015">
        <w:tc>
          <w:tcPr>
            <w:tcW w:w="1838" w:type="dxa"/>
          </w:tcPr>
          <w:p w14:paraId="07E9D68C" w14:textId="77777777" w:rsidR="008F6C34" w:rsidRPr="00E51C74" w:rsidRDefault="008F6C34"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EU/1/05/319/010</w:t>
            </w:r>
          </w:p>
        </w:tc>
        <w:tc>
          <w:tcPr>
            <w:tcW w:w="7371" w:type="dxa"/>
            <w:shd w:val="clear" w:color="auto" w:fill="auto"/>
          </w:tcPr>
          <w:p w14:paraId="30D87F4B" w14:textId="0E3BFC06" w:rsidR="008F6C34" w:rsidRPr="00E51C74" w:rsidRDefault="00C6274D"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26, protezione viola</w:t>
            </w:r>
            <w:r w:rsidR="00554153" w:rsidRPr="00E51C74">
              <w:rPr>
                <w:color w:val="000000"/>
                <w:szCs w:val="22"/>
                <w:shd w:val="pct15" w:color="auto" w:fill="auto"/>
                <w:lang w:val="it-IT"/>
              </w:rPr>
              <w:t>)</w:t>
            </w:r>
            <w:r w:rsidRPr="00E51C74">
              <w:rPr>
                <w:color w:val="000000"/>
                <w:szCs w:val="22"/>
                <w:shd w:val="pct15" w:color="auto" w:fill="auto"/>
                <w:lang w:val="it-IT"/>
              </w:rPr>
              <w:t xml:space="preserve"> </w:t>
            </w:r>
            <w:r w:rsidR="008F6C34" w:rsidRPr="00E51C74">
              <w:rPr>
                <w:color w:val="000000"/>
                <w:szCs w:val="22"/>
                <w:shd w:val="pct15" w:color="auto" w:fill="auto"/>
                <w:lang w:val="it-IT"/>
              </w:rPr>
              <w:t>(10 x 1)</w:t>
            </w:r>
          </w:p>
        </w:tc>
      </w:tr>
      <w:tr w:rsidR="00DF4FEB" w:rsidRPr="004D05D4" w14:paraId="72DEF44F" w14:textId="77777777" w:rsidTr="000E6015">
        <w:tc>
          <w:tcPr>
            <w:tcW w:w="1838" w:type="dxa"/>
          </w:tcPr>
          <w:p w14:paraId="757DC0BB" w14:textId="77777777" w:rsidR="008F6C34" w:rsidRPr="00E51C74" w:rsidRDefault="008F6C34"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EU/1/05/319/011</w:t>
            </w:r>
          </w:p>
        </w:tc>
        <w:tc>
          <w:tcPr>
            <w:tcW w:w="7371" w:type="dxa"/>
            <w:shd w:val="clear" w:color="auto" w:fill="auto"/>
          </w:tcPr>
          <w:p w14:paraId="7457CCBA" w14:textId="75016964" w:rsidR="008F6C34" w:rsidRPr="00E51C74" w:rsidRDefault="00C6274D"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26, protezione viola</w:t>
            </w:r>
            <w:r w:rsidR="00554153" w:rsidRPr="00E51C74">
              <w:rPr>
                <w:color w:val="000000"/>
                <w:szCs w:val="22"/>
                <w:shd w:val="pct15" w:color="auto" w:fill="auto"/>
                <w:lang w:val="it-IT"/>
              </w:rPr>
              <w:t>)</w:t>
            </w:r>
            <w:r w:rsidR="008F6C34" w:rsidRPr="00E51C74">
              <w:rPr>
                <w:color w:val="000000"/>
                <w:szCs w:val="22"/>
                <w:shd w:val="pct15" w:color="auto" w:fill="auto"/>
                <w:lang w:val="it-IT"/>
              </w:rPr>
              <w:t xml:space="preserve"> (6 x 1)</w:t>
            </w:r>
          </w:p>
        </w:tc>
      </w:tr>
      <w:tr w:rsidR="00DF4FEB" w:rsidRPr="004D05D4" w14:paraId="69ACC022" w14:textId="77777777" w:rsidTr="000E6015">
        <w:tc>
          <w:tcPr>
            <w:tcW w:w="1838" w:type="dxa"/>
          </w:tcPr>
          <w:p w14:paraId="675B3BAD" w14:textId="0796FF74" w:rsidR="008F6C34" w:rsidRPr="00E51C74" w:rsidRDefault="008F6C34"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025</w:t>
            </w:r>
          </w:p>
        </w:tc>
        <w:tc>
          <w:tcPr>
            <w:tcW w:w="7371" w:type="dxa"/>
            <w:shd w:val="clear" w:color="auto" w:fill="auto"/>
          </w:tcPr>
          <w:p w14:paraId="320D4DE4" w14:textId="447848ED" w:rsidR="008F6C34" w:rsidRPr="00E51C74" w:rsidRDefault="00C6274D"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27, stantuffo viola</w:t>
            </w:r>
            <w:r w:rsidR="00554153" w:rsidRPr="00E51C74">
              <w:rPr>
                <w:color w:val="000000"/>
                <w:szCs w:val="22"/>
                <w:shd w:val="pct15" w:color="auto" w:fill="auto"/>
                <w:lang w:val="it-IT"/>
              </w:rPr>
              <w:t>)</w:t>
            </w:r>
            <w:r w:rsidR="008F6C34" w:rsidRPr="00E51C74">
              <w:rPr>
                <w:color w:val="000000"/>
                <w:szCs w:val="22"/>
                <w:shd w:val="pct15" w:color="auto" w:fill="auto"/>
                <w:lang w:val="it-IT"/>
              </w:rPr>
              <w:t xml:space="preserve"> (3 x 1)</w:t>
            </w:r>
          </w:p>
        </w:tc>
      </w:tr>
      <w:tr w:rsidR="00DF4FEB" w:rsidRPr="004D05D4" w14:paraId="16F8532B" w14:textId="77777777" w:rsidTr="000E6015">
        <w:tc>
          <w:tcPr>
            <w:tcW w:w="1838" w:type="dxa"/>
          </w:tcPr>
          <w:p w14:paraId="03FE3EC0" w14:textId="77B419F5" w:rsidR="008F6C34" w:rsidRPr="00E51C74" w:rsidRDefault="008F6C34"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026</w:t>
            </w:r>
          </w:p>
        </w:tc>
        <w:tc>
          <w:tcPr>
            <w:tcW w:w="7371" w:type="dxa"/>
            <w:shd w:val="clear" w:color="auto" w:fill="auto"/>
          </w:tcPr>
          <w:p w14:paraId="4BB9F988" w14:textId="0108A8E9" w:rsidR="008F6C34" w:rsidRPr="00E51C74" w:rsidRDefault="00C6274D"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27, stantuffo viola</w:t>
            </w:r>
            <w:r w:rsidR="00554153" w:rsidRPr="00E51C74">
              <w:rPr>
                <w:color w:val="000000"/>
                <w:szCs w:val="22"/>
                <w:shd w:val="pct15" w:color="auto" w:fill="auto"/>
                <w:lang w:val="it-IT"/>
              </w:rPr>
              <w:t>)</w:t>
            </w:r>
            <w:r w:rsidRPr="00E51C74">
              <w:rPr>
                <w:color w:val="000000"/>
                <w:szCs w:val="22"/>
                <w:shd w:val="pct15" w:color="auto" w:fill="auto"/>
                <w:lang w:val="it-IT"/>
              </w:rPr>
              <w:t xml:space="preserve"> </w:t>
            </w:r>
            <w:r w:rsidR="008F6C34" w:rsidRPr="00E51C74">
              <w:rPr>
                <w:color w:val="000000"/>
                <w:szCs w:val="22"/>
                <w:shd w:val="pct15" w:color="auto" w:fill="auto"/>
                <w:lang w:val="it-IT"/>
              </w:rPr>
              <w:t>(6 x 1)</w:t>
            </w:r>
          </w:p>
        </w:tc>
      </w:tr>
    </w:tbl>
    <w:p w14:paraId="65A2B498" w14:textId="77777777" w:rsidR="00AE6323" w:rsidRPr="00E51C74" w:rsidRDefault="00AE6323" w:rsidP="00E16EFD">
      <w:pPr>
        <w:pStyle w:val="Text"/>
        <w:spacing w:before="0"/>
        <w:jc w:val="left"/>
        <w:rPr>
          <w:color w:val="000000"/>
          <w:sz w:val="22"/>
          <w:szCs w:val="22"/>
          <w:lang w:val="it-IT"/>
        </w:rPr>
      </w:pPr>
    </w:p>
    <w:p w14:paraId="70163266" w14:textId="77777777" w:rsidR="00AE6323" w:rsidRPr="00E51C74" w:rsidRDefault="00AE6323" w:rsidP="00E16EFD">
      <w:pPr>
        <w:pStyle w:val="Text"/>
        <w:spacing w:before="0"/>
        <w:jc w:val="left"/>
        <w:rPr>
          <w:color w:val="000000"/>
          <w:sz w:val="22"/>
          <w:szCs w:val="22"/>
          <w:lang w:val="it-IT"/>
        </w:rPr>
      </w:pPr>
    </w:p>
    <w:p w14:paraId="1E9861E0"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56EF9ABA" w14:textId="77777777" w:rsidR="00AE6323" w:rsidRPr="00E51C74" w:rsidRDefault="00AE6323" w:rsidP="00E16EFD">
      <w:pPr>
        <w:pStyle w:val="Text"/>
        <w:spacing w:before="0"/>
        <w:jc w:val="left"/>
        <w:rPr>
          <w:color w:val="000000"/>
          <w:sz w:val="22"/>
          <w:szCs w:val="22"/>
          <w:lang w:val="it-IT"/>
        </w:rPr>
      </w:pPr>
    </w:p>
    <w:p w14:paraId="410FAEEE"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Lotto</w:t>
      </w:r>
    </w:p>
    <w:p w14:paraId="11B6C6BE" w14:textId="77777777" w:rsidR="00AE6323" w:rsidRPr="00E51C74" w:rsidRDefault="00AE6323" w:rsidP="00E16EFD">
      <w:pPr>
        <w:pStyle w:val="Text"/>
        <w:spacing w:before="0"/>
        <w:jc w:val="left"/>
        <w:rPr>
          <w:color w:val="000000"/>
          <w:sz w:val="22"/>
          <w:szCs w:val="22"/>
          <w:lang w:val="it-IT"/>
        </w:rPr>
      </w:pPr>
    </w:p>
    <w:p w14:paraId="2BF3182E" w14:textId="77777777" w:rsidR="00AE6323" w:rsidRPr="00E51C74" w:rsidRDefault="00AE6323" w:rsidP="00E16EFD">
      <w:pPr>
        <w:pStyle w:val="Text"/>
        <w:spacing w:before="0"/>
        <w:jc w:val="left"/>
        <w:rPr>
          <w:color w:val="000000"/>
          <w:sz w:val="22"/>
          <w:szCs w:val="22"/>
          <w:lang w:val="it-IT"/>
        </w:rPr>
      </w:pPr>
    </w:p>
    <w:p w14:paraId="27F3562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7CA0330B" w14:textId="77777777" w:rsidR="00AE6323" w:rsidRPr="00E51C74" w:rsidRDefault="00AE6323" w:rsidP="00E16EFD">
      <w:pPr>
        <w:pStyle w:val="Text"/>
        <w:spacing w:before="0"/>
        <w:jc w:val="left"/>
        <w:rPr>
          <w:color w:val="000000"/>
          <w:sz w:val="22"/>
          <w:szCs w:val="22"/>
          <w:lang w:val="it-IT"/>
        </w:rPr>
      </w:pPr>
    </w:p>
    <w:p w14:paraId="537F6367" w14:textId="77777777" w:rsidR="00AE6323" w:rsidRPr="00E51C74" w:rsidRDefault="00AE6323" w:rsidP="00E16EFD">
      <w:pPr>
        <w:pStyle w:val="Text"/>
        <w:spacing w:before="0"/>
        <w:jc w:val="left"/>
        <w:rPr>
          <w:color w:val="000000"/>
          <w:sz w:val="22"/>
          <w:szCs w:val="22"/>
          <w:lang w:val="it-IT"/>
        </w:rPr>
      </w:pPr>
    </w:p>
    <w:p w14:paraId="591559F5"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2328E94B" w14:textId="77777777" w:rsidR="00AE6323" w:rsidRPr="00E51C74" w:rsidRDefault="00AE6323" w:rsidP="00E16EFD">
      <w:pPr>
        <w:tabs>
          <w:tab w:val="clear" w:pos="567"/>
        </w:tabs>
        <w:spacing w:line="240" w:lineRule="auto"/>
        <w:rPr>
          <w:color w:val="000000"/>
          <w:lang w:val="it-IT"/>
        </w:rPr>
      </w:pPr>
    </w:p>
    <w:p w14:paraId="738A9B30" w14:textId="77777777" w:rsidR="00AE6323" w:rsidRPr="00E51C74" w:rsidRDefault="00AE6323" w:rsidP="00E16EFD">
      <w:pPr>
        <w:tabs>
          <w:tab w:val="clear" w:pos="567"/>
        </w:tabs>
        <w:spacing w:line="240" w:lineRule="auto"/>
        <w:rPr>
          <w:color w:val="000000"/>
          <w:lang w:val="it-IT"/>
        </w:rPr>
      </w:pPr>
    </w:p>
    <w:p w14:paraId="27708271" w14:textId="77777777" w:rsidR="00AE6323" w:rsidRPr="00E51C74" w:rsidRDefault="00AE6323"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2248E239" w14:textId="77777777" w:rsidR="00AE6323" w:rsidRPr="00E51C74" w:rsidRDefault="00AE6323" w:rsidP="00E16EFD">
      <w:pPr>
        <w:tabs>
          <w:tab w:val="clear" w:pos="567"/>
        </w:tabs>
        <w:spacing w:line="240" w:lineRule="auto"/>
        <w:rPr>
          <w:color w:val="000000"/>
          <w:lang w:val="it-IT"/>
        </w:rPr>
      </w:pPr>
    </w:p>
    <w:p w14:paraId="611B6EE2" w14:textId="77777777" w:rsidR="00AE6323" w:rsidRPr="00E51C74" w:rsidRDefault="00AE6323" w:rsidP="00E16EFD">
      <w:pPr>
        <w:tabs>
          <w:tab w:val="clear" w:pos="567"/>
        </w:tabs>
        <w:spacing w:line="240" w:lineRule="auto"/>
        <w:rPr>
          <w:szCs w:val="22"/>
          <w:lang w:val="it-IT"/>
        </w:rPr>
      </w:pPr>
      <w:r w:rsidRPr="00E51C74">
        <w:rPr>
          <w:szCs w:val="22"/>
          <w:lang w:val="it-IT"/>
        </w:rPr>
        <w:t>Xolair 150 mg</w:t>
      </w:r>
    </w:p>
    <w:p w14:paraId="7479CD8F"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7FCFD1A5"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62AA99F4"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45E11EF3" w14:textId="77777777" w:rsidR="0064003C" w:rsidRPr="00E51C74" w:rsidRDefault="0064003C" w:rsidP="00E16EFD">
      <w:pPr>
        <w:keepNext/>
        <w:widowControl w:val="0"/>
        <w:tabs>
          <w:tab w:val="clear" w:pos="567"/>
        </w:tabs>
        <w:spacing w:line="240" w:lineRule="auto"/>
        <w:rPr>
          <w:noProof/>
          <w:lang w:val="it-IT"/>
        </w:rPr>
      </w:pPr>
    </w:p>
    <w:p w14:paraId="686D2D09" w14:textId="77777777" w:rsidR="0064003C" w:rsidRPr="00E51C74" w:rsidRDefault="0064003C" w:rsidP="00E16EFD">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3F65AD87" w14:textId="77777777" w:rsidR="0064003C" w:rsidRPr="00E51C74" w:rsidRDefault="0064003C" w:rsidP="00E16EFD">
      <w:pPr>
        <w:widowControl w:val="0"/>
        <w:tabs>
          <w:tab w:val="clear" w:pos="567"/>
        </w:tabs>
        <w:spacing w:line="240" w:lineRule="auto"/>
        <w:rPr>
          <w:noProof/>
          <w:lang w:val="it-IT"/>
        </w:rPr>
      </w:pPr>
    </w:p>
    <w:p w14:paraId="3ABEE62A" w14:textId="77777777" w:rsidR="0064003C" w:rsidRPr="00E51C74" w:rsidRDefault="0064003C" w:rsidP="00E16EFD">
      <w:pPr>
        <w:widowControl w:val="0"/>
        <w:tabs>
          <w:tab w:val="clear" w:pos="567"/>
        </w:tabs>
        <w:spacing w:line="240" w:lineRule="auto"/>
        <w:rPr>
          <w:noProof/>
          <w:lang w:val="it-IT"/>
        </w:rPr>
      </w:pPr>
    </w:p>
    <w:p w14:paraId="4890B618" w14:textId="77777777" w:rsidR="0064003C" w:rsidRPr="00E51C74" w:rsidRDefault="0064003C" w:rsidP="00E16EF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72A69294" w14:textId="77777777" w:rsidR="0064003C" w:rsidRPr="00E51C74" w:rsidRDefault="0064003C" w:rsidP="00E16EFD">
      <w:pPr>
        <w:keepNext/>
        <w:widowControl w:val="0"/>
        <w:tabs>
          <w:tab w:val="clear" w:pos="567"/>
        </w:tabs>
        <w:spacing w:line="240" w:lineRule="auto"/>
        <w:rPr>
          <w:noProof/>
          <w:lang w:val="it-IT"/>
        </w:rPr>
      </w:pPr>
    </w:p>
    <w:p w14:paraId="7B522C20" w14:textId="74B090AC" w:rsidR="0064003C" w:rsidRPr="00E51C74" w:rsidRDefault="0064003C" w:rsidP="00E16EFD">
      <w:pPr>
        <w:keepNext/>
        <w:widowControl w:val="0"/>
        <w:tabs>
          <w:tab w:val="clear" w:pos="567"/>
        </w:tabs>
        <w:rPr>
          <w:szCs w:val="22"/>
          <w:lang w:val="it-IT"/>
        </w:rPr>
      </w:pPr>
      <w:r w:rsidRPr="00E51C74">
        <w:rPr>
          <w:lang w:val="it-IT"/>
        </w:rPr>
        <w:t>PC</w:t>
      </w:r>
    </w:p>
    <w:p w14:paraId="1A73CB47" w14:textId="34AB0022" w:rsidR="0064003C" w:rsidRPr="00E51C74" w:rsidRDefault="0064003C" w:rsidP="00E16EFD">
      <w:pPr>
        <w:keepNext/>
        <w:widowControl w:val="0"/>
        <w:tabs>
          <w:tab w:val="clear" w:pos="567"/>
        </w:tabs>
        <w:rPr>
          <w:szCs w:val="22"/>
          <w:lang w:val="it-IT"/>
        </w:rPr>
      </w:pPr>
      <w:r w:rsidRPr="00E51C74">
        <w:rPr>
          <w:lang w:val="it-IT"/>
        </w:rPr>
        <w:t>SN</w:t>
      </w:r>
    </w:p>
    <w:p w14:paraId="674A1BD0" w14:textId="1F30F6B0" w:rsidR="0064003C" w:rsidRPr="00E51C74" w:rsidRDefault="0064003C" w:rsidP="00E16EFD">
      <w:pPr>
        <w:widowControl w:val="0"/>
        <w:tabs>
          <w:tab w:val="clear" w:pos="567"/>
        </w:tabs>
        <w:rPr>
          <w:lang w:val="it-IT"/>
        </w:rPr>
      </w:pPr>
      <w:r w:rsidRPr="00E51C74">
        <w:rPr>
          <w:lang w:val="it-IT"/>
        </w:rPr>
        <w:t>NN</w:t>
      </w:r>
    </w:p>
    <w:p w14:paraId="2119DD2C" w14:textId="77777777" w:rsidR="00AE6323" w:rsidRPr="00E51C74" w:rsidRDefault="00AE6323" w:rsidP="00E16EFD">
      <w:pPr>
        <w:pStyle w:val="Text"/>
        <w:spacing w:before="0"/>
        <w:jc w:val="left"/>
        <w:rPr>
          <w:bCs/>
          <w:color w:val="000000"/>
          <w:sz w:val="22"/>
          <w:szCs w:val="22"/>
          <w:lang w:val="it-IT"/>
        </w:rPr>
      </w:pPr>
      <w:r w:rsidRPr="00E51C74">
        <w:rPr>
          <w:bCs/>
          <w:color w:val="000000"/>
          <w:sz w:val="22"/>
          <w:szCs w:val="22"/>
          <w:lang w:val="it-IT"/>
        </w:rPr>
        <w:br w:type="page"/>
      </w:r>
    </w:p>
    <w:p w14:paraId="784695F5" w14:textId="77777777" w:rsidR="00144805" w:rsidRPr="00E51C74" w:rsidRDefault="00144805" w:rsidP="00E16EFD">
      <w:pPr>
        <w:pStyle w:val="Text"/>
        <w:spacing w:before="0"/>
        <w:jc w:val="left"/>
        <w:rPr>
          <w:color w:val="000000"/>
          <w:szCs w:val="22"/>
          <w:lang w:val="it-IT"/>
        </w:rPr>
      </w:pPr>
    </w:p>
    <w:p w14:paraId="46F3C1F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1064817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7AC855B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p>
    <w:p w14:paraId="728CA431" w14:textId="77777777" w:rsidR="00AE6323" w:rsidRPr="00E51C74" w:rsidRDefault="00AE6323" w:rsidP="00E16EFD">
      <w:pPr>
        <w:widowControl w:val="0"/>
        <w:tabs>
          <w:tab w:val="clear" w:pos="567"/>
        </w:tabs>
        <w:spacing w:line="240" w:lineRule="auto"/>
        <w:rPr>
          <w:color w:val="000000"/>
          <w:szCs w:val="22"/>
          <w:lang w:val="it-IT"/>
        </w:rPr>
      </w:pPr>
    </w:p>
    <w:p w14:paraId="1883E8DC" w14:textId="77777777" w:rsidR="00AE6323" w:rsidRPr="00E51C74" w:rsidRDefault="00AE6323" w:rsidP="00E16EFD">
      <w:pPr>
        <w:widowControl w:val="0"/>
        <w:tabs>
          <w:tab w:val="clear" w:pos="567"/>
        </w:tabs>
        <w:spacing w:line="240" w:lineRule="auto"/>
        <w:rPr>
          <w:color w:val="000000"/>
          <w:szCs w:val="22"/>
          <w:lang w:val="it-IT"/>
        </w:rPr>
      </w:pPr>
    </w:p>
    <w:p w14:paraId="1788F98B"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w:t>
      </w:r>
    </w:p>
    <w:p w14:paraId="7CDA171E" w14:textId="77777777" w:rsidR="00AE6323" w:rsidRPr="00E51C74" w:rsidRDefault="00AE6323" w:rsidP="00E16EFD">
      <w:pPr>
        <w:pStyle w:val="Text"/>
        <w:spacing w:before="0"/>
        <w:jc w:val="left"/>
        <w:rPr>
          <w:color w:val="000000"/>
          <w:sz w:val="22"/>
          <w:szCs w:val="22"/>
          <w:lang w:val="it-IT"/>
        </w:rPr>
      </w:pPr>
    </w:p>
    <w:p w14:paraId="55B5E0FE"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Xolair 150 mg soluzione iniettabile</w:t>
      </w:r>
      <w:r w:rsidR="00AC5268" w:rsidRPr="00E51C74">
        <w:rPr>
          <w:sz w:val="22"/>
          <w:szCs w:val="22"/>
          <w:lang w:val="it-IT"/>
        </w:rPr>
        <w:t xml:space="preserve"> in siringa preriempita</w:t>
      </w:r>
    </w:p>
    <w:p w14:paraId="3D855D4B"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AE6323" w:rsidRPr="00E51C74">
        <w:rPr>
          <w:color w:val="000000"/>
          <w:sz w:val="22"/>
          <w:szCs w:val="22"/>
          <w:lang w:val="it-IT"/>
        </w:rPr>
        <w:t>malizumab</w:t>
      </w:r>
    </w:p>
    <w:p w14:paraId="4058EB1A" w14:textId="77777777" w:rsidR="00AE6323" w:rsidRPr="00E51C74" w:rsidRDefault="00AE6323" w:rsidP="00E16EFD">
      <w:pPr>
        <w:pStyle w:val="Text"/>
        <w:spacing w:before="0"/>
        <w:jc w:val="left"/>
        <w:rPr>
          <w:color w:val="000000"/>
          <w:sz w:val="22"/>
          <w:szCs w:val="22"/>
          <w:lang w:val="it-IT"/>
        </w:rPr>
      </w:pPr>
    </w:p>
    <w:p w14:paraId="2E400AA8" w14:textId="77777777" w:rsidR="00AE6323" w:rsidRPr="00E51C74" w:rsidRDefault="00AE6323" w:rsidP="00E16EFD">
      <w:pPr>
        <w:pStyle w:val="Text"/>
        <w:spacing w:before="0"/>
        <w:jc w:val="left"/>
        <w:rPr>
          <w:color w:val="000000"/>
          <w:sz w:val="22"/>
          <w:szCs w:val="22"/>
          <w:lang w:val="it-IT"/>
        </w:rPr>
      </w:pPr>
    </w:p>
    <w:p w14:paraId="69E58A13"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COMPOSIZIONE QUALITATIVA E QUANTITATIVA IN TERMINI DI PRINCIPIO(I) ATTIVO(I)</w:t>
      </w:r>
    </w:p>
    <w:p w14:paraId="25EED9D7" w14:textId="77777777" w:rsidR="00AE6323" w:rsidRPr="00E51C74" w:rsidRDefault="00AE6323" w:rsidP="00E16EFD">
      <w:pPr>
        <w:pStyle w:val="Text"/>
        <w:spacing w:before="0"/>
        <w:jc w:val="left"/>
        <w:rPr>
          <w:color w:val="000000"/>
          <w:sz w:val="22"/>
          <w:szCs w:val="22"/>
          <w:lang w:val="it-IT"/>
        </w:rPr>
      </w:pPr>
    </w:p>
    <w:p w14:paraId="5727C5E6" w14:textId="7197DC7C" w:rsidR="00AE6323" w:rsidRPr="00E51C74" w:rsidRDefault="00B97C3B" w:rsidP="00E16EFD">
      <w:pPr>
        <w:pStyle w:val="Text"/>
        <w:spacing w:before="0"/>
        <w:jc w:val="left"/>
        <w:rPr>
          <w:color w:val="000000"/>
          <w:sz w:val="22"/>
          <w:szCs w:val="22"/>
          <w:lang w:val="it-IT"/>
        </w:rPr>
      </w:pPr>
      <w:r w:rsidRPr="00E51C74">
        <w:rPr>
          <w:color w:val="000000"/>
          <w:sz w:val="22"/>
          <w:szCs w:val="22"/>
          <w:lang w:val="it-IT"/>
        </w:rPr>
        <w:t xml:space="preserve">Ciascuna siringa preriempita </w:t>
      </w:r>
      <w:r w:rsidR="00AE6323" w:rsidRPr="00E51C74">
        <w:rPr>
          <w:color w:val="000000"/>
          <w:sz w:val="22"/>
          <w:szCs w:val="22"/>
          <w:lang w:val="it-IT"/>
        </w:rPr>
        <w:t>contiene 150 mg di omalizumab</w:t>
      </w:r>
      <w:r w:rsidR="00B25287" w:rsidRPr="00E51C74">
        <w:rPr>
          <w:color w:val="000000"/>
          <w:sz w:val="22"/>
          <w:szCs w:val="22"/>
          <w:lang w:val="it-IT"/>
        </w:rPr>
        <w:t xml:space="preserve"> in 1 mL di soluzione</w:t>
      </w:r>
      <w:r w:rsidR="00AE6323" w:rsidRPr="00E51C74">
        <w:rPr>
          <w:color w:val="000000"/>
          <w:sz w:val="22"/>
          <w:szCs w:val="22"/>
          <w:lang w:val="it-IT"/>
        </w:rPr>
        <w:t>.</w:t>
      </w:r>
    </w:p>
    <w:p w14:paraId="2BDFFC9F" w14:textId="77777777" w:rsidR="00AE6323" w:rsidRPr="00E51C74" w:rsidRDefault="00AE6323" w:rsidP="00E16EFD">
      <w:pPr>
        <w:pStyle w:val="Text"/>
        <w:spacing w:before="0"/>
        <w:jc w:val="left"/>
        <w:rPr>
          <w:color w:val="000000"/>
          <w:sz w:val="22"/>
          <w:szCs w:val="22"/>
          <w:lang w:val="it-IT"/>
        </w:rPr>
      </w:pPr>
    </w:p>
    <w:p w14:paraId="4AEB2119" w14:textId="77777777" w:rsidR="00AE6323" w:rsidRPr="00E51C74" w:rsidRDefault="00AE6323" w:rsidP="00E16EFD">
      <w:pPr>
        <w:pStyle w:val="Text"/>
        <w:spacing w:before="0"/>
        <w:jc w:val="left"/>
        <w:rPr>
          <w:color w:val="000000"/>
          <w:sz w:val="22"/>
          <w:szCs w:val="22"/>
          <w:lang w:val="it-IT"/>
        </w:rPr>
      </w:pPr>
    </w:p>
    <w:p w14:paraId="3961A4E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ELENCO DEGLI ECCIPIENTI</w:t>
      </w:r>
    </w:p>
    <w:p w14:paraId="7200368A" w14:textId="77777777" w:rsidR="00AE6323" w:rsidRPr="00E51C74" w:rsidRDefault="00AE6323" w:rsidP="00E16EFD">
      <w:pPr>
        <w:pStyle w:val="Text"/>
        <w:spacing w:before="0"/>
        <w:jc w:val="left"/>
        <w:rPr>
          <w:color w:val="000000"/>
          <w:sz w:val="22"/>
          <w:szCs w:val="22"/>
          <w:lang w:val="it-IT"/>
        </w:rPr>
      </w:pPr>
    </w:p>
    <w:p w14:paraId="0D39394F" w14:textId="23F6E486" w:rsidR="00AE6323" w:rsidRPr="00E51C74" w:rsidRDefault="00AE6323" w:rsidP="00E16EFD">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675831D6" w14:textId="77777777" w:rsidR="00AE6323" w:rsidRPr="00E51C74" w:rsidRDefault="00AE6323" w:rsidP="00E16EFD">
      <w:pPr>
        <w:pStyle w:val="Text"/>
        <w:spacing w:before="0"/>
        <w:jc w:val="left"/>
        <w:rPr>
          <w:color w:val="000000"/>
          <w:sz w:val="22"/>
          <w:szCs w:val="22"/>
          <w:lang w:val="it-IT"/>
        </w:rPr>
      </w:pPr>
    </w:p>
    <w:p w14:paraId="3D7CCA0A" w14:textId="77777777" w:rsidR="00AE6323" w:rsidRPr="00E51C74" w:rsidRDefault="00AE6323" w:rsidP="00E16EFD">
      <w:pPr>
        <w:pStyle w:val="Text"/>
        <w:spacing w:before="0"/>
        <w:jc w:val="left"/>
        <w:rPr>
          <w:color w:val="000000"/>
          <w:sz w:val="22"/>
          <w:szCs w:val="22"/>
          <w:lang w:val="it-IT"/>
        </w:rPr>
      </w:pPr>
    </w:p>
    <w:p w14:paraId="775FBFA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FORMA FARMACEUTICA E CONTENUTO</w:t>
      </w:r>
    </w:p>
    <w:p w14:paraId="2F48DB63" w14:textId="77777777" w:rsidR="0081716F" w:rsidRPr="00E51C74" w:rsidRDefault="0081716F" w:rsidP="00E16EFD">
      <w:pPr>
        <w:widowControl w:val="0"/>
        <w:tabs>
          <w:tab w:val="clear" w:pos="567"/>
        </w:tabs>
        <w:spacing w:line="240" w:lineRule="auto"/>
        <w:rPr>
          <w:color w:val="000000"/>
          <w:szCs w:val="22"/>
          <w:lang w:val="it-IT"/>
        </w:rPr>
      </w:pPr>
    </w:p>
    <w:p w14:paraId="19153DE8" w14:textId="77777777" w:rsidR="00AE6323" w:rsidRPr="00E51C74" w:rsidRDefault="00023996" w:rsidP="00E16EFD">
      <w:pPr>
        <w:widowControl w:val="0"/>
        <w:tabs>
          <w:tab w:val="clear" w:pos="567"/>
        </w:tabs>
        <w:spacing w:line="240" w:lineRule="auto"/>
        <w:rPr>
          <w:color w:val="000000"/>
          <w:szCs w:val="22"/>
          <w:lang w:val="it-IT"/>
        </w:rPr>
      </w:pPr>
      <w:r w:rsidRPr="00E51C74">
        <w:rPr>
          <w:color w:val="000000"/>
          <w:szCs w:val="22"/>
          <w:shd w:val="pct15" w:color="auto" w:fill="auto"/>
          <w:lang w:val="it-IT"/>
        </w:rPr>
        <w:t>Soluzione iniettabile</w:t>
      </w:r>
      <w:r w:rsidR="00AC5268" w:rsidRPr="00E51C74">
        <w:rPr>
          <w:color w:val="000000"/>
          <w:szCs w:val="22"/>
          <w:shd w:val="pct15" w:color="auto" w:fill="auto"/>
          <w:lang w:val="it-IT"/>
        </w:rPr>
        <w:t xml:space="preserve"> </w:t>
      </w:r>
      <w:r w:rsidR="00AC5268" w:rsidRPr="00E51C74">
        <w:rPr>
          <w:szCs w:val="22"/>
          <w:shd w:val="clear" w:color="auto" w:fill="D9D9D9"/>
          <w:lang w:val="it-IT"/>
        </w:rPr>
        <w:t>in siringa preriempita</w:t>
      </w:r>
    </w:p>
    <w:p w14:paraId="5EF4B80F" w14:textId="77777777" w:rsidR="00656A70" w:rsidRPr="00E51C74" w:rsidRDefault="00656A70" w:rsidP="00E16EFD">
      <w:pPr>
        <w:rPr>
          <w:color w:val="000000"/>
          <w:szCs w:val="22"/>
          <w:lang w:val="it-IT"/>
        </w:rPr>
      </w:pPr>
    </w:p>
    <w:p w14:paraId="6D45FBED" w14:textId="77777777" w:rsidR="00AE6323" w:rsidRPr="00E51C74" w:rsidRDefault="00656A70" w:rsidP="00E16EFD">
      <w:pPr>
        <w:rPr>
          <w:color w:val="000000"/>
          <w:szCs w:val="22"/>
          <w:lang w:val="it-IT"/>
        </w:rPr>
      </w:pPr>
      <w:r w:rsidRPr="00E51C74">
        <w:rPr>
          <w:color w:val="000000"/>
          <w:szCs w:val="22"/>
          <w:lang w:val="it-IT"/>
        </w:rPr>
        <w:t>1 </w:t>
      </w:r>
      <w:r w:rsidR="00F040E7" w:rsidRPr="00E51C74">
        <w:rPr>
          <w:color w:val="000000"/>
          <w:szCs w:val="22"/>
          <w:lang w:val="it-IT"/>
        </w:rPr>
        <w:t>siringa preriempita</w:t>
      </w:r>
      <w:r w:rsidRPr="00E51C74">
        <w:rPr>
          <w:color w:val="000000"/>
          <w:szCs w:val="22"/>
          <w:lang w:val="it-IT"/>
        </w:rPr>
        <w:t xml:space="preserve">. </w:t>
      </w:r>
      <w:r w:rsidR="00AE6323" w:rsidRPr="00E51C74">
        <w:rPr>
          <w:color w:val="000000"/>
          <w:szCs w:val="22"/>
          <w:lang w:val="it-IT"/>
        </w:rPr>
        <w:t>Componente di una confezione multipla</w:t>
      </w:r>
      <w:r w:rsidRPr="00E51C74">
        <w:rPr>
          <w:color w:val="000000"/>
          <w:szCs w:val="22"/>
          <w:lang w:val="it-IT"/>
        </w:rPr>
        <w:t>. Da non vendere separatamente</w:t>
      </w:r>
      <w:r w:rsidR="00AE6323" w:rsidRPr="00E51C74">
        <w:rPr>
          <w:color w:val="000000"/>
          <w:szCs w:val="22"/>
          <w:lang w:val="it-IT"/>
        </w:rPr>
        <w:t>.</w:t>
      </w:r>
    </w:p>
    <w:p w14:paraId="30DEA331" w14:textId="77777777" w:rsidR="00AE6323" w:rsidRPr="00E51C74" w:rsidRDefault="00AE6323" w:rsidP="00E16EFD">
      <w:pPr>
        <w:pStyle w:val="Text"/>
        <w:spacing w:before="0"/>
        <w:jc w:val="left"/>
        <w:rPr>
          <w:color w:val="000000"/>
          <w:sz w:val="22"/>
          <w:szCs w:val="22"/>
          <w:lang w:val="it-IT"/>
        </w:rPr>
      </w:pPr>
    </w:p>
    <w:p w14:paraId="68275E73" w14:textId="77777777" w:rsidR="00AE6323" w:rsidRPr="00E51C74" w:rsidRDefault="00AE6323" w:rsidP="00E16EFD">
      <w:pPr>
        <w:pStyle w:val="Text"/>
        <w:spacing w:before="0"/>
        <w:jc w:val="left"/>
        <w:rPr>
          <w:color w:val="000000"/>
          <w:sz w:val="22"/>
          <w:szCs w:val="22"/>
          <w:lang w:val="it-IT"/>
        </w:rPr>
      </w:pPr>
    </w:p>
    <w:p w14:paraId="495F3ED7"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MODO E VIA(E) DI SOMMINISTRAZIONE</w:t>
      </w:r>
    </w:p>
    <w:p w14:paraId="65FA8882" w14:textId="77777777" w:rsidR="00AE6323" w:rsidRPr="00E51C74" w:rsidRDefault="00AE6323" w:rsidP="00E16EFD">
      <w:pPr>
        <w:pStyle w:val="Text"/>
        <w:spacing w:before="0"/>
        <w:jc w:val="left"/>
        <w:rPr>
          <w:color w:val="000000"/>
          <w:sz w:val="22"/>
          <w:szCs w:val="22"/>
          <w:lang w:val="it-IT"/>
        </w:rPr>
      </w:pPr>
    </w:p>
    <w:p w14:paraId="28D328DB" w14:textId="77777777" w:rsidR="00AE6323" w:rsidRPr="00E51C74" w:rsidRDefault="00AE6323" w:rsidP="00E16EFD">
      <w:pPr>
        <w:suppressAutoHyphens/>
        <w:rPr>
          <w:noProof/>
          <w:lang w:val="it-IT"/>
        </w:rPr>
      </w:pPr>
      <w:r w:rsidRPr="00E51C74">
        <w:rPr>
          <w:noProof/>
          <w:lang w:val="it-IT"/>
        </w:rPr>
        <w:t>Leggere il foglio illustrativo prima dell’uso.</w:t>
      </w:r>
    </w:p>
    <w:p w14:paraId="07D4B990" w14:textId="77777777" w:rsidR="004653DD" w:rsidRPr="00E51C74" w:rsidRDefault="004653DD" w:rsidP="00E16EFD">
      <w:pPr>
        <w:pStyle w:val="Text"/>
        <w:spacing w:before="0"/>
        <w:jc w:val="left"/>
        <w:rPr>
          <w:color w:val="000000"/>
          <w:sz w:val="22"/>
          <w:szCs w:val="22"/>
          <w:lang w:val="it-IT"/>
        </w:rPr>
      </w:pPr>
      <w:r w:rsidRPr="00E51C74">
        <w:rPr>
          <w:color w:val="000000"/>
          <w:sz w:val="22"/>
          <w:szCs w:val="22"/>
          <w:lang w:val="it-IT"/>
        </w:rPr>
        <w:t>Uso sottocutaneo.</w:t>
      </w:r>
    </w:p>
    <w:p w14:paraId="06DF6B42" w14:textId="77777777" w:rsidR="00AE6323" w:rsidRPr="00E51C74" w:rsidRDefault="00F040E7" w:rsidP="00E16EFD">
      <w:pPr>
        <w:pStyle w:val="Text"/>
        <w:spacing w:before="0"/>
        <w:jc w:val="left"/>
        <w:rPr>
          <w:color w:val="000000"/>
          <w:sz w:val="22"/>
          <w:szCs w:val="22"/>
          <w:lang w:val="it-IT"/>
        </w:rPr>
      </w:pPr>
      <w:r w:rsidRPr="00E51C74">
        <w:rPr>
          <w:color w:val="000000"/>
          <w:sz w:val="22"/>
          <w:szCs w:val="22"/>
          <w:lang w:val="it-IT"/>
        </w:rPr>
        <w:t>Monouso</w:t>
      </w:r>
      <w:r w:rsidR="00CB3DA5" w:rsidRPr="00E51C74">
        <w:rPr>
          <w:color w:val="000000"/>
          <w:sz w:val="22"/>
          <w:szCs w:val="22"/>
          <w:lang w:val="it-IT"/>
        </w:rPr>
        <w:t>.</w:t>
      </w:r>
    </w:p>
    <w:p w14:paraId="44228151" w14:textId="77777777" w:rsidR="00F040E7" w:rsidRPr="00E51C74" w:rsidRDefault="00F040E7" w:rsidP="00E16EFD">
      <w:pPr>
        <w:pStyle w:val="Text"/>
        <w:spacing w:before="0"/>
        <w:jc w:val="left"/>
        <w:rPr>
          <w:color w:val="000000"/>
          <w:sz w:val="22"/>
          <w:szCs w:val="22"/>
          <w:lang w:val="it-IT"/>
        </w:rPr>
      </w:pPr>
    </w:p>
    <w:p w14:paraId="7AC7DF0F" w14:textId="77777777" w:rsidR="00AE6323" w:rsidRPr="00E51C74" w:rsidRDefault="00AE6323" w:rsidP="00E16EFD">
      <w:pPr>
        <w:widowControl w:val="0"/>
        <w:tabs>
          <w:tab w:val="clear" w:pos="567"/>
        </w:tabs>
        <w:spacing w:line="240" w:lineRule="auto"/>
        <w:rPr>
          <w:color w:val="000000"/>
          <w:szCs w:val="22"/>
          <w:lang w:val="it-IT"/>
        </w:rPr>
      </w:pPr>
    </w:p>
    <w:p w14:paraId="60C52C1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ind w:left="567" w:hanging="567"/>
        <w:rPr>
          <w:b/>
          <w:color w:val="000000"/>
          <w:szCs w:val="22"/>
          <w:lang w:val="it-IT"/>
        </w:rPr>
      </w:pPr>
      <w:r w:rsidRPr="00E51C74">
        <w:rPr>
          <w:b/>
          <w:noProof/>
          <w:lang w:val="it-IT"/>
        </w:rPr>
        <w:t>6</w:t>
      </w:r>
      <w:r w:rsidRPr="00E51C74">
        <w:rPr>
          <w:b/>
          <w:noProof/>
          <w:lang w:val="it-IT"/>
        </w:rPr>
        <w:tab/>
        <w:t xml:space="preserve">AVVERTENZA PARTICOLARE CHE PRESCRIVA DI TENERE IL MEDICINALE FUORI DALLA </w:t>
      </w:r>
      <w:r w:rsidR="002828E8" w:rsidRPr="00E51C74">
        <w:rPr>
          <w:b/>
          <w:noProof/>
          <w:lang w:val="it-IT"/>
        </w:rPr>
        <w:t xml:space="preserve">VISTA E DALLA </w:t>
      </w:r>
      <w:r w:rsidRPr="00E51C74">
        <w:rPr>
          <w:b/>
          <w:noProof/>
          <w:lang w:val="it-IT"/>
        </w:rPr>
        <w:t>PORTATA DEI BAMBINI</w:t>
      </w:r>
    </w:p>
    <w:p w14:paraId="0739996C" w14:textId="77777777" w:rsidR="00AE6323" w:rsidRPr="00E51C74" w:rsidRDefault="00AE6323" w:rsidP="00E16EFD">
      <w:pPr>
        <w:pStyle w:val="Text"/>
        <w:spacing w:before="0"/>
        <w:jc w:val="left"/>
        <w:rPr>
          <w:color w:val="000000"/>
          <w:sz w:val="22"/>
          <w:szCs w:val="22"/>
          <w:lang w:val="it-IT"/>
        </w:rPr>
      </w:pPr>
    </w:p>
    <w:p w14:paraId="47BF6BA6" w14:textId="77777777" w:rsidR="00AE6323" w:rsidRPr="00E51C74" w:rsidRDefault="00AE6323" w:rsidP="00E16EFD">
      <w:pPr>
        <w:suppressAutoHyphens/>
        <w:rPr>
          <w:noProof/>
          <w:lang w:val="it-IT"/>
        </w:rPr>
      </w:pPr>
      <w:r w:rsidRPr="00E51C74">
        <w:rPr>
          <w:noProof/>
          <w:lang w:val="it-IT"/>
        </w:rPr>
        <w:t xml:space="preserve">Tenere fuori dalla </w:t>
      </w:r>
      <w:r w:rsidR="002828E8" w:rsidRPr="00E51C74">
        <w:rPr>
          <w:noProof/>
          <w:lang w:val="it-IT"/>
        </w:rPr>
        <w:t xml:space="preserve">vista e dalla </w:t>
      </w:r>
      <w:r w:rsidRPr="00E51C74">
        <w:rPr>
          <w:noProof/>
          <w:lang w:val="it-IT"/>
        </w:rPr>
        <w:t>portata dei bambini.</w:t>
      </w:r>
    </w:p>
    <w:p w14:paraId="1591879D" w14:textId="77777777" w:rsidR="00AE6323" w:rsidRPr="00E51C74" w:rsidRDefault="00AE6323" w:rsidP="00E16EFD">
      <w:pPr>
        <w:pStyle w:val="Text"/>
        <w:spacing w:before="0"/>
        <w:jc w:val="left"/>
        <w:rPr>
          <w:color w:val="000000"/>
          <w:sz w:val="22"/>
          <w:szCs w:val="22"/>
          <w:lang w:val="it-IT"/>
        </w:rPr>
      </w:pPr>
    </w:p>
    <w:p w14:paraId="0B0C5061" w14:textId="77777777" w:rsidR="00AE6323" w:rsidRPr="00E51C74" w:rsidRDefault="00AE6323" w:rsidP="00E16EFD">
      <w:pPr>
        <w:widowControl w:val="0"/>
        <w:tabs>
          <w:tab w:val="clear" w:pos="567"/>
        </w:tabs>
        <w:spacing w:line="240" w:lineRule="auto"/>
        <w:rPr>
          <w:color w:val="000000"/>
          <w:szCs w:val="22"/>
          <w:lang w:val="it-IT"/>
        </w:rPr>
      </w:pPr>
    </w:p>
    <w:p w14:paraId="72745182"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7.</w:t>
      </w:r>
      <w:r w:rsidRPr="00E51C74">
        <w:rPr>
          <w:b/>
          <w:noProof/>
          <w:lang w:val="it-IT"/>
        </w:rPr>
        <w:tab/>
        <w:t>ALTRA(E) AVVERTENZA(E) PARTICOLARE(I), SE NECESSARIO</w:t>
      </w:r>
    </w:p>
    <w:p w14:paraId="7367D1DF" w14:textId="77777777" w:rsidR="00AE6323" w:rsidRPr="00E51C74" w:rsidRDefault="00AE6323" w:rsidP="00E16EFD">
      <w:pPr>
        <w:pStyle w:val="Text"/>
        <w:spacing w:before="0"/>
        <w:jc w:val="left"/>
        <w:rPr>
          <w:color w:val="000000"/>
          <w:sz w:val="22"/>
          <w:szCs w:val="22"/>
          <w:lang w:val="it-IT"/>
        </w:rPr>
      </w:pPr>
    </w:p>
    <w:p w14:paraId="70EB5CB5" w14:textId="77777777" w:rsidR="00AE6323" w:rsidRPr="00E51C74" w:rsidRDefault="00AE6323" w:rsidP="00E16EFD">
      <w:pPr>
        <w:pStyle w:val="Text"/>
        <w:spacing w:before="0"/>
        <w:jc w:val="left"/>
        <w:rPr>
          <w:color w:val="000000"/>
          <w:sz w:val="22"/>
          <w:szCs w:val="22"/>
          <w:lang w:val="it-IT"/>
        </w:rPr>
      </w:pPr>
    </w:p>
    <w:p w14:paraId="10507FF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8.</w:t>
      </w:r>
      <w:r w:rsidRPr="00E51C74">
        <w:rPr>
          <w:b/>
          <w:noProof/>
          <w:lang w:val="it-IT"/>
        </w:rPr>
        <w:tab/>
        <w:t>DATA DI SCADENZA</w:t>
      </w:r>
    </w:p>
    <w:p w14:paraId="7B4A1C71" w14:textId="77777777" w:rsidR="00AE6323" w:rsidRPr="00E51C74" w:rsidRDefault="00AE6323" w:rsidP="00E16EFD">
      <w:pPr>
        <w:pStyle w:val="Text"/>
        <w:spacing w:before="0"/>
        <w:jc w:val="left"/>
        <w:rPr>
          <w:color w:val="000000"/>
          <w:sz w:val="22"/>
          <w:szCs w:val="22"/>
          <w:lang w:val="it-IT"/>
        </w:rPr>
      </w:pPr>
    </w:p>
    <w:p w14:paraId="6532029A"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Scad.</w:t>
      </w:r>
    </w:p>
    <w:p w14:paraId="4A9AA8FC" w14:textId="77777777" w:rsidR="00AE6323" w:rsidRPr="00E51C74" w:rsidRDefault="00AE6323" w:rsidP="00E16EFD">
      <w:pPr>
        <w:widowControl w:val="0"/>
        <w:tabs>
          <w:tab w:val="clear" w:pos="567"/>
        </w:tabs>
        <w:spacing w:line="240" w:lineRule="auto"/>
        <w:rPr>
          <w:color w:val="000000"/>
          <w:szCs w:val="22"/>
          <w:lang w:val="it-IT"/>
        </w:rPr>
      </w:pPr>
    </w:p>
    <w:p w14:paraId="2A5199A0" w14:textId="77777777" w:rsidR="00AE6323" w:rsidRPr="00E51C74" w:rsidRDefault="00AE6323" w:rsidP="00E16EFD">
      <w:pPr>
        <w:widowControl w:val="0"/>
        <w:tabs>
          <w:tab w:val="clear" w:pos="567"/>
        </w:tabs>
        <w:spacing w:line="240" w:lineRule="auto"/>
        <w:rPr>
          <w:color w:val="000000"/>
          <w:szCs w:val="22"/>
          <w:lang w:val="it-IT"/>
        </w:rPr>
      </w:pPr>
    </w:p>
    <w:p w14:paraId="177F4CF2"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noProof/>
          <w:lang w:val="it-IT"/>
        </w:rPr>
        <w:lastRenderedPageBreak/>
        <w:t>9.</w:t>
      </w:r>
      <w:r w:rsidRPr="00E51C74">
        <w:rPr>
          <w:b/>
          <w:noProof/>
          <w:lang w:val="it-IT"/>
        </w:rPr>
        <w:tab/>
        <w:t>PRECAUZIONI PARTICOLARI PER LA CONSERVAZIONE</w:t>
      </w:r>
    </w:p>
    <w:p w14:paraId="09B78DC6" w14:textId="77777777" w:rsidR="00AE6323" w:rsidRPr="00E51C74" w:rsidRDefault="00AE6323" w:rsidP="00E16EFD">
      <w:pPr>
        <w:pStyle w:val="Text"/>
        <w:keepNext/>
        <w:spacing w:before="0"/>
        <w:jc w:val="left"/>
        <w:rPr>
          <w:color w:val="000000"/>
          <w:sz w:val="22"/>
          <w:szCs w:val="22"/>
          <w:lang w:val="it-IT"/>
        </w:rPr>
      </w:pPr>
    </w:p>
    <w:p w14:paraId="61C69EB3"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Conservare in frigorifero.</w:t>
      </w:r>
    </w:p>
    <w:p w14:paraId="1BC31498" w14:textId="77777777" w:rsidR="00AE6323" w:rsidRPr="00E51C74" w:rsidRDefault="00AE6323" w:rsidP="00E16EFD">
      <w:pPr>
        <w:pStyle w:val="Text"/>
        <w:keepNext/>
        <w:spacing w:before="0"/>
        <w:jc w:val="left"/>
        <w:rPr>
          <w:color w:val="000000"/>
          <w:sz w:val="22"/>
          <w:szCs w:val="22"/>
          <w:lang w:val="it-IT"/>
        </w:rPr>
      </w:pPr>
      <w:r w:rsidRPr="00E51C74">
        <w:rPr>
          <w:color w:val="000000"/>
          <w:sz w:val="22"/>
          <w:szCs w:val="22"/>
          <w:lang w:val="it-IT"/>
        </w:rPr>
        <w:t>Non congelare.</w:t>
      </w:r>
    </w:p>
    <w:p w14:paraId="25F9BD59"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78E1C6A9" w14:textId="77777777" w:rsidR="00AE6323" w:rsidRPr="00E51C74" w:rsidRDefault="00AE6323" w:rsidP="00E16EFD">
      <w:pPr>
        <w:pStyle w:val="Text"/>
        <w:spacing w:before="0"/>
        <w:jc w:val="left"/>
        <w:rPr>
          <w:color w:val="000000"/>
          <w:sz w:val="22"/>
          <w:szCs w:val="22"/>
          <w:lang w:val="it-IT"/>
        </w:rPr>
      </w:pPr>
    </w:p>
    <w:p w14:paraId="088F3E9A" w14:textId="77777777" w:rsidR="00AE6323" w:rsidRPr="00E51C74" w:rsidRDefault="00AE6323" w:rsidP="00E16EFD">
      <w:pPr>
        <w:pStyle w:val="Text"/>
        <w:spacing w:before="0"/>
        <w:jc w:val="left"/>
        <w:rPr>
          <w:color w:val="000000"/>
          <w:sz w:val="22"/>
          <w:szCs w:val="22"/>
          <w:lang w:val="it-IT"/>
        </w:rPr>
      </w:pPr>
    </w:p>
    <w:p w14:paraId="47D316C6" w14:textId="779B455E" w:rsidR="00AE6323" w:rsidRPr="00E51C74" w:rsidRDefault="00900163" w:rsidP="003306C5">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lang w:val="it-IT"/>
        </w:rPr>
      </w:pPr>
      <w:r w:rsidRPr="00E51C74">
        <w:rPr>
          <w:b/>
          <w:noProof/>
          <w:lang w:val="it-IT"/>
        </w:rPr>
        <w:t>10.</w:t>
      </w:r>
      <w:r w:rsidRPr="00E51C74">
        <w:rPr>
          <w:b/>
          <w:noProof/>
          <w:lang w:val="it-IT"/>
        </w:rPr>
        <w:tab/>
        <w:t>PRECAUZIONI PARTICOLARI PER LO SMALTIMENTO DEL MEDICINALE NON UTILIZZATO O DEI RIFIUTI DERIVATI DA TALE MEDICINALE, SE NECESSARIO</w:t>
      </w:r>
    </w:p>
    <w:p w14:paraId="081D9322" w14:textId="77777777" w:rsidR="00AE6323" w:rsidRPr="00E51C74" w:rsidRDefault="00AE6323" w:rsidP="00E16EFD">
      <w:pPr>
        <w:pStyle w:val="Text"/>
        <w:spacing w:before="0"/>
        <w:jc w:val="left"/>
        <w:rPr>
          <w:color w:val="000000"/>
          <w:sz w:val="22"/>
          <w:szCs w:val="22"/>
          <w:lang w:val="it-IT"/>
        </w:rPr>
      </w:pPr>
    </w:p>
    <w:p w14:paraId="0059428C" w14:textId="77777777" w:rsidR="00AE6323" w:rsidRPr="00E51C74" w:rsidRDefault="00AE6323" w:rsidP="00E16EFD">
      <w:pPr>
        <w:pStyle w:val="Text"/>
        <w:spacing w:before="0"/>
        <w:jc w:val="left"/>
        <w:rPr>
          <w:color w:val="000000"/>
          <w:sz w:val="22"/>
          <w:szCs w:val="22"/>
          <w:lang w:val="it-IT"/>
        </w:rPr>
      </w:pPr>
    </w:p>
    <w:p w14:paraId="7B5A9D51" w14:textId="77777777" w:rsidR="00900163" w:rsidRPr="00E51C74" w:rsidRDefault="00900163" w:rsidP="00E16EFD">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11.</w:t>
      </w:r>
      <w:r w:rsidRPr="00E51C74">
        <w:rPr>
          <w:b/>
          <w:noProof/>
          <w:lang w:val="it-IT"/>
        </w:rPr>
        <w:tab/>
        <w:t>NOME E INDIRIZZO DEL TITOLARE DELL’AUTORIZZAZIONE ALL’IMMISSIONE IN COMMERCIO</w:t>
      </w:r>
    </w:p>
    <w:p w14:paraId="5E522FED" w14:textId="77777777" w:rsidR="00AE6323" w:rsidRPr="00E51C74" w:rsidRDefault="00AE6323" w:rsidP="00E16EFD">
      <w:pPr>
        <w:keepNext/>
        <w:widowControl w:val="0"/>
        <w:tabs>
          <w:tab w:val="clear" w:pos="567"/>
        </w:tabs>
        <w:spacing w:line="240" w:lineRule="auto"/>
        <w:rPr>
          <w:color w:val="000000"/>
          <w:szCs w:val="22"/>
          <w:lang w:val="it-IT"/>
        </w:rPr>
      </w:pPr>
    </w:p>
    <w:p w14:paraId="120576EF" w14:textId="77777777" w:rsidR="00AE6323" w:rsidRPr="00E51C74" w:rsidRDefault="00AE6323" w:rsidP="00E16EFD">
      <w:pPr>
        <w:keepNext/>
        <w:widowControl w:val="0"/>
        <w:spacing w:line="240" w:lineRule="auto"/>
        <w:rPr>
          <w:color w:val="000000"/>
          <w:szCs w:val="22"/>
          <w:lang w:val="en-US"/>
        </w:rPr>
      </w:pPr>
      <w:r w:rsidRPr="00E51C74">
        <w:rPr>
          <w:color w:val="000000"/>
          <w:szCs w:val="22"/>
          <w:lang w:val="en-US"/>
        </w:rPr>
        <w:t>Novartis Europharm Limited</w:t>
      </w:r>
    </w:p>
    <w:p w14:paraId="76B06E83" w14:textId="77777777" w:rsidR="000D6B88" w:rsidRPr="00E51C74" w:rsidRDefault="000D6B88" w:rsidP="00E16EFD">
      <w:pPr>
        <w:keepNext/>
        <w:widowControl w:val="0"/>
        <w:spacing w:line="240" w:lineRule="auto"/>
        <w:rPr>
          <w:color w:val="000000"/>
        </w:rPr>
      </w:pPr>
      <w:r w:rsidRPr="00E51C74">
        <w:rPr>
          <w:color w:val="000000"/>
        </w:rPr>
        <w:t>Vista Building</w:t>
      </w:r>
    </w:p>
    <w:p w14:paraId="698C8090"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4E2D0095"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2F7C4007" w14:textId="77777777" w:rsidR="00AE6323" w:rsidRPr="00E51C74" w:rsidRDefault="000D6B88" w:rsidP="00E16EFD">
      <w:pPr>
        <w:widowControl w:val="0"/>
        <w:tabs>
          <w:tab w:val="clear" w:pos="567"/>
        </w:tabs>
        <w:spacing w:line="240" w:lineRule="auto"/>
        <w:rPr>
          <w:color w:val="000000"/>
          <w:szCs w:val="22"/>
          <w:lang w:val="it-IT"/>
        </w:rPr>
      </w:pPr>
      <w:r w:rsidRPr="00E51C74">
        <w:rPr>
          <w:color w:val="000000"/>
          <w:lang w:val="it-IT"/>
        </w:rPr>
        <w:t>Irlanda</w:t>
      </w:r>
    </w:p>
    <w:p w14:paraId="4CB11599" w14:textId="77777777" w:rsidR="00AE6323" w:rsidRPr="00E51C74" w:rsidRDefault="00AE6323" w:rsidP="00E16EFD">
      <w:pPr>
        <w:widowControl w:val="0"/>
        <w:tabs>
          <w:tab w:val="clear" w:pos="567"/>
        </w:tabs>
        <w:spacing w:line="240" w:lineRule="auto"/>
        <w:rPr>
          <w:color w:val="000000"/>
          <w:szCs w:val="22"/>
          <w:lang w:val="it-IT"/>
        </w:rPr>
      </w:pPr>
    </w:p>
    <w:p w14:paraId="40966C3E" w14:textId="77777777" w:rsidR="00AE6323" w:rsidRPr="00E51C74" w:rsidRDefault="00AE6323" w:rsidP="00E16EFD">
      <w:pPr>
        <w:widowControl w:val="0"/>
        <w:tabs>
          <w:tab w:val="clear" w:pos="567"/>
        </w:tabs>
        <w:spacing w:line="240" w:lineRule="auto"/>
        <w:rPr>
          <w:color w:val="000000"/>
          <w:szCs w:val="22"/>
          <w:lang w:val="it-IT"/>
        </w:rPr>
      </w:pPr>
    </w:p>
    <w:p w14:paraId="65C3624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12.</w:t>
      </w:r>
      <w:r w:rsidRPr="00E51C74">
        <w:rPr>
          <w:b/>
          <w:noProof/>
          <w:lang w:val="it-IT"/>
        </w:rPr>
        <w:tab/>
        <w:t>NUMERO(I) DELL’AUTORIZZAZIONE ALL’IMMISSIONE IN COMMERCIO</w:t>
      </w:r>
    </w:p>
    <w:p w14:paraId="139F5E19" w14:textId="77777777" w:rsidR="00AE6323" w:rsidRPr="00E51C74" w:rsidRDefault="00AE6323" w:rsidP="00E16EFD">
      <w:pPr>
        <w:pStyle w:val="Text"/>
        <w:spacing w:before="0"/>
        <w:jc w:val="left"/>
        <w:rPr>
          <w:color w:val="000000"/>
          <w:sz w:val="22"/>
          <w:szCs w:val="22"/>
          <w:lang w:val="it-IT"/>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DF4FEB" w:rsidRPr="004D05D4" w14:paraId="05518D67" w14:textId="77777777" w:rsidTr="000E6015">
        <w:tc>
          <w:tcPr>
            <w:tcW w:w="1838" w:type="dxa"/>
          </w:tcPr>
          <w:p w14:paraId="54AEC324" w14:textId="77777777" w:rsidR="00B25287" w:rsidRPr="00E51C74" w:rsidRDefault="00B25287" w:rsidP="000E6015">
            <w:pPr>
              <w:tabs>
                <w:tab w:val="clear" w:pos="567"/>
                <w:tab w:val="left" w:pos="2268"/>
              </w:tabs>
              <w:spacing w:line="240" w:lineRule="auto"/>
              <w:rPr>
                <w:color w:val="000000"/>
                <w:szCs w:val="22"/>
                <w:lang w:val="en-US"/>
              </w:rPr>
            </w:pPr>
            <w:r w:rsidRPr="00E51C74">
              <w:rPr>
                <w:color w:val="000000"/>
                <w:szCs w:val="22"/>
                <w:lang w:val="en-US"/>
              </w:rPr>
              <w:t>EU/1/05/319/009</w:t>
            </w:r>
          </w:p>
        </w:tc>
        <w:tc>
          <w:tcPr>
            <w:tcW w:w="7371" w:type="dxa"/>
            <w:shd w:val="clear" w:color="auto" w:fill="auto"/>
          </w:tcPr>
          <w:p w14:paraId="4F811E89" w14:textId="5B9979CC" w:rsidR="00B25287" w:rsidRPr="00E51C74" w:rsidRDefault="00B25287" w:rsidP="000E6015">
            <w:pPr>
              <w:tabs>
                <w:tab w:val="clear" w:pos="567"/>
                <w:tab w:val="left" w:pos="2268"/>
              </w:tabs>
              <w:spacing w:line="240" w:lineRule="auto"/>
              <w:rPr>
                <w:color w:val="000000"/>
                <w:szCs w:val="22"/>
                <w:lang w:val="it-IT"/>
              </w:rPr>
            </w:pPr>
            <w:r w:rsidRPr="00E51C74">
              <w:rPr>
                <w:color w:val="000000"/>
                <w:szCs w:val="22"/>
                <w:shd w:val="pct15" w:color="auto" w:fill="auto"/>
                <w:lang w:val="it-IT"/>
              </w:rPr>
              <w:t>150 mg soluzione iniettabile in siringa preriempita (con ago presaldato calibro 26, protezione viola</w:t>
            </w:r>
            <w:r w:rsidR="00554153" w:rsidRPr="00E51C74">
              <w:rPr>
                <w:color w:val="000000"/>
                <w:szCs w:val="22"/>
                <w:shd w:val="pct15" w:color="auto" w:fill="auto"/>
                <w:lang w:val="it-IT"/>
              </w:rPr>
              <w:t>)</w:t>
            </w:r>
            <w:r w:rsidRPr="00E51C74">
              <w:rPr>
                <w:color w:val="000000"/>
                <w:szCs w:val="22"/>
                <w:shd w:val="pct15" w:color="auto" w:fill="auto"/>
                <w:lang w:val="it-IT"/>
              </w:rPr>
              <w:t xml:space="preserve"> (4 x 1)</w:t>
            </w:r>
          </w:p>
        </w:tc>
      </w:tr>
      <w:tr w:rsidR="00DF4FEB" w:rsidRPr="004D05D4" w14:paraId="565F0DF2" w14:textId="77777777" w:rsidTr="000E6015">
        <w:tc>
          <w:tcPr>
            <w:tcW w:w="1838" w:type="dxa"/>
          </w:tcPr>
          <w:p w14:paraId="0A53D2D1" w14:textId="77777777" w:rsidR="00B25287" w:rsidRPr="00E51C74" w:rsidRDefault="00B25287"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EU/1/05/319/010</w:t>
            </w:r>
          </w:p>
        </w:tc>
        <w:tc>
          <w:tcPr>
            <w:tcW w:w="7371" w:type="dxa"/>
            <w:shd w:val="clear" w:color="auto" w:fill="auto"/>
          </w:tcPr>
          <w:p w14:paraId="4CCB4882" w14:textId="09C843BC" w:rsidR="00B25287" w:rsidRPr="00E51C74" w:rsidRDefault="00B25287"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26, protezione viola</w:t>
            </w:r>
            <w:r w:rsidR="00554153" w:rsidRPr="00E51C74">
              <w:rPr>
                <w:color w:val="000000"/>
                <w:szCs w:val="22"/>
                <w:shd w:val="pct15" w:color="auto" w:fill="auto"/>
                <w:lang w:val="it-IT"/>
              </w:rPr>
              <w:t>)</w:t>
            </w:r>
            <w:r w:rsidRPr="00E51C74">
              <w:rPr>
                <w:color w:val="000000"/>
                <w:szCs w:val="22"/>
                <w:shd w:val="pct15" w:color="auto" w:fill="auto"/>
                <w:lang w:val="it-IT"/>
              </w:rPr>
              <w:t xml:space="preserve"> (10 x 1)</w:t>
            </w:r>
          </w:p>
        </w:tc>
      </w:tr>
      <w:tr w:rsidR="00DF4FEB" w:rsidRPr="004D05D4" w14:paraId="4A5330B2" w14:textId="77777777" w:rsidTr="000E6015">
        <w:tc>
          <w:tcPr>
            <w:tcW w:w="1838" w:type="dxa"/>
          </w:tcPr>
          <w:p w14:paraId="5A9FE1CD" w14:textId="77777777" w:rsidR="00B25287" w:rsidRPr="00E51C74" w:rsidRDefault="00B25287"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EU/1/05/319/011</w:t>
            </w:r>
          </w:p>
        </w:tc>
        <w:tc>
          <w:tcPr>
            <w:tcW w:w="7371" w:type="dxa"/>
            <w:shd w:val="clear" w:color="auto" w:fill="auto"/>
          </w:tcPr>
          <w:p w14:paraId="42A66DF5" w14:textId="021A3713" w:rsidR="00B25287" w:rsidRPr="00E51C74" w:rsidRDefault="00B25287"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26, protezione viola</w:t>
            </w:r>
            <w:r w:rsidR="00554153" w:rsidRPr="00E51C74">
              <w:rPr>
                <w:color w:val="000000"/>
                <w:szCs w:val="22"/>
                <w:shd w:val="pct15" w:color="auto" w:fill="auto"/>
                <w:lang w:val="it-IT"/>
              </w:rPr>
              <w:t>)</w:t>
            </w:r>
            <w:r w:rsidRPr="00E51C74">
              <w:rPr>
                <w:color w:val="000000"/>
                <w:szCs w:val="22"/>
                <w:shd w:val="pct15" w:color="auto" w:fill="auto"/>
                <w:lang w:val="it-IT"/>
              </w:rPr>
              <w:t xml:space="preserve"> (6 x 1)</w:t>
            </w:r>
          </w:p>
        </w:tc>
      </w:tr>
      <w:tr w:rsidR="00DF4FEB" w:rsidRPr="004D05D4" w14:paraId="6620888D" w14:textId="77777777" w:rsidTr="000E6015">
        <w:tc>
          <w:tcPr>
            <w:tcW w:w="1838" w:type="dxa"/>
          </w:tcPr>
          <w:p w14:paraId="5E260FF7" w14:textId="30F80A91" w:rsidR="00B25287" w:rsidRPr="00E51C74" w:rsidRDefault="00B25287"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025</w:t>
            </w:r>
          </w:p>
        </w:tc>
        <w:tc>
          <w:tcPr>
            <w:tcW w:w="7371" w:type="dxa"/>
            <w:shd w:val="clear" w:color="auto" w:fill="auto"/>
          </w:tcPr>
          <w:p w14:paraId="753F6B17" w14:textId="1E88B208" w:rsidR="00B25287" w:rsidRPr="00E51C74" w:rsidRDefault="00B25287"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27, stantuffo viola</w:t>
            </w:r>
            <w:r w:rsidR="00554153" w:rsidRPr="00E51C74">
              <w:rPr>
                <w:color w:val="000000"/>
                <w:szCs w:val="22"/>
                <w:shd w:val="pct15" w:color="auto" w:fill="auto"/>
                <w:lang w:val="it-IT"/>
              </w:rPr>
              <w:t>)</w:t>
            </w:r>
            <w:r w:rsidRPr="00E51C74">
              <w:rPr>
                <w:color w:val="000000"/>
                <w:szCs w:val="22"/>
                <w:shd w:val="pct15" w:color="auto" w:fill="auto"/>
                <w:lang w:val="it-IT"/>
              </w:rPr>
              <w:t xml:space="preserve"> (3 x 1)</w:t>
            </w:r>
          </w:p>
        </w:tc>
      </w:tr>
      <w:tr w:rsidR="00DF4FEB" w:rsidRPr="004D05D4" w14:paraId="3DD2874E" w14:textId="77777777" w:rsidTr="000E6015">
        <w:tc>
          <w:tcPr>
            <w:tcW w:w="1838" w:type="dxa"/>
          </w:tcPr>
          <w:p w14:paraId="175306CE" w14:textId="4F98DF9D" w:rsidR="00B25287" w:rsidRPr="00E51C74" w:rsidRDefault="00B25287"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w:t>
            </w:r>
            <w:r w:rsidR="001B709A" w:rsidRPr="00E51C74">
              <w:rPr>
                <w:color w:val="000000"/>
                <w:szCs w:val="22"/>
                <w:shd w:val="pct15" w:color="auto" w:fill="auto"/>
                <w:lang w:val="en-US"/>
              </w:rPr>
              <w:t>026</w:t>
            </w:r>
          </w:p>
        </w:tc>
        <w:tc>
          <w:tcPr>
            <w:tcW w:w="7371" w:type="dxa"/>
            <w:shd w:val="clear" w:color="auto" w:fill="auto"/>
          </w:tcPr>
          <w:p w14:paraId="6738C63B" w14:textId="0DBABE29" w:rsidR="00B25287" w:rsidRPr="00E51C74" w:rsidRDefault="00B25287"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150 mg soluzione iniettabile in siringa preriempita (con ago presaldato calibro 27, stantuffo viola</w:t>
            </w:r>
            <w:r w:rsidR="00554153" w:rsidRPr="00E51C74">
              <w:rPr>
                <w:color w:val="000000"/>
                <w:szCs w:val="22"/>
                <w:shd w:val="pct15" w:color="auto" w:fill="auto"/>
                <w:lang w:val="it-IT"/>
              </w:rPr>
              <w:t>)</w:t>
            </w:r>
            <w:r w:rsidRPr="00E51C74">
              <w:rPr>
                <w:color w:val="000000"/>
                <w:szCs w:val="22"/>
                <w:shd w:val="pct15" w:color="auto" w:fill="auto"/>
                <w:lang w:val="it-IT"/>
              </w:rPr>
              <w:t xml:space="preserve"> (6 x 1)</w:t>
            </w:r>
          </w:p>
        </w:tc>
      </w:tr>
    </w:tbl>
    <w:p w14:paraId="71A233B9" w14:textId="77777777" w:rsidR="00841936" w:rsidRPr="00E51C74" w:rsidRDefault="00841936" w:rsidP="00E16EFD">
      <w:pPr>
        <w:pStyle w:val="Text"/>
        <w:spacing w:before="0"/>
        <w:jc w:val="left"/>
        <w:rPr>
          <w:szCs w:val="22"/>
          <w:lang w:val="it-IT"/>
        </w:rPr>
      </w:pPr>
    </w:p>
    <w:p w14:paraId="092DF02B" w14:textId="77777777" w:rsidR="00AE6323" w:rsidRPr="00E51C74" w:rsidRDefault="00AE6323" w:rsidP="00E16EFD">
      <w:pPr>
        <w:pStyle w:val="Text"/>
        <w:spacing w:before="0"/>
        <w:jc w:val="left"/>
        <w:rPr>
          <w:color w:val="000000"/>
          <w:sz w:val="22"/>
          <w:szCs w:val="22"/>
          <w:lang w:val="it-IT"/>
        </w:rPr>
      </w:pPr>
    </w:p>
    <w:p w14:paraId="069F8559"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13.</w:t>
      </w:r>
      <w:r w:rsidRPr="00E51C74">
        <w:rPr>
          <w:b/>
          <w:noProof/>
          <w:lang w:val="it-IT"/>
        </w:rPr>
        <w:tab/>
        <w:t>NUMERO DI LOTTO</w:t>
      </w:r>
    </w:p>
    <w:p w14:paraId="30CB5809" w14:textId="77777777" w:rsidR="00AE6323" w:rsidRPr="00E51C74" w:rsidRDefault="00AE6323" w:rsidP="00E16EFD">
      <w:pPr>
        <w:pStyle w:val="Text"/>
        <w:spacing w:before="0"/>
        <w:jc w:val="left"/>
        <w:rPr>
          <w:color w:val="000000"/>
          <w:sz w:val="22"/>
          <w:szCs w:val="22"/>
          <w:lang w:val="it-IT"/>
        </w:rPr>
      </w:pPr>
    </w:p>
    <w:p w14:paraId="03FD2DA9"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Lotto</w:t>
      </w:r>
    </w:p>
    <w:p w14:paraId="22CD5E73" w14:textId="77777777" w:rsidR="00AE6323" w:rsidRPr="00E51C74" w:rsidRDefault="00AE6323" w:rsidP="00E16EFD">
      <w:pPr>
        <w:pStyle w:val="Text"/>
        <w:spacing w:before="0"/>
        <w:jc w:val="left"/>
        <w:rPr>
          <w:color w:val="000000"/>
          <w:sz w:val="22"/>
          <w:szCs w:val="22"/>
          <w:lang w:val="it-IT"/>
        </w:rPr>
      </w:pPr>
    </w:p>
    <w:p w14:paraId="3BAD2224" w14:textId="77777777" w:rsidR="00AE6323" w:rsidRPr="00E51C74" w:rsidRDefault="00AE6323" w:rsidP="00E16EFD">
      <w:pPr>
        <w:pStyle w:val="Text"/>
        <w:spacing w:before="0"/>
        <w:jc w:val="left"/>
        <w:rPr>
          <w:color w:val="000000"/>
          <w:sz w:val="22"/>
          <w:szCs w:val="22"/>
          <w:lang w:val="it-IT"/>
        </w:rPr>
      </w:pPr>
    </w:p>
    <w:p w14:paraId="7C039A0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14.</w:t>
      </w:r>
      <w:r w:rsidRPr="00E51C74">
        <w:rPr>
          <w:b/>
          <w:noProof/>
          <w:lang w:val="it-IT"/>
        </w:rPr>
        <w:tab/>
        <w:t>CONDIZIONE GENERALE DI FORNITURA</w:t>
      </w:r>
    </w:p>
    <w:p w14:paraId="31395F1B" w14:textId="77777777" w:rsidR="00AE6323" w:rsidRPr="00E51C74" w:rsidRDefault="00AE6323" w:rsidP="00E16EFD">
      <w:pPr>
        <w:pStyle w:val="Text"/>
        <w:spacing w:before="0"/>
        <w:jc w:val="left"/>
        <w:rPr>
          <w:color w:val="000000"/>
          <w:sz w:val="22"/>
          <w:szCs w:val="22"/>
          <w:lang w:val="it-IT"/>
        </w:rPr>
      </w:pPr>
    </w:p>
    <w:p w14:paraId="78CCE5DA" w14:textId="77777777" w:rsidR="00AE6323" w:rsidRPr="00E51C74" w:rsidRDefault="00AE6323" w:rsidP="00E16EFD">
      <w:pPr>
        <w:pStyle w:val="Text"/>
        <w:spacing w:before="0"/>
        <w:jc w:val="left"/>
        <w:rPr>
          <w:color w:val="000000"/>
          <w:sz w:val="22"/>
          <w:szCs w:val="22"/>
          <w:lang w:val="it-IT"/>
        </w:rPr>
      </w:pPr>
    </w:p>
    <w:p w14:paraId="2D0161D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noProof/>
          <w:lang w:val="it-IT"/>
        </w:rPr>
        <w:t>15.</w:t>
      </w:r>
      <w:r w:rsidRPr="00E51C74">
        <w:rPr>
          <w:b/>
          <w:noProof/>
          <w:lang w:val="it-IT"/>
        </w:rPr>
        <w:tab/>
        <w:t>ISTRUZIONI PER L’USO</w:t>
      </w:r>
    </w:p>
    <w:p w14:paraId="2912CD18" w14:textId="77777777" w:rsidR="00AE6323" w:rsidRPr="00E51C74" w:rsidRDefault="00AE6323" w:rsidP="00E16EFD">
      <w:pPr>
        <w:tabs>
          <w:tab w:val="clear" w:pos="567"/>
        </w:tabs>
        <w:spacing w:line="240" w:lineRule="auto"/>
        <w:rPr>
          <w:color w:val="000000"/>
          <w:lang w:val="it-IT"/>
        </w:rPr>
      </w:pPr>
    </w:p>
    <w:p w14:paraId="5152EBB5" w14:textId="77777777" w:rsidR="00AE6323" w:rsidRPr="00E51C74" w:rsidRDefault="00AE6323" w:rsidP="00E16EFD">
      <w:pPr>
        <w:tabs>
          <w:tab w:val="clear" w:pos="567"/>
        </w:tabs>
        <w:spacing w:line="240" w:lineRule="auto"/>
        <w:rPr>
          <w:color w:val="000000"/>
          <w:lang w:val="it-IT"/>
        </w:rPr>
      </w:pPr>
    </w:p>
    <w:p w14:paraId="75295E5C" w14:textId="77777777" w:rsidR="00AE6323" w:rsidRPr="00E51C74" w:rsidRDefault="00AE6323" w:rsidP="00E16EF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4F15E6EF" w14:textId="77777777" w:rsidR="00AE6323" w:rsidRPr="00E51C74" w:rsidRDefault="00AE6323" w:rsidP="00E16EFD">
      <w:pPr>
        <w:tabs>
          <w:tab w:val="clear" w:pos="567"/>
        </w:tabs>
        <w:spacing w:line="240" w:lineRule="auto"/>
        <w:rPr>
          <w:color w:val="000000"/>
          <w:lang w:val="it-IT"/>
        </w:rPr>
      </w:pPr>
    </w:p>
    <w:p w14:paraId="16492DE0"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Xolair 150 mg</w:t>
      </w:r>
    </w:p>
    <w:p w14:paraId="1071B60E" w14:textId="77777777" w:rsidR="0064003C" w:rsidRPr="00E51C74" w:rsidRDefault="0064003C" w:rsidP="00E16EFD">
      <w:pPr>
        <w:suppressAutoHyphens/>
        <w:rPr>
          <w:lang w:val="it-IT"/>
        </w:rPr>
      </w:pPr>
    </w:p>
    <w:p w14:paraId="7561FC18" w14:textId="77777777" w:rsidR="0064003C" w:rsidRPr="00E51C74" w:rsidRDefault="0064003C" w:rsidP="00E16EFD">
      <w:pPr>
        <w:widowControl w:val="0"/>
        <w:tabs>
          <w:tab w:val="clear" w:pos="567"/>
        </w:tabs>
        <w:spacing w:line="240" w:lineRule="auto"/>
        <w:rPr>
          <w:noProof/>
          <w:szCs w:val="22"/>
          <w:shd w:val="clear" w:color="auto" w:fill="CCCCCC"/>
          <w:lang w:val="it-IT"/>
        </w:rPr>
      </w:pPr>
    </w:p>
    <w:p w14:paraId="4B1109B9" w14:textId="77777777" w:rsidR="0064003C" w:rsidRPr="00E51C74" w:rsidRDefault="0064003C" w:rsidP="00E16EF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67AED259" w14:textId="77777777" w:rsidR="0064003C" w:rsidRPr="00E51C74" w:rsidRDefault="0064003C" w:rsidP="00E16EFD">
      <w:pPr>
        <w:widowControl w:val="0"/>
        <w:tabs>
          <w:tab w:val="clear" w:pos="567"/>
        </w:tabs>
        <w:spacing w:line="240" w:lineRule="auto"/>
        <w:rPr>
          <w:noProof/>
          <w:lang w:val="it-IT"/>
        </w:rPr>
      </w:pPr>
    </w:p>
    <w:p w14:paraId="38C89FDC" w14:textId="77777777" w:rsidR="0064003C" w:rsidRPr="00E51C74" w:rsidRDefault="0064003C" w:rsidP="00E16EFD">
      <w:pPr>
        <w:widowControl w:val="0"/>
        <w:tabs>
          <w:tab w:val="clear" w:pos="567"/>
        </w:tabs>
        <w:spacing w:line="240" w:lineRule="auto"/>
        <w:rPr>
          <w:noProof/>
          <w:lang w:val="it-IT"/>
        </w:rPr>
      </w:pPr>
    </w:p>
    <w:p w14:paraId="03A99A9C" w14:textId="77777777" w:rsidR="0064003C" w:rsidRPr="00E51C74" w:rsidRDefault="0064003C" w:rsidP="003306C5">
      <w:pPr>
        <w:keepNext/>
        <w:pBdr>
          <w:top w:val="single" w:sz="4" w:space="1" w:color="auto"/>
          <w:left w:val="single" w:sz="4" w:space="4" w:color="auto"/>
          <w:bottom w:val="single" w:sz="4" w:space="1" w:color="auto"/>
          <w:right w:val="single" w:sz="4" w:space="4" w:color="auto"/>
        </w:pBdr>
        <w:tabs>
          <w:tab w:val="clear" w:pos="567"/>
        </w:tabs>
        <w:spacing w:line="240" w:lineRule="auto"/>
        <w:ind w:left="-6"/>
        <w:rPr>
          <w:i/>
          <w:noProof/>
          <w:lang w:val="it-IT"/>
        </w:rPr>
      </w:pPr>
      <w:r w:rsidRPr="00E51C74">
        <w:rPr>
          <w:b/>
          <w:noProof/>
          <w:lang w:val="it-IT"/>
        </w:rPr>
        <w:lastRenderedPageBreak/>
        <w:t>18.</w:t>
      </w:r>
      <w:r w:rsidRPr="00E51C74">
        <w:rPr>
          <w:b/>
          <w:noProof/>
          <w:lang w:val="it-IT"/>
        </w:rPr>
        <w:tab/>
        <w:t>IDENTIFICATIVO UNICO - DATI LEGGIBILI</w:t>
      </w:r>
    </w:p>
    <w:p w14:paraId="18C3DA6A" w14:textId="77777777" w:rsidR="00B25287" w:rsidRPr="00E51C74" w:rsidRDefault="00B25287" w:rsidP="00E16EFD">
      <w:pPr>
        <w:rPr>
          <w:bCs/>
          <w:color w:val="000000"/>
          <w:szCs w:val="22"/>
          <w:lang w:val="it-IT"/>
        </w:rPr>
      </w:pPr>
    </w:p>
    <w:p w14:paraId="1C9D046D" w14:textId="1C2A2B17" w:rsidR="00AE6323" w:rsidRPr="00E51C74" w:rsidRDefault="00AE6323" w:rsidP="00E16EFD">
      <w:pPr>
        <w:rPr>
          <w:bCs/>
          <w:color w:val="000000"/>
          <w:szCs w:val="22"/>
          <w:lang w:val="it-IT"/>
        </w:rPr>
      </w:pPr>
      <w:r w:rsidRPr="00E51C74">
        <w:rPr>
          <w:bCs/>
          <w:color w:val="000000"/>
          <w:szCs w:val="22"/>
          <w:lang w:val="it-IT"/>
        </w:rPr>
        <w:br w:type="page"/>
      </w:r>
    </w:p>
    <w:p w14:paraId="4EBF9473" w14:textId="77777777" w:rsidR="00144805" w:rsidRPr="00E51C74" w:rsidRDefault="00144805" w:rsidP="00E16EFD">
      <w:pPr>
        <w:rPr>
          <w:noProof/>
          <w:lang w:val="it-IT"/>
        </w:rPr>
      </w:pPr>
    </w:p>
    <w:p w14:paraId="26AEEB3A" w14:textId="77777777" w:rsidR="00900163" w:rsidRPr="00E51C74" w:rsidRDefault="00900163" w:rsidP="00E16EFD">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 BLISTER O STRIP</w:t>
      </w:r>
    </w:p>
    <w:p w14:paraId="1F82D5AE" w14:textId="77777777" w:rsidR="00900163" w:rsidRPr="00E51C74" w:rsidRDefault="00900163" w:rsidP="00E16EFD">
      <w:pPr>
        <w:pBdr>
          <w:top w:val="single" w:sz="4" w:space="1" w:color="auto"/>
          <w:left w:val="single" w:sz="4" w:space="4" w:color="auto"/>
          <w:bottom w:val="single" w:sz="4" w:space="1" w:color="auto"/>
          <w:right w:val="single" w:sz="4" w:space="4" w:color="auto"/>
        </w:pBdr>
        <w:rPr>
          <w:noProof/>
          <w:lang w:val="it-IT"/>
        </w:rPr>
      </w:pPr>
    </w:p>
    <w:p w14:paraId="794C443B" w14:textId="77777777" w:rsidR="00900163" w:rsidRPr="00E51C74" w:rsidRDefault="00900163" w:rsidP="00E16EFD">
      <w:pPr>
        <w:pBdr>
          <w:top w:val="single" w:sz="4" w:space="1" w:color="auto"/>
          <w:left w:val="single" w:sz="4" w:space="4" w:color="auto"/>
          <w:bottom w:val="single" w:sz="4" w:space="1" w:color="auto"/>
          <w:right w:val="single" w:sz="4" w:space="4" w:color="auto"/>
        </w:pBdr>
        <w:rPr>
          <w:b/>
          <w:noProof/>
          <w:lang w:val="it-IT"/>
        </w:rPr>
      </w:pPr>
      <w:r w:rsidRPr="00E51C74">
        <w:rPr>
          <w:b/>
          <w:lang w:val="it-IT"/>
        </w:rPr>
        <w:t>BLISTER DELLA SIRINGA PRERIEMPITA</w:t>
      </w:r>
    </w:p>
    <w:p w14:paraId="7DE28B55" w14:textId="77777777" w:rsidR="00AE6323" w:rsidRPr="00E51C74" w:rsidRDefault="00AE6323" w:rsidP="00E16EFD">
      <w:pPr>
        <w:tabs>
          <w:tab w:val="clear" w:pos="567"/>
        </w:tabs>
        <w:spacing w:line="240" w:lineRule="auto"/>
        <w:rPr>
          <w:noProof/>
          <w:lang w:val="it-IT"/>
        </w:rPr>
      </w:pPr>
    </w:p>
    <w:p w14:paraId="77083E7A" w14:textId="77777777" w:rsidR="00AE6323" w:rsidRPr="00E51C74" w:rsidRDefault="00AE6323" w:rsidP="00E16EFD">
      <w:pPr>
        <w:tabs>
          <w:tab w:val="clear" w:pos="567"/>
        </w:tabs>
        <w:spacing w:line="240" w:lineRule="auto"/>
        <w:rPr>
          <w:noProof/>
          <w:lang w:val="it-IT"/>
        </w:rPr>
      </w:pPr>
    </w:p>
    <w:p w14:paraId="1251BF3E"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1.</w:t>
      </w:r>
      <w:r w:rsidRPr="00E51C74">
        <w:rPr>
          <w:b/>
          <w:noProof/>
          <w:lang w:val="it-IT"/>
        </w:rPr>
        <w:tab/>
        <w:t>DENOMINAZIONE DEL MEDICINALE</w:t>
      </w:r>
    </w:p>
    <w:p w14:paraId="652256CF" w14:textId="77777777" w:rsidR="00AE6323" w:rsidRPr="00E51C74" w:rsidRDefault="00AE6323" w:rsidP="00E16EFD">
      <w:pPr>
        <w:tabs>
          <w:tab w:val="clear" w:pos="567"/>
        </w:tabs>
        <w:spacing w:line="240" w:lineRule="auto"/>
        <w:ind w:left="567" w:hanging="567"/>
        <w:rPr>
          <w:noProof/>
          <w:lang w:val="it-IT"/>
        </w:rPr>
      </w:pPr>
    </w:p>
    <w:p w14:paraId="71692042" w14:textId="44550F4C" w:rsidR="00AE6323" w:rsidRPr="00E51C74" w:rsidRDefault="00AE6323" w:rsidP="00E16EFD">
      <w:pPr>
        <w:pStyle w:val="Text"/>
        <w:spacing w:before="0"/>
        <w:jc w:val="left"/>
        <w:rPr>
          <w:color w:val="000000"/>
          <w:sz w:val="22"/>
          <w:szCs w:val="22"/>
          <w:lang w:val="it-IT"/>
        </w:rPr>
      </w:pPr>
      <w:r w:rsidRPr="00E51C74">
        <w:rPr>
          <w:sz w:val="22"/>
          <w:szCs w:val="22"/>
          <w:lang w:val="it-IT"/>
        </w:rPr>
        <w:t>Xolair 150 mg</w:t>
      </w:r>
      <w:r w:rsidRPr="00E51C74">
        <w:rPr>
          <w:color w:val="000000"/>
          <w:sz w:val="22"/>
          <w:szCs w:val="22"/>
          <w:lang w:val="it-IT"/>
        </w:rPr>
        <w:t xml:space="preserve"> </w:t>
      </w:r>
      <w:r w:rsidR="00B25287" w:rsidRPr="00E51C74">
        <w:rPr>
          <w:color w:val="000000"/>
          <w:sz w:val="22"/>
          <w:szCs w:val="22"/>
          <w:lang w:val="it-IT"/>
        </w:rPr>
        <w:t>soluzione iniettabile in siringa preriempita</w:t>
      </w:r>
    </w:p>
    <w:p w14:paraId="690774BE"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AE6323" w:rsidRPr="00E51C74">
        <w:rPr>
          <w:color w:val="000000"/>
          <w:sz w:val="22"/>
          <w:szCs w:val="22"/>
          <w:lang w:val="it-IT"/>
        </w:rPr>
        <w:t>malizumab</w:t>
      </w:r>
    </w:p>
    <w:p w14:paraId="3BA13FD2" w14:textId="77777777" w:rsidR="00F040E7" w:rsidRPr="00E51C74" w:rsidRDefault="00F040E7" w:rsidP="00E16EFD">
      <w:pPr>
        <w:tabs>
          <w:tab w:val="clear" w:pos="567"/>
        </w:tabs>
        <w:spacing w:line="240" w:lineRule="auto"/>
        <w:rPr>
          <w:noProof/>
          <w:lang w:val="it-IT"/>
        </w:rPr>
      </w:pPr>
    </w:p>
    <w:p w14:paraId="0044BC72" w14:textId="77777777" w:rsidR="00AE6323" w:rsidRPr="00E51C74" w:rsidRDefault="00AE6323" w:rsidP="00E16EFD">
      <w:pPr>
        <w:tabs>
          <w:tab w:val="clear" w:pos="567"/>
        </w:tabs>
        <w:spacing w:line="240" w:lineRule="auto"/>
        <w:rPr>
          <w:noProof/>
          <w:lang w:val="it-IT"/>
        </w:rPr>
      </w:pPr>
    </w:p>
    <w:p w14:paraId="67FE1C3B"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2.</w:t>
      </w:r>
      <w:r w:rsidRPr="00E51C74">
        <w:rPr>
          <w:b/>
          <w:noProof/>
          <w:lang w:val="it-IT"/>
        </w:rPr>
        <w:tab/>
        <w:t>NOME DEL TITOLARE DELL’AUTORIZZAZIONE ALL’IMMISSIONE IN COMMERCIO</w:t>
      </w:r>
    </w:p>
    <w:p w14:paraId="1A8DF3D5" w14:textId="77777777" w:rsidR="00AE6323" w:rsidRPr="00E51C74" w:rsidRDefault="00AE6323" w:rsidP="00E16EFD">
      <w:pPr>
        <w:tabs>
          <w:tab w:val="clear" w:pos="567"/>
        </w:tabs>
        <w:spacing w:line="240" w:lineRule="auto"/>
        <w:rPr>
          <w:noProof/>
          <w:lang w:val="it-IT"/>
        </w:rPr>
      </w:pPr>
    </w:p>
    <w:p w14:paraId="52CFDF8F" w14:textId="77777777" w:rsidR="00AE6323" w:rsidRPr="00E51C74" w:rsidRDefault="00AE6323" w:rsidP="00E16EFD">
      <w:pPr>
        <w:tabs>
          <w:tab w:val="clear" w:pos="567"/>
        </w:tabs>
        <w:spacing w:line="240" w:lineRule="auto"/>
        <w:rPr>
          <w:noProof/>
          <w:lang w:val="it-IT"/>
        </w:rPr>
      </w:pPr>
      <w:r w:rsidRPr="00E51C74">
        <w:rPr>
          <w:noProof/>
          <w:lang w:val="it-IT"/>
        </w:rPr>
        <w:t>Novartis Europharm Limited</w:t>
      </w:r>
    </w:p>
    <w:p w14:paraId="0BC05F19" w14:textId="77777777" w:rsidR="00AE6323" w:rsidRPr="00E51C74" w:rsidRDefault="00AE6323" w:rsidP="00E16EFD">
      <w:pPr>
        <w:tabs>
          <w:tab w:val="clear" w:pos="567"/>
        </w:tabs>
        <w:spacing w:line="240" w:lineRule="auto"/>
        <w:rPr>
          <w:noProof/>
          <w:lang w:val="it-IT"/>
        </w:rPr>
      </w:pPr>
    </w:p>
    <w:p w14:paraId="6E0CF601" w14:textId="77777777" w:rsidR="00AE6323" w:rsidRPr="00E51C74" w:rsidRDefault="00AE6323" w:rsidP="00E16EFD">
      <w:pPr>
        <w:tabs>
          <w:tab w:val="clear" w:pos="567"/>
        </w:tabs>
        <w:spacing w:line="240" w:lineRule="auto"/>
        <w:rPr>
          <w:noProof/>
          <w:lang w:val="it-IT"/>
        </w:rPr>
      </w:pPr>
    </w:p>
    <w:p w14:paraId="02467FD9"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3.</w:t>
      </w:r>
      <w:r w:rsidRPr="00E51C74">
        <w:rPr>
          <w:b/>
          <w:noProof/>
          <w:lang w:val="it-IT"/>
        </w:rPr>
        <w:tab/>
        <w:t>DATA DI SCADENZA</w:t>
      </w:r>
    </w:p>
    <w:p w14:paraId="65A3687E" w14:textId="77777777" w:rsidR="00AE6323" w:rsidRPr="00E51C74" w:rsidRDefault="00AE6323" w:rsidP="00E16EFD">
      <w:pPr>
        <w:tabs>
          <w:tab w:val="clear" w:pos="567"/>
        </w:tabs>
        <w:spacing w:line="240" w:lineRule="auto"/>
        <w:rPr>
          <w:i/>
          <w:noProof/>
          <w:color w:val="000000"/>
          <w:lang w:val="it-IT"/>
        </w:rPr>
      </w:pPr>
    </w:p>
    <w:p w14:paraId="48ECA09D" w14:textId="77777777" w:rsidR="00AE6323" w:rsidRPr="00E51C74" w:rsidRDefault="00AE6323" w:rsidP="00E16EFD">
      <w:pPr>
        <w:tabs>
          <w:tab w:val="clear" w:pos="567"/>
        </w:tabs>
        <w:spacing w:line="240" w:lineRule="auto"/>
        <w:rPr>
          <w:noProof/>
          <w:lang w:val="it-IT"/>
        </w:rPr>
      </w:pPr>
      <w:r w:rsidRPr="00E51C74">
        <w:rPr>
          <w:noProof/>
          <w:lang w:val="it-IT"/>
        </w:rPr>
        <w:t>EXP</w:t>
      </w:r>
    </w:p>
    <w:p w14:paraId="38DA74A9" w14:textId="77777777" w:rsidR="00AE6323" w:rsidRPr="00E51C74" w:rsidRDefault="00AE6323" w:rsidP="00E16EFD">
      <w:pPr>
        <w:tabs>
          <w:tab w:val="clear" w:pos="567"/>
        </w:tabs>
        <w:spacing w:line="240" w:lineRule="auto"/>
        <w:rPr>
          <w:noProof/>
          <w:lang w:val="it-IT"/>
        </w:rPr>
      </w:pPr>
    </w:p>
    <w:p w14:paraId="2FBA5821" w14:textId="77777777" w:rsidR="00AE6323" w:rsidRPr="00E51C74" w:rsidRDefault="00AE6323" w:rsidP="00E16EFD">
      <w:pPr>
        <w:tabs>
          <w:tab w:val="clear" w:pos="567"/>
        </w:tabs>
        <w:spacing w:line="240" w:lineRule="auto"/>
        <w:rPr>
          <w:noProof/>
          <w:lang w:val="it-IT"/>
        </w:rPr>
      </w:pPr>
    </w:p>
    <w:p w14:paraId="1AD3B093"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4.</w:t>
      </w:r>
      <w:r w:rsidRPr="00E51C74">
        <w:rPr>
          <w:b/>
          <w:noProof/>
          <w:lang w:val="it-IT"/>
        </w:rPr>
        <w:tab/>
        <w:t>NUMERO DI LOTTO</w:t>
      </w:r>
    </w:p>
    <w:p w14:paraId="4629AEED" w14:textId="77777777" w:rsidR="00AE6323" w:rsidRPr="00E51C74" w:rsidRDefault="00AE6323" w:rsidP="00E16EFD">
      <w:pPr>
        <w:tabs>
          <w:tab w:val="clear" w:pos="567"/>
        </w:tabs>
        <w:spacing w:line="240" w:lineRule="auto"/>
        <w:ind w:right="113"/>
        <w:rPr>
          <w:noProof/>
          <w:lang w:val="it-IT"/>
        </w:rPr>
      </w:pPr>
    </w:p>
    <w:p w14:paraId="4828846D" w14:textId="77777777" w:rsidR="00AE6323" w:rsidRPr="00E51C74" w:rsidRDefault="00AE6323" w:rsidP="00E16EFD">
      <w:pPr>
        <w:tabs>
          <w:tab w:val="clear" w:pos="567"/>
        </w:tabs>
        <w:spacing w:line="240" w:lineRule="auto"/>
        <w:ind w:right="113"/>
        <w:rPr>
          <w:noProof/>
          <w:lang w:val="it-IT"/>
        </w:rPr>
      </w:pPr>
      <w:r w:rsidRPr="00E51C74">
        <w:rPr>
          <w:noProof/>
          <w:lang w:val="it-IT"/>
        </w:rPr>
        <w:t>Lot</w:t>
      </w:r>
    </w:p>
    <w:p w14:paraId="556D2AA1" w14:textId="77777777" w:rsidR="00AE6323" w:rsidRPr="00E51C74" w:rsidRDefault="00AE6323" w:rsidP="00E16EFD">
      <w:pPr>
        <w:tabs>
          <w:tab w:val="clear" w:pos="567"/>
        </w:tabs>
        <w:spacing w:line="240" w:lineRule="auto"/>
        <w:ind w:right="113"/>
        <w:rPr>
          <w:noProof/>
          <w:lang w:val="it-IT"/>
        </w:rPr>
      </w:pPr>
    </w:p>
    <w:p w14:paraId="580944F1" w14:textId="77777777" w:rsidR="00AE6323" w:rsidRPr="00E51C74" w:rsidRDefault="00AE6323" w:rsidP="00E16EFD">
      <w:pPr>
        <w:tabs>
          <w:tab w:val="clear" w:pos="567"/>
        </w:tabs>
        <w:spacing w:line="240" w:lineRule="auto"/>
        <w:ind w:right="113"/>
        <w:rPr>
          <w:noProof/>
          <w:lang w:val="it-IT"/>
        </w:rPr>
      </w:pPr>
    </w:p>
    <w:p w14:paraId="76A6C550" w14:textId="77777777" w:rsidR="00900163" w:rsidRPr="00E51C74" w:rsidRDefault="00900163" w:rsidP="00E16E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lang w:val="it-IT"/>
        </w:rPr>
      </w:pPr>
      <w:r w:rsidRPr="00E51C74">
        <w:rPr>
          <w:b/>
          <w:noProof/>
          <w:lang w:val="it-IT"/>
        </w:rPr>
        <w:t>5.</w:t>
      </w:r>
      <w:r w:rsidRPr="00E51C74">
        <w:rPr>
          <w:b/>
          <w:noProof/>
          <w:lang w:val="it-IT"/>
        </w:rPr>
        <w:tab/>
        <w:t>ALTRO</w:t>
      </w:r>
    </w:p>
    <w:p w14:paraId="76EC8040" w14:textId="77777777" w:rsidR="00AE6323" w:rsidRPr="00E51C74" w:rsidRDefault="00AE6323" w:rsidP="00E16EFD">
      <w:pPr>
        <w:tabs>
          <w:tab w:val="clear" w:pos="567"/>
        </w:tabs>
        <w:spacing w:line="240" w:lineRule="auto"/>
        <w:ind w:right="113"/>
        <w:rPr>
          <w:noProof/>
          <w:lang w:val="it-IT"/>
        </w:rPr>
      </w:pPr>
    </w:p>
    <w:p w14:paraId="6A01108F" w14:textId="1EA04090" w:rsidR="00AE6323" w:rsidRPr="00E51C74" w:rsidRDefault="00B25287" w:rsidP="00E16EFD">
      <w:pPr>
        <w:tabs>
          <w:tab w:val="clear" w:pos="567"/>
        </w:tabs>
        <w:spacing w:line="240" w:lineRule="auto"/>
        <w:ind w:right="113"/>
        <w:rPr>
          <w:noProof/>
          <w:lang w:val="it-IT"/>
        </w:rPr>
      </w:pPr>
      <w:r w:rsidRPr="00E51C74">
        <w:rPr>
          <w:noProof/>
          <w:lang w:val="it-IT"/>
        </w:rPr>
        <w:t>Uso sottocutaneo</w:t>
      </w:r>
    </w:p>
    <w:p w14:paraId="04D98F96" w14:textId="5E0BD8F7" w:rsidR="00B25287" w:rsidRPr="00E51C74" w:rsidRDefault="00B25287" w:rsidP="00E16EFD">
      <w:pPr>
        <w:tabs>
          <w:tab w:val="clear" w:pos="567"/>
        </w:tabs>
        <w:spacing w:line="240" w:lineRule="auto"/>
        <w:ind w:right="113"/>
        <w:rPr>
          <w:noProof/>
          <w:lang w:val="it-IT"/>
        </w:rPr>
      </w:pPr>
      <w:r w:rsidRPr="00E51C74">
        <w:rPr>
          <w:noProof/>
          <w:lang w:val="it-IT"/>
        </w:rPr>
        <w:t>Monouso</w:t>
      </w:r>
    </w:p>
    <w:p w14:paraId="078F769E" w14:textId="77777777" w:rsidR="00B25287" w:rsidRPr="00E51C74" w:rsidRDefault="00B25287" w:rsidP="00E16EFD">
      <w:pPr>
        <w:tabs>
          <w:tab w:val="clear" w:pos="567"/>
        </w:tabs>
        <w:spacing w:line="240" w:lineRule="auto"/>
        <w:ind w:right="113"/>
        <w:rPr>
          <w:noProof/>
          <w:lang w:val="it-IT"/>
        </w:rPr>
      </w:pPr>
    </w:p>
    <w:p w14:paraId="45E51AC9" w14:textId="77777777" w:rsidR="00AE6323" w:rsidRPr="00E51C74" w:rsidRDefault="00AE6323" w:rsidP="00E16EFD">
      <w:pPr>
        <w:widowControl w:val="0"/>
        <w:tabs>
          <w:tab w:val="clear" w:pos="567"/>
        </w:tabs>
        <w:spacing w:line="240" w:lineRule="auto"/>
        <w:rPr>
          <w:color w:val="000000"/>
          <w:szCs w:val="22"/>
          <w:lang w:val="it-IT"/>
        </w:rPr>
      </w:pPr>
      <w:r w:rsidRPr="00E51C74">
        <w:rPr>
          <w:color w:val="000000"/>
          <w:szCs w:val="22"/>
          <w:lang w:val="it-IT"/>
        </w:rPr>
        <w:br w:type="page"/>
      </w:r>
    </w:p>
    <w:p w14:paraId="01416CE3" w14:textId="77777777" w:rsidR="00144805" w:rsidRPr="00E51C74" w:rsidRDefault="00144805" w:rsidP="00E16EFD">
      <w:pPr>
        <w:widowControl w:val="0"/>
        <w:tabs>
          <w:tab w:val="clear" w:pos="567"/>
        </w:tabs>
        <w:spacing w:line="240" w:lineRule="auto"/>
        <w:rPr>
          <w:color w:val="000000"/>
          <w:szCs w:val="22"/>
          <w:lang w:val="it-IT"/>
        </w:rPr>
      </w:pPr>
    </w:p>
    <w:p w14:paraId="45FAE81A" w14:textId="77777777" w:rsidR="00900163" w:rsidRPr="00E51C74" w:rsidRDefault="00900163" w:rsidP="00E16EFD">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SUI CONFEZIONAMENTI PRIMARI DI PICCOLE DIMENSIONI</w:t>
      </w:r>
    </w:p>
    <w:p w14:paraId="45A70AA8"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it-IT"/>
        </w:rPr>
      </w:pPr>
    </w:p>
    <w:p w14:paraId="3450B2D6"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ETICHETTATURA DELLA SIRINGA PRERIEMPITA</w:t>
      </w:r>
    </w:p>
    <w:p w14:paraId="16E9937C" w14:textId="77777777" w:rsidR="00AE6323" w:rsidRPr="00E51C74" w:rsidRDefault="00AE6323" w:rsidP="00E16EFD">
      <w:pPr>
        <w:pStyle w:val="Text"/>
        <w:spacing w:before="0"/>
        <w:jc w:val="left"/>
        <w:rPr>
          <w:color w:val="000000"/>
          <w:sz w:val="22"/>
          <w:szCs w:val="22"/>
          <w:lang w:val="it-IT"/>
        </w:rPr>
      </w:pPr>
    </w:p>
    <w:p w14:paraId="19CBCA6D" w14:textId="77777777" w:rsidR="00AE6323" w:rsidRPr="00E51C74" w:rsidRDefault="00AE6323" w:rsidP="00E16EFD">
      <w:pPr>
        <w:pStyle w:val="Text"/>
        <w:spacing w:before="0"/>
        <w:jc w:val="left"/>
        <w:rPr>
          <w:color w:val="000000"/>
          <w:sz w:val="22"/>
          <w:szCs w:val="22"/>
          <w:lang w:val="it-IT"/>
        </w:rPr>
      </w:pPr>
    </w:p>
    <w:p w14:paraId="3A216AE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1.</w:t>
      </w:r>
      <w:r w:rsidRPr="00E51C74">
        <w:rPr>
          <w:b/>
          <w:noProof/>
          <w:lang w:val="it-IT"/>
        </w:rPr>
        <w:tab/>
        <w:t>DENOMINAZIONE DEL MEDICINALE E VIA(E) DI SOMMINISTRAZIONE</w:t>
      </w:r>
    </w:p>
    <w:p w14:paraId="2F0FC9D6" w14:textId="77777777" w:rsidR="00AE6323" w:rsidRPr="00E51C74" w:rsidRDefault="00AE6323" w:rsidP="00E16EFD">
      <w:pPr>
        <w:pStyle w:val="Text"/>
        <w:spacing w:before="0"/>
        <w:jc w:val="left"/>
        <w:rPr>
          <w:color w:val="000000"/>
          <w:sz w:val="22"/>
          <w:szCs w:val="22"/>
          <w:lang w:val="it-IT"/>
        </w:rPr>
      </w:pPr>
    </w:p>
    <w:p w14:paraId="0BBED204" w14:textId="77777777" w:rsidR="00AE6323" w:rsidRPr="00E51C74" w:rsidRDefault="00AE6323" w:rsidP="00E16EFD">
      <w:pPr>
        <w:rPr>
          <w:color w:val="000000"/>
          <w:szCs w:val="22"/>
          <w:lang w:val="it-IT"/>
        </w:rPr>
      </w:pPr>
      <w:r w:rsidRPr="00E51C74">
        <w:rPr>
          <w:szCs w:val="22"/>
          <w:lang w:val="it-IT"/>
        </w:rPr>
        <w:t>Xolair 150 mg</w:t>
      </w:r>
      <w:r w:rsidRPr="00E51C74">
        <w:rPr>
          <w:color w:val="000000"/>
          <w:szCs w:val="22"/>
          <w:lang w:val="it-IT"/>
        </w:rPr>
        <w:t xml:space="preserve"> </w:t>
      </w:r>
      <w:r w:rsidR="000E5BAC" w:rsidRPr="00E51C74">
        <w:rPr>
          <w:color w:val="000000"/>
          <w:szCs w:val="22"/>
          <w:lang w:val="it-IT"/>
        </w:rPr>
        <w:t>preparazione</w:t>
      </w:r>
      <w:r w:rsidRPr="00E51C74">
        <w:rPr>
          <w:color w:val="000000"/>
          <w:szCs w:val="22"/>
          <w:lang w:val="it-IT"/>
        </w:rPr>
        <w:t xml:space="preserve"> iniettabile</w:t>
      </w:r>
    </w:p>
    <w:p w14:paraId="328B8A91" w14:textId="77777777" w:rsidR="00AE6323" w:rsidRPr="00E51C74" w:rsidRDefault="00656A70" w:rsidP="00E16EFD">
      <w:pPr>
        <w:pStyle w:val="Text"/>
        <w:spacing w:before="0"/>
        <w:jc w:val="left"/>
        <w:rPr>
          <w:color w:val="000000"/>
          <w:sz w:val="22"/>
          <w:szCs w:val="22"/>
          <w:lang w:val="it-IT"/>
        </w:rPr>
      </w:pPr>
      <w:r w:rsidRPr="00E51C74">
        <w:rPr>
          <w:color w:val="000000"/>
          <w:sz w:val="22"/>
          <w:szCs w:val="22"/>
          <w:lang w:val="it-IT"/>
        </w:rPr>
        <w:t>o</w:t>
      </w:r>
      <w:r w:rsidR="00AE6323" w:rsidRPr="00E51C74">
        <w:rPr>
          <w:color w:val="000000"/>
          <w:sz w:val="22"/>
          <w:szCs w:val="22"/>
          <w:lang w:val="it-IT"/>
        </w:rPr>
        <w:t>malizumab</w:t>
      </w:r>
    </w:p>
    <w:p w14:paraId="2E4FAF79"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s.c.</w:t>
      </w:r>
    </w:p>
    <w:p w14:paraId="420B83C8" w14:textId="77777777" w:rsidR="00AE6323" w:rsidRPr="00E51C74" w:rsidRDefault="00AE6323" w:rsidP="00E16EFD">
      <w:pPr>
        <w:pStyle w:val="Text"/>
        <w:spacing w:before="0"/>
        <w:jc w:val="left"/>
        <w:rPr>
          <w:color w:val="000000"/>
          <w:sz w:val="22"/>
          <w:szCs w:val="22"/>
          <w:lang w:val="it-IT"/>
        </w:rPr>
      </w:pPr>
    </w:p>
    <w:p w14:paraId="4ECB6CCB" w14:textId="77777777" w:rsidR="00AE6323" w:rsidRPr="00E51C74" w:rsidRDefault="00AE6323" w:rsidP="00E16EFD">
      <w:pPr>
        <w:pStyle w:val="Text"/>
        <w:spacing w:before="0"/>
        <w:jc w:val="left"/>
        <w:rPr>
          <w:color w:val="000000"/>
          <w:sz w:val="22"/>
          <w:szCs w:val="22"/>
          <w:lang w:val="it-IT"/>
        </w:rPr>
      </w:pPr>
    </w:p>
    <w:p w14:paraId="6D19791E"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2.</w:t>
      </w:r>
      <w:r w:rsidRPr="00E51C74">
        <w:rPr>
          <w:b/>
          <w:noProof/>
          <w:lang w:val="it-IT"/>
        </w:rPr>
        <w:tab/>
        <w:t>MODO DI SOMMINISTRAZIONE</w:t>
      </w:r>
    </w:p>
    <w:p w14:paraId="054857C8" w14:textId="77777777" w:rsidR="00AE6323" w:rsidRPr="00E51C74" w:rsidRDefault="00AE6323" w:rsidP="00E16EFD">
      <w:pPr>
        <w:pStyle w:val="Text"/>
        <w:spacing w:before="0"/>
        <w:jc w:val="left"/>
        <w:rPr>
          <w:sz w:val="22"/>
          <w:szCs w:val="22"/>
          <w:lang w:val="it-IT"/>
        </w:rPr>
      </w:pPr>
    </w:p>
    <w:p w14:paraId="435C4C14" w14:textId="77777777" w:rsidR="00AE6323" w:rsidRPr="00E51C74" w:rsidRDefault="00AE6323" w:rsidP="00E16EFD">
      <w:pPr>
        <w:pStyle w:val="Text"/>
        <w:spacing w:before="0"/>
        <w:jc w:val="left"/>
        <w:rPr>
          <w:color w:val="000000"/>
          <w:sz w:val="22"/>
          <w:szCs w:val="22"/>
          <w:lang w:val="it-IT"/>
        </w:rPr>
      </w:pPr>
    </w:p>
    <w:p w14:paraId="46DF6C7D"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3.</w:t>
      </w:r>
      <w:r w:rsidRPr="00E51C74">
        <w:rPr>
          <w:b/>
          <w:noProof/>
          <w:lang w:val="it-IT"/>
        </w:rPr>
        <w:tab/>
        <w:t>DATA DI SCADENZA</w:t>
      </w:r>
    </w:p>
    <w:p w14:paraId="0451CD5B" w14:textId="77777777" w:rsidR="00AE6323" w:rsidRPr="00E51C74" w:rsidRDefault="00AE6323" w:rsidP="00E16EFD">
      <w:pPr>
        <w:pStyle w:val="Text"/>
        <w:spacing w:before="0"/>
        <w:jc w:val="left"/>
        <w:rPr>
          <w:color w:val="000000"/>
          <w:sz w:val="22"/>
          <w:szCs w:val="22"/>
          <w:lang w:val="it-IT"/>
        </w:rPr>
      </w:pPr>
    </w:p>
    <w:p w14:paraId="513FDCA5"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EXP</w:t>
      </w:r>
    </w:p>
    <w:p w14:paraId="1A0095D0" w14:textId="77777777" w:rsidR="00AE6323" w:rsidRPr="00E51C74" w:rsidRDefault="00AE6323" w:rsidP="00E16EFD">
      <w:pPr>
        <w:pStyle w:val="Text"/>
        <w:spacing w:before="0"/>
        <w:jc w:val="left"/>
        <w:rPr>
          <w:color w:val="000000"/>
          <w:sz w:val="22"/>
          <w:szCs w:val="22"/>
          <w:lang w:val="it-IT"/>
        </w:rPr>
      </w:pPr>
    </w:p>
    <w:p w14:paraId="2380074F" w14:textId="77777777" w:rsidR="00AE6323" w:rsidRPr="00E51C74" w:rsidRDefault="00AE6323" w:rsidP="00E16EFD">
      <w:pPr>
        <w:pStyle w:val="Text"/>
        <w:spacing w:before="0"/>
        <w:jc w:val="left"/>
        <w:rPr>
          <w:color w:val="000000"/>
          <w:sz w:val="22"/>
          <w:szCs w:val="22"/>
          <w:lang w:val="it-IT"/>
        </w:rPr>
      </w:pPr>
    </w:p>
    <w:p w14:paraId="01A524C4"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4.</w:t>
      </w:r>
      <w:r w:rsidRPr="00E51C74">
        <w:rPr>
          <w:b/>
          <w:noProof/>
          <w:lang w:val="it-IT"/>
        </w:rPr>
        <w:tab/>
        <w:t>NUMERO DI LOTTO</w:t>
      </w:r>
    </w:p>
    <w:p w14:paraId="3780161F" w14:textId="77777777" w:rsidR="00AE6323" w:rsidRPr="00E51C74" w:rsidRDefault="00AE6323" w:rsidP="00E16EFD">
      <w:pPr>
        <w:pStyle w:val="Text"/>
        <w:spacing w:before="0"/>
        <w:jc w:val="left"/>
        <w:rPr>
          <w:color w:val="000000"/>
          <w:sz w:val="22"/>
          <w:szCs w:val="22"/>
          <w:lang w:val="it-IT"/>
        </w:rPr>
      </w:pPr>
    </w:p>
    <w:p w14:paraId="47DD6F77" w14:textId="77777777" w:rsidR="00AE6323" w:rsidRPr="00E51C74" w:rsidRDefault="00AE6323" w:rsidP="00E16EFD">
      <w:pPr>
        <w:pStyle w:val="Text"/>
        <w:spacing w:before="0"/>
        <w:jc w:val="left"/>
        <w:rPr>
          <w:color w:val="000000"/>
          <w:sz w:val="22"/>
          <w:szCs w:val="22"/>
          <w:lang w:val="it-IT"/>
        </w:rPr>
      </w:pPr>
      <w:r w:rsidRPr="00E51C74">
        <w:rPr>
          <w:color w:val="000000"/>
          <w:sz w:val="22"/>
          <w:szCs w:val="22"/>
          <w:lang w:val="it-IT"/>
        </w:rPr>
        <w:t>Lot</w:t>
      </w:r>
    </w:p>
    <w:p w14:paraId="150A031F" w14:textId="77777777" w:rsidR="00AE6323" w:rsidRPr="00E51C74" w:rsidRDefault="00AE6323" w:rsidP="00E16EFD">
      <w:pPr>
        <w:pStyle w:val="Text"/>
        <w:spacing w:before="0"/>
        <w:jc w:val="left"/>
        <w:rPr>
          <w:color w:val="000000"/>
          <w:sz w:val="22"/>
          <w:szCs w:val="22"/>
          <w:lang w:val="it-IT"/>
        </w:rPr>
      </w:pPr>
    </w:p>
    <w:p w14:paraId="3C267C67" w14:textId="77777777" w:rsidR="00AE6323" w:rsidRPr="00E51C74" w:rsidRDefault="00AE6323" w:rsidP="00E16EFD">
      <w:pPr>
        <w:pStyle w:val="Text"/>
        <w:spacing w:before="0"/>
        <w:jc w:val="left"/>
        <w:rPr>
          <w:color w:val="000000"/>
          <w:sz w:val="22"/>
          <w:szCs w:val="22"/>
          <w:lang w:val="it-IT"/>
        </w:rPr>
      </w:pPr>
    </w:p>
    <w:p w14:paraId="2B7F417A"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5.</w:t>
      </w:r>
      <w:r w:rsidRPr="00E51C74">
        <w:rPr>
          <w:b/>
          <w:noProof/>
          <w:lang w:val="it-IT"/>
        </w:rPr>
        <w:tab/>
        <w:t>CONTENUTO IN PESO, VOLUME O UNITÀ</w:t>
      </w:r>
    </w:p>
    <w:p w14:paraId="4BFFB8CA" w14:textId="77777777" w:rsidR="00AE6323" w:rsidRPr="00E51C74" w:rsidRDefault="00AE6323" w:rsidP="00E16EFD">
      <w:pPr>
        <w:widowControl w:val="0"/>
        <w:spacing w:line="240" w:lineRule="auto"/>
        <w:ind w:right="-449"/>
        <w:rPr>
          <w:color w:val="000000"/>
          <w:szCs w:val="22"/>
          <w:lang w:val="it-IT"/>
        </w:rPr>
      </w:pPr>
    </w:p>
    <w:p w14:paraId="2C610490" w14:textId="7620B3C9" w:rsidR="00AE6323" w:rsidRPr="00E51C74" w:rsidRDefault="00AE6323" w:rsidP="00E16EFD">
      <w:pPr>
        <w:rPr>
          <w:color w:val="000000"/>
          <w:szCs w:val="22"/>
          <w:lang w:val="it-IT"/>
        </w:rPr>
      </w:pPr>
      <w:r w:rsidRPr="00E51C74">
        <w:rPr>
          <w:color w:val="000000"/>
          <w:szCs w:val="22"/>
          <w:lang w:val="it-IT"/>
        </w:rPr>
        <w:t>1 </w:t>
      </w:r>
      <w:r w:rsidR="008B160C" w:rsidRPr="00E51C74">
        <w:rPr>
          <w:color w:val="000000"/>
          <w:szCs w:val="22"/>
          <w:lang w:val="it-IT"/>
        </w:rPr>
        <w:t>mL</w:t>
      </w:r>
    </w:p>
    <w:p w14:paraId="20F8C05C" w14:textId="77777777" w:rsidR="00AE6323" w:rsidRPr="00E51C74" w:rsidRDefault="00AE6323" w:rsidP="00E16EFD">
      <w:pPr>
        <w:widowControl w:val="0"/>
        <w:spacing w:line="240" w:lineRule="auto"/>
        <w:ind w:right="-449"/>
        <w:rPr>
          <w:color w:val="000000"/>
          <w:szCs w:val="22"/>
          <w:lang w:val="it-IT"/>
        </w:rPr>
      </w:pPr>
    </w:p>
    <w:p w14:paraId="01F85E2B" w14:textId="77777777" w:rsidR="00AE6323" w:rsidRPr="00E51C74" w:rsidRDefault="00AE6323" w:rsidP="00E16EFD">
      <w:pPr>
        <w:widowControl w:val="0"/>
        <w:spacing w:line="240" w:lineRule="auto"/>
        <w:ind w:right="-449"/>
        <w:rPr>
          <w:color w:val="000000"/>
          <w:szCs w:val="22"/>
          <w:lang w:val="it-IT"/>
        </w:rPr>
      </w:pPr>
    </w:p>
    <w:p w14:paraId="30415BCF" w14:textId="77777777" w:rsidR="00900163" w:rsidRPr="00E51C74" w:rsidRDefault="00900163" w:rsidP="00E16EFD">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noProof/>
          <w:lang w:val="it-IT"/>
        </w:rPr>
        <w:t>6.</w:t>
      </w:r>
      <w:r w:rsidRPr="00E51C74">
        <w:rPr>
          <w:b/>
          <w:noProof/>
          <w:lang w:val="it-IT"/>
        </w:rPr>
        <w:tab/>
        <w:t>ALTRO</w:t>
      </w:r>
    </w:p>
    <w:p w14:paraId="566BD2EA" w14:textId="77777777" w:rsidR="00AE6323" w:rsidRPr="00E51C74" w:rsidRDefault="00AE6323" w:rsidP="00E16EFD">
      <w:pPr>
        <w:pStyle w:val="Text"/>
        <w:spacing w:before="0"/>
        <w:jc w:val="left"/>
        <w:rPr>
          <w:color w:val="000000"/>
          <w:sz w:val="22"/>
          <w:szCs w:val="22"/>
          <w:lang w:val="it-IT"/>
        </w:rPr>
      </w:pPr>
    </w:p>
    <w:p w14:paraId="01874D21" w14:textId="77777777" w:rsidR="00AE6323" w:rsidRPr="00E51C74" w:rsidRDefault="00AE6323" w:rsidP="00E16EFD">
      <w:pPr>
        <w:widowControl w:val="0"/>
        <w:tabs>
          <w:tab w:val="clear" w:pos="567"/>
        </w:tabs>
        <w:spacing w:line="240" w:lineRule="auto"/>
        <w:rPr>
          <w:color w:val="000000"/>
          <w:lang w:val="it-IT"/>
        </w:rPr>
      </w:pPr>
    </w:p>
    <w:p w14:paraId="3EA6909A" w14:textId="77777777" w:rsidR="00AE6323" w:rsidRPr="00E51C74" w:rsidRDefault="00AE6323" w:rsidP="00E16EFD">
      <w:pPr>
        <w:widowControl w:val="0"/>
        <w:tabs>
          <w:tab w:val="clear" w:pos="567"/>
        </w:tabs>
        <w:spacing w:line="240" w:lineRule="auto"/>
        <w:rPr>
          <w:color w:val="000000"/>
          <w:szCs w:val="22"/>
          <w:lang w:val="it-IT"/>
        </w:rPr>
      </w:pPr>
      <w:r w:rsidRPr="00E51C74">
        <w:rPr>
          <w:color w:val="000000"/>
          <w:szCs w:val="22"/>
          <w:lang w:val="it-IT"/>
        </w:rPr>
        <w:br w:type="page"/>
      </w:r>
    </w:p>
    <w:p w14:paraId="5BB304E8" w14:textId="77777777" w:rsidR="00B25287" w:rsidRPr="00E51C74" w:rsidRDefault="00B25287" w:rsidP="00B25287">
      <w:pPr>
        <w:tabs>
          <w:tab w:val="clear" w:pos="567"/>
        </w:tabs>
        <w:spacing w:line="240" w:lineRule="auto"/>
        <w:rPr>
          <w:color w:val="000000"/>
          <w:szCs w:val="22"/>
          <w:lang w:val="it-IT"/>
        </w:rPr>
      </w:pPr>
    </w:p>
    <w:p w14:paraId="26F4226F" w14:textId="13267D4B" w:rsidR="009F04D5" w:rsidRPr="00E51C74" w:rsidRDefault="009F04D5" w:rsidP="009F04D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7ED9CBE5" w14:textId="77777777" w:rsidR="009F04D5" w:rsidRPr="00E51C74" w:rsidRDefault="009F04D5" w:rsidP="009F04D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04700CA7" w14:textId="77777777" w:rsidR="009F04D5" w:rsidRPr="00E51C74" w:rsidRDefault="009F04D5" w:rsidP="009F04D5">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365A2DCD" w14:textId="77777777" w:rsidR="00B25287" w:rsidRPr="00E51C74" w:rsidRDefault="00B25287" w:rsidP="00B25287">
      <w:pPr>
        <w:tabs>
          <w:tab w:val="clear" w:pos="567"/>
        </w:tabs>
        <w:spacing w:line="240" w:lineRule="auto"/>
        <w:rPr>
          <w:color w:val="000000"/>
          <w:szCs w:val="22"/>
          <w:lang w:val="it-IT"/>
        </w:rPr>
      </w:pPr>
    </w:p>
    <w:p w14:paraId="3C9BE46B" w14:textId="77777777" w:rsidR="00B25287" w:rsidRPr="00E51C74" w:rsidRDefault="00B25287" w:rsidP="00B25287">
      <w:pPr>
        <w:tabs>
          <w:tab w:val="clear" w:pos="567"/>
        </w:tabs>
        <w:spacing w:line="240" w:lineRule="auto"/>
        <w:rPr>
          <w:color w:val="000000"/>
          <w:szCs w:val="22"/>
          <w:lang w:val="it-IT"/>
        </w:rPr>
      </w:pPr>
    </w:p>
    <w:p w14:paraId="4396B9A2" w14:textId="470D9A4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9F04D5" w:rsidRPr="00E51C74">
        <w:rPr>
          <w:b/>
          <w:noProof/>
          <w:lang w:val="it-IT"/>
        </w:rPr>
        <w:t>DENOMINAZIONE DEL MEDICINALE</w:t>
      </w:r>
    </w:p>
    <w:p w14:paraId="085C50C0" w14:textId="77777777" w:rsidR="00B25287" w:rsidRPr="00E51C74" w:rsidRDefault="00B25287" w:rsidP="00B25287">
      <w:pPr>
        <w:tabs>
          <w:tab w:val="clear" w:pos="567"/>
        </w:tabs>
        <w:spacing w:line="240" w:lineRule="auto"/>
        <w:rPr>
          <w:color w:val="000000"/>
          <w:szCs w:val="22"/>
          <w:lang w:val="it-IT"/>
        </w:rPr>
      </w:pPr>
    </w:p>
    <w:p w14:paraId="58928182" w14:textId="08C31CF0" w:rsidR="00B25287" w:rsidRPr="00E51C74" w:rsidRDefault="00B25287" w:rsidP="00B25287">
      <w:pPr>
        <w:tabs>
          <w:tab w:val="clear" w:pos="567"/>
        </w:tabs>
        <w:spacing w:line="240" w:lineRule="auto"/>
        <w:rPr>
          <w:color w:val="000000"/>
          <w:szCs w:val="22"/>
          <w:lang w:val="it-IT"/>
        </w:rPr>
      </w:pPr>
      <w:r w:rsidRPr="00E51C74">
        <w:rPr>
          <w:szCs w:val="22"/>
          <w:lang w:val="it-IT"/>
        </w:rPr>
        <w:t xml:space="preserve">Xolair 300 mg </w:t>
      </w:r>
      <w:r w:rsidR="009F04D5" w:rsidRPr="00E51C74">
        <w:rPr>
          <w:szCs w:val="22"/>
          <w:lang w:val="it-IT"/>
        </w:rPr>
        <w:t>soluzione iniettabile in siringa preriempita</w:t>
      </w:r>
    </w:p>
    <w:p w14:paraId="077F3511"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omalizumab</w:t>
      </w:r>
    </w:p>
    <w:p w14:paraId="362382AD" w14:textId="77777777" w:rsidR="00B25287" w:rsidRPr="00E51C74" w:rsidRDefault="00B25287" w:rsidP="00B25287">
      <w:pPr>
        <w:tabs>
          <w:tab w:val="clear" w:pos="567"/>
        </w:tabs>
        <w:spacing w:line="240" w:lineRule="auto"/>
        <w:rPr>
          <w:color w:val="000000"/>
          <w:szCs w:val="22"/>
          <w:lang w:val="it-IT"/>
        </w:rPr>
      </w:pPr>
    </w:p>
    <w:p w14:paraId="0B58F4DA" w14:textId="77777777" w:rsidR="00B25287" w:rsidRPr="00E51C74" w:rsidRDefault="00B25287" w:rsidP="00B25287">
      <w:pPr>
        <w:tabs>
          <w:tab w:val="clear" w:pos="567"/>
        </w:tabs>
        <w:spacing w:line="240" w:lineRule="auto"/>
        <w:rPr>
          <w:color w:val="000000"/>
          <w:szCs w:val="22"/>
          <w:lang w:val="it-IT"/>
        </w:rPr>
      </w:pPr>
    </w:p>
    <w:p w14:paraId="6EB6060A" w14:textId="715B6C2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9F04D5" w:rsidRPr="00E51C74">
        <w:rPr>
          <w:b/>
          <w:noProof/>
          <w:lang w:val="it-IT"/>
        </w:rPr>
        <w:t>COMPOSIZIONE QUALITATIVA E QUANTITATIVA IN TERMINI DI PRINCIPIO(I) ATTIVO(I)</w:t>
      </w:r>
    </w:p>
    <w:p w14:paraId="5812AC56" w14:textId="77777777" w:rsidR="00B25287" w:rsidRPr="00E51C74" w:rsidRDefault="00B25287" w:rsidP="00B25287">
      <w:pPr>
        <w:tabs>
          <w:tab w:val="clear" w:pos="567"/>
        </w:tabs>
        <w:spacing w:line="240" w:lineRule="auto"/>
        <w:rPr>
          <w:color w:val="000000"/>
          <w:szCs w:val="22"/>
          <w:lang w:val="it-IT"/>
        </w:rPr>
      </w:pPr>
    </w:p>
    <w:p w14:paraId="5F6A3F13" w14:textId="16FBDAAF" w:rsidR="00B25287" w:rsidRPr="00E51C74" w:rsidRDefault="009F04D5" w:rsidP="00B25287">
      <w:pPr>
        <w:tabs>
          <w:tab w:val="clear" w:pos="567"/>
        </w:tabs>
        <w:spacing w:line="240" w:lineRule="auto"/>
        <w:rPr>
          <w:color w:val="000000"/>
          <w:szCs w:val="22"/>
          <w:lang w:val="it-IT"/>
        </w:rPr>
      </w:pPr>
      <w:r w:rsidRPr="00E51C74">
        <w:rPr>
          <w:color w:val="000000"/>
          <w:szCs w:val="22"/>
          <w:lang w:val="it-IT"/>
        </w:rPr>
        <w:t xml:space="preserve">Ciascuna siringa preriempita contiene </w:t>
      </w:r>
      <w:r w:rsidR="00B25287" w:rsidRPr="00E51C74">
        <w:rPr>
          <w:color w:val="000000"/>
          <w:szCs w:val="22"/>
          <w:lang w:val="it-IT"/>
        </w:rPr>
        <w:t xml:space="preserve">300 mg </w:t>
      </w:r>
      <w:r w:rsidRPr="00E51C74">
        <w:rPr>
          <w:color w:val="000000"/>
          <w:szCs w:val="22"/>
          <w:lang w:val="it-IT"/>
        </w:rPr>
        <w:t>di</w:t>
      </w:r>
      <w:r w:rsidR="00B25287" w:rsidRPr="00E51C74">
        <w:rPr>
          <w:color w:val="000000"/>
          <w:szCs w:val="22"/>
          <w:lang w:val="it-IT"/>
        </w:rPr>
        <w:t xml:space="preserve"> omalizumab in </w:t>
      </w:r>
      <w:r w:rsidRPr="00E51C74">
        <w:rPr>
          <w:color w:val="000000"/>
          <w:szCs w:val="22"/>
          <w:lang w:val="it-IT"/>
        </w:rPr>
        <w:t>in 2 mL di soluzione</w:t>
      </w:r>
      <w:r w:rsidR="00B25287" w:rsidRPr="00E51C74">
        <w:rPr>
          <w:color w:val="000000"/>
          <w:szCs w:val="22"/>
          <w:lang w:val="it-IT"/>
        </w:rPr>
        <w:t>.</w:t>
      </w:r>
    </w:p>
    <w:p w14:paraId="0A02A1F5" w14:textId="77777777" w:rsidR="00B25287" w:rsidRPr="00E51C74" w:rsidRDefault="00B25287" w:rsidP="00B25287">
      <w:pPr>
        <w:tabs>
          <w:tab w:val="clear" w:pos="567"/>
        </w:tabs>
        <w:spacing w:line="240" w:lineRule="auto"/>
        <w:rPr>
          <w:color w:val="000000"/>
          <w:szCs w:val="22"/>
          <w:lang w:val="it-IT"/>
        </w:rPr>
      </w:pPr>
    </w:p>
    <w:p w14:paraId="220BF69E" w14:textId="77777777" w:rsidR="00B25287" w:rsidRPr="00E51C74" w:rsidRDefault="00B25287" w:rsidP="00B25287">
      <w:pPr>
        <w:tabs>
          <w:tab w:val="clear" w:pos="567"/>
        </w:tabs>
        <w:spacing w:line="240" w:lineRule="auto"/>
        <w:rPr>
          <w:color w:val="000000"/>
          <w:szCs w:val="22"/>
          <w:lang w:val="it-IT"/>
        </w:rPr>
      </w:pPr>
    </w:p>
    <w:p w14:paraId="4000D13B" w14:textId="52F8E16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9F04D5" w:rsidRPr="00E51C74">
        <w:rPr>
          <w:b/>
          <w:noProof/>
          <w:lang w:val="it-IT"/>
        </w:rPr>
        <w:t>ELENCO DEGLI ECCIPIENTI</w:t>
      </w:r>
    </w:p>
    <w:p w14:paraId="7A67A95C" w14:textId="77777777" w:rsidR="00B25287" w:rsidRPr="00E51C74" w:rsidRDefault="00B25287" w:rsidP="00B25287">
      <w:pPr>
        <w:tabs>
          <w:tab w:val="clear" w:pos="567"/>
        </w:tabs>
        <w:spacing w:line="240" w:lineRule="auto"/>
        <w:rPr>
          <w:color w:val="000000"/>
          <w:szCs w:val="22"/>
          <w:lang w:val="it-IT"/>
        </w:rPr>
      </w:pPr>
    </w:p>
    <w:p w14:paraId="74E62E56" w14:textId="234788A9" w:rsidR="009F04D5" w:rsidRPr="00E51C74" w:rsidRDefault="009F04D5" w:rsidP="009F04D5">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25F8B7CE" w14:textId="77777777" w:rsidR="00B25287" w:rsidRPr="00E51C74" w:rsidRDefault="00B25287" w:rsidP="00B25287">
      <w:pPr>
        <w:tabs>
          <w:tab w:val="clear" w:pos="567"/>
        </w:tabs>
        <w:spacing w:line="240" w:lineRule="auto"/>
        <w:rPr>
          <w:color w:val="000000"/>
          <w:szCs w:val="22"/>
          <w:lang w:val="it-IT"/>
        </w:rPr>
      </w:pPr>
    </w:p>
    <w:p w14:paraId="51B020CB" w14:textId="77777777" w:rsidR="00B25287" w:rsidRPr="00E51C74" w:rsidRDefault="00B25287" w:rsidP="00B25287">
      <w:pPr>
        <w:tabs>
          <w:tab w:val="clear" w:pos="567"/>
        </w:tabs>
        <w:spacing w:line="240" w:lineRule="auto"/>
        <w:rPr>
          <w:color w:val="000000"/>
          <w:szCs w:val="22"/>
          <w:lang w:val="it-IT"/>
        </w:rPr>
      </w:pPr>
    </w:p>
    <w:p w14:paraId="6CE6E61B" w14:textId="4D1A84AC"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9F04D5" w:rsidRPr="00E51C74">
        <w:rPr>
          <w:b/>
          <w:noProof/>
          <w:lang w:val="it-IT"/>
        </w:rPr>
        <w:t>FORMA FARMACEUTICA E CONTENUTO</w:t>
      </w:r>
    </w:p>
    <w:p w14:paraId="71169C42" w14:textId="77777777" w:rsidR="00B25287" w:rsidRPr="00E51C74" w:rsidRDefault="00B25287" w:rsidP="00B25287">
      <w:pPr>
        <w:tabs>
          <w:tab w:val="clear" w:pos="567"/>
        </w:tabs>
        <w:spacing w:line="240" w:lineRule="auto"/>
        <w:rPr>
          <w:color w:val="000000"/>
          <w:szCs w:val="22"/>
          <w:lang w:val="it-IT"/>
        </w:rPr>
      </w:pPr>
    </w:p>
    <w:p w14:paraId="401A021A" w14:textId="77777777" w:rsidR="009F04D5" w:rsidRPr="00E51C74" w:rsidRDefault="009F04D5" w:rsidP="009F04D5">
      <w:pPr>
        <w:pStyle w:val="Text"/>
        <w:spacing w:before="0"/>
        <w:jc w:val="left"/>
        <w:rPr>
          <w:color w:val="000000"/>
          <w:sz w:val="22"/>
          <w:szCs w:val="22"/>
          <w:lang w:val="it-IT"/>
        </w:rPr>
      </w:pPr>
      <w:r w:rsidRPr="00E51C74">
        <w:rPr>
          <w:color w:val="000000"/>
          <w:sz w:val="22"/>
          <w:szCs w:val="22"/>
          <w:shd w:val="pct15" w:color="auto" w:fill="auto"/>
          <w:lang w:val="it-IT"/>
        </w:rPr>
        <w:t>Soluzione iniettabile in siringa preriempita</w:t>
      </w:r>
    </w:p>
    <w:p w14:paraId="40CF73D1" w14:textId="77777777" w:rsidR="009F04D5" w:rsidRPr="00E51C74" w:rsidRDefault="009F04D5" w:rsidP="009F04D5">
      <w:pPr>
        <w:pStyle w:val="Text"/>
        <w:spacing w:before="0"/>
        <w:jc w:val="left"/>
        <w:rPr>
          <w:color w:val="000000"/>
          <w:sz w:val="22"/>
          <w:szCs w:val="22"/>
          <w:lang w:val="it-IT"/>
        </w:rPr>
      </w:pPr>
    </w:p>
    <w:p w14:paraId="719AE0A1" w14:textId="77777777" w:rsidR="009F04D5" w:rsidRPr="00E51C74" w:rsidRDefault="009F04D5" w:rsidP="009F04D5">
      <w:pPr>
        <w:pStyle w:val="Text"/>
        <w:spacing w:before="0"/>
        <w:jc w:val="left"/>
        <w:rPr>
          <w:color w:val="000000"/>
          <w:sz w:val="22"/>
          <w:szCs w:val="22"/>
          <w:lang w:val="it-IT"/>
        </w:rPr>
      </w:pPr>
      <w:r w:rsidRPr="00E51C74">
        <w:rPr>
          <w:color w:val="000000"/>
          <w:sz w:val="22"/>
          <w:szCs w:val="22"/>
          <w:lang w:val="it-IT"/>
        </w:rPr>
        <w:t>1 siringa preriempita</w:t>
      </w:r>
    </w:p>
    <w:p w14:paraId="4E0B374F" w14:textId="77777777" w:rsidR="00B25287" w:rsidRPr="00E51C74" w:rsidRDefault="00B25287" w:rsidP="00B25287">
      <w:pPr>
        <w:tabs>
          <w:tab w:val="clear" w:pos="567"/>
        </w:tabs>
        <w:spacing w:line="240" w:lineRule="auto"/>
        <w:rPr>
          <w:color w:val="000000"/>
          <w:szCs w:val="22"/>
          <w:lang w:val="it-IT"/>
        </w:rPr>
      </w:pPr>
    </w:p>
    <w:p w14:paraId="1F55BC8D" w14:textId="77777777" w:rsidR="00B25287" w:rsidRPr="00E51C74" w:rsidRDefault="00B25287" w:rsidP="00B25287">
      <w:pPr>
        <w:tabs>
          <w:tab w:val="clear" w:pos="567"/>
        </w:tabs>
        <w:spacing w:line="240" w:lineRule="auto"/>
        <w:rPr>
          <w:color w:val="000000"/>
          <w:szCs w:val="22"/>
          <w:lang w:val="it-IT"/>
        </w:rPr>
      </w:pPr>
    </w:p>
    <w:p w14:paraId="372F2173" w14:textId="5BB020D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9F04D5" w:rsidRPr="00E51C74">
        <w:rPr>
          <w:b/>
          <w:noProof/>
          <w:lang w:val="it-IT"/>
        </w:rPr>
        <w:t>MODO E VIA(E) DI SOMMINISTRAZIONE</w:t>
      </w:r>
    </w:p>
    <w:p w14:paraId="26230368" w14:textId="77777777" w:rsidR="00B25287" w:rsidRPr="00E51C74" w:rsidRDefault="00B25287" w:rsidP="00B25287">
      <w:pPr>
        <w:tabs>
          <w:tab w:val="clear" w:pos="567"/>
        </w:tabs>
        <w:spacing w:line="240" w:lineRule="auto"/>
        <w:rPr>
          <w:color w:val="000000"/>
          <w:szCs w:val="22"/>
          <w:lang w:val="it-IT"/>
        </w:rPr>
      </w:pPr>
    </w:p>
    <w:p w14:paraId="5C7F8D89" w14:textId="77777777" w:rsidR="009F04D5" w:rsidRPr="00E51C74" w:rsidRDefault="009F04D5" w:rsidP="009F04D5">
      <w:pPr>
        <w:suppressAutoHyphens/>
        <w:rPr>
          <w:noProof/>
          <w:lang w:val="it-IT"/>
        </w:rPr>
      </w:pPr>
      <w:r w:rsidRPr="00E51C74">
        <w:rPr>
          <w:noProof/>
          <w:lang w:val="it-IT"/>
        </w:rPr>
        <w:t>Leggere il foglio illustrativo prima dell’uso.</w:t>
      </w:r>
    </w:p>
    <w:p w14:paraId="2465B1D7" w14:textId="77777777" w:rsidR="009F04D5" w:rsidRPr="00E51C74" w:rsidRDefault="009F04D5" w:rsidP="009F04D5">
      <w:pPr>
        <w:pStyle w:val="Text"/>
        <w:spacing w:before="0"/>
        <w:jc w:val="left"/>
        <w:rPr>
          <w:color w:val="000000"/>
          <w:sz w:val="22"/>
          <w:szCs w:val="22"/>
          <w:lang w:val="it-IT"/>
        </w:rPr>
      </w:pPr>
      <w:r w:rsidRPr="00E51C74">
        <w:rPr>
          <w:color w:val="000000"/>
          <w:sz w:val="22"/>
          <w:szCs w:val="22"/>
          <w:lang w:val="it-IT"/>
        </w:rPr>
        <w:t>Uso sottocutaneo.</w:t>
      </w:r>
    </w:p>
    <w:p w14:paraId="6C643C40" w14:textId="77777777" w:rsidR="009F04D5" w:rsidRPr="00E51C74" w:rsidRDefault="009F04D5" w:rsidP="009F04D5">
      <w:pPr>
        <w:pStyle w:val="Text"/>
        <w:spacing w:before="0"/>
        <w:jc w:val="left"/>
        <w:rPr>
          <w:color w:val="000000"/>
          <w:sz w:val="22"/>
          <w:szCs w:val="22"/>
          <w:lang w:val="it-IT"/>
        </w:rPr>
      </w:pPr>
      <w:r w:rsidRPr="00E51C74">
        <w:rPr>
          <w:color w:val="000000"/>
          <w:sz w:val="22"/>
          <w:szCs w:val="22"/>
          <w:lang w:val="it-IT"/>
        </w:rPr>
        <w:t>Monouso.</w:t>
      </w:r>
    </w:p>
    <w:p w14:paraId="10A94BC9" w14:textId="77777777" w:rsidR="00B25287" w:rsidRPr="00E51C74" w:rsidRDefault="00B25287" w:rsidP="00B25287">
      <w:pPr>
        <w:tabs>
          <w:tab w:val="clear" w:pos="567"/>
        </w:tabs>
        <w:spacing w:line="240" w:lineRule="auto"/>
        <w:rPr>
          <w:color w:val="000000"/>
          <w:szCs w:val="22"/>
          <w:lang w:val="it-IT"/>
        </w:rPr>
      </w:pPr>
    </w:p>
    <w:p w14:paraId="49CD2B45" w14:textId="77777777" w:rsidR="00B25287" w:rsidRPr="00E51C74" w:rsidRDefault="00B25287" w:rsidP="00B25287">
      <w:pPr>
        <w:tabs>
          <w:tab w:val="clear" w:pos="567"/>
        </w:tabs>
        <w:spacing w:line="240" w:lineRule="auto"/>
        <w:rPr>
          <w:color w:val="000000"/>
          <w:szCs w:val="22"/>
          <w:lang w:val="it-IT"/>
        </w:rPr>
      </w:pPr>
    </w:p>
    <w:p w14:paraId="5F01DA52" w14:textId="4CA03DBC"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9F04D5" w:rsidRPr="00E51C74">
        <w:rPr>
          <w:b/>
          <w:noProof/>
          <w:lang w:val="it-IT"/>
        </w:rPr>
        <w:t>AVVERTENZA PARTICOLARE CHE PRESCRIVA DI TENERE IL MEDICINALE FUORI DALLA VISTA E DALLA PORTATA DEI BAMBINI</w:t>
      </w:r>
    </w:p>
    <w:p w14:paraId="652156FA" w14:textId="77777777" w:rsidR="00B25287" w:rsidRPr="00E51C74" w:rsidRDefault="00B25287" w:rsidP="00B25287">
      <w:pPr>
        <w:tabs>
          <w:tab w:val="clear" w:pos="567"/>
        </w:tabs>
        <w:spacing w:line="240" w:lineRule="auto"/>
        <w:rPr>
          <w:color w:val="000000"/>
          <w:szCs w:val="22"/>
          <w:lang w:val="it-IT"/>
        </w:rPr>
      </w:pPr>
    </w:p>
    <w:p w14:paraId="71E2F162" w14:textId="77777777" w:rsidR="009F04D5" w:rsidRPr="00E51C74" w:rsidRDefault="009F04D5" w:rsidP="009F04D5">
      <w:pPr>
        <w:suppressAutoHyphens/>
        <w:rPr>
          <w:noProof/>
          <w:lang w:val="it-IT"/>
        </w:rPr>
      </w:pPr>
      <w:r w:rsidRPr="00E51C74">
        <w:rPr>
          <w:noProof/>
          <w:lang w:val="it-IT"/>
        </w:rPr>
        <w:t>Tenere fuori dalla vista e dalla portata dei bambini.</w:t>
      </w:r>
    </w:p>
    <w:p w14:paraId="224B1751" w14:textId="77777777" w:rsidR="00B25287" w:rsidRPr="00E51C74" w:rsidRDefault="00B25287" w:rsidP="00B25287">
      <w:pPr>
        <w:tabs>
          <w:tab w:val="clear" w:pos="567"/>
        </w:tabs>
        <w:spacing w:line="240" w:lineRule="auto"/>
        <w:rPr>
          <w:color w:val="000000"/>
          <w:szCs w:val="22"/>
          <w:lang w:val="it-IT"/>
        </w:rPr>
      </w:pPr>
    </w:p>
    <w:p w14:paraId="35CA5365" w14:textId="77777777" w:rsidR="00B25287" w:rsidRPr="00E51C74" w:rsidRDefault="00B25287" w:rsidP="00B25287">
      <w:pPr>
        <w:tabs>
          <w:tab w:val="clear" w:pos="567"/>
        </w:tabs>
        <w:spacing w:line="240" w:lineRule="auto"/>
        <w:rPr>
          <w:color w:val="000000"/>
          <w:szCs w:val="22"/>
          <w:lang w:val="it-IT"/>
        </w:rPr>
      </w:pPr>
    </w:p>
    <w:p w14:paraId="2DEE22C8" w14:textId="183814A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9F04D5" w:rsidRPr="00E51C74">
        <w:rPr>
          <w:b/>
          <w:noProof/>
          <w:lang w:val="it-IT"/>
        </w:rPr>
        <w:t>ALTRA(E) AVVERTENZA(E) PARTICOLARE(I), SE NECESSARIO</w:t>
      </w:r>
    </w:p>
    <w:p w14:paraId="23B92B60" w14:textId="77777777" w:rsidR="00B25287" w:rsidRPr="00E51C74" w:rsidRDefault="00B25287" w:rsidP="00B25287">
      <w:pPr>
        <w:tabs>
          <w:tab w:val="clear" w:pos="567"/>
        </w:tabs>
        <w:spacing w:line="240" w:lineRule="auto"/>
        <w:rPr>
          <w:color w:val="000000"/>
          <w:szCs w:val="22"/>
          <w:lang w:val="it-IT"/>
        </w:rPr>
      </w:pPr>
    </w:p>
    <w:p w14:paraId="11C1B7C0" w14:textId="77777777" w:rsidR="00B25287" w:rsidRPr="00E51C74" w:rsidRDefault="00B25287" w:rsidP="00B25287">
      <w:pPr>
        <w:tabs>
          <w:tab w:val="clear" w:pos="567"/>
        </w:tabs>
        <w:spacing w:line="240" w:lineRule="auto"/>
        <w:rPr>
          <w:color w:val="000000"/>
          <w:szCs w:val="22"/>
          <w:lang w:val="it-IT"/>
        </w:rPr>
      </w:pPr>
    </w:p>
    <w:p w14:paraId="4FB30B3A" w14:textId="0BF4366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9F04D5" w:rsidRPr="00E51C74">
        <w:rPr>
          <w:b/>
          <w:noProof/>
          <w:lang w:val="it-IT"/>
        </w:rPr>
        <w:t>DATA DI SCADENZA</w:t>
      </w:r>
    </w:p>
    <w:p w14:paraId="22C29F0B" w14:textId="77777777" w:rsidR="00B25287" w:rsidRPr="00E51C74" w:rsidRDefault="00B25287" w:rsidP="00B25287">
      <w:pPr>
        <w:tabs>
          <w:tab w:val="clear" w:pos="567"/>
        </w:tabs>
        <w:spacing w:line="240" w:lineRule="auto"/>
        <w:rPr>
          <w:color w:val="000000"/>
          <w:szCs w:val="22"/>
          <w:lang w:val="it-IT"/>
        </w:rPr>
      </w:pPr>
    </w:p>
    <w:p w14:paraId="1F5C1CD9" w14:textId="4BB140CA" w:rsidR="00B25287" w:rsidRPr="00E51C74" w:rsidRDefault="009F04D5" w:rsidP="00B25287">
      <w:pPr>
        <w:tabs>
          <w:tab w:val="clear" w:pos="567"/>
        </w:tabs>
        <w:spacing w:line="240" w:lineRule="auto"/>
        <w:rPr>
          <w:color w:val="000000"/>
          <w:szCs w:val="22"/>
          <w:lang w:val="it-IT"/>
        </w:rPr>
      </w:pPr>
      <w:r w:rsidRPr="00E51C74">
        <w:rPr>
          <w:color w:val="000000"/>
          <w:szCs w:val="22"/>
          <w:lang w:val="it-IT"/>
        </w:rPr>
        <w:t>Scad.</w:t>
      </w:r>
    </w:p>
    <w:p w14:paraId="2BCB7EFC" w14:textId="77777777" w:rsidR="00B25287" w:rsidRPr="00E51C74" w:rsidRDefault="00B25287" w:rsidP="00B25287">
      <w:pPr>
        <w:tabs>
          <w:tab w:val="clear" w:pos="567"/>
        </w:tabs>
        <w:spacing w:line="240" w:lineRule="auto"/>
        <w:rPr>
          <w:color w:val="000000"/>
          <w:szCs w:val="22"/>
          <w:lang w:val="it-IT"/>
        </w:rPr>
      </w:pPr>
    </w:p>
    <w:p w14:paraId="38D34E55" w14:textId="77777777" w:rsidR="00B25287" w:rsidRPr="00E51C74" w:rsidRDefault="00B25287" w:rsidP="00B25287">
      <w:pPr>
        <w:tabs>
          <w:tab w:val="clear" w:pos="567"/>
        </w:tabs>
        <w:spacing w:line="240" w:lineRule="auto"/>
        <w:rPr>
          <w:color w:val="000000"/>
          <w:szCs w:val="22"/>
          <w:lang w:val="it-IT"/>
        </w:rPr>
      </w:pPr>
    </w:p>
    <w:p w14:paraId="1D70E2FB" w14:textId="7524F846"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9F04D5" w:rsidRPr="00E51C74">
        <w:rPr>
          <w:b/>
          <w:noProof/>
          <w:lang w:val="it-IT"/>
        </w:rPr>
        <w:t>PRECAUZIONI PARTICOLARI PER LA CONSERVAZIONE</w:t>
      </w:r>
    </w:p>
    <w:p w14:paraId="0EC07155" w14:textId="77777777" w:rsidR="00B25287" w:rsidRPr="00E51C74" w:rsidRDefault="00B25287" w:rsidP="00B25287">
      <w:pPr>
        <w:keepNext/>
        <w:tabs>
          <w:tab w:val="clear" w:pos="567"/>
        </w:tabs>
        <w:spacing w:line="240" w:lineRule="auto"/>
        <w:rPr>
          <w:color w:val="000000"/>
          <w:szCs w:val="22"/>
          <w:lang w:val="it-IT"/>
        </w:rPr>
      </w:pPr>
    </w:p>
    <w:p w14:paraId="466E8257" w14:textId="77777777" w:rsidR="009F04D5" w:rsidRPr="00E51C74" w:rsidRDefault="009F04D5" w:rsidP="009F04D5">
      <w:pPr>
        <w:pStyle w:val="Text"/>
        <w:keepNext/>
        <w:spacing w:before="0"/>
        <w:jc w:val="left"/>
        <w:rPr>
          <w:color w:val="000000"/>
          <w:sz w:val="22"/>
          <w:szCs w:val="22"/>
          <w:lang w:val="it-IT"/>
        </w:rPr>
      </w:pPr>
      <w:r w:rsidRPr="00E51C74">
        <w:rPr>
          <w:color w:val="000000"/>
          <w:sz w:val="22"/>
          <w:szCs w:val="22"/>
          <w:lang w:val="it-IT"/>
        </w:rPr>
        <w:t>Conservare in frigorifero.</w:t>
      </w:r>
    </w:p>
    <w:p w14:paraId="188B234B" w14:textId="77777777" w:rsidR="009F04D5" w:rsidRPr="00E51C74" w:rsidRDefault="009F04D5" w:rsidP="009F04D5">
      <w:pPr>
        <w:pStyle w:val="Text"/>
        <w:keepNext/>
        <w:spacing w:before="0"/>
        <w:jc w:val="left"/>
        <w:rPr>
          <w:color w:val="000000"/>
          <w:sz w:val="22"/>
          <w:szCs w:val="22"/>
          <w:lang w:val="it-IT"/>
        </w:rPr>
      </w:pPr>
      <w:r w:rsidRPr="00E51C74">
        <w:rPr>
          <w:color w:val="000000"/>
          <w:sz w:val="22"/>
          <w:szCs w:val="22"/>
          <w:lang w:val="it-IT"/>
        </w:rPr>
        <w:t>Non congelare.</w:t>
      </w:r>
    </w:p>
    <w:p w14:paraId="2CD5A600" w14:textId="77777777" w:rsidR="009F04D5" w:rsidRPr="00E51C74" w:rsidRDefault="009F04D5" w:rsidP="009F04D5">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65E04182" w14:textId="77777777" w:rsidR="00B25287" w:rsidRPr="00E51C74" w:rsidRDefault="00B25287" w:rsidP="00B25287">
      <w:pPr>
        <w:tabs>
          <w:tab w:val="clear" w:pos="567"/>
        </w:tabs>
        <w:spacing w:line="240" w:lineRule="auto"/>
        <w:rPr>
          <w:color w:val="000000"/>
          <w:szCs w:val="22"/>
          <w:lang w:val="it-IT"/>
        </w:rPr>
      </w:pPr>
    </w:p>
    <w:p w14:paraId="673E1222" w14:textId="77777777" w:rsidR="00B25287" w:rsidRPr="00E51C74" w:rsidRDefault="00B25287" w:rsidP="00B25287">
      <w:pPr>
        <w:tabs>
          <w:tab w:val="clear" w:pos="567"/>
        </w:tabs>
        <w:spacing w:line="240" w:lineRule="auto"/>
        <w:rPr>
          <w:color w:val="000000"/>
          <w:szCs w:val="22"/>
          <w:lang w:val="it-IT"/>
        </w:rPr>
      </w:pPr>
    </w:p>
    <w:p w14:paraId="534A907F" w14:textId="0986F28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9F04D5" w:rsidRPr="00E51C74">
        <w:rPr>
          <w:b/>
          <w:noProof/>
          <w:lang w:val="it-IT"/>
        </w:rPr>
        <w:t>PRECAUZIONI PARTICOLARI PER LO SMALTIMENTO DEL MEDICINALE NON UTILIZZATO O DEI RIFIUTI DERIVATI DA TALE MEDICINALE, SE NECESSARIO</w:t>
      </w:r>
    </w:p>
    <w:p w14:paraId="6E96326C" w14:textId="77777777" w:rsidR="00B25287" w:rsidRPr="00E51C74" w:rsidRDefault="00B25287" w:rsidP="00B25287">
      <w:pPr>
        <w:tabs>
          <w:tab w:val="clear" w:pos="567"/>
        </w:tabs>
        <w:spacing w:line="240" w:lineRule="auto"/>
        <w:rPr>
          <w:color w:val="000000"/>
          <w:szCs w:val="22"/>
          <w:u w:val="single"/>
          <w:lang w:val="it-IT"/>
        </w:rPr>
      </w:pPr>
    </w:p>
    <w:p w14:paraId="131954B8" w14:textId="77777777" w:rsidR="00B25287" w:rsidRPr="00E51C74" w:rsidRDefault="00B25287" w:rsidP="00B25287">
      <w:pPr>
        <w:tabs>
          <w:tab w:val="clear" w:pos="567"/>
        </w:tabs>
        <w:spacing w:line="240" w:lineRule="auto"/>
        <w:rPr>
          <w:color w:val="000000"/>
          <w:szCs w:val="22"/>
          <w:lang w:val="it-IT"/>
        </w:rPr>
      </w:pPr>
    </w:p>
    <w:p w14:paraId="4DD3D782" w14:textId="671D1F9F"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A22E23" w:rsidRPr="00E51C74">
        <w:rPr>
          <w:b/>
          <w:noProof/>
          <w:lang w:val="it-IT"/>
        </w:rPr>
        <w:t>NOME E INDIRIZZO DEL TITOLARE DELL’AUTORIZZAZIONE ALL’IMMISSIONE IN COMMERCIO</w:t>
      </w:r>
    </w:p>
    <w:p w14:paraId="52FF66B3" w14:textId="77777777" w:rsidR="00B25287" w:rsidRPr="00E51C74" w:rsidRDefault="00B25287" w:rsidP="00B25287">
      <w:pPr>
        <w:tabs>
          <w:tab w:val="clear" w:pos="567"/>
        </w:tabs>
        <w:spacing w:line="240" w:lineRule="auto"/>
        <w:rPr>
          <w:color w:val="000000"/>
          <w:szCs w:val="22"/>
          <w:lang w:val="it-IT"/>
        </w:rPr>
      </w:pPr>
    </w:p>
    <w:p w14:paraId="2B13BE04"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2F6D62E4" w14:textId="77777777" w:rsidR="00B25287" w:rsidRPr="00E51C74" w:rsidRDefault="00B25287" w:rsidP="00B25287">
      <w:pPr>
        <w:keepNext/>
        <w:spacing w:line="240" w:lineRule="auto"/>
        <w:rPr>
          <w:color w:val="000000"/>
          <w:szCs w:val="22"/>
        </w:rPr>
      </w:pPr>
      <w:r w:rsidRPr="00E51C74">
        <w:rPr>
          <w:color w:val="000000"/>
          <w:szCs w:val="22"/>
        </w:rPr>
        <w:t>Vista Building</w:t>
      </w:r>
    </w:p>
    <w:p w14:paraId="12778A97"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0F0C7A75"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6CC2856F" w14:textId="47E6FF96" w:rsidR="00B25287" w:rsidRPr="00E51C74" w:rsidRDefault="00B25287" w:rsidP="00B25287">
      <w:pPr>
        <w:spacing w:line="240" w:lineRule="auto"/>
        <w:rPr>
          <w:color w:val="000000"/>
          <w:szCs w:val="22"/>
          <w:lang w:val="it-IT"/>
        </w:rPr>
      </w:pPr>
      <w:r w:rsidRPr="00E51C74">
        <w:rPr>
          <w:color w:val="000000"/>
          <w:szCs w:val="22"/>
          <w:lang w:val="it-IT"/>
        </w:rPr>
        <w:t>Ir</w:t>
      </w:r>
      <w:r w:rsidR="00A22E23" w:rsidRPr="00E51C74">
        <w:rPr>
          <w:color w:val="000000"/>
          <w:szCs w:val="22"/>
          <w:lang w:val="it-IT"/>
        </w:rPr>
        <w:t>landa</w:t>
      </w:r>
    </w:p>
    <w:p w14:paraId="7D85F698" w14:textId="77777777" w:rsidR="00B25287" w:rsidRPr="00E51C74" w:rsidRDefault="00B25287" w:rsidP="00B25287">
      <w:pPr>
        <w:tabs>
          <w:tab w:val="clear" w:pos="567"/>
        </w:tabs>
        <w:spacing w:line="240" w:lineRule="auto"/>
        <w:rPr>
          <w:color w:val="000000"/>
          <w:szCs w:val="22"/>
          <w:lang w:val="it-IT"/>
        </w:rPr>
      </w:pPr>
    </w:p>
    <w:p w14:paraId="17522E6A" w14:textId="77777777" w:rsidR="00B25287" w:rsidRPr="00E51C74" w:rsidRDefault="00B25287" w:rsidP="00B25287">
      <w:pPr>
        <w:tabs>
          <w:tab w:val="clear" w:pos="567"/>
        </w:tabs>
        <w:spacing w:line="240" w:lineRule="auto"/>
        <w:rPr>
          <w:color w:val="000000"/>
          <w:szCs w:val="22"/>
          <w:lang w:val="it-IT"/>
        </w:rPr>
      </w:pPr>
    </w:p>
    <w:p w14:paraId="46CB6276" w14:textId="3C9BF69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A22E23" w:rsidRPr="00E51C74">
        <w:rPr>
          <w:b/>
          <w:noProof/>
          <w:lang w:val="it-IT"/>
        </w:rPr>
        <w:t>NUMERO(I) DELL’AUTORIZZAZIONE ALL’IMMISSIONE IN COMMERCIO</w:t>
      </w:r>
    </w:p>
    <w:p w14:paraId="038D2D6D" w14:textId="77777777" w:rsidR="00B25287" w:rsidRPr="00E51C74" w:rsidRDefault="00B25287" w:rsidP="00B25287">
      <w:pPr>
        <w:tabs>
          <w:tab w:val="clear" w:pos="567"/>
        </w:tabs>
        <w:spacing w:line="240" w:lineRule="auto"/>
        <w:rPr>
          <w:color w:val="000000"/>
          <w:szCs w:val="22"/>
          <w:lang w:val="it-IT"/>
        </w:rPr>
      </w:pPr>
    </w:p>
    <w:p w14:paraId="5A1458EE" w14:textId="40235012" w:rsidR="00B25287" w:rsidRPr="00E51C74" w:rsidRDefault="00B25287" w:rsidP="00B25287">
      <w:pPr>
        <w:tabs>
          <w:tab w:val="clear" w:pos="567"/>
          <w:tab w:val="left" w:pos="2268"/>
        </w:tabs>
        <w:spacing w:line="240" w:lineRule="auto"/>
        <w:rPr>
          <w:color w:val="000000"/>
          <w:szCs w:val="22"/>
          <w:lang w:val="it-IT"/>
        </w:rPr>
      </w:pPr>
      <w:r w:rsidRPr="00E51C74">
        <w:rPr>
          <w:szCs w:val="22"/>
          <w:lang w:val="it-IT"/>
        </w:rPr>
        <w:t>EU/1/05/319/</w:t>
      </w:r>
      <w:r w:rsidR="001B709A" w:rsidRPr="00E51C74">
        <w:rPr>
          <w:szCs w:val="22"/>
          <w:lang w:val="it-IT"/>
        </w:rPr>
        <w:t>012</w:t>
      </w:r>
      <w:r w:rsidRPr="00E51C74">
        <w:rPr>
          <w:szCs w:val="22"/>
          <w:lang w:val="it-IT"/>
        </w:rPr>
        <w:tab/>
      </w:r>
      <w:r w:rsidR="00554153" w:rsidRPr="00E51C74">
        <w:rPr>
          <w:szCs w:val="22"/>
          <w:shd w:val="pct15" w:color="auto" w:fill="auto"/>
          <w:lang w:val="it-IT"/>
        </w:rPr>
        <w:t xml:space="preserve">300 mg </w:t>
      </w:r>
      <w:r w:rsidR="00A22E23" w:rsidRPr="00E51C74">
        <w:rPr>
          <w:szCs w:val="22"/>
          <w:shd w:val="pct15" w:color="auto" w:fill="auto"/>
          <w:lang w:val="it-IT"/>
        </w:rPr>
        <w:t>soluzione</w:t>
      </w:r>
      <w:r w:rsidR="00A22E23" w:rsidRPr="00E51C74">
        <w:rPr>
          <w:szCs w:val="22"/>
          <w:shd w:val="clear" w:color="auto" w:fill="D9D9D9"/>
          <w:lang w:val="it-IT"/>
        </w:rPr>
        <w:t xml:space="preserve"> iniettabile in siringa preriempita</w:t>
      </w:r>
    </w:p>
    <w:p w14:paraId="59A4945A" w14:textId="77777777" w:rsidR="00B25287" w:rsidRPr="00E51C74" w:rsidRDefault="00B25287" w:rsidP="00B25287">
      <w:pPr>
        <w:tabs>
          <w:tab w:val="clear" w:pos="567"/>
        </w:tabs>
        <w:spacing w:line="240" w:lineRule="auto"/>
        <w:rPr>
          <w:color w:val="000000"/>
          <w:szCs w:val="22"/>
          <w:lang w:val="it-IT"/>
        </w:rPr>
      </w:pPr>
    </w:p>
    <w:p w14:paraId="19DC1E22" w14:textId="77777777" w:rsidR="00B25287" w:rsidRPr="00E51C74" w:rsidRDefault="00B25287" w:rsidP="00B25287">
      <w:pPr>
        <w:tabs>
          <w:tab w:val="clear" w:pos="567"/>
        </w:tabs>
        <w:spacing w:line="240" w:lineRule="auto"/>
        <w:rPr>
          <w:color w:val="000000"/>
          <w:szCs w:val="22"/>
          <w:lang w:val="it-IT"/>
        </w:rPr>
      </w:pPr>
    </w:p>
    <w:p w14:paraId="2C7CC53C" w14:textId="7B327A0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A22E23" w:rsidRPr="00E51C74">
        <w:rPr>
          <w:b/>
          <w:noProof/>
          <w:lang w:val="it-IT"/>
        </w:rPr>
        <w:t>NUMERO DI LOTTO</w:t>
      </w:r>
    </w:p>
    <w:p w14:paraId="49A76231" w14:textId="77777777" w:rsidR="00B25287" w:rsidRPr="00E51C74" w:rsidRDefault="00B25287" w:rsidP="00B25287">
      <w:pPr>
        <w:tabs>
          <w:tab w:val="clear" w:pos="567"/>
        </w:tabs>
        <w:spacing w:line="240" w:lineRule="auto"/>
        <w:rPr>
          <w:color w:val="000000"/>
          <w:szCs w:val="22"/>
          <w:lang w:val="it-IT"/>
        </w:rPr>
      </w:pPr>
    </w:p>
    <w:p w14:paraId="356ED202" w14:textId="40A2E983"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Lot</w:t>
      </w:r>
      <w:r w:rsidR="00A22E23" w:rsidRPr="00E51C74">
        <w:rPr>
          <w:color w:val="000000"/>
          <w:szCs w:val="22"/>
          <w:lang w:val="it-IT"/>
        </w:rPr>
        <w:t>to</w:t>
      </w:r>
    </w:p>
    <w:p w14:paraId="777B7941" w14:textId="77777777" w:rsidR="00B25287" w:rsidRPr="00E51C74" w:rsidRDefault="00B25287" w:rsidP="00B25287">
      <w:pPr>
        <w:tabs>
          <w:tab w:val="clear" w:pos="567"/>
        </w:tabs>
        <w:spacing w:line="240" w:lineRule="auto"/>
        <w:rPr>
          <w:color w:val="000000"/>
          <w:szCs w:val="22"/>
          <w:lang w:val="it-IT"/>
        </w:rPr>
      </w:pPr>
    </w:p>
    <w:p w14:paraId="56E7AD58" w14:textId="77777777" w:rsidR="00B25287" w:rsidRPr="00E51C74" w:rsidRDefault="00B25287" w:rsidP="00B25287">
      <w:pPr>
        <w:tabs>
          <w:tab w:val="clear" w:pos="567"/>
        </w:tabs>
        <w:spacing w:line="240" w:lineRule="auto"/>
        <w:rPr>
          <w:color w:val="000000"/>
          <w:szCs w:val="22"/>
          <w:lang w:val="it-IT"/>
        </w:rPr>
      </w:pPr>
    </w:p>
    <w:p w14:paraId="10F1F731" w14:textId="3999EBE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EC580D" w:rsidRPr="00E51C74">
        <w:rPr>
          <w:b/>
          <w:noProof/>
          <w:lang w:val="it-IT"/>
        </w:rPr>
        <w:t>CONDIZIONE GENERALE DI FORNITURA</w:t>
      </w:r>
    </w:p>
    <w:p w14:paraId="2DA4CDB2" w14:textId="77777777" w:rsidR="00B25287" w:rsidRPr="00E51C74" w:rsidRDefault="00B25287" w:rsidP="00B25287">
      <w:pPr>
        <w:tabs>
          <w:tab w:val="clear" w:pos="567"/>
        </w:tabs>
        <w:spacing w:line="240" w:lineRule="auto"/>
        <w:rPr>
          <w:color w:val="000000"/>
          <w:szCs w:val="22"/>
          <w:lang w:val="it-IT"/>
        </w:rPr>
      </w:pPr>
    </w:p>
    <w:p w14:paraId="2673F6AA" w14:textId="77777777" w:rsidR="00B25287" w:rsidRPr="00E51C74" w:rsidRDefault="00B25287" w:rsidP="00B25287">
      <w:pPr>
        <w:tabs>
          <w:tab w:val="clear" w:pos="567"/>
        </w:tabs>
        <w:spacing w:line="240" w:lineRule="auto"/>
        <w:rPr>
          <w:color w:val="000000"/>
          <w:szCs w:val="22"/>
          <w:lang w:val="it-IT"/>
        </w:rPr>
      </w:pPr>
    </w:p>
    <w:p w14:paraId="49CA98CC" w14:textId="79A1E69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EC580D" w:rsidRPr="00E51C74">
        <w:rPr>
          <w:b/>
          <w:noProof/>
          <w:lang w:val="it-IT"/>
        </w:rPr>
        <w:t>ISTRUZIONI PER L’USO</w:t>
      </w:r>
    </w:p>
    <w:p w14:paraId="7C54970F" w14:textId="77777777" w:rsidR="00B25287" w:rsidRPr="00E51C74" w:rsidRDefault="00B25287" w:rsidP="00B25287">
      <w:pPr>
        <w:tabs>
          <w:tab w:val="clear" w:pos="567"/>
        </w:tabs>
        <w:spacing w:line="240" w:lineRule="auto"/>
        <w:rPr>
          <w:color w:val="000000"/>
          <w:szCs w:val="22"/>
          <w:lang w:val="it-IT"/>
        </w:rPr>
      </w:pPr>
    </w:p>
    <w:p w14:paraId="54340931" w14:textId="77777777" w:rsidR="00B25287" w:rsidRPr="00E51C74" w:rsidRDefault="00B25287" w:rsidP="00B25287">
      <w:pPr>
        <w:tabs>
          <w:tab w:val="clear" w:pos="567"/>
        </w:tabs>
        <w:spacing w:line="240" w:lineRule="auto"/>
        <w:rPr>
          <w:color w:val="000000"/>
          <w:szCs w:val="22"/>
          <w:lang w:val="it-IT"/>
        </w:rPr>
      </w:pPr>
    </w:p>
    <w:p w14:paraId="6B51889F" w14:textId="2EB0F3B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EC580D" w:rsidRPr="00E51C74">
        <w:rPr>
          <w:b/>
          <w:noProof/>
          <w:lang w:val="it-IT"/>
        </w:rPr>
        <w:t>INFORMAZIONI IN BRAILLE</w:t>
      </w:r>
    </w:p>
    <w:p w14:paraId="31F32437" w14:textId="77777777" w:rsidR="00B25287" w:rsidRPr="00E51C74" w:rsidRDefault="00B25287" w:rsidP="00B25287">
      <w:pPr>
        <w:tabs>
          <w:tab w:val="clear" w:pos="567"/>
        </w:tabs>
        <w:spacing w:line="240" w:lineRule="auto"/>
        <w:rPr>
          <w:color w:val="000000"/>
          <w:szCs w:val="22"/>
          <w:lang w:val="it-IT"/>
        </w:rPr>
      </w:pPr>
    </w:p>
    <w:p w14:paraId="57C10D8C"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Xolair 300 mg</w:t>
      </w:r>
    </w:p>
    <w:p w14:paraId="24319D36" w14:textId="77777777" w:rsidR="00B25287" w:rsidRPr="00E51C74" w:rsidRDefault="00B25287" w:rsidP="00B25287">
      <w:pPr>
        <w:tabs>
          <w:tab w:val="clear" w:pos="567"/>
        </w:tabs>
        <w:spacing w:line="240" w:lineRule="auto"/>
        <w:rPr>
          <w:color w:val="000000"/>
          <w:szCs w:val="22"/>
          <w:lang w:val="it-IT"/>
        </w:rPr>
      </w:pPr>
    </w:p>
    <w:p w14:paraId="1E68E2EE" w14:textId="77777777" w:rsidR="00B25287" w:rsidRPr="00E51C74" w:rsidRDefault="00B25287" w:rsidP="00B25287">
      <w:pPr>
        <w:spacing w:line="240" w:lineRule="auto"/>
        <w:rPr>
          <w:color w:val="000000"/>
          <w:szCs w:val="22"/>
          <w:lang w:val="it-IT"/>
        </w:rPr>
      </w:pPr>
    </w:p>
    <w:p w14:paraId="38D694C9" w14:textId="4F715629"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EC580D" w:rsidRPr="00E51C74">
        <w:rPr>
          <w:b/>
          <w:noProof/>
          <w:lang w:val="it-IT"/>
        </w:rPr>
        <w:t>IDENTIFICATIVO UNICO – CODICE A BARRE BIDIMENSIONALE</w:t>
      </w:r>
    </w:p>
    <w:p w14:paraId="1B16B212" w14:textId="77777777" w:rsidR="00B25287" w:rsidRPr="00E51C74" w:rsidRDefault="00B25287" w:rsidP="00B25287">
      <w:pPr>
        <w:keepNext/>
        <w:spacing w:line="240" w:lineRule="auto"/>
        <w:rPr>
          <w:noProof/>
          <w:szCs w:val="22"/>
          <w:lang w:val="it-IT"/>
        </w:rPr>
      </w:pPr>
    </w:p>
    <w:p w14:paraId="50BA2837" w14:textId="104A6D04" w:rsidR="00B25287" w:rsidRPr="00E51C74" w:rsidRDefault="00EC580D" w:rsidP="00B25287">
      <w:pPr>
        <w:spacing w:line="240" w:lineRule="auto"/>
        <w:rPr>
          <w:noProof/>
          <w:szCs w:val="22"/>
          <w:shd w:val="pct15" w:color="auto" w:fill="auto"/>
          <w:lang w:val="it-IT"/>
        </w:rPr>
      </w:pPr>
      <w:r w:rsidRPr="00E51C74">
        <w:rPr>
          <w:shd w:val="pct15" w:color="auto" w:fill="auto"/>
          <w:lang w:val="it-IT"/>
        </w:rPr>
        <w:t>Codice a barre bidimensionale con identificativo unico incluso</w:t>
      </w:r>
      <w:r w:rsidR="00B25287" w:rsidRPr="00E51C74">
        <w:rPr>
          <w:noProof/>
          <w:szCs w:val="22"/>
          <w:shd w:val="pct15" w:color="auto" w:fill="auto"/>
          <w:lang w:val="it-IT"/>
        </w:rPr>
        <w:t>.</w:t>
      </w:r>
    </w:p>
    <w:p w14:paraId="10A5B15B" w14:textId="77777777" w:rsidR="00B25287" w:rsidRPr="00E51C74" w:rsidRDefault="00B25287" w:rsidP="00B25287">
      <w:pPr>
        <w:spacing w:line="240" w:lineRule="auto"/>
        <w:rPr>
          <w:color w:val="000000"/>
          <w:szCs w:val="22"/>
          <w:lang w:val="it-IT"/>
        </w:rPr>
      </w:pPr>
    </w:p>
    <w:p w14:paraId="3F91AEB3" w14:textId="77777777" w:rsidR="00B25287" w:rsidRPr="00E51C74" w:rsidRDefault="00B25287" w:rsidP="00B25287">
      <w:pPr>
        <w:spacing w:line="240" w:lineRule="auto"/>
        <w:rPr>
          <w:color w:val="000000"/>
          <w:szCs w:val="22"/>
          <w:lang w:val="it-IT"/>
        </w:rPr>
      </w:pPr>
    </w:p>
    <w:p w14:paraId="52E7DD2C" w14:textId="2856EC05"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EC580D" w:rsidRPr="00E51C74">
        <w:rPr>
          <w:b/>
          <w:noProof/>
          <w:lang w:val="it-IT"/>
        </w:rPr>
        <w:t>IDENTIFICATIVO UNICO - DATI LEGGIBILI</w:t>
      </w:r>
    </w:p>
    <w:p w14:paraId="241CBA27" w14:textId="77777777" w:rsidR="00B25287" w:rsidRPr="00E51C74" w:rsidRDefault="00B25287" w:rsidP="00B25287">
      <w:pPr>
        <w:keepNext/>
        <w:spacing w:line="240" w:lineRule="auto"/>
        <w:rPr>
          <w:noProof/>
          <w:szCs w:val="22"/>
          <w:lang w:val="it-IT"/>
        </w:rPr>
      </w:pPr>
    </w:p>
    <w:p w14:paraId="7D1E237C" w14:textId="77777777" w:rsidR="00B25287" w:rsidRPr="00E51C74" w:rsidRDefault="00B25287" w:rsidP="00B25287">
      <w:pPr>
        <w:keepNext/>
        <w:spacing w:line="240" w:lineRule="auto"/>
        <w:rPr>
          <w:szCs w:val="22"/>
          <w:lang w:val="it-IT"/>
        </w:rPr>
      </w:pPr>
      <w:r w:rsidRPr="00E51C74">
        <w:rPr>
          <w:szCs w:val="22"/>
          <w:lang w:val="it-IT"/>
        </w:rPr>
        <w:t>PC</w:t>
      </w:r>
    </w:p>
    <w:p w14:paraId="08444A88" w14:textId="77777777" w:rsidR="00B25287" w:rsidRPr="00E51C74" w:rsidRDefault="00B25287" w:rsidP="00B25287">
      <w:pPr>
        <w:keepNext/>
        <w:spacing w:line="240" w:lineRule="auto"/>
        <w:rPr>
          <w:szCs w:val="22"/>
          <w:lang w:val="it-IT"/>
        </w:rPr>
      </w:pPr>
      <w:r w:rsidRPr="00E51C74">
        <w:rPr>
          <w:szCs w:val="22"/>
          <w:lang w:val="it-IT"/>
        </w:rPr>
        <w:t>SN</w:t>
      </w:r>
    </w:p>
    <w:p w14:paraId="3EEBE7E6" w14:textId="77777777" w:rsidR="00B25287" w:rsidRPr="00E51C74" w:rsidRDefault="00B25287" w:rsidP="00B25287">
      <w:pPr>
        <w:spacing w:line="240" w:lineRule="auto"/>
        <w:rPr>
          <w:szCs w:val="22"/>
          <w:lang w:val="it-IT"/>
        </w:rPr>
      </w:pPr>
      <w:r w:rsidRPr="00E51C74">
        <w:rPr>
          <w:szCs w:val="22"/>
          <w:lang w:val="it-IT"/>
        </w:rPr>
        <w:t>NN</w:t>
      </w:r>
    </w:p>
    <w:p w14:paraId="7B2C27A3" w14:textId="77777777" w:rsidR="00B25287" w:rsidRPr="00E51C74" w:rsidRDefault="00B25287" w:rsidP="00B25287">
      <w:pPr>
        <w:tabs>
          <w:tab w:val="clear" w:pos="567"/>
        </w:tabs>
        <w:spacing w:line="240" w:lineRule="auto"/>
        <w:rPr>
          <w:szCs w:val="22"/>
          <w:lang w:val="it-IT"/>
        </w:rPr>
      </w:pPr>
      <w:r w:rsidRPr="00E51C74">
        <w:rPr>
          <w:b/>
          <w:color w:val="000000"/>
          <w:szCs w:val="22"/>
          <w:u w:val="single"/>
          <w:lang w:val="it-IT"/>
        </w:rPr>
        <w:br w:type="page"/>
      </w:r>
    </w:p>
    <w:p w14:paraId="67F9842F" w14:textId="77777777" w:rsidR="00B25287" w:rsidRPr="00E51C74" w:rsidRDefault="00B25287" w:rsidP="00B25287">
      <w:pPr>
        <w:tabs>
          <w:tab w:val="clear" w:pos="567"/>
        </w:tabs>
        <w:spacing w:line="240" w:lineRule="auto"/>
        <w:rPr>
          <w:color w:val="000000"/>
          <w:szCs w:val="22"/>
          <w:lang w:val="it-IT"/>
        </w:rPr>
      </w:pPr>
    </w:p>
    <w:p w14:paraId="2095CCAB" w14:textId="546FD5B3" w:rsidR="00EC580D" w:rsidRPr="00E51C74" w:rsidRDefault="00EC580D" w:rsidP="00EC580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2DD97511" w14:textId="77777777" w:rsidR="00EC580D" w:rsidRPr="00E51C74" w:rsidRDefault="00EC580D" w:rsidP="00EC580D">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751BA0D5" w14:textId="0A6CE8D1" w:rsidR="00B25287" w:rsidRPr="00E51C74" w:rsidRDefault="00EC580D" w:rsidP="00EC580D">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r w:rsidR="00B25287" w:rsidRPr="00E51C74">
        <w:rPr>
          <w:b/>
          <w:color w:val="000000"/>
          <w:szCs w:val="22"/>
          <w:lang w:val="it-IT"/>
        </w:rPr>
        <w:t>)</w:t>
      </w:r>
    </w:p>
    <w:p w14:paraId="3FF5F5A1" w14:textId="77777777" w:rsidR="00B25287" w:rsidRPr="00E51C74" w:rsidRDefault="00B25287" w:rsidP="00B25287">
      <w:pPr>
        <w:tabs>
          <w:tab w:val="clear" w:pos="567"/>
        </w:tabs>
        <w:spacing w:line="240" w:lineRule="auto"/>
        <w:rPr>
          <w:color w:val="000000"/>
          <w:szCs w:val="22"/>
          <w:lang w:val="it-IT"/>
        </w:rPr>
      </w:pPr>
    </w:p>
    <w:p w14:paraId="59DCEAD8" w14:textId="77777777" w:rsidR="00B25287" w:rsidRPr="00E51C74" w:rsidRDefault="00B25287" w:rsidP="00B25287">
      <w:pPr>
        <w:tabs>
          <w:tab w:val="clear" w:pos="567"/>
        </w:tabs>
        <w:spacing w:line="240" w:lineRule="auto"/>
        <w:rPr>
          <w:color w:val="000000"/>
          <w:szCs w:val="22"/>
          <w:lang w:val="it-IT"/>
        </w:rPr>
      </w:pPr>
    </w:p>
    <w:p w14:paraId="0B2A33A5" w14:textId="3A9528E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EC580D" w:rsidRPr="00E51C74">
        <w:rPr>
          <w:b/>
          <w:noProof/>
          <w:lang w:val="it-IT"/>
        </w:rPr>
        <w:t>DENOMINAZIONE DEL MEDICINALE</w:t>
      </w:r>
    </w:p>
    <w:p w14:paraId="6D0BE5E1" w14:textId="77777777" w:rsidR="00B25287" w:rsidRPr="00E51C74" w:rsidRDefault="00B25287" w:rsidP="00B25287">
      <w:pPr>
        <w:tabs>
          <w:tab w:val="clear" w:pos="567"/>
        </w:tabs>
        <w:spacing w:line="240" w:lineRule="auto"/>
        <w:rPr>
          <w:color w:val="000000"/>
          <w:szCs w:val="22"/>
          <w:lang w:val="it-IT"/>
        </w:rPr>
      </w:pPr>
    </w:p>
    <w:p w14:paraId="7C7ED7A1" w14:textId="4D5BA729" w:rsidR="00B25287" w:rsidRPr="00E51C74" w:rsidRDefault="00B25287" w:rsidP="00B25287">
      <w:pPr>
        <w:tabs>
          <w:tab w:val="clear" w:pos="567"/>
        </w:tabs>
        <w:spacing w:line="240" w:lineRule="auto"/>
        <w:rPr>
          <w:color w:val="000000"/>
          <w:szCs w:val="22"/>
          <w:lang w:val="it-IT"/>
        </w:rPr>
      </w:pPr>
      <w:r w:rsidRPr="00E51C74">
        <w:rPr>
          <w:szCs w:val="22"/>
          <w:lang w:val="it-IT"/>
        </w:rPr>
        <w:t xml:space="preserve">Xolair 300 mg </w:t>
      </w:r>
      <w:r w:rsidR="00EC580D" w:rsidRPr="00E51C74">
        <w:rPr>
          <w:szCs w:val="22"/>
          <w:lang w:val="it-IT"/>
        </w:rPr>
        <w:t>soluzione iniettabile in siringa preriempita</w:t>
      </w:r>
    </w:p>
    <w:p w14:paraId="29233519"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omalizumab</w:t>
      </w:r>
    </w:p>
    <w:p w14:paraId="46B8D26E" w14:textId="77777777" w:rsidR="00B25287" w:rsidRPr="00E51C74" w:rsidRDefault="00B25287" w:rsidP="00B25287">
      <w:pPr>
        <w:tabs>
          <w:tab w:val="clear" w:pos="567"/>
        </w:tabs>
        <w:spacing w:line="240" w:lineRule="auto"/>
        <w:rPr>
          <w:color w:val="000000"/>
          <w:szCs w:val="22"/>
          <w:lang w:val="it-IT"/>
        </w:rPr>
      </w:pPr>
    </w:p>
    <w:p w14:paraId="3B6D9157" w14:textId="77777777" w:rsidR="00B25287" w:rsidRPr="00E51C74" w:rsidRDefault="00B25287" w:rsidP="00B25287">
      <w:pPr>
        <w:tabs>
          <w:tab w:val="clear" w:pos="567"/>
        </w:tabs>
        <w:spacing w:line="240" w:lineRule="auto"/>
        <w:rPr>
          <w:color w:val="000000"/>
          <w:szCs w:val="22"/>
          <w:lang w:val="it-IT"/>
        </w:rPr>
      </w:pPr>
    </w:p>
    <w:p w14:paraId="756D861A" w14:textId="4EFB7CD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EC580D" w:rsidRPr="00E51C74">
        <w:rPr>
          <w:b/>
          <w:noProof/>
          <w:lang w:val="it-IT"/>
        </w:rPr>
        <w:t>COMPOSIZIONE QUALITATIVA E QUANTITATIVA IN TERMINI DI PRINCIPIO(I) ATTIVO(I)</w:t>
      </w:r>
    </w:p>
    <w:p w14:paraId="05BE88F0" w14:textId="77777777" w:rsidR="00B25287" w:rsidRPr="00E51C74" w:rsidRDefault="00B25287" w:rsidP="00B25287">
      <w:pPr>
        <w:tabs>
          <w:tab w:val="clear" w:pos="567"/>
        </w:tabs>
        <w:spacing w:line="240" w:lineRule="auto"/>
        <w:rPr>
          <w:color w:val="000000"/>
          <w:szCs w:val="22"/>
          <w:lang w:val="it-IT"/>
        </w:rPr>
      </w:pPr>
    </w:p>
    <w:p w14:paraId="79980B78" w14:textId="761F6799" w:rsidR="00B25287" w:rsidRPr="00E51C74" w:rsidRDefault="00EC580D" w:rsidP="00B25287">
      <w:pPr>
        <w:tabs>
          <w:tab w:val="clear" w:pos="567"/>
        </w:tabs>
        <w:spacing w:line="240" w:lineRule="auto"/>
        <w:rPr>
          <w:color w:val="000000"/>
          <w:szCs w:val="22"/>
          <w:lang w:val="it-IT"/>
        </w:rPr>
      </w:pPr>
      <w:r w:rsidRPr="00E51C74">
        <w:rPr>
          <w:color w:val="000000"/>
          <w:szCs w:val="22"/>
          <w:lang w:val="it-IT"/>
        </w:rPr>
        <w:t xml:space="preserve">Ciascuna siringa preriempita contiene </w:t>
      </w:r>
      <w:r w:rsidR="00B25287" w:rsidRPr="00E51C74">
        <w:rPr>
          <w:color w:val="000000"/>
          <w:szCs w:val="22"/>
          <w:lang w:val="it-IT"/>
        </w:rPr>
        <w:t xml:space="preserve">300 mg </w:t>
      </w:r>
      <w:r w:rsidRPr="00E51C74">
        <w:rPr>
          <w:color w:val="000000"/>
          <w:szCs w:val="22"/>
          <w:lang w:val="it-IT"/>
        </w:rPr>
        <w:t>di</w:t>
      </w:r>
      <w:r w:rsidR="00B25287" w:rsidRPr="00E51C74">
        <w:rPr>
          <w:color w:val="000000"/>
          <w:szCs w:val="22"/>
          <w:lang w:val="it-IT"/>
        </w:rPr>
        <w:t xml:space="preserve"> omalizumab in 2 m</w:t>
      </w:r>
      <w:r w:rsidRPr="00E51C74">
        <w:rPr>
          <w:color w:val="000000"/>
          <w:szCs w:val="22"/>
          <w:lang w:val="it-IT"/>
        </w:rPr>
        <w:t>L di soluzione</w:t>
      </w:r>
      <w:r w:rsidR="00B25287" w:rsidRPr="00E51C74">
        <w:rPr>
          <w:color w:val="000000"/>
          <w:szCs w:val="22"/>
          <w:lang w:val="it-IT"/>
        </w:rPr>
        <w:t>.</w:t>
      </w:r>
    </w:p>
    <w:p w14:paraId="58FCE1D8" w14:textId="77777777" w:rsidR="00B25287" w:rsidRPr="00E51C74" w:rsidRDefault="00B25287" w:rsidP="00B25287">
      <w:pPr>
        <w:tabs>
          <w:tab w:val="clear" w:pos="567"/>
        </w:tabs>
        <w:spacing w:line="240" w:lineRule="auto"/>
        <w:rPr>
          <w:color w:val="000000"/>
          <w:szCs w:val="22"/>
          <w:lang w:val="it-IT"/>
        </w:rPr>
      </w:pPr>
    </w:p>
    <w:p w14:paraId="787100FE" w14:textId="77777777" w:rsidR="00B25287" w:rsidRPr="00E51C74" w:rsidRDefault="00B25287" w:rsidP="00B25287">
      <w:pPr>
        <w:tabs>
          <w:tab w:val="clear" w:pos="567"/>
        </w:tabs>
        <w:spacing w:line="240" w:lineRule="auto"/>
        <w:rPr>
          <w:color w:val="000000"/>
          <w:szCs w:val="22"/>
          <w:lang w:val="it-IT"/>
        </w:rPr>
      </w:pPr>
    </w:p>
    <w:p w14:paraId="22401533" w14:textId="2785524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EC580D" w:rsidRPr="00E51C74">
        <w:rPr>
          <w:b/>
          <w:noProof/>
          <w:lang w:val="it-IT"/>
        </w:rPr>
        <w:t>ELENCO DEGLI ECCIPIENTI</w:t>
      </w:r>
    </w:p>
    <w:p w14:paraId="0F7A01FF" w14:textId="77777777" w:rsidR="00B25287" w:rsidRPr="00E51C74" w:rsidRDefault="00B25287" w:rsidP="00B25287">
      <w:pPr>
        <w:tabs>
          <w:tab w:val="clear" w:pos="567"/>
        </w:tabs>
        <w:spacing w:line="240" w:lineRule="auto"/>
        <w:rPr>
          <w:color w:val="000000"/>
          <w:szCs w:val="22"/>
          <w:lang w:val="it-IT"/>
        </w:rPr>
      </w:pPr>
    </w:p>
    <w:p w14:paraId="56AB5D84" w14:textId="71063294" w:rsidR="00B25287" w:rsidRPr="00E51C74" w:rsidRDefault="00EC580D" w:rsidP="00B25287">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072F6E8B" w14:textId="77777777" w:rsidR="00B25287" w:rsidRPr="00E51C74" w:rsidRDefault="00B25287" w:rsidP="00B25287">
      <w:pPr>
        <w:tabs>
          <w:tab w:val="clear" w:pos="567"/>
        </w:tabs>
        <w:spacing w:line="240" w:lineRule="auto"/>
        <w:rPr>
          <w:color w:val="000000"/>
          <w:szCs w:val="22"/>
          <w:lang w:val="it-IT"/>
        </w:rPr>
      </w:pPr>
    </w:p>
    <w:p w14:paraId="41B078F4" w14:textId="77777777" w:rsidR="00B25287" w:rsidRPr="00E51C74" w:rsidRDefault="00B25287" w:rsidP="00B25287">
      <w:pPr>
        <w:tabs>
          <w:tab w:val="clear" w:pos="567"/>
        </w:tabs>
        <w:spacing w:line="240" w:lineRule="auto"/>
        <w:rPr>
          <w:color w:val="000000"/>
          <w:szCs w:val="22"/>
          <w:lang w:val="it-IT"/>
        </w:rPr>
      </w:pPr>
    </w:p>
    <w:p w14:paraId="2A1CF3CC" w14:textId="3619FA9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EC580D" w:rsidRPr="00E51C74">
        <w:rPr>
          <w:b/>
          <w:noProof/>
          <w:lang w:val="it-IT"/>
        </w:rPr>
        <w:t>FORMA FARMACEUTICA E CONTENUTO</w:t>
      </w:r>
    </w:p>
    <w:p w14:paraId="33C193B4" w14:textId="77777777" w:rsidR="00B25287" w:rsidRPr="00E51C74" w:rsidRDefault="00B25287" w:rsidP="00B25287">
      <w:pPr>
        <w:tabs>
          <w:tab w:val="clear" w:pos="567"/>
        </w:tabs>
        <w:spacing w:line="240" w:lineRule="auto"/>
        <w:rPr>
          <w:color w:val="000000"/>
          <w:szCs w:val="22"/>
          <w:lang w:val="it-IT"/>
        </w:rPr>
      </w:pPr>
    </w:p>
    <w:p w14:paraId="244C3BE1" w14:textId="38C66617" w:rsidR="00B25287" w:rsidRPr="00E51C74" w:rsidRDefault="00EC580D" w:rsidP="00B25287">
      <w:pPr>
        <w:tabs>
          <w:tab w:val="clear" w:pos="567"/>
        </w:tabs>
        <w:spacing w:line="240" w:lineRule="auto"/>
        <w:rPr>
          <w:szCs w:val="22"/>
          <w:shd w:val="pct15" w:color="auto" w:fill="auto"/>
          <w:lang w:val="it-IT"/>
        </w:rPr>
      </w:pPr>
      <w:r w:rsidRPr="00E51C74">
        <w:rPr>
          <w:color w:val="000000"/>
          <w:szCs w:val="22"/>
          <w:shd w:val="pct15" w:color="auto" w:fill="auto"/>
          <w:lang w:val="it-IT"/>
        </w:rPr>
        <w:t xml:space="preserve">Soluzione iniettabile </w:t>
      </w:r>
      <w:r w:rsidRPr="00E51C74">
        <w:rPr>
          <w:szCs w:val="22"/>
          <w:shd w:val="pct15" w:color="auto" w:fill="auto"/>
          <w:lang w:val="it-IT"/>
        </w:rPr>
        <w:t>in siringa preriempita</w:t>
      </w:r>
    </w:p>
    <w:p w14:paraId="1BA1F843" w14:textId="77777777" w:rsidR="00B25287" w:rsidRPr="00E51C74" w:rsidRDefault="00B25287" w:rsidP="00B25287">
      <w:pPr>
        <w:tabs>
          <w:tab w:val="clear" w:pos="567"/>
        </w:tabs>
        <w:spacing w:line="240" w:lineRule="auto"/>
        <w:rPr>
          <w:szCs w:val="22"/>
          <w:lang w:val="it-IT"/>
        </w:rPr>
      </w:pPr>
    </w:p>
    <w:p w14:paraId="2FBDEDCB" w14:textId="57CA4FDF" w:rsidR="00B25287" w:rsidRPr="00E51C74" w:rsidRDefault="00EC580D" w:rsidP="00B25287">
      <w:pPr>
        <w:tabs>
          <w:tab w:val="clear" w:pos="567"/>
        </w:tabs>
        <w:spacing w:line="240" w:lineRule="auto"/>
        <w:rPr>
          <w:szCs w:val="22"/>
          <w:lang w:val="it-IT"/>
        </w:rPr>
      </w:pPr>
      <w:r w:rsidRPr="00E51C74">
        <w:rPr>
          <w:color w:val="000000"/>
          <w:szCs w:val="22"/>
          <w:lang w:val="it-IT"/>
        </w:rPr>
        <w:t>Confezione multipla</w:t>
      </w:r>
      <w:r w:rsidR="00B25287" w:rsidRPr="00E51C74">
        <w:rPr>
          <w:szCs w:val="22"/>
          <w:lang w:val="it-IT"/>
        </w:rPr>
        <w:t xml:space="preserve">: 3 (3 x 1) </w:t>
      </w:r>
      <w:r w:rsidRPr="00E51C74">
        <w:rPr>
          <w:color w:val="000000"/>
          <w:szCs w:val="22"/>
          <w:lang w:val="it-IT"/>
        </w:rPr>
        <w:t>siringhe preriempite</w:t>
      </w:r>
    </w:p>
    <w:p w14:paraId="24585B37" w14:textId="7A98FEDB" w:rsidR="00B25287" w:rsidRPr="00E51C74" w:rsidRDefault="00EC580D" w:rsidP="00841936">
      <w:pPr>
        <w:tabs>
          <w:tab w:val="clear" w:pos="567"/>
        </w:tabs>
        <w:spacing w:line="240" w:lineRule="auto"/>
        <w:rPr>
          <w:szCs w:val="22"/>
          <w:shd w:val="clear" w:color="auto" w:fill="D9D9D9"/>
          <w:lang w:val="it-IT"/>
        </w:rPr>
      </w:pPr>
      <w:r w:rsidRPr="00E51C74">
        <w:rPr>
          <w:color w:val="000000"/>
          <w:szCs w:val="22"/>
          <w:shd w:val="pct15" w:color="auto" w:fill="auto"/>
          <w:lang w:val="it-IT"/>
        </w:rPr>
        <w:t>Confezione multipla: 6</w:t>
      </w:r>
      <w:r w:rsidR="00841936" w:rsidRPr="00E51C74">
        <w:rPr>
          <w:color w:val="000000"/>
          <w:szCs w:val="22"/>
          <w:shd w:val="pct15" w:color="auto" w:fill="auto"/>
          <w:lang w:val="it-IT"/>
        </w:rPr>
        <w:t> </w:t>
      </w:r>
      <w:r w:rsidRPr="00E51C74">
        <w:rPr>
          <w:color w:val="000000"/>
          <w:szCs w:val="22"/>
          <w:shd w:val="pct15" w:color="auto" w:fill="auto"/>
          <w:lang w:val="it-IT"/>
        </w:rPr>
        <w:t>(6</w:t>
      </w:r>
      <w:r w:rsidR="00841936" w:rsidRPr="00E51C74">
        <w:rPr>
          <w:color w:val="000000"/>
          <w:szCs w:val="22"/>
          <w:shd w:val="pct15" w:color="auto" w:fill="auto"/>
          <w:lang w:val="it-IT"/>
        </w:rPr>
        <w:t> </w:t>
      </w:r>
      <w:r w:rsidRPr="00E51C74">
        <w:rPr>
          <w:color w:val="000000"/>
          <w:szCs w:val="22"/>
          <w:shd w:val="pct15" w:color="auto" w:fill="auto"/>
          <w:lang w:val="it-IT"/>
        </w:rPr>
        <w:t>x</w:t>
      </w:r>
      <w:r w:rsidR="00841936" w:rsidRPr="00E51C74">
        <w:rPr>
          <w:color w:val="000000"/>
          <w:szCs w:val="22"/>
          <w:shd w:val="pct15" w:color="auto" w:fill="auto"/>
          <w:lang w:val="it-IT"/>
        </w:rPr>
        <w:t> </w:t>
      </w:r>
      <w:r w:rsidRPr="00E51C74">
        <w:rPr>
          <w:color w:val="000000"/>
          <w:szCs w:val="22"/>
          <w:shd w:val="pct15" w:color="auto" w:fill="auto"/>
          <w:lang w:val="it-IT"/>
        </w:rPr>
        <w:t>1) siringhe preriempite</w:t>
      </w:r>
    </w:p>
    <w:p w14:paraId="6CB017FB" w14:textId="77777777" w:rsidR="00B25287" w:rsidRPr="00E51C74" w:rsidRDefault="00B25287" w:rsidP="00B25287">
      <w:pPr>
        <w:tabs>
          <w:tab w:val="clear" w:pos="567"/>
        </w:tabs>
        <w:spacing w:line="240" w:lineRule="auto"/>
        <w:rPr>
          <w:color w:val="000000"/>
          <w:szCs w:val="22"/>
          <w:lang w:val="it-IT"/>
        </w:rPr>
      </w:pPr>
    </w:p>
    <w:p w14:paraId="3A94F191" w14:textId="77777777" w:rsidR="00B25287" w:rsidRPr="00E51C74" w:rsidRDefault="00B25287" w:rsidP="00B25287">
      <w:pPr>
        <w:tabs>
          <w:tab w:val="clear" w:pos="567"/>
        </w:tabs>
        <w:spacing w:line="240" w:lineRule="auto"/>
        <w:rPr>
          <w:color w:val="000000"/>
          <w:szCs w:val="22"/>
          <w:lang w:val="it-IT"/>
        </w:rPr>
      </w:pPr>
    </w:p>
    <w:p w14:paraId="7F042B67" w14:textId="7B7F02F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EC580D" w:rsidRPr="00E51C74">
        <w:rPr>
          <w:b/>
          <w:noProof/>
          <w:lang w:val="it-IT"/>
        </w:rPr>
        <w:t>MODO E VIA(E) DI SOMMINISTRAZIONE</w:t>
      </w:r>
    </w:p>
    <w:p w14:paraId="5E02058D" w14:textId="77777777" w:rsidR="00B25287" w:rsidRPr="00E51C74" w:rsidRDefault="00B25287" w:rsidP="00B25287">
      <w:pPr>
        <w:tabs>
          <w:tab w:val="clear" w:pos="567"/>
        </w:tabs>
        <w:spacing w:line="240" w:lineRule="auto"/>
        <w:rPr>
          <w:color w:val="000000"/>
          <w:szCs w:val="22"/>
          <w:lang w:val="it-IT"/>
        </w:rPr>
      </w:pPr>
    </w:p>
    <w:p w14:paraId="46A8D395" w14:textId="77777777" w:rsidR="00EC580D" w:rsidRPr="00E51C74" w:rsidRDefault="00EC580D" w:rsidP="00EC580D">
      <w:pPr>
        <w:suppressAutoHyphens/>
        <w:rPr>
          <w:noProof/>
          <w:lang w:val="it-IT"/>
        </w:rPr>
      </w:pPr>
      <w:r w:rsidRPr="00E51C74">
        <w:rPr>
          <w:noProof/>
          <w:lang w:val="it-IT"/>
        </w:rPr>
        <w:t>Leggere il foglio illustrativo prima dell’uso.</w:t>
      </w:r>
    </w:p>
    <w:p w14:paraId="55C9D81D" w14:textId="77777777" w:rsidR="00EC580D" w:rsidRPr="00E51C74" w:rsidRDefault="00EC580D" w:rsidP="00EC580D">
      <w:pPr>
        <w:pStyle w:val="Text"/>
        <w:spacing w:before="0"/>
        <w:jc w:val="left"/>
        <w:rPr>
          <w:color w:val="000000"/>
          <w:sz w:val="22"/>
          <w:szCs w:val="22"/>
          <w:lang w:val="it-IT"/>
        </w:rPr>
      </w:pPr>
      <w:r w:rsidRPr="00E51C74">
        <w:rPr>
          <w:color w:val="000000"/>
          <w:sz w:val="22"/>
          <w:szCs w:val="22"/>
          <w:lang w:val="it-IT"/>
        </w:rPr>
        <w:t>Uso sottocutaneo.</w:t>
      </w:r>
    </w:p>
    <w:p w14:paraId="3B74BA56" w14:textId="77777777" w:rsidR="00EC580D" w:rsidRPr="00E51C74" w:rsidRDefault="00EC580D" w:rsidP="00EC580D">
      <w:pPr>
        <w:pStyle w:val="Text"/>
        <w:spacing w:before="0"/>
        <w:jc w:val="left"/>
        <w:rPr>
          <w:color w:val="000000"/>
          <w:sz w:val="22"/>
          <w:szCs w:val="22"/>
          <w:lang w:val="it-IT"/>
        </w:rPr>
      </w:pPr>
      <w:r w:rsidRPr="00E51C74">
        <w:rPr>
          <w:color w:val="000000"/>
          <w:sz w:val="22"/>
          <w:szCs w:val="22"/>
          <w:lang w:val="it-IT"/>
        </w:rPr>
        <w:t>Monouso.</w:t>
      </w:r>
    </w:p>
    <w:p w14:paraId="23D70C44" w14:textId="77777777" w:rsidR="00B25287" w:rsidRPr="00E51C74" w:rsidRDefault="00B25287" w:rsidP="00B25287">
      <w:pPr>
        <w:tabs>
          <w:tab w:val="clear" w:pos="567"/>
        </w:tabs>
        <w:spacing w:line="240" w:lineRule="auto"/>
        <w:rPr>
          <w:color w:val="000000"/>
          <w:szCs w:val="22"/>
          <w:lang w:val="it-IT"/>
        </w:rPr>
      </w:pPr>
    </w:p>
    <w:p w14:paraId="0BFE5144" w14:textId="77777777" w:rsidR="00B25287" w:rsidRPr="00E51C74" w:rsidRDefault="00B25287" w:rsidP="00B25287">
      <w:pPr>
        <w:tabs>
          <w:tab w:val="clear" w:pos="567"/>
        </w:tabs>
        <w:spacing w:line="240" w:lineRule="auto"/>
        <w:rPr>
          <w:color w:val="000000"/>
          <w:szCs w:val="22"/>
          <w:lang w:val="it-IT"/>
        </w:rPr>
      </w:pPr>
    </w:p>
    <w:p w14:paraId="368058E6" w14:textId="7093151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EC580D" w:rsidRPr="00E51C74">
        <w:rPr>
          <w:b/>
          <w:noProof/>
          <w:lang w:val="it-IT"/>
        </w:rPr>
        <w:t>AVVERTENZA PARTICOLARE CHE PRESCRIVA DI TENERE IL MEDICINALE FUORI DALLA VISTA E DALLA PORTATA DEI BAMBINI</w:t>
      </w:r>
    </w:p>
    <w:p w14:paraId="74DF360F" w14:textId="77777777" w:rsidR="00B25287" w:rsidRPr="00E51C74" w:rsidRDefault="00B25287" w:rsidP="00B25287">
      <w:pPr>
        <w:tabs>
          <w:tab w:val="clear" w:pos="567"/>
        </w:tabs>
        <w:spacing w:line="240" w:lineRule="auto"/>
        <w:rPr>
          <w:color w:val="000000"/>
          <w:szCs w:val="22"/>
          <w:lang w:val="it-IT"/>
        </w:rPr>
      </w:pPr>
    </w:p>
    <w:p w14:paraId="3229DABB" w14:textId="5416C99E" w:rsidR="00B25287" w:rsidRPr="00E51C74" w:rsidRDefault="00EC580D" w:rsidP="00B25287">
      <w:pPr>
        <w:tabs>
          <w:tab w:val="clear" w:pos="567"/>
        </w:tabs>
        <w:spacing w:line="240" w:lineRule="auto"/>
        <w:rPr>
          <w:color w:val="000000"/>
          <w:szCs w:val="22"/>
          <w:lang w:val="it-IT"/>
        </w:rPr>
      </w:pPr>
      <w:r w:rsidRPr="00E51C74">
        <w:rPr>
          <w:noProof/>
          <w:lang w:val="it-IT"/>
        </w:rPr>
        <w:t>Tenere fuori dalla vista e dalla portata dei bambini.</w:t>
      </w:r>
    </w:p>
    <w:p w14:paraId="0AB90663" w14:textId="77777777" w:rsidR="00B25287" w:rsidRPr="00E51C74" w:rsidRDefault="00B25287" w:rsidP="00B25287">
      <w:pPr>
        <w:tabs>
          <w:tab w:val="clear" w:pos="567"/>
        </w:tabs>
        <w:spacing w:line="240" w:lineRule="auto"/>
        <w:rPr>
          <w:color w:val="000000"/>
          <w:szCs w:val="22"/>
          <w:lang w:val="it-IT"/>
        </w:rPr>
      </w:pPr>
    </w:p>
    <w:p w14:paraId="7736BE42" w14:textId="77777777" w:rsidR="00B25287" w:rsidRPr="00E51C74" w:rsidRDefault="00B25287" w:rsidP="00B25287">
      <w:pPr>
        <w:tabs>
          <w:tab w:val="clear" w:pos="567"/>
        </w:tabs>
        <w:spacing w:line="240" w:lineRule="auto"/>
        <w:rPr>
          <w:color w:val="000000"/>
          <w:szCs w:val="22"/>
          <w:lang w:val="it-IT"/>
        </w:rPr>
      </w:pPr>
    </w:p>
    <w:p w14:paraId="0A2DCFF5" w14:textId="16E992E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EC580D" w:rsidRPr="00E51C74">
        <w:rPr>
          <w:b/>
          <w:noProof/>
          <w:lang w:val="it-IT"/>
        </w:rPr>
        <w:t>ALTRA(E) AVVERTENZA(E) PARTICOLARE(I), SE NECESSARIO</w:t>
      </w:r>
    </w:p>
    <w:p w14:paraId="1A8FA5B9" w14:textId="77777777" w:rsidR="00B25287" w:rsidRPr="00E51C74" w:rsidRDefault="00B25287" w:rsidP="00B25287">
      <w:pPr>
        <w:tabs>
          <w:tab w:val="clear" w:pos="567"/>
        </w:tabs>
        <w:spacing w:line="240" w:lineRule="auto"/>
        <w:rPr>
          <w:color w:val="000000"/>
          <w:szCs w:val="22"/>
          <w:lang w:val="it-IT"/>
        </w:rPr>
      </w:pPr>
    </w:p>
    <w:p w14:paraId="13D57B22" w14:textId="77777777" w:rsidR="00B25287" w:rsidRPr="00E51C74" w:rsidRDefault="00B25287" w:rsidP="00B25287">
      <w:pPr>
        <w:tabs>
          <w:tab w:val="clear" w:pos="567"/>
        </w:tabs>
        <w:spacing w:line="240" w:lineRule="auto"/>
        <w:rPr>
          <w:color w:val="000000"/>
          <w:szCs w:val="22"/>
          <w:lang w:val="it-IT"/>
        </w:rPr>
      </w:pPr>
    </w:p>
    <w:p w14:paraId="7FE1816B" w14:textId="5E8BAC0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EC580D" w:rsidRPr="00E51C74">
        <w:rPr>
          <w:b/>
          <w:noProof/>
          <w:lang w:val="it-IT"/>
        </w:rPr>
        <w:t>DATA DI SCADENZA</w:t>
      </w:r>
    </w:p>
    <w:p w14:paraId="092EDD4F" w14:textId="77777777" w:rsidR="00B25287" w:rsidRPr="00E51C74" w:rsidRDefault="00B25287" w:rsidP="00B25287">
      <w:pPr>
        <w:tabs>
          <w:tab w:val="clear" w:pos="567"/>
        </w:tabs>
        <w:spacing w:line="240" w:lineRule="auto"/>
        <w:rPr>
          <w:color w:val="000000"/>
          <w:szCs w:val="22"/>
          <w:lang w:val="it-IT"/>
        </w:rPr>
      </w:pPr>
    </w:p>
    <w:p w14:paraId="65ECE7DA" w14:textId="2973020E" w:rsidR="00B25287" w:rsidRPr="00E51C74" w:rsidRDefault="00EC580D" w:rsidP="00B25287">
      <w:pPr>
        <w:tabs>
          <w:tab w:val="clear" w:pos="567"/>
        </w:tabs>
        <w:spacing w:line="240" w:lineRule="auto"/>
        <w:rPr>
          <w:color w:val="000000"/>
          <w:szCs w:val="22"/>
          <w:lang w:val="it-IT"/>
        </w:rPr>
      </w:pPr>
      <w:r w:rsidRPr="00E51C74">
        <w:rPr>
          <w:color w:val="000000"/>
          <w:szCs w:val="22"/>
          <w:lang w:val="it-IT"/>
        </w:rPr>
        <w:t>Scad.</w:t>
      </w:r>
    </w:p>
    <w:p w14:paraId="4C879353" w14:textId="77777777" w:rsidR="00B25287" w:rsidRPr="00E51C74" w:rsidRDefault="00B25287" w:rsidP="00B25287">
      <w:pPr>
        <w:tabs>
          <w:tab w:val="clear" w:pos="567"/>
        </w:tabs>
        <w:spacing w:line="240" w:lineRule="auto"/>
        <w:rPr>
          <w:color w:val="000000"/>
          <w:szCs w:val="22"/>
          <w:lang w:val="it-IT"/>
        </w:rPr>
      </w:pPr>
    </w:p>
    <w:p w14:paraId="082BBE08" w14:textId="77777777" w:rsidR="00B25287" w:rsidRPr="00E51C74" w:rsidRDefault="00B25287" w:rsidP="00B25287">
      <w:pPr>
        <w:tabs>
          <w:tab w:val="clear" w:pos="567"/>
        </w:tabs>
        <w:spacing w:line="240" w:lineRule="auto"/>
        <w:rPr>
          <w:color w:val="000000"/>
          <w:szCs w:val="22"/>
          <w:lang w:val="it-IT"/>
        </w:rPr>
      </w:pPr>
    </w:p>
    <w:p w14:paraId="1125FB72" w14:textId="0EC1931D"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EC580D" w:rsidRPr="00E51C74">
        <w:rPr>
          <w:b/>
          <w:noProof/>
          <w:lang w:val="it-IT"/>
        </w:rPr>
        <w:t>PRECAUZIONI PARTICOLARI PER LA CONSERVAZIONE</w:t>
      </w:r>
    </w:p>
    <w:p w14:paraId="792C0347" w14:textId="77777777" w:rsidR="00B25287" w:rsidRPr="00E51C74" w:rsidRDefault="00B25287" w:rsidP="00B25287">
      <w:pPr>
        <w:keepNext/>
        <w:tabs>
          <w:tab w:val="clear" w:pos="567"/>
        </w:tabs>
        <w:spacing w:line="240" w:lineRule="auto"/>
        <w:rPr>
          <w:color w:val="000000"/>
          <w:szCs w:val="22"/>
          <w:lang w:val="it-IT"/>
        </w:rPr>
      </w:pPr>
    </w:p>
    <w:p w14:paraId="06A6D9DF" w14:textId="77777777" w:rsidR="00EC580D" w:rsidRPr="00E51C74" w:rsidRDefault="00EC580D" w:rsidP="00EC580D">
      <w:pPr>
        <w:pStyle w:val="Text"/>
        <w:keepNext/>
        <w:spacing w:before="0"/>
        <w:jc w:val="left"/>
        <w:rPr>
          <w:color w:val="000000"/>
          <w:sz w:val="22"/>
          <w:szCs w:val="22"/>
          <w:lang w:val="it-IT"/>
        </w:rPr>
      </w:pPr>
      <w:r w:rsidRPr="00E51C74">
        <w:rPr>
          <w:color w:val="000000"/>
          <w:sz w:val="22"/>
          <w:szCs w:val="22"/>
          <w:lang w:val="it-IT"/>
        </w:rPr>
        <w:t>Conservare in frigorifero.</w:t>
      </w:r>
    </w:p>
    <w:p w14:paraId="4A00FF2D" w14:textId="77777777" w:rsidR="00EC580D" w:rsidRPr="00E51C74" w:rsidRDefault="00EC580D" w:rsidP="00EC580D">
      <w:pPr>
        <w:pStyle w:val="Text"/>
        <w:keepNext/>
        <w:spacing w:before="0"/>
        <w:jc w:val="left"/>
        <w:rPr>
          <w:color w:val="000000"/>
          <w:sz w:val="22"/>
          <w:szCs w:val="22"/>
          <w:lang w:val="it-IT"/>
        </w:rPr>
      </w:pPr>
      <w:r w:rsidRPr="00E51C74">
        <w:rPr>
          <w:color w:val="000000"/>
          <w:sz w:val="22"/>
          <w:szCs w:val="22"/>
          <w:lang w:val="it-IT"/>
        </w:rPr>
        <w:t>Non congelare.</w:t>
      </w:r>
    </w:p>
    <w:p w14:paraId="234A3FE9" w14:textId="77777777" w:rsidR="00EC580D" w:rsidRPr="00E51C74" w:rsidRDefault="00EC580D" w:rsidP="00EC580D">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58831FB5" w14:textId="77777777" w:rsidR="00B25287" w:rsidRPr="00E51C74" w:rsidRDefault="00B25287" w:rsidP="00B25287">
      <w:pPr>
        <w:tabs>
          <w:tab w:val="clear" w:pos="567"/>
        </w:tabs>
        <w:spacing w:line="240" w:lineRule="auto"/>
        <w:rPr>
          <w:color w:val="000000"/>
          <w:szCs w:val="22"/>
          <w:lang w:val="it-IT"/>
        </w:rPr>
      </w:pPr>
    </w:p>
    <w:p w14:paraId="39643D45" w14:textId="77777777" w:rsidR="00B25287" w:rsidRPr="00E51C74" w:rsidRDefault="00B25287" w:rsidP="00B25287">
      <w:pPr>
        <w:tabs>
          <w:tab w:val="clear" w:pos="567"/>
        </w:tabs>
        <w:spacing w:line="240" w:lineRule="auto"/>
        <w:rPr>
          <w:color w:val="000000"/>
          <w:szCs w:val="22"/>
          <w:lang w:val="it-IT"/>
        </w:rPr>
      </w:pPr>
    </w:p>
    <w:p w14:paraId="558F43BA" w14:textId="4B1C287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EC580D" w:rsidRPr="00E51C74">
        <w:rPr>
          <w:b/>
          <w:noProof/>
          <w:lang w:val="it-IT"/>
        </w:rPr>
        <w:t>PRECAUZIONI PARTICOLARI PER LO SMALTIMENTO DEL MEDICINALE NON UTILIZZATO O DEI RIFIUTI DERIVATI DA TALE MEDICINALE, SE NECESSARIO</w:t>
      </w:r>
    </w:p>
    <w:p w14:paraId="7426113B" w14:textId="77777777" w:rsidR="00B25287" w:rsidRPr="00E51C74" w:rsidRDefault="00B25287" w:rsidP="00B25287">
      <w:pPr>
        <w:tabs>
          <w:tab w:val="clear" w:pos="567"/>
        </w:tabs>
        <w:spacing w:line="240" w:lineRule="auto"/>
        <w:rPr>
          <w:color w:val="000000"/>
          <w:szCs w:val="22"/>
          <w:u w:val="single"/>
          <w:lang w:val="it-IT"/>
        </w:rPr>
      </w:pPr>
    </w:p>
    <w:p w14:paraId="736FFC64" w14:textId="77777777" w:rsidR="00B25287" w:rsidRPr="00E51C74" w:rsidRDefault="00B25287" w:rsidP="00B25287">
      <w:pPr>
        <w:tabs>
          <w:tab w:val="clear" w:pos="567"/>
        </w:tabs>
        <w:spacing w:line="240" w:lineRule="auto"/>
        <w:rPr>
          <w:color w:val="000000"/>
          <w:szCs w:val="22"/>
          <w:lang w:val="it-IT"/>
        </w:rPr>
      </w:pPr>
    </w:p>
    <w:p w14:paraId="2A328130" w14:textId="516FFEA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EC580D" w:rsidRPr="00E51C74">
        <w:rPr>
          <w:b/>
          <w:noProof/>
          <w:lang w:val="it-IT"/>
        </w:rPr>
        <w:t>NOME E INDIRIZZO DEL TITOLARE DELL’AUTORIZZAZIONE ALL’IMMISSIONE IN COMMERCIO</w:t>
      </w:r>
    </w:p>
    <w:p w14:paraId="6E92E7D3" w14:textId="77777777" w:rsidR="00B25287" w:rsidRPr="00E51C74" w:rsidRDefault="00B25287" w:rsidP="00B25287">
      <w:pPr>
        <w:tabs>
          <w:tab w:val="clear" w:pos="567"/>
        </w:tabs>
        <w:spacing w:line="240" w:lineRule="auto"/>
        <w:rPr>
          <w:color w:val="000000"/>
          <w:szCs w:val="22"/>
          <w:lang w:val="it-IT"/>
        </w:rPr>
      </w:pPr>
    </w:p>
    <w:p w14:paraId="14D47E3E"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36FBDC47" w14:textId="77777777" w:rsidR="00B25287" w:rsidRPr="00E51C74" w:rsidRDefault="00B25287" w:rsidP="00B25287">
      <w:pPr>
        <w:keepNext/>
        <w:spacing w:line="240" w:lineRule="auto"/>
        <w:rPr>
          <w:color w:val="000000"/>
          <w:szCs w:val="22"/>
        </w:rPr>
      </w:pPr>
      <w:r w:rsidRPr="00E51C74">
        <w:rPr>
          <w:color w:val="000000"/>
          <w:szCs w:val="22"/>
        </w:rPr>
        <w:t>Vista Building</w:t>
      </w:r>
    </w:p>
    <w:p w14:paraId="773E5BC4"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2E537573"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52CD915F" w14:textId="207043CC" w:rsidR="00B25287" w:rsidRPr="00E51C74" w:rsidRDefault="00B25287" w:rsidP="00B25287">
      <w:pPr>
        <w:spacing w:line="240" w:lineRule="auto"/>
        <w:rPr>
          <w:color w:val="000000"/>
          <w:szCs w:val="22"/>
          <w:lang w:val="it-IT"/>
        </w:rPr>
      </w:pPr>
      <w:r w:rsidRPr="00E51C74">
        <w:rPr>
          <w:color w:val="000000"/>
          <w:szCs w:val="22"/>
          <w:lang w:val="it-IT"/>
        </w:rPr>
        <w:t>Ir</w:t>
      </w:r>
      <w:r w:rsidR="00EC580D" w:rsidRPr="00E51C74">
        <w:rPr>
          <w:color w:val="000000"/>
          <w:szCs w:val="22"/>
          <w:lang w:val="it-IT"/>
        </w:rPr>
        <w:t>landa</w:t>
      </w:r>
    </w:p>
    <w:p w14:paraId="334EC620" w14:textId="77777777" w:rsidR="00B25287" w:rsidRPr="00E51C74" w:rsidRDefault="00B25287" w:rsidP="00B25287">
      <w:pPr>
        <w:tabs>
          <w:tab w:val="clear" w:pos="567"/>
        </w:tabs>
        <w:spacing w:line="240" w:lineRule="auto"/>
        <w:rPr>
          <w:color w:val="000000"/>
          <w:szCs w:val="22"/>
          <w:lang w:val="it-IT"/>
        </w:rPr>
      </w:pPr>
    </w:p>
    <w:p w14:paraId="70138094" w14:textId="77777777" w:rsidR="00B25287" w:rsidRPr="00E51C74" w:rsidRDefault="00B25287" w:rsidP="00B25287">
      <w:pPr>
        <w:tabs>
          <w:tab w:val="clear" w:pos="567"/>
        </w:tabs>
        <w:spacing w:line="240" w:lineRule="auto"/>
        <w:rPr>
          <w:color w:val="000000"/>
          <w:szCs w:val="22"/>
          <w:lang w:val="it-IT"/>
        </w:rPr>
      </w:pPr>
    </w:p>
    <w:p w14:paraId="3738AE7E" w14:textId="5CC2A0B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EC580D" w:rsidRPr="00E51C74">
        <w:rPr>
          <w:b/>
          <w:noProof/>
          <w:lang w:val="it-IT"/>
        </w:rPr>
        <w:t>NUMERO(I) DELL’AUTORIZZAZIONE ALL’IMMISSIONE IN COMMERCIO</w:t>
      </w:r>
    </w:p>
    <w:p w14:paraId="148AF403" w14:textId="77777777" w:rsidR="00B25287" w:rsidRPr="00E51C74" w:rsidRDefault="00B25287" w:rsidP="00B25287">
      <w:pPr>
        <w:tabs>
          <w:tab w:val="clear" w:pos="567"/>
        </w:tabs>
        <w:spacing w:line="240" w:lineRule="auto"/>
        <w:rPr>
          <w:color w:val="000000"/>
          <w:szCs w:val="22"/>
          <w:lang w:val="it-IT"/>
        </w:rPr>
      </w:pPr>
    </w:p>
    <w:p w14:paraId="31BFE192" w14:textId="17790308" w:rsidR="00B25287" w:rsidRPr="00E51C74" w:rsidRDefault="00B25287" w:rsidP="00B25287">
      <w:pPr>
        <w:tabs>
          <w:tab w:val="clear" w:pos="567"/>
          <w:tab w:val="left" w:pos="2268"/>
        </w:tabs>
        <w:spacing w:line="240" w:lineRule="auto"/>
        <w:rPr>
          <w:szCs w:val="22"/>
          <w:shd w:val="pct15" w:color="auto" w:fill="auto"/>
          <w:lang w:val="it-IT"/>
        </w:rPr>
      </w:pPr>
      <w:r w:rsidRPr="00E51C74">
        <w:rPr>
          <w:szCs w:val="22"/>
          <w:lang w:val="it-IT"/>
        </w:rPr>
        <w:t>EU/1/05/319/</w:t>
      </w:r>
      <w:r w:rsidR="001B709A" w:rsidRPr="00E51C74">
        <w:rPr>
          <w:szCs w:val="22"/>
          <w:lang w:val="it-IT"/>
        </w:rPr>
        <w:t>013</w:t>
      </w:r>
      <w:r w:rsidRPr="00E51C74">
        <w:rPr>
          <w:szCs w:val="22"/>
          <w:lang w:val="it-IT"/>
        </w:rPr>
        <w:tab/>
      </w:r>
      <w:r w:rsidRPr="00E51C74">
        <w:rPr>
          <w:szCs w:val="22"/>
          <w:shd w:val="pct15" w:color="auto" w:fill="auto"/>
          <w:lang w:val="it-IT"/>
        </w:rPr>
        <w:t xml:space="preserve">300 mg </w:t>
      </w:r>
      <w:r w:rsidR="00EC580D" w:rsidRPr="00E51C74">
        <w:rPr>
          <w:color w:val="000000"/>
          <w:szCs w:val="22"/>
          <w:shd w:val="clear" w:color="auto" w:fill="D9D9D9"/>
          <w:lang w:val="it-IT"/>
        </w:rPr>
        <w:t xml:space="preserve">soluzione iniettabile in siringa preriempita </w:t>
      </w:r>
      <w:r w:rsidRPr="00E51C74">
        <w:rPr>
          <w:szCs w:val="22"/>
          <w:shd w:val="pct15" w:color="auto" w:fill="auto"/>
          <w:lang w:val="it-IT"/>
        </w:rPr>
        <w:t>(3 x 1)</w:t>
      </w:r>
    </w:p>
    <w:p w14:paraId="293D66A5" w14:textId="2B3C349F" w:rsidR="00B25287" w:rsidRPr="00E51C74" w:rsidRDefault="00B25287" w:rsidP="00B25287">
      <w:pPr>
        <w:tabs>
          <w:tab w:val="clear" w:pos="567"/>
          <w:tab w:val="left" w:pos="2268"/>
        </w:tabs>
        <w:spacing w:line="240" w:lineRule="auto"/>
        <w:rPr>
          <w:szCs w:val="22"/>
          <w:shd w:val="pct15" w:color="auto" w:fill="auto"/>
          <w:lang w:val="it-IT"/>
        </w:rPr>
      </w:pPr>
      <w:r w:rsidRPr="00E51C74">
        <w:rPr>
          <w:szCs w:val="22"/>
          <w:shd w:val="pct15" w:color="auto" w:fill="auto"/>
          <w:lang w:val="it-IT"/>
        </w:rPr>
        <w:t>EU/1/05/319/</w:t>
      </w:r>
      <w:r w:rsidR="001B709A" w:rsidRPr="00E51C74">
        <w:rPr>
          <w:szCs w:val="22"/>
          <w:shd w:val="pct15" w:color="auto" w:fill="auto"/>
          <w:lang w:val="it-IT"/>
        </w:rPr>
        <w:t>014</w:t>
      </w:r>
      <w:r w:rsidRPr="00E51C74">
        <w:rPr>
          <w:szCs w:val="22"/>
          <w:shd w:val="pct15" w:color="auto" w:fill="auto"/>
          <w:lang w:val="it-IT"/>
        </w:rPr>
        <w:tab/>
        <w:t xml:space="preserve">300 mg </w:t>
      </w:r>
      <w:r w:rsidR="00EC580D" w:rsidRPr="00E51C74">
        <w:rPr>
          <w:color w:val="000000"/>
          <w:szCs w:val="22"/>
          <w:shd w:val="clear" w:color="auto" w:fill="D9D9D9"/>
          <w:lang w:val="it-IT"/>
        </w:rPr>
        <w:t>soluzione iniettabile in siringa preriempita</w:t>
      </w:r>
      <w:r w:rsidRPr="00E51C74">
        <w:rPr>
          <w:szCs w:val="22"/>
          <w:shd w:val="pct15" w:color="auto" w:fill="auto"/>
          <w:lang w:val="it-IT"/>
        </w:rPr>
        <w:t xml:space="preserve"> (6 x 1)</w:t>
      </w:r>
    </w:p>
    <w:p w14:paraId="3397A228" w14:textId="77777777" w:rsidR="00B25287" w:rsidRPr="00E51C74" w:rsidRDefault="00B25287" w:rsidP="00B25287">
      <w:pPr>
        <w:tabs>
          <w:tab w:val="clear" w:pos="567"/>
        </w:tabs>
        <w:spacing w:line="240" w:lineRule="auto"/>
        <w:rPr>
          <w:color w:val="000000"/>
          <w:szCs w:val="22"/>
          <w:lang w:val="it-IT"/>
        </w:rPr>
      </w:pPr>
    </w:p>
    <w:p w14:paraId="5B34A6AE" w14:textId="77777777" w:rsidR="00B25287" w:rsidRPr="00E51C74" w:rsidRDefault="00B25287" w:rsidP="00B25287">
      <w:pPr>
        <w:tabs>
          <w:tab w:val="clear" w:pos="567"/>
        </w:tabs>
        <w:spacing w:line="240" w:lineRule="auto"/>
        <w:rPr>
          <w:color w:val="000000"/>
          <w:szCs w:val="22"/>
          <w:lang w:val="it-IT"/>
        </w:rPr>
      </w:pPr>
    </w:p>
    <w:p w14:paraId="0DEB4C5D" w14:textId="46F93AD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EC580D" w:rsidRPr="00E51C74">
        <w:rPr>
          <w:b/>
          <w:noProof/>
          <w:lang w:val="it-IT"/>
        </w:rPr>
        <w:t>NUMERO DI LOTTO</w:t>
      </w:r>
    </w:p>
    <w:p w14:paraId="16DD3586" w14:textId="77777777" w:rsidR="00B25287" w:rsidRPr="00E51C74" w:rsidRDefault="00B25287" w:rsidP="00B25287">
      <w:pPr>
        <w:tabs>
          <w:tab w:val="clear" w:pos="567"/>
        </w:tabs>
        <w:spacing w:line="240" w:lineRule="auto"/>
        <w:rPr>
          <w:color w:val="000000"/>
          <w:szCs w:val="22"/>
          <w:lang w:val="it-IT"/>
        </w:rPr>
      </w:pPr>
    </w:p>
    <w:p w14:paraId="3F5B0FD3" w14:textId="3A3CC4AC"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Lot</w:t>
      </w:r>
      <w:r w:rsidR="00EC580D" w:rsidRPr="00E51C74">
        <w:rPr>
          <w:color w:val="000000"/>
          <w:szCs w:val="22"/>
          <w:lang w:val="it-IT"/>
        </w:rPr>
        <w:t>to</w:t>
      </w:r>
    </w:p>
    <w:p w14:paraId="237AE9B2" w14:textId="77777777" w:rsidR="00B25287" w:rsidRPr="00E51C74" w:rsidRDefault="00B25287" w:rsidP="00B25287">
      <w:pPr>
        <w:tabs>
          <w:tab w:val="clear" w:pos="567"/>
        </w:tabs>
        <w:spacing w:line="240" w:lineRule="auto"/>
        <w:rPr>
          <w:color w:val="000000"/>
          <w:szCs w:val="22"/>
          <w:lang w:val="it-IT"/>
        </w:rPr>
      </w:pPr>
    </w:p>
    <w:p w14:paraId="3D64158D" w14:textId="77777777" w:rsidR="00B25287" w:rsidRPr="00E51C74" w:rsidRDefault="00B25287" w:rsidP="00B25287">
      <w:pPr>
        <w:tabs>
          <w:tab w:val="clear" w:pos="567"/>
        </w:tabs>
        <w:spacing w:line="240" w:lineRule="auto"/>
        <w:rPr>
          <w:color w:val="000000"/>
          <w:szCs w:val="22"/>
          <w:lang w:val="it-IT"/>
        </w:rPr>
      </w:pPr>
    </w:p>
    <w:p w14:paraId="439B8B6D" w14:textId="7D64ED2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EC580D" w:rsidRPr="00E51C74">
        <w:rPr>
          <w:b/>
          <w:noProof/>
          <w:lang w:val="it-IT"/>
        </w:rPr>
        <w:t>CONDIZIONE GENERALE DI FORNITURA</w:t>
      </w:r>
    </w:p>
    <w:p w14:paraId="4140C032" w14:textId="77777777" w:rsidR="00B25287" w:rsidRPr="00E51C74" w:rsidRDefault="00B25287" w:rsidP="00B25287">
      <w:pPr>
        <w:tabs>
          <w:tab w:val="clear" w:pos="567"/>
        </w:tabs>
        <w:spacing w:line="240" w:lineRule="auto"/>
        <w:rPr>
          <w:color w:val="000000"/>
          <w:szCs w:val="22"/>
          <w:lang w:val="it-IT"/>
        </w:rPr>
      </w:pPr>
    </w:p>
    <w:p w14:paraId="6C1A11B5" w14:textId="77777777" w:rsidR="00B25287" w:rsidRPr="00E51C74" w:rsidRDefault="00B25287" w:rsidP="00B25287">
      <w:pPr>
        <w:tabs>
          <w:tab w:val="clear" w:pos="567"/>
        </w:tabs>
        <w:spacing w:line="240" w:lineRule="auto"/>
        <w:rPr>
          <w:color w:val="000000"/>
          <w:szCs w:val="22"/>
          <w:lang w:val="it-IT"/>
        </w:rPr>
      </w:pPr>
    </w:p>
    <w:p w14:paraId="3F263AE6" w14:textId="565C6D6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EC580D" w:rsidRPr="00E51C74">
        <w:rPr>
          <w:b/>
          <w:noProof/>
          <w:lang w:val="it-IT"/>
        </w:rPr>
        <w:t>ISTRUZIONI PER L’USO</w:t>
      </w:r>
    </w:p>
    <w:p w14:paraId="38AE63FE" w14:textId="77777777" w:rsidR="00B25287" w:rsidRPr="00E51C74" w:rsidRDefault="00B25287" w:rsidP="00B25287">
      <w:pPr>
        <w:tabs>
          <w:tab w:val="clear" w:pos="567"/>
        </w:tabs>
        <w:spacing w:line="240" w:lineRule="auto"/>
        <w:rPr>
          <w:color w:val="000000"/>
          <w:szCs w:val="22"/>
          <w:lang w:val="it-IT"/>
        </w:rPr>
      </w:pPr>
    </w:p>
    <w:p w14:paraId="153EEA55" w14:textId="77777777" w:rsidR="00B25287" w:rsidRPr="00E51C74" w:rsidRDefault="00B25287" w:rsidP="00B25287">
      <w:pPr>
        <w:tabs>
          <w:tab w:val="clear" w:pos="567"/>
        </w:tabs>
        <w:spacing w:line="240" w:lineRule="auto"/>
        <w:rPr>
          <w:color w:val="000000"/>
          <w:szCs w:val="22"/>
          <w:lang w:val="it-IT"/>
        </w:rPr>
      </w:pPr>
    </w:p>
    <w:p w14:paraId="29B0774D" w14:textId="0871F39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EC580D" w:rsidRPr="00E51C74">
        <w:rPr>
          <w:b/>
          <w:color w:val="000000"/>
          <w:lang w:val="it-IT"/>
        </w:rPr>
        <w:t>INFORMAZIONI IN BRAILLE</w:t>
      </w:r>
    </w:p>
    <w:p w14:paraId="71DD9631" w14:textId="77777777" w:rsidR="00B25287" w:rsidRPr="00E51C74" w:rsidRDefault="00B25287" w:rsidP="00B25287">
      <w:pPr>
        <w:tabs>
          <w:tab w:val="clear" w:pos="567"/>
        </w:tabs>
        <w:spacing w:line="240" w:lineRule="auto"/>
        <w:rPr>
          <w:color w:val="000000"/>
          <w:szCs w:val="22"/>
          <w:lang w:val="it-IT"/>
        </w:rPr>
      </w:pPr>
    </w:p>
    <w:p w14:paraId="5CD7D21B"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Xolair 300 mg</w:t>
      </w:r>
    </w:p>
    <w:p w14:paraId="5EA43CD5" w14:textId="77777777" w:rsidR="00B25287" w:rsidRPr="00E51C74" w:rsidRDefault="00B25287" w:rsidP="00B25287">
      <w:pPr>
        <w:tabs>
          <w:tab w:val="clear" w:pos="567"/>
        </w:tabs>
        <w:spacing w:line="240" w:lineRule="auto"/>
        <w:rPr>
          <w:color w:val="000000"/>
          <w:szCs w:val="22"/>
          <w:lang w:val="it-IT"/>
        </w:rPr>
      </w:pPr>
    </w:p>
    <w:p w14:paraId="5DBEAE37" w14:textId="77777777" w:rsidR="00B25287" w:rsidRPr="00E51C74" w:rsidRDefault="00B25287" w:rsidP="00B25287">
      <w:pPr>
        <w:spacing w:line="240" w:lineRule="auto"/>
        <w:rPr>
          <w:color w:val="000000"/>
          <w:szCs w:val="22"/>
          <w:lang w:val="it-IT"/>
        </w:rPr>
      </w:pPr>
    </w:p>
    <w:p w14:paraId="772E50F7" w14:textId="68AFDFF7"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EC580D" w:rsidRPr="00E51C74">
        <w:rPr>
          <w:b/>
          <w:noProof/>
          <w:lang w:val="it-IT"/>
        </w:rPr>
        <w:t>IDENTIFICATIVO UNICO – CODICE A BARRE BIDIMENSIONALE</w:t>
      </w:r>
    </w:p>
    <w:p w14:paraId="46E4FD87" w14:textId="77777777" w:rsidR="00B25287" w:rsidRPr="00E51C74" w:rsidRDefault="00B25287" w:rsidP="00B25287">
      <w:pPr>
        <w:keepNext/>
        <w:spacing w:line="240" w:lineRule="auto"/>
        <w:rPr>
          <w:noProof/>
          <w:szCs w:val="22"/>
          <w:lang w:val="it-IT"/>
        </w:rPr>
      </w:pPr>
    </w:p>
    <w:p w14:paraId="59DF102A" w14:textId="3CFBD19B" w:rsidR="00B25287" w:rsidRPr="00E51C74" w:rsidRDefault="00EC580D" w:rsidP="00B25287">
      <w:pPr>
        <w:spacing w:line="240" w:lineRule="auto"/>
        <w:rPr>
          <w:noProof/>
          <w:szCs w:val="22"/>
          <w:shd w:val="pct15" w:color="auto" w:fill="auto"/>
          <w:lang w:val="it-IT"/>
        </w:rPr>
      </w:pPr>
      <w:r w:rsidRPr="00E51C74">
        <w:rPr>
          <w:shd w:val="pct15" w:color="auto" w:fill="auto"/>
          <w:lang w:val="it-IT"/>
        </w:rPr>
        <w:t>Codice a barre bidimensionale con identificativo unico incluso.</w:t>
      </w:r>
    </w:p>
    <w:p w14:paraId="5D7BF937" w14:textId="77777777" w:rsidR="00B25287" w:rsidRPr="00E51C74" w:rsidRDefault="00B25287" w:rsidP="00B25287">
      <w:pPr>
        <w:spacing w:line="240" w:lineRule="auto"/>
        <w:rPr>
          <w:color w:val="000000"/>
          <w:szCs w:val="22"/>
          <w:lang w:val="it-IT"/>
        </w:rPr>
      </w:pPr>
    </w:p>
    <w:p w14:paraId="7814AAA3" w14:textId="77777777" w:rsidR="00B25287" w:rsidRPr="00E51C74" w:rsidRDefault="00B25287" w:rsidP="00B25287">
      <w:pPr>
        <w:spacing w:line="240" w:lineRule="auto"/>
        <w:rPr>
          <w:color w:val="000000"/>
          <w:szCs w:val="22"/>
          <w:lang w:val="it-IT"/>
        </w:rPr>
      </w:pPr>
    </w:p>
    <w:p w14:paraId="4BE3327D" w14:textId="18B8BC43"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EC580D" w:rsidRPr="00E51C74">
        <w:rPr>
          <w:b/>
          <w:noProof/>
          <w:lang w:val="it-IT"/>
        </w:rPr>
        <w:t>IDENTIFICATIVO UNICO - DATI LEGGIBILI</w:t>
      </w:r>
    </w:p>
    <w:p w14:paraId="6614C83D" w14:textId="77777777" w:rsidR="00B25287" w:rsidRPr="00E51C74" w:rsidRDefault="00B25287" w:rsidP="00B25287">
      <w:pPr>
        <w:keepNext/>
        <w:spacing w:line="240" w:lineRule="auto"/>
        <w:rPr>
          <w:noProof/>
          <w:szCs w:val="22"/>
          <w:lang w:val="it-IT"/>
        </w:rPr>
      </w:pPr>
    </w:p>
    <w:p w14:paraId="4652BC67" w14:textId="77777777" w:rsidR="00B25287" w:rsidRPr="00E51C74" w:rsidRDefault="00B25287" w:rsidP="00B25287">
      <w:pPr>
        <w:keepNext/>
        <w:spacing w:line="240" w:lineRule="auto"/>
        <w:rPr>
          <w:szCs w:val="22"/>
          <w:lang w:val="it-IT"/>
        </w:rPr>
      </w:pPr>
      <w:r w:rsidRPr="00E51C74">
        <w:rPr>
          <w:szCs w:val="22"/>
          <w:lang w:val="it-IT"/>
        </w:rPr>
        <w:t>PC</w:t>
      </w:r>
    </w:p>
    <w:p w14:paraId="6F129900" w14:textId="77777777" w:rsidR="00B25287" w:rsidRPr="00E51C74" w:rsidRDefault="00B25287" w:rsidP="00B25287">
      <w:pPr>
        <w:keepNext/>
        <w:spacing w:line="240" w:lineRule="auto"/>
        <w:rPr>
          <w:szCs w:val="22"/>
          <w:lang w:val="it-IT"/>
        </w:rPr>
      </w:pPr>
      <w:r w:rsidRPr="00E51C74">
        <w:rPr>
          <w:szCs w:val="22"/>
          <w:lang w:val="it-IT"/>
        </w:rPr>
        <w:t>SN</w:t>
      </w:r>
    </w:p>
    <w:p w14:paraId="3784902F" w14:textId="77777777" w:rsidR="00B25287" w:rsidRPr="00E51C74" w:rsidRDefault="00B25287" w:rsidP="00B25287">
      <w:pPr>
        <w:spacing w:line="240" w:lineRule="auto"/>
        <w:rPr>
          <w:color w:val="000000"/>
          <w:szCs w:val="22"/>
          <w:lang w:val="it-IT"/>
        </w:rPr>
      </w:pPr>
      <w:r w:rsidRPr="00E51C74">
        <w:rPr>
          <w:szCs w:val="22"/>
          <w:lang w:val="it-IT"/>
        </w:rPr>
        <w:t>NN</w:t>
      </w:r>
    </w:p>
    <w:p w14:paraId="739C2639" w14:textId="77777777" w:rsidR="00B25287" w:rsidRPr="00E51C74" w:rsidRDefault="00B25287" w:rsidP="00B25287">
      <w:pPr>
        <w:tabs>
          <w:tab w:val="clear" w:pos="567"/>
        </w:tabs>
        <w:spacing w:line="240" w:lineRule="auto"/>
        <w:rPr>
          <w:color w:val="000000"/>
          <w:szCs w:val="22"/>
          <w:lang w:val="it-IT"/>
        </w:rPr>
      </w:pPr>
      <w:r w:rsidRPr="00E51C74">
        <w:rPr>
          <w:b/>
          <w:color w:val="000000"/>
          <w:szCs w:val="22"/>
          <w:u w:val="single"/>
          <w:lang w:val="it-IT"/>
        </w:rPr>
        <w:br w:type="page"/>
      </w:r>
    </w:p>
    <w:p w14:paraId="48736007" w14:textId="77777777" w:rsidR="00B25287" w:rsidRPr="00E51C74" w:rsidRDefault="00B25287" w:rsidP="00B25287">
      <w:pPr>
        <w:tabs>
          <w:tab w:val="clear" w:pos="567"/>
        </w:tabs>
        <w:spacing w:line="240" w:lineRule="auto"/>
        <w:rPr>
          <w:color w:val="000000"/>
          <w:szCs w:val="22"/>
          <w:lang w:val="it-IT"/>
        </w:rPr>
      </w:pPr>
    </w:p>
    <w:p w14:paraId="00196B3A" w14:textId="77777777" w:rsidR="00957A25" w:rsidRPr="00E51C74" w:rsidRDefault="00957A25" w:rsidP="00957A25">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6A33378E" w14:textId="77777777" w:rsidR="00957A25" w:rsidRPr="00E51C74" w:rsidRDefault="00957A25" w:rsidP="00957A25">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27CD9732" w14:textId="49E73839" w:rsidR="00B25287" w:rsidRPr="00E51C74" w:rsidRDefault="00957A25" w:rsidP="00957A25">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r w:rsidR="00B25287" w:rsidRPr="00E51C74">
        <w:rPr>
          <w:b/>
          <w:color w:val="000000"/>
          <w:szCs w:val="22"/>
          <w:lang w:val="it-IT"/>
        </w:rPr>
        <w:t>)</w:t>
      </w:r>
    </w:p>
    <w:p w14:paraId="152E3062" w14:textId="77777777" w:rsidR="00B25287" w:rsidRPr="00E51C74" w:rsidRDefault="00B25287" w:rsidP="00B25287">
      <w:pPr>
        <w:tabs>
          <w:tab w:val="clear" w:pos="567"/>
        </w:tabs>
        <w:spacing w:line="240" w:lineRule="auto"/>
        <w:rPr>
          <w:color w:val="000000"/>
          <w:szCs w:val="22"/>
          <w:lang w:val="it-IT"/>
        </w:rPr>
      </w:pPr>
    </w:p>
    <w:p w14:paraId="2802E390" w14:textId="77777777" w:rsidR="00B25287" w:rsidRPr="00E51C74" w:rsidRDefault="00B25287" w:rsidP="00B25287">
      <w:pPr>
        <w:tabs>
          <w:tab w:val="clear" w:pos="567"/>
        </w:tabs>
        <w:spacing w:line="240" w:lineRule="auto"/>
        <w:rPr>
          <w:color w:val="000000"/>
          <w:szCs w:val="22"/>
          <w:lang w:val="it-IT"/>
        </w:rPr>
      </w:pPr>
    </w:p>
    <w:p w14:paraId="11E0DB7D" w14:textId="2E7C10B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957A25" w:rsidRPr="00E51C74">
        <w:rPr>
          <w:b/>
          <w:noProof/>
          <w:lang w:val="it-IT"/>
        </w:rPr>
        <w:t>DENOMINAZIONE DEL MEDICINALE</w:t>
      </w:r>
    </w:p>
    <w:p w14:paraId="7A510B85" w14:textId="77777777" w:rsidR="00B25287" w:rsidRPr="00E51C74" w:rsidRDefault="00B25287" w:rsidP="00B25287">
      <w:pPr>
        <w:tabs>
          <w:tab w:val="clear" w:pos="567"/>
        </w:tabs>
        <w:spacing w:line="240" w:lineRule="auto"/>
        <w:rPr>
          <w:color w:val="000000"/>
          <w:szCs w:val="22"/>
          <w:lang w:val="it-IT"/>
        </w:rPr>
      </w:pPr>
    </w:p>
    <w:p w14:paraId="1233E79A" w14:textId="6F2CEFBB"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 xml:space="preserve">Xolair 300 mg </w:t>
      </w:r>
      <w:r w:rsidR="00957A25" w:rsidRPr="00E51C74">
        <w:rPr>
          <w:szCs w:val="22"/>
          <w:lang w:val="it-IT"/>
        </w:rPr>
        <w:t>soluzione iniettabile in siringa preriempita</w:t>
      </w:r>
    </w:p>
    <w:p w14:paraId="6C48C334"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omalizumab</w:t>
      </w:r>
    </w:p>
    <w:p w14:paraId="3E758DF0" w14:textId="77777777" w:rsidR="00B25287" w:rsidRPr="00E51C74" w:rsidRDefault="00B25287" w:rsidP="00B25287">
      <w:pPr>
        <w:tabs>
          <w:tab w:val="clear" w:pos="567"/>
        </w:tabs>
        <w:spacing w:line="240" w:lineRule="auto"/>
        <w:rPr>
          <w:color w:val="000000"/>
          <w:szCs w:val="22"/>
          <w:lang w:val="it-IT"/>
        </w:rPr>
      </w:pPr>
    </w:p>
    <w:p w14:paraId="3ED30754" w14:textId="77777777" w:rsidR="00B25287" w:rsidRPr="00E51C74" w:rsidRDefault="00B25287" w:rsidP="00B25287">
      <w:pPr>
        <w:tabs>
          <w:tab w:val="clear" w:pos="567"/>
        </w:tabs>
        <w:spacing w:line="240" w:lineRule="auto"/>
        <w:rPr>
          <w:color w:val="000000"/>
          <w:szCs w:val="22"/>
          <w:lang w:val="it-IT"/>
        </w:rPr>
      </w:pPr>
    </w:p>
    <w:p w14:paraId="40CD04DF" w14:textId="3EF9033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957A25" w:rsidRPr="00E51C74">
        <w:rPr>
          <w:b/>
          <w:noProof/>
          <w:lang w:val="it-IT"/>
        </w:rPr>
        <w:t>COMPOSIZIONE QUALITATIVA E QUANTITATIVA IN TERMINI DI PRINCIPIO(I) ATTIVO(I)</w:t>
      </w:r>
    </w:p>
    <w:p w14:paraId="1440B34F" w14:textId="77777777" w:rsidR="00B25287" w:rsidRPr="00E51C74" w:rsidRDefault="00B25287" w:rsidP="00B25287">
      <w:pPr>
        <w:tabs>
          <w:tab w:val="clear" w:pos="567"/>
        </w:tabs>
        <w:spacing w:line="240" w:lineRule="auto"/>
        <w:rPr>
          <w:color w:val="000000"/>
          <w:szCs w:val="22"/>
          <w:lang w:val="it-IT"/>
        </w:rPr>
      </w:pPr>
    </w:p>
    <w:p w14:paraId="112B9E71" w14:textId="69928F9A" w:rsidR="00B25287" w:rsidRPr="00E51C74" w:rsidRDefault="00957A25" w:rsidP="00B25287">
      <w:pPr>
        <w:tabs>
          <w:tab w:val="clear" w:pos="567"/>
        </w:tabs>
        <w:spacing w:line="240" w:lineRule="auto"/>
        <w:rPr>
          <w:color w:val="000000"/>
          <w:szCs w:val="22"/>
          <w:lang w:val="it-IT"/>
        </w:rPr>
      </w:pPr>
      <w:r w:rsidRPr="00E51C74">
        <w:rPr>
          <w:color w:val="000000"/>
          <w:szCs w:val="22"/>
          <w:lang w:val="it-IT"/>
        </w:rPr>
        <w:t xml:space="preserve">Ciascuna siringa preriempita contiene </w:t>
      </w:r>
      <w:r w:rsidR="00B25287" w:rsidRPr="00E51C74">
        <w:rPr>
          <w:color w:val="000000"/>
          <w:szCs w:val="22"/>
          <w:lang w:val="it-IT"/>
        </w:rPr>
        <w:t xml:space="preserve">300 mg </w:t>
      </w:r>
      <w:r w:rsidRPr="00E51C74">
        <w:rPr>
          <w:color w:val="000000"/>
          <w:szCs w:val="22"/>
          <w:lang w:val="it-IT"/>
        </w:rPr>
        <w:t>di</w:t>
      </w:r>
      <w:r w:rsidR="00B25287" w:rsidRPr="00E51C74">
        <w:rPr>
          <w:color w:val="000000"/>
          <w:szCs w:val="22"/>
          <w:lang w:val="it-IT"/>
        </w:rPr>
        <w:t xml:space="preserve"> omalizumab in 2 m</w:t>
      </w:r>
      <w:r w:rsidRPr="00E51C74">
        <w:rPr>
          <w:color w:val="000000"/>
          <w:szCs w:val="22"/>
          <w:lang w:val="it-IT"/>
        </w:rPr>
        <w:t>L di soluzione</w:t>
      </w:r>
      <w:r w:rsidR="00B25287" w:rsidRPr="00E51C74">
        <w:rPr>
          <w:color w:val="000000"/>
          <w:szCs w:val="22"/>
          <w:lang w:val="it-IT"/>
        </w:rPr>
        <w:t>.</w:t>
      </w:r>
    </w:p>
    <w:p w14:paraId="516A0621" w14:textId="77777777" w:rsidR="00B25287" w:rsidRPr="00E51C74" w:rsidRDefault="00B25287" w:rsidP="00B25287">
      <w:pPr>
        <w:tabs>
          <w:tab w:val="clear" w:pos="567"/>
        </w:tabs>
        <w:spacing w:line="240" w:lineRule="auto"/>
        <w:rPr>
          <w:color w:val="000000"/>
          <w:szCs w:val="22"/>
          <w:lang w:val="it-IT"/>
        </w:rPr>
      </w:pPr>
    </w:p>
    <w:p w14:paraId="6B79F8DA" w14:textId="77777777" w:rsidR="00B25287" w:rsidRPr="00E51C74" w:rsidRDefault="00B25287" w:rsidP="00B25287">
      <w:pPr>
        <w:tabs>
          <w:tab w:val="clear" w:pos="567"/>
        </w:tabs>
        <w:spacing w:line="240" w:lineRule="auto"/>
        <w:rPr>
          <w:color w:val="000000"/>
          <w:szCs w:val="22"/>
          <w:lang w:val="it-IT"/>
        </w:rPr>
      </w:pPr>
    </w:p>
    <w:p w14:paraId="414CAD5E" w14:textId="5CDD313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957A25" w:rsidRPr="00E51C74">
        <w:rPr>
          <w:b/>
          <w:noProof/>
          <w:lang w:val="it-IT"/>
        </w:rPr>
        <w:t>ELENCO DEGLI ECCIPIENTI</w:t>
      </w:r>
    </w:p>
    <w:p w14:paraId="35A3D7D3" w14:textId="77777777" w:rsidR="00B25287" w:rsidRPr="00E51C74" w:rsidRDefault="00B25287" w:rsidP="00B25287">
      <w:pPr>
        <w:tabs>
          <w:tab w:val="clear" w:pos="567"/>
        </w:tabs>
        <w:spacing w:line="240" w:lineRule="auto"/>
        <w:rPr>
          <w:color w:val="000000"/>
          <w:szCs w:val="22"/>
          <w:lang w:val="it-IT"/>
        </w:rPr>
      </w:pPr>
    </w:p>
    <w:p w14:paraId="7C7DAEFA" w14:textId="337595E0" w:rsidR="00957A25" w:rsidRPr="00E51C74" w:rsidRDefault="00957A25" w:rsidP="00957A25">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0F090ADF" w14:textId="77777777" w:rsidR="00B25287" w:rsidRPr="00E51C74" w:rsidRDefault="00B25287" w:rsidP="00B25287">
      <w:pPr>
        <w:tabs>
          <w:tab w:val="clear" w:pos="567"/>
        </w:tabs>
        <w:spacing w:line="240" w:lineRule="auto"/>
        <w:rPr>
          <w:color w:val="000000"/>
          <w:szCs w:val="22"/>
          <w:lang w:val="it-IT"/>
        </w:rPr>
      </w:pPr>
    </w:p>
    <w:p w14:paraId="68F2D8B0" w14:textId="77777777" w:rsidR="00B25287" w:rsidRPr="00E51C74" w:rsidRDefault="00B25287" w:rsidP="00B25287">
      <w:pPr>
        <w:tabs>
          <w:tab w:val="clear" w:pos="567"/>
        </w:tabs>
        <w:spacing w:line="240" w:lineRule="auto"/>
        <w:rPr>
          <w:color w:val="000000"/>
          <w:szCs w:val="22"/>
          <w:lang w:val="it-IT"/>
        </w:rPr>
      </w:pPr>
    </w:p>
    <w:p w14:paraId="476FC34F" w14:textId="45D9E3B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957A25" w:rsidRPr="00E51C74">
        <w:rPr>
          <w:b/>
          <w:noProof/>
          <w:lang w:val="it-IT"/>
        </w:rPr>
        <w:t>FORMA FARMACEUTICA E CONTENUTO</w:t>
      </w:r>
    </w:p>
    <w:p w14:paraId="25A492B4" w14:textId="77777777" w:rsidR="00B25287" w:rsidRPr="00E51C74" w:rsidRDefault="00B25287" w:rsidP="00B25287">
      <w:pPr>
        <w:tabs>
          <w:tab w:val="clear" w:pos="567"/>
        </w:tabs>
        <w:spacing w:line="240" w:lineRule="auto"/>
        <w:rPr>
          <w:color w:val="000000"/>
          <w:szCs w:val="22"/>
          <w:lang w:val="it-IT"/>
        </w:rPr>
      </w:pPr>
    </w:p>
    <w:p w14:paraId="359CD789" w14:textId="141392C7" w:rsidR="00B25287" w:rsidRPr="00E51C74" w:rsidRDefault="00957A25" w:rsidP="00B25287">
      <w:pPr>
        <w:tabs>
          <w:tab w:val="clear" w:pos="567"/>
        </w:tabs>
        <w:spacing w:line="240" w:lineRule="auto"/>
        <w:rPr>
          <w:color w:val="000000"/>
          <w:szCs w:val="22"/>
          <w:lang w:val="it-IT"/>
        </w:rPr>
      </w:pPr>
      <w:r w:rsidRPr="00E51C74">
        <w:rPr>
          <w:szCs w:val="22"/>
          <w:shd w:val="pct15" w:color="auto" w:fill="auto"/>
          <w:lang w:val="it-IT"/>
        </w:rPr>
        <w:t>Soluzione iniettabile in siringa preriempita</w:t>
      </w:r>
    </w:p>
    <w:p w14:paraId="5D057BEF" w14:textId="77777777" w:rsidR="00B25287" w:rsidRPr="00E51C74" w:rsidRDefault="00B25287" w:rsidP="00B25287">
      <w:pPr>
        <w:spacing w:line="240" w:lineRule="auto"/>
        <w:rPr>
          <w:color w:val="000000"/>
          <w:szCs w:val="22"/>
          <w:lang w:val="it-IT"/>
        </w:rPr>
      </w:pPr>
    </w:p>
    <w:p w14:paraId="36705F82" w14:textId="60A0A71F" w:rsidR="00B25287" w:rsidRPr="00E51C74" w:rsidRDefault="00957A25" w:rsidP="00B25287">
      <w:pPr>
        <w:spacing w:line="240" w:lineRule="auto"/>
        <w:rPr>
          <w:color w:val="000000"/>
          <w:szCs w:val="22"/>
          <w:lang w:val="it-IT"/>
        </w:rPr>
      </w:pPr>
      <w:r w:rsidRPr="00E51C74">
        <w:rPr>
          <w:color w:val="000000"/>
          <w:szCs w:val="22"/>
          <w:lang w:val="it-IT"/>
        </w:rPr>
        <w:t>1 siringa preriempita. Componente di una confezione multipla. Da non vendere separatamente.</w:t>
      </w:r>
    </w:p>
    <w:p w14:paraId="100CD658" w14:textId="77777777" w:rsidR="00B25287" w:rsidRPr="00E51C74" w:rsidRDefault="00B25287" w:rsidP="00B25287">
      <w:pPr>
        <w:tabs>
          <w:tab w:val="clear" w:pos="567"/>
        </w:tabs>
        <w:spacing w:line="240" w:lineRule="auto"/>
        <w:rPr>
          <w:color w:val="000000"/>
          <w:szCs w:val="22"/>
          <w:lang w:val="it-IT"/>
        </w:rPr>
      </w:pPr>
    </w:p>
    <w:p w14:paraId="5787B8D2" w14:textId="77777777" w:rsidR="00B25287" w:rsidRPr="00E51C74" w:rsidRDefault="00B25287" w:rsidP="00B25287">
      <w:pPr>
        <w:tabs>
          <w:tab w:val="clear" w:pos="567"/>
        </w:tabs>
        <w:spacing w:line="240" w:lineRule="auto"/>
        <w:rPr>
          <w:color w:val="000000"/>
          <w:szCs w:val="22"/>
          <w:lang w:val="it-IT"/>
        </w:rPr>
      </w:pPr>
    </w:p>
    <w:p w14:paraId="0CCA3BBD" w14:textId="1A38125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957A25" w:rsidRPr="00E51C74">
        <w:rPr>
          <w:b/>
          <w:noProof/>
          <w:lang w:val="it-IT"/>
        </w:rPr>
        <w:t>MODO E VIA(E) DI SOMMINISTRAZIONE</w:t>
      </w:r>
    </w:p>
    <w:p w14:paraId="45628745" w14:textId="77777777" w:rsidR="00B25287" w:rsidRPr="00E51C74" w:rsidRDefault="00B25287" w:rsidP="00B25287">
      <w:pPr>
        <w:tabs>
          <w:tab w:val="clear" w:pos="567"/>
        </w:tabs>
        <w:spacing w:line="240" w:lineRule="auto"/>
        <w:rPr>
          <w:color w:val="000000"/>
          <w:szCs w:val="22"/>
          <w:lang w:val="it-IT"/>
        </w:rPr>
      </w:pPr>
    </w:p>
    <w:p w14:paraId="0E8C4C57" w14:textId="77777777" w:rsidR="00957A25" w:rsidRPr="00E51C74" w:rsidRDefault="00957A25" w:rsidP="00957A25">
      <w:pPr>
        <w:suppressAutoHyphens/>
        <w:rPr>
          <w:noProof/>
          <w:lang w:val="it-IT"/>
        </w:rPr>
      </w:pPr>
      <w:r w:rsidRPr="00E51C74">
        <w:rPr>
          <w:noProof/>
          <w:lang w:val="it-IT"/>
        </w:rPr>
        <w:t>Leggere il foglio illustrativo prima dell’uso.</w:t>
      </w:r>
    </w:p>
    <w:p w14:paraId="37596CDD" w14:textId="77777777" w:rsidR="00957A25" w:rsidRPr="00E51C74" w:rsidRDefault="00957A25" w:rsidP="00957A25">
      <w:pPr>
        <w:pStyle w:val="Text"/>
        <w:spacing w:before="0"/>
        <w:jc w:val="left"/>
        <w:rPr>
          <w:color w:val="000000"/>
          <w:sz w:val="22"/>
          <w:szCs w:val="22"/>
          <w:lang w:val="it-IT"/>
        </w:rPr>
      </w:pPr>
      <w:r w:rsidRPr="00E51C74">
        <w:rPr>
          <w:color w:val="000000"/>
          <w:sz w:val="22"/>
          <w:szCs w:val="22"/>
          <w:lang w:val="it-IT"/>
        </w:rPr>
        <w:t>Uso sottocutaneo.</w:t>
      </w:r>
    </w:p>
    <w:p w14:paraId="7CB22A28" w14:textId="77777777" w:rsidR="00957A25" w:rsidRPr="00E51C74" w:rsidRDefault="00957A25" w:rsidP="00957A25">
      <w:pPr>
        <w:pStyle w:val="Text"/>
        <w:spacing w:before="0"/>
        <w:jc w:val="left"/>
        <w:rPr>
          <w:color w:val="000000"/>
          <w:sz w:val="22"/>
          <w:szCs w:val="22"/>
          <w:lang w:val="it-IT"/>
        </w:rPr>
      </w:pPr>
      <w:r w:rsidRPr="00E51C74">
        <w:rPr>
          <w:color w:val="000000"/>
          <w:sz w:val="22"/>
          <w:szCs w:val="22"/>
          <w:lang w:val="it-IT"/>
        </w:rPr>
        <w:t>Monouso.</w:t>
      </w:r>
    </w:p>
    <w:p w14:paraId="24C57C71" w14:textId="77777777" w:rsidR="00B25287" w:rsidRPr="00E51C74" w:rsidRDefault="00B25287" w:rsidP="00B25287">
      <w:pPr>
        <w:tabs>
          <w:tab w:val="clear" w:pos="567"/>
        </w:tabs>
        <w:spacing w:line="240" w:lineRule="auto"/>
        <w:rPr>
          <w:color w:val="000000"/>
          <w:szCs w:val="22"/>
          <w:lang w:val="it-IT"/>
        </w:rPr>
      </w:pPr>
    </w:p>
    <w:p w14:paraId="4743C3A8" w14:textId="77777777" w:rsidR="00B25287" w:rsidRPr="00E51C74" w:rsidRDefault="00B25287" w:rsidP="00B25287">
      <w:pPr>
        <w:tabs>
          <w:tab w:val="clear" w:pos="567"/>
        </w:tabs>
        <w:spacing w:line="240" w:lineRule="auto"/>
        <w:rPr>
          <w:color w:val="000000"/>
          <w:szCs w:val="22"/>
          <w:lang w:val="it-IT"/>
        </w:rPr>
      </w:pPr>
    </w:p>
    <w:p w14:paraId="0DB5DE40" w14:textId="000D61C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957A25" w:rsidRPr="00E51C74">
        <w:rPr>
          <w:b/>
          <w:noProof/>
          <w:lang w:val="it-IT"/>
        </w:rPr>
        <w:t>AVVERTENZA PARTICOLARE CHE PRESCRIVA DI TENERE IL MEDICINALE FUORI DALLA VISTA E DALLA PORTATA DEI BAMBINI</w:t>
      </w:r>
    </w:p>
    <w:p w14:paraId="151BE50A" w14:textId="77777777" w:rsidR="00B25287" w:rsidRPr="00E51C74" w:rsidRDefault="00B25287" w:rsidP="00B25287">
      <w:pPr>
        <w:tabs>
          <w:tab w:val="clear" w:pos="567"/>
        </w:tabs>
        <w:spacing w:line="240" w:lineRule="auto"/>
        <w:rPr>
          <w:color w:val="000000"/>
          <w:szCs w:val="22"/>
          <w:lang w:val="it-IT"/>
        </w:rPr>
      </w:pPr>
    </w:p>
    <w:p w14:paraId="6A2E756A" w14:textId="337147D8" w:rsidR="00B25287" w:rsidRPr="00E51C74" w:rsidRDefault="00957A25" w:rsidP="00B25287">
      <w:pPr>
        <w:tabs>
          <w:tab w:val="clear" w:pos="567"/>
        </w:tabs>
        <w:spacing w:line="240" w:lineRule="auto"/>
        <w:rPr>
          <w:color w:val="000000"/>
          <w:szCs w:val="22"/>
          <w:lang w:val="it-IT"/>
        </w:rPr>
      </w:pPr>
      <w:r w:rsidRPr="00E51C74">
        <w:rPr>
          <w:noProof/>
          <w:lang w:val="it-IT"/>
        </w:rPr>
        <w:t>Tenere fuori dalla vista e dalla portata dei bambini.</w:t>
      </w:r>
    </w:p>
    <w:p w14:paraId="135B59F9" w14:textId="77777777" w:rsidR="00B25287" w:rsidRPr="00E51C74" w:rsidRDefault="00B25287" w:rsidP="00B25287">
      <w:pPr>
        <w:tabs>
          <w:tab w:val="clear" w:pos="567"/>
        </w:tabs>
        <w:spacing w:line="240" w:lineRule="auto"/>
        <w:rPr>
          <w:color w:val="000000"/>
          <w:szCs w:val="22"/>
          <w:lang w:val="it-IT"/>
        </w:rPr>
      </w:pPr>
    </w:p>
    <w:p w14:paraId="32975F9A" w14:textId="77777777" w:rsidR="00B25287" w:rsidRPr="00E51C74" w:rsidRDefault="00B25287" w:rsidP="00B25287">
      <w:pPr>
        <w:tabs>
          <w:tab w:val="clear" w:pos="567"/>
        </w:tabs>
        <w:spacing w:line="240" w:lineRule="auto"/>
        <w:rPr>
          <w:color w:val="000000"/>
          <w:szCs w:val="22"/>
          <w:lang w:val="it-IT"/>
        </w:rPr>
      </w:pPr>
    </w:p>
    <w:p w14:paraId="743B6EFC" w14:textId="604BF18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957A25" w:rsidRPr="00E51C74">
        <w:rPr>
          <w:b/>
          <w:noProof/>
          <w:lang w:val="it-IT"/>
        </w:rPr>
        <w:t>ALTRA(E) AVVERTENZA(E) PARTICOLARE(I), SE NECESSARIO</w:t>
      </w:r>
    </w:p>
    <w:p w14:paraId="271DA3CC" w14:textId="77777777" w:rsidR="00B25287" w:rsidRPr="00E51C74" w:rsidRDefault="00B25287" w:rsidP="00B25287">
      <w:pPr>
        <w:tabs>
          <w:tab w:val="clear" w:pos="567"/>
        </w:tabs>
        <w:spacing w:line="240" w:lineRule="auto"/>
        <w:rPr>
          <w:color w:val="000000"/>
          <w:szCs w:val="22"/>
          <w:lang w:val="it-IT"/>
        </w:rPr>
      </w:pPr>
    </w:p>
    <w:p w14:paraId="37219277" w14:textId="77777777" w:rsidR="00B25287" w:rsidRPr="00E51C74" w:rsidRDefault="00B25287" w:rsidP="00B25287">
      <w:pPr>
        <w:tabs>
          <w:tab w:val="clear" w:pos="567"/>
        </w:tabs>
        <w:spacing w:line="240" w:lineRule="auto"/>
        <w:rPr>
          <w:color w:val="000000"/>
          <w:szCs w:val="22"/>
          <w:lang w:val="it-IT"/>
        </w:rPr>
      </w:pPr>
    </w:p>
    <w:p w14:paraId="1DFCB267" w14:textId="6B9E73B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957A25" w:rsidRPr="00E51C74">
        <w:rPr>
          <w:b/>
          <w:noProof/>
          <w:lang w:val="it-IT"/>
        </w:rPr>
        <w:t>DATA DI SCADENZA</w:t>
      </w:r>
    </w:p>
    <w:p w14:paraId="0254E4BA" w14:textId="77777777" w:rsidR="00B25287" w:rsidRPr="00E51C74" w:rsidRDefault="00B25287" w:rsidP="00B25287">
      <w:pPr>
        <w:tabs>
          <w:tab w:val="clear" w:pos="567"/>
        </w:tabs>
        <w:spacing w:line="240" w:lineRule="auto"/>
        <w:rPr>
          <w:color w:val="000000"/>
          <w:szCs w:val="22"/>
          <w:lang w:val="it-IT"/>
        </w:rPr>
      </w:pPr>
    </w:p>
    <w:p w14:paraId="0DD755BE" w14:textId="7ECAA5B1" w:rsidR="00B25287" w:rsidRPr="00E51C74" w:rsidRDefault="00957A25" w:rsidP="00B25287">
      <w:pPr>
        <w:tabs>
          <w:tab w:val="clear" w:pos="567"/>
        </w:tabs>
        <w:spacing w:line="240" w:lineRule="auto"/>
        <w:rPr>
          <w:color w:val="000000"/>
          <w:szCs w:val="22"/>
          <w:lang w:val="it-IT"/>
        </w:rPr>
      </w:pPr>
      <w:r w:rsidRPr="00E51C74">
        <w:rPr>
          <w:color w:val="000000"/>
          <w:szCs w:val="22"/>
          <w:lang w:val="it-IT"/>
        </w:rPr>
        <w:t>Scad.</w:t>
      </w:r>
    </w:p>
    <w:p w14:paraId="190106E9" w14:textId="77777777" w:rsidR="00B25287" w:rsidRPr="00E51C74" w:rsidRDefault="00B25287" w:rsidP="00B25287">
      <w:pPr>
        <w:tabs>
          <w:tab w:val="clear" w:pos="567"/>
        </w:tabs>
        <w:spacing w:line="240" w:lineRule="auto"/>
        <w:rPr>
          <w:color w:val="000000"/>
          <w:szCs w:val="22"/>
          <w:lang w:val="it-IT"/>
        </w:rPr>
      </w:pPr>
    </w:p>
    <w:p w14:paraId="5772DB8E" w14:textId="77777777" w:rsidR="00B25287" w:rsidRPr="00E51C74" w:rsidRDefault="00B25287" w:rsidP="00B25287">
      <w:pPr>
        <w:tabs>
          <w:tab w:val="clear" w:pos="567"/>
        </w:tabs>
        <w:spacing w:line="240" w:lineRule="auto"/>
        <w:rPr>
          <w:color w:val="000000"/>
          <w:szCs w:val="22"/>
          <w:lang w:val="it-IT"/>
        </w:rPr>
      </w:pPr>
    </w:p>
    <w:p w14:paraId="6C5DB84A" w14:textId="3D1DFBE8"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957A25" w:rsidRPr="00E51C74">
        <w:rPr>
          <w:b/>
          <w:noProof/>
          <w:lang w:val="it-IT"/>
        </w:rPr>
        <w:t>PRECAUZIONI PARTICOLARI PER LA CONSERVAZIONE</w:t>
      </w:r>
    </w:p>
    <w:p w14:paraId="6273E9B0" w14:textId="77777777" w:rsidR="00B25287" w:rsidRPr="00E51C74" w:rsidRDefault="00B25287" w:rsidP="00B25287">
      <w:pPr>
        <w:keepNext/>
        <w:tabs>
          <w:tab w:val="clear" w:pos="567"/>
        </w:tabs>
        <w:spacing w:line="240" w:lineRule="auto"/>
        <w:rPr>
          <w:color w:val="000000"/>
          <w:szCs w:val="22"/>
          <w:lang w:val="it-IT"/>
        </w:rPr>
      </w:pPr>
    </w:p>
    <w:p w14:paraId="10E20465" w14:textId="77777777" w:rsidR="00957A25" w:rsidRPr="00E51C74" w:rsidRDefault="00957A25" w:rsidP="00957A25">
      <w:pPr>
        <w:pStyle w:val="Text"/>
        <w:keepNext/>
        <w:spacing w:before="0"/>
        <w:jc w:val="left"/>
        <w:rPr>
          <w:color w:val="000000"/>
          <w:sz w:val="22"/>
          <w:szCs w:val="22"/>
          <w:lang w:val="it-IT"/>
        </w:rPr>
      </w:pPr>
      <w:r w:rsidRPr="00E51C74">
        <w:rPr>
          <w:color w:val="000000"/>
          <w:sz w:val="22"/>
          <w:szCs w:val="22"/>
          <w:lang w:val="it-IT"/>
        </w:rPr>
        <w:t>Conservare in frigorifero.</w:t>
      </w:r>
    </w:p>
    <w:p w14:paraId="49CF6032" w14:textId="77777777" w:rsidR="00957A25" w:rsidRPr="00E51C74" w:rsidRDefault="00957A25" w:rsidP="00957A25">
      <w:pPr>
        <w:pStyle w:val="Text"/>
        <w:keepNext/>
        <w:spacing w:before="0"/>
        <w:jc w:val="left"/>
        <w:rPr>
          <w:color w:val="000000"/>
          <w:sz w:val="22"/>
          <w:szCs w:val="22"/>
          <w:lang w:val="it-IT"/>
        </w:rPr>
      </w:pPr>
      <w:r w:rsidRPr="00E51C74">
        <w:rPr>
          <w:color w:val="000000"/>
          <w:sz w:val="22"/>
          <w:szCs w:val="22"/>
          <w:lang w:val="it-IT"/>
        </w:rPr>
        <w:t>Non congelare.</w:t>
      </w:r>
    </w:p>
    <w:p w14:paraId="33AA3F46" w14:textId="77777777" w:rsidR="00957A25" w:rsidRPr="00E51C74" w:rsidRDefault="00957A25" w:rsidP="00957A25">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254A237E" w14:textId="77777777" w:rsidR="00957A25" w:rsidRPr="00E51C74" w:rsidRDefault="00957A25" w:rsidP="00957A25">
      <w:pPr>
        <w:pStyle w:val="Text"/>
        <w:spacing w:before="0"/>
        <w:jc w:val="left"/>
        <w:rPr>
          <w:color w:val="000000"/>
          <w:sz w:val="22"/>
          <w:szCs w:val="22"/>
          <w:lang w:val="it-IT"/>
        </w:rPr>
      </w:pPr>
    </w:p>
    <w:p w14:paraId="67167A7A" w14:textId="77777777" w:rsidR="00B25287" w:rsidRPr="00E51C74" w:rsidRDefault="00B25287" w:rsidP="00B25287">
      <w:pPr>
        <w:tabs>
          <w:tab w:val="clear" w:pos="567"/>
        </w:tabs>
        <w:spacing w:line="240" w:lineRule="auto"/>
        <w:rPr>
          <w:color w:val="000000"/>
          <w:szCs w:val="22"/>
          <w:lang w:val="it-IT"/>
        </w:rPr>
      </w:pPr>
    </w:p>
    <w:p w14:paraId="6465792D" w14:textId="0942A78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957A25" w:rsidRPr="00E51C74">
        <w:rPr>
          <w:b/>
          <w:noProof/>
          <w:lang w:val="it-IT"/>
        </w:rPr>
        <w:t>PRECAUZIONI PARTICOLARI PER LO SMALTIMENTO DEL MEDICINALE NON UTILIZZATO O DEI RIFIUTI DERIVATI DA TALE MEDICINALE, SE NECESSARIO</w:t>
      </w:r>
    </w:p>
    <w:p w14:paraId="23E6B1E7" w14:textId="77777777" w:rsidR="00B25287" w:rsidRPr="00E51C74" w:rsidRDefault="00B25287" w:rsidP="00B25287">
      <w:pPr>
        <w:tabs>
          <w:tab w:val="clear" w:pos="567"/>
        </w:tabs>
        <w:spacing w:line="240" w:lineRule="auto"/>
        <w:rPr>
          <w:color w:val="000000"/>
          <w:szCs w:val="22"/>
          <w:lang w:val="it-IT"/>
        </w:rPr>
      </w:pPr>
    </w:p>
    <w:p w14:paraId="6443BCBD" w14:textId="77777777" w:rsidR="00B25287" w:rsidRPr="00E51C74" w:rsidRDefault="00B25287" w:rsidP="00B25287">
      <w:pPr>
        <w:tabs>
          <w:tab w:val="clear" w:pos="567"/>
        </w:tabs>
        <w:spacing w:line="240" w:lineRule="auto"/>
        <w:rPr>
          <w:color w:val="000000"/>
          <w:szCs w:val="22"/>
          <w:lang w:val="it-IT"/>
        </w:rPr>
      </w:pPr>
    </w:p>
    <w:p w14:paraId="15AC85FD" w14:textId="1E25AC4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957A25" w:rsidRPr="00E51C74">
        <w:rPr>
          <w:b/>
          <w:noProof/>
          <w:lang w:val="it-IT"/>
        </w:rPr>
        <w:t>NOME E INDIRIZZO DEL TITOLARE DELL’AUTORIZZAZIONE ALL’IMMISSIONE IN COMMERCIO</w:t>
      </w:r>
    </w:p>
    <w:p w14:paraId="169D00E5" w14:textId="77777777" w:rsidR="00B25287" w:rsidRPr="00E51C74" w:rsidRDefault="00B25287" w:rsidP="00B25287">
      <w:pPr>
        <w:tabs>
          <w:tab w:val="clear" w:pos="567"/>
        </w:tabs>
        <w:spacing w:line="240" w:lineRule="auto"/>
        <w:rPr>
          <w:color w:val="000000"/>
          <w:szCs w:val="22"/>
          <w:lang w:val="it-IT"/>
        </w:rPr>
      </w:pPr>
    </w:p>
    <w:p w14:paraId="20381DB2"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23D7FA9A" w14:textId="77777777" w:rsidR="00B25287" w:rsidRPr="00E51C74" w:rsidRDefault="00B25287" w:rsidP="00B25287">
      <w:pPr>
        <w:keepNext/>
        <w:spacing w:line="240" w:lineRule="auto"/>
        <w:rPr>
          <w:color w:val="000000"/>
          <w:szCs w:val="22"/>
        </w:rPr>
      </w:pPr>
      <w:r w:rsidRPr="00E51C74">
        <w:rPr>
          <w:color w:val="000000"/>
          <w:szCs w:val="22"/>
        </w:rPr>
        <w:t>Vista Building</w:t>
      </w:r>
    </w:p>
    <w:p w14:paraId="2FB59D9E"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656C8EA9"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10A9E88D" w14:textId="4432801C" w:rsidR="00B25287" w:rsidRPr="00E51C74" w:rsidRDefault="00B25287" w:rsidP="00B25287">
      <w:pPr>
        <w:spacing w:line="240" w:lineRule="auto"/>
        <w:rPr>
          <w:color w:val="000000"/>
          <w:szCs w:val="22"/>
          <w:lang w:val="it-IT"/>
        </w:rPr>
      </w:pPr>
      <w:r w:rsidRPr="00E51C74">
        <w:rPr>
          <w:color w:val="000000"/>
          <w:szCs w:val="22"/>
          <w:lang w:val="it-IT"/>
        </w:rPr>
        <w:t>Ir</w:t>
      </w:r>
      <w:r w:rsidR="00957A25" w:rsidRPr="00E51C74">
        <w:rPr>
          <w:color w:val="000000"/>
          <w:szCs w:val="22"/>
          <w:lang w:val="it-IT"/>
        </w:rPr>
        <w:t>landa</w:t>
      </w:r>
    </w:p>
    <w:p w14:paraId="614B2610" w14:textId="77777777" w:rsidR="00B25287" w:rsidRPr="00E51C74" w:rsidRDefault="00B25287" w:rsidP="00B25287">
      <w:pPr>
        <w:tabs>
          <w:tab w:val="clear" w:pos="567"/>
        </w:tabs>
        <w:spacing w:line="240" w:lineRule="auto"/>
        <w:rPr>
          <w:color w:val="000000"/>
          <w:szCs w:val="22"/>
          <w:lang w:val="it-IT"/>
        </w:rPr>
      </w:pPr>
    </w:p>
    <w:p w14:paraId="1B002089" w14:textId="77777777" w:rsidR="00B25287" w:rsidRPr="00E51C74" w:rsidRDefault="00B25287" w:rsidP="00B25287">
      <w:pPr>
        <w:tabs>
          <w:tab w:val="clear" w:pos="567"/>
        </w:tabs>
        <w:spacing w:line="240" w:lineRule="auto"/>
        <w:rPr>
          <w:color w:val="000000"/>
          <w:szCs w:val="22"/>
          <w:lang w:val="it-IT"/>
        </w:rPr>
      </w:pPr>
    </w:p>
    <w:p w14:paraId="6EECF0BF" w14:textId="4092948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957A25" w:rsidRPr="00E51C74">
        <w:rPr>
          <w:b/>
          <w:noProof/>
          <w:lang w:val="it-IT"/>
        </w:rPr>
        <w:t>NUMERO(I) DELL’AUTORIZZAZIONE ALL’IMMISSIONE IN COMMERCIO</w:t>
      </w:r>
    </w:p>
    <w:p w14:paraId="12DCCC72" w14:textId="77777777" w:rsidR="00B25287" w:rsidRPr="00E51C74" w:rsidRDefault="00B25287" w:rsidP="00B25287">
      <w:pPr>
        <w:tabs>
          <w:tab w:val="clear" w:pos="567"/>
        </w:tabs>
        <w:spacing w:line="240" w:lineRule="auto"/>
        <w:rPr>
          <w:color w:val="000000"/>
          <w:szCs w:val="22"/>
          <w:lang w:val="it-IT"/>
        </w:rPr>
      </w:pPr>
    </w:p>
    <w:p w14:paraId="3B9BEB09" w14:textId="0CCF7A33" w:rsidR="00B25287" w:rsidRPr="00E51C74" w:rsidRDefault="00B25287" w:rsidP="00B25287">
      <w:pPr>
        <w:tabs>
          <w:tab w:val="clear" w:pos="567"/>
          <w:tab w:val="left" w:pos="2268"/>
        </w:tabs>
        <w:spacing w:line="240" w:lineRule="auto"/>
        <w:rPr>
          <w:szCs w:val="22"/>
          <w:shd w:val="pct15" w:color="auto" w:fill="auto"/>
          <w:lang w:val="it-IT"/>
        </w:rPr>
      </w:pPr>
      <w:r w:rsidRPr="00E51C74">
        <w:rPr>
          <w:szCs w:val="22"/>
          <w:lang w:val="it-IT"/>
        </w:rPr>
        <w:t>EU/1/05/319/</w:t>
      </w:r>
      <w:r w:rsidR="001B709A" w:rsidRPr="00E51C74">
        <w:rPr>
          <w:szCs w:val="22"/>
          <w:lang w:val="it-IT"/>
        </w:rPr>
        <w:t>013</w:t>
      </w:r>
      <w:r w:rsidRPr="00E51C74">
        <w:rPr>
          <w:szCs w:val="22"/>
          <w:lang w:val="it-IT"/>
        </w:rPr>
        <w:tab/>
      </w:r>
      <w:r w:rsidRPr="00E51C74">
        <w:rPr>
          <w:szCs w:val="22"/>
          <w:shd w:val="pct15" w:color="auto" w:fill="auto"/>
          <w:lang w:val="it-IT"/>
        </w:rPr>
        <w:t xml:space="preserve">300 mg </w:t>
      </w:r>
      <w:r w:rsidR="00957A25" w:rsidRPr="00E51C74">
        <w:rPr>
          <w:color w:val="000000"/>
          <w:szCs w:val="22"/>
          <w:shd w:val="pct15" w:color="auto" w:fill="auto"/>
          <w:lang w:val="it-IT"/>
        </w:rPr>
        <w:t xml:space="preserve">soluzione iniettabile in siringa preriempita </w:t>
      </w:r>
      <w:r w:rsidRPr="00E51C74">
        <w:rPr>
          <w:szCs w:val="22"/>
          <w:shd w:val="pct15" w:color="auto" w:fill="auto"/>
          <w:lang w:val="it-IT"/>
        </w:rPr>
        <w:t>(3 x 1)</w:t>
      </w:r>
    </w:p>
    <w:p w14:paraId="679485E5" w14:textId="7ED3974B" w:rsidR="00B25287" w:rsidRPr="00E51C74" w:rsidRDefault="00B25287" w:rsidP="00B25287">
      <w:pPr>
        <w:tabs>
          <w:tab w:val="clear" w:pos="567"/>
          <w:tab w:val="left" w:pos="2268"/>
        </w:tabs>
        <w:spacing w:line="240" w:lineRule="auto"/>
        <w:rPr>
          <w:szCs w:val="22"/>
          <w:shd w:val="pct15" w:color="auto" w:fill="auto"/>
          <w:lang w:val="it-IT"/>
        </w:rPr>
      </w:pPr>
      <w:r w:rsidRPr="00E51C74">
        <w:rPr>
          <w:szCs w:val="22"/>
          <w:shd w:val="pct15" w:color="auto" w:fill="auto"/>
          <w:lang w:val="it-IT"/>
        </w:rPr>
        <w:t>EU/1/05/319/</w:t>
      </w:r>
      <w:r w:rsidR="001B709A" w:rsidRPr="00E51C74">
        <w:rPr>
          <w:szCs w:val="22"/>
          <w:shd w:val="pct15" w:color="auto" w:fill="auto"/>
          <w:lang w:val="it-IT"/>
        </w:rPr>
        <w:t>014</w:t>
      </w:r>
      <w:r w:rsidRPr="00E51C74">
        <w:rPr>
          <w:szCs w:val="22"/>
          <w:shd w:val="pct15" w:color="auto" w:fill="auto"/>
          <w:lang w:val="it-IT"/>
        </w:rPr>
        <w:tab/>
        <w:t xml:space="preserve">300 mg </w:t>
      </w:r>
      <w:r w:rsidR="00957A25" w:rsidRPr="00E51C74">
        <w:rPr>
          <w:color w:val="000000"/>
          <w:szCs w:val="22"/>
          <w:shd w:val="pct15" w:color="auto" w:fill="auto"/>
          <w:lang w:val="it-IT"/>
        </w:rPr>
        <w:t xml:space="preserve">soluzione iniettabile in siringa preriempita </w:t>
      </w:r>
      <w:r w:rsidRPr="00E51C74">
        <w:rPr>
          <w:szCs w:val="22"/>
          <w:shd w:val="pct15" w:color="auto" w:fill="auto"/>
          <w:lang w:val="it-IT"/>
        </w:rPr>
        <w:t>(6 x 1)</w:t>
      </w:r>
    </w:p>
    <w:p w14:paraId="47E182EC" w14:textId="77777777" w:rsidR="00B25287" w:rsidRPr="00E51C74" w:rsidRDefault="00B25287" w:rsidP="00B25287">
      <w:pPr>
        <w:tabs>
          <w:tab w:val="clear" w:pos="567"/>
        </w:tabs>
        <w:spacing w:line="240" w:lineRule="auto"/>
        <w:rPr>
          <w:color w:val="000000"/>
          <w:szCs w:val="22"/>
          <w:lang w:val="it-IT"/>
        </w:rPr>
      </w:pPr>
    </w:p>
    <w:p w14:paraId="316884AE" w14:textId="77777777" w:rsidR="00B25287" w:rsidRPr="00E51C74" w:rsidRDefault="00B25287" w:rsidP="00B25287">
      <w:pPr>
        <w:tabs>
          <w:tab w:val="clear" w:pos="567"/>
        </w:tabs>
        <w:spacing w:line="240" w:lineRule="auto"/>
        <w:rPr>
          <w:color w:val="000000"/>
          <w:szCs w:val="22"/>
          <w:lang w:val="it-IT"/>
        </w:rPr>
      </w:pPr>
    </w:p>
    <w:p w14:paraId="11B6E519" w14:textId="5678C69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957A25" w:rsidRPr="00E51C74">
        <w:rPr>
          <w:b/>
          <w:noProof/>
          <w:lang w:val="it-IT"/>
        </w:rPr>
        <w:t>NUMERO DI LOTTO</w:t>
      </w:r>
    </w:p>
    <w:p w14:paraId="307FBA6A" w14:textId="77777777" w:rsidR="00B25287" w:rsidRPr="00E51C74" w:rsidRDefault="00B25287" w:rsidP="00B25287">
      <w:pPr>
        <w:tabs>
          <w:tab w:val="clear" w:pos="567"/>
        </w:tabs>
        <w:spacing w:line="240" w:lineRule="auto"/>
        <w:rPr>
          <w:color w:val="000000"/>
          <w:szCs w:val="22"/>
          <w:lang w:val="it-IT"/>
        </w:rPr>
      </w:pPr>
    </w:p>
    <w:p w14:paraId="2F1F2F2E" w14:textId="39B76724"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Lot</w:t>
      </w:r>
      <w:r w:rsidR="00957A25" w:rsidRPr="00E51C74">
        <w:rPr>
          <w:color w:val="000000"/>
          <w:szCs w:val="22"/>
          <w:lang w:val="it-IT"/>
        </w:rPr>
        <w:t>to</w:t>
      </w:r>
    </w:p>
    <w:p w14:paraId="5A61B3CD" w14:textId="77777777" w:rsidR="00B25287" w:rsidRPr="00E51C74" w:rsidRDefault="00B25287" w:rsidP="00B25287">
      <w:pPr>
        <w:tabs>
          <w:tab w:val="clear" w:pos="567"/>
        </w:tabs>
        <w:spacing w:line="240" w:lineRule="auto"/>
        <w:rPr>
          <w:color w:val="000000"/>
          <w:szCs w:val="22"/>
          <w:lang w:val="it-IT"/>
        </w:rPr>
      </w:pPr>
    </w:p>
    <w:p w14:paraId="713BB33C" w14:textId="77777777" w:rsidR="00B25287" w:rsidRPr="00E51C74" w:rsidRDefault="00B25287" w:rsidP="00B25287">
      <w:pPr>
        <w:tabs>
          <w:tab w:val="clear" w:pos="567"/>
        </w:tabs>
        <w:spacing w:line="240" w:lineRule="auto"/>
        <w:rPr>
          <w:color w:val="000000"/>
          <w:szCs w:val="22"/>
          <w:lang w:val="it-IT"/>
        </w:rPr>
      </w:pPr>
    </w:p>
    <w:p w14:paraId="1A57F6FD" w14:textId="48122BD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957A25" w:rsidRPr="00E51C74">
        <w:rPr>
          <w:b/>
          <w:noProof/>
          <w:lang w:val="it-IT"/>
        </w:rPr>
        <w:t>CONDIZIONE GENERALE DI FORNITURA</w:t>
      </w:r>
    </w:p>
    <w:p w14:paraId="3BAB1ADB" w14:textId="77777777" w:rsidR="00B25287" w:rsidRPr="00E51C74" w:rsidRDefault="00B25287" w:rsidP="00B25287">
      <w:pPr>
        <w:tabs>
          <w:tab w:val="clear" w:pos="567"/>
        </w:tabs>
        <w:spacing w:line="240" w:lineRule="auto"/>
        <w:rPr>
          <w:color w:val="000000"/>
          <w:szCs w:val="22"/>
          <w:lang w:val="it-IT"/>
        </w:rPr>
      </w:pPr>
    </w:p>
    <w:p w14:paraId="2E322052" w14:textId="77777777" w:rsidR="00B25287" w:rsidRPr="00E51C74" w:rsidRDefault="00B25287" w:rsidP="00B25287">
      <w:pPr>
        <w:tabs>
          <w:tab w:val="clear" w:pos="567"/>
        </w:tabs>
        <w:spacing w:line="240" w:lineRule="auto"/>
        <w:rPr>
          <w:color w:val="000000"/>
          <w:szCs w:val="22"/>
          <w:lang w:val="it-IT"/>
        </w:rPr>
      </w:pPr>
    </w:p>
    <w:p w14:paraId="540EBEAF" w14:textId="0F41C06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957A25" w:rsidRPr="00E51C74">
        <w:rPr>
          <w:b/>
          <w:noProof/>
          <w:lang w:val="it-IT"/>
        </w:rPr>
        <w:t>ISTRUZIONI PER L’USO</w:t>
      </w:r>
    </w:p>
    <w:p w14:paraId="54B611B2" w14:textId="77777777" w:rsidR="00B25287" w:rsidRPr="00E51C74" w:rsidRDefault="00B25287" w:rsidP="00B25287">
      <w:pPr>
        <w:tabs>
          <w:tab w:val="clear" w:pos="567"/>
        </w:tabs>
        <w:spacing w:line="240" w:lineRule="auto"/>
        <w:rPr>
          <w:color w:val="000000"/>
          <w:szCs w:val="22"/>
          <w:lang w:val="it-IT"/>
        </w:rPr>
      </w:pPr>
    </w:p>
    <w:p w14:paraId="67D1B680" w14:textId="77777777" w:rsidR="00B25287" w:rsidRPr="00E51C74" w:rsidRDefault="00B25287" w:rsidP="00B25287">
      <w:pPr>
        <w:tabs>
          <w:tab w:val="clear" w:pos="567"/>
        </w:tabs>
        <w:spacing w:line="240" w:lineRule="auto"/>
        <w:rPr>
          <w:color w:val="000000"/>
          <w:szCs w:val="22"/>
          <w:lang w:val="it-IT"/>
        </w:rPr>
      </w:pPr>
    </w:p>
    <w:p w14:paraId="7353285C" w14:textId="67703CFB"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957A25" w:rsidRPr="00E51C74">
        <w:rPr>
          <w:b/>
          <w:color w:val="000000"/>
          <w:lang w:val="it-IT"/>
        </w:rPr>
        <w:t>INFORMAZIONI IN BRAILLE</w:t>
      </w:r>
    </w:p>
    <w:p w14:paraId="584045C9" w14:textId="77777777" w:rsidR="00B25287" w:rsidRPr="00E51C74" w:rsidRDefault="00B25287" w:rsidP="00B25287">
      <w:pPr>
        <w:tabs>
          <w:tab w:val="clear" w:pos="567"/>
        </w:tabs>
        <w:spacing w:line="240" w:lineRule="auto"/>
        <w:rPr>
          <w:color w:val="000000"/>
          <w:szCs w:val="22"/>
          <w:lang w:val="it-IT"/>
        </w:rPr>
      </w:pPr>
    </w:p>
    <w:p w14:paraId="34C20D4E" w14:textId="77777777" w:rsidR="00B25287" w:rsidRPr="00E51C74" w:rsidRDefault="00B25287" w:rsidP="00B25287">
      <w:pPr>
        <w:spacing w:line="240" w:lineRule="auto"/>
        <w:rPr>
          <w:color w:val="000000"/>
          <w:szCs w:val="22"/>
          <w:lang w:val="it-IT"/>
        </w:rPr>
      </w:pPr>
      <w:r w:rsidRPr="00E51C74">
        <w:rPr>
          <w:szCs w:val="22"/>
          <w:lang w:val="it-IT"/>
        </w:rPr>
        <w:t>Xolair 300 mg</w:t>
      </w:r>
    </w:p>
    <w:p w14:paraId="138548A6" w14:textId="77777777" w:rsidR="00B25287" w:rsidRPr="00E51C74" w:rsidRDefault="00B25287" w:rsidP="00B25287">
      <w:pPr>
        <w:spacing w:line="240" w:lineRule="auto"/>
        <w:rPr>
          <w:color w:val="000000"/>
          <w:szCs w:val="22"/>
          <w:lang w:val="it-IT"/>
        </w:rPr>
      </w:pPr>
    </w:p>
    <w:p w14:paraId="7B40BD93" w14:textId="77777777" w:rsidR="00B25287" w:rsidRPr="00E51C74" w:rsidRDefault="00B25287" w:rsidP="00B25287">
      <w:pPr>
        <w:spacing w:line="240" w:lineRule="auto"/>
        <w:rPr>
          <w:color w:val="000000"/>
          <w:szCs w:val="22"/>
          <w:lang w:val="it-IT"/>
        </w:rPr>
      </w:pPr>
    </w:p>
    <w:p w14:paraId="7DB5B639" w14:textId="7F20752E"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957A25" w:rsidRPr="00E51C74">
        <w:rPr>
          <w:b/>
          <w:noProof/>
          <w:lang w:val="it-IT"/>
        </w:rPr>
        <w:t>IDENTIFICATIVO UNICO – CODICE A BARRE BIDIMENSIONALE</w:t>
      </w:r>
    </w:p>
    <w:p w14:paraId="3F1C926E" w14:textId="77777777" w:rsidR="00B25287" w:rsidRPr="00E51C74" w:rsidRDefault="00B25287" w:rsidP="00B25287">
      <w:pPr>
        <w:spacing w:line="240" w:lineRule="auto"/>
        <w:rPr>
          <w:color w:val="000000"/>
          <w:szCs w:val="22"/>
          <w:lang w:val="it-IT"/>
        </w:rPr>
      </w:pPr>
    </w:p>
    <w:p w14:paraId="462A6B30" w14:textId="77777777" w:rsidR="00B25287" w:rsidRPr="00E51C74" w:rsidRDefault="00B25287" w:rsidP="00B25287">
      <w:pPr>
        <w:spacing w:line="240" w:lineRule="auto"/>
        <w:rPr>
          <w:color w:val="000000"/>
          <w:szCs w:val="22"/>
          <w:lang w:val="it-IT"/>
        </w:rPr>
      </w:pPr>
    </w:p>
    <w:p w14:paraId="645EF97C" w14:textId="25B77E51"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957A25" w:rsidRPr="00E51C74">
        <w:rPr>
          <w:b/>
          <w:noProof/>
          <w:lang w:val="it-IT"/>
        </w:rPr>
        <w:t>IDENTIFICATIVO UNICO - DATI LEGGIBILI</w:t>
      </w:r>
    </w:p>
    <w:p w14:paraId="2A95FD37" w14:textId="77777777" w:rsidR="00B25287" w:rsidRPr="00E51C74" w:rsidRDefault="00B25287" w:rsidP="00B25287">
      <w:pPr>
        <w:spacing w:line="240" w:lineRule="auto"/>
        <w:rPr>
          <w:noProof/>
          <w:szCs w:val="22"/>
          <w:lang w:val="it-IT"/>
        </w:rPr>
      </w:pPr>
      <w:r w:rsidRPr="00E51C74">
        <w:rPr>
          <w:b/>
          <w:color w:val="000000"/>
          <w:szCs w:val="22"/>
          <w:u w:val="single"/>
          <w:lang w:val="it-IT"/>
        </w:rPr>
        <w:br w:type="page"/>
      </w:r>
    </w:p>
    <w:p w14:paraId="571FE16C" w14:textId="77777777" w:rsidR="00B25287" w:rsidRPr="00E51C74" w:rsidRDefault="00B25287" w:rsidP="00B25287">
      <w:pPr>
        <w:tabs>
          <w:tab w:val="clear" w:pos="567"/>
        </w:tabs>
        <w:spacing w:line="240" w:lineRule="auto"/>
        <w:rPr>
          <w:color w:val="000000"/>
          <w:szCs w:val="22"/>
          <w:lang w:val="it-IT"/>
        </w:rPr>
      </w:pPr>
    </w:p>
    <w:p w14:paraId="4DA88E6B" w14:textId="77777777" w:rsidR="002769D6" w:rsidRPr="00E51C74" w:rsidRDefault="002769D6" w:rsidP="002769D6">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 BLISTER O STRIP</w:t>
      </w:r>
    </w:p>
    <w:p w14:paraId="566C79FC" w14:textId="77777777" w:rsidR="002769D6" w:rsidRPr="00E51C74" w:rsidRDefault="002769D6" w:rsidP="002769D6">
      <w:pPr>
        <w:pBdr>
          <w:top w:val="single" w:sz="4" w:space="1" w:color="auto"/>
          <w:left w:val="single" w:sz="4" w:space="4" w:color="auto"/>
          <w:bottom w:val="single" w:sz="4" w:space="1" w:color="auto"/>
          <w:right w:val="single" w:sz="4" w:space="4" w:color="auto"/>
        </w:pBdr>
        <w:rPr>
          <w:noProof/>
          <w:lang w:val="it-IT"/>
        </w:rPr>
      </w:pPr>
    </w:p>
    <w:p w14:paraId="29A00AE5" w14:textId="1A908D98" w:rsidR="00B25287" w:rsidRPr="00E51C74" w:rsidRDefault="002769D6" w:rsidP="002769D6">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E51C74">
        <w:rPr>
          <w:b/>
          <w:lang w:val="it-IT"/>
        </w:rPr>
        <w:t>BLISTER DELLA SIRINGA PRERIEMPITA</w:t>
      </w:r>
    </w:p>
    <w:p w14:paraId="7BCEB846" w14:textId="77777777" w:rsidR="00B25287" w:rsidRPr="00E51C74" w:rsidRDefault="00B25287" w:rsidP="00B25287">
      <w:pPr>
        <w:tabs>
          <w:tab w:val="clear" w:pos="567"/>
        </w:tabs>
        <w:spacing w:line="240" w:lineRule="auto"/>
        <w:rPr>
          <w:noProof/>
          <w:szCs w:val="22"/>
          <w:lang w:val="it-IT"/>
        </w:rPr>
      </w:pPr>
    </w:p>
    <w:p w14:paraId="44804167" w14:textId="77777777" w:rsidR="00B25287" w:rsidRPr="00E51C74" w:rsidRDefault="00B25287" w:rsidP="00B25287">
      <w:pPr>
        <w:tabs>
          <w:tab w:val="clear" w:pos="567"/>
        </w:tabs>
        <w:spacing w:line="240" w:lineRule="auto"/>
        <w:rPr>
          <w:noProof/>
          <w:szCs w:val="22"/>
          <w:lang w:val="it-IT"/>
        </w:rPr>
      </w:pPr>
    </w:p>
    <w:p w14:paraId="0759DC85" w14:textId="628D199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E51C74">
        <w:rPr>
          <w:b/>
          <w:noProof/>
          <w:szCs w:val="22"/>
          <w:lang w:val="it-IT"/>
        </w:rPr>
        <w:t>1.</w:t>
      </w:r>
      <w:r w:rsidRPr="00E51C74">
        <w:rPr>
          <w:b/>
          <w:noProof/>
          <w:szCs w:val="22"/>
          <w:lang w:val="it-IT"/>
        </w:rPr>
        <w:tab/>
      </w:r>
      <w:r w:rsidR="00C17117" w:rsidRPr="00E51C74">
        <w:rPr>
          <w:b/>
          <w:noProof/>
          <w:lang w:val="it-IT"/>
        </w:rPr>
        <w:t>DENOMINAZIONE DEL MEDICINALE</w:t>
      </w:r>
    </w:p>
    <w:p w14:paraId="1D6D9477" w14:textId="77777777" w:rsidR="00B25287" w:rsidRPr="00E51C74" w:rsidRDefault="00B25287" w:rsidP="00B25287">
      <w:pPr>
        <w:tabs>
          <w:tab w:val="clear" w:pos="567"/>
        </w:tabs>
        <w:spacing w:line="240" w:lineRule="auto"/>
        <w:ind w:left="567" w:hanging="567"/>
        <w:rPr>
          <w:noProof/>
          <w:szCs w:val="22"/>
          <w:lang w:val="it-IT"/>
        </w:rPr>
      </w:pPr>
    </w:p>
    <w:p w14:paraId="0FE54AE9" w14:textId="48B23F5B" w:rsidR="00B25287" w:rsidRPr="00E51C74" w:rsidRDefault="00B25287" w:rsidP="00B25287">
      <w:pPr>
        <w:tabs>
          <w:tab w:val="clear" w:pos="567"/>
        </w:tabs>
        <w:spacing w:line="240" w:lineRule="auto"/>
        <w:rPr>
          <w:color w:val="000000"/>
          <w:szCs w:val="22"/>
          <w:lang w:val="it-IT"/>
        </w:rPr>
      </w:pPr>
      <w:r w:rsidRPr="00E51C74">
        <w:rPr>
          <w:szCs w:val="22"/>
          <w:lang w:val="it-IT"/>
        </w:rPr>
        <w:t>Xolair 300 mg</w:t>
      </w:r>
      <w:r w:rsidRPr="00E51C74">
        <w:rPr>
          <w:color w:val="000000"/>
          <w:szCs w:val="22"/>
          <w:lang w:val="it-IT"/>
        </w:rPr>
        <w:t xml:space="preserve"> </w:t>
      </w:r>
      <w:r w:rsidR="00C17117" w:rsidRPr="00E51C74">
        <w:rPr>
          <w:szCs w:val="22"/>
          <w:lang w:val="it-IT"/>
        </w:rPr>
        <w:t>soluzione iniettabile in siringa preriempita</w:t>
      </w:r>
    </w:p>
    <w:p w14:paraId="6A779087"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omalizumab</w:t>
      </w:r>
    </w:p>
    <w:p w14:paraId="07F07A9D" w14:textId="77777777" w:rsidR="00B25287" w:rsidRPr="00E51C74" w:rsidRDefault="00B25287" w:rsidP="00B25287">
      <w:pPr>
        <w:tabs>
          <w:tab w:val="clear" w:pos="567"/>
        </w:tabs>
        <w:spacing w:line="240" w:lineRule="auto"/>
        <w:rPr>
          <w:noProof/>
          <w:szCs w:val="22"/>
          <w:lang w:val="it-IT"/>
        </w:rPr>
      </w:pPr>
    </w:p>
    <w:p w14:paraId="2F9C9E45" w14:textId="77777777" w:rsidR="00B25287" w:rsidRPr="00E51C74" w:rsidRDefault="00B25287" w:rsidP="00B25287">
      <w:pPr>
        <w:tabs>
          <w:tab w:val="clear" w:pos="567"/>
        </w:tabs>
        <w:spacing w:line="240" w:lineRule="auto"/>
        <w:rPr>
          <w:noProof/>
          <w:szCs w:val="22"/>
          <w:lang w:val="it-IT"/>
        </w:rPr>
      </w:pPr>
    </w:p>
    <w:p w14:paraId="2670909D" w14:textId="7823D57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E51C74">
        <w:rPr>
          <w:b/>
          <w:noProof/>
          <w:szCs w:val="22"/>
          <w:lang w:val="it-IT"/>
        </w:rPr>
        <w:t>2.</w:t>
      </w:r>
      <w:r w:rsidRPr="00E51C74">
        <w:rPr>
          <w:b/>
          <w:noProof/>
          <w:szCs w:val="22"/>
          <w:lang w:val="it-IT"/>
        </w:rPr>
        <w:tab/>
      </w:r>
      <w:r w:rsidR="00C17117" w:rsidRPr="00E51C74">
        <w:rPr>
          <w:b/>
          <w:noProof/>
          <w:lang w:val="it-IT"/>
        </w:rPr>
        <w:t>NOME DEL TITOLARE DELL’AUTORIZZAZIONE ALL’IMMISSIONE IN COMMERCIO</w:t>
      </w:r>
    </w:p>
    <w:p w14:paraId="47689ED1" w14:textId="77777777" w:rsidR="00B25287" w:rsidRPr="00E51C74" w:rsidRDefault="00B25287" w:rsidP="00B25287">
      <w:pPr>
        <w:tabs>
          <w:tab w:val="clear" w:pos="567"/>
        </w:tabs>
        <w:spacing w:line="240" w:lineRule="auto"/>
        <w:rPr>
          <w:noProof/>
          <w:szCs w:val="22"/>
          <w:lang w:val="it-IT"/>
        </w:rPr>
      </w:pPr>
    </w:p>
    <w:p w14:paraId="13A19238" w14:textId="77777777" w:rsidR="00B25287" w:rsidRPr="00E51C74" w:rsidRDefault="00B25287" w:rsidP="00B25287">
      <w:pPr>
        <w:tabs>
          <w:tab w:val="clear" w:pos="567"/>
        </w:tabs>
        <w:spacing w:line="240" w:lineRule="auto"/>
        <w:rPr>
          <w:noProof/>
          <w:szCs w:val="22"/>
          <w:lang w:val="it-IT"/>
        </w:rPr>
      </w:pPr>
      <w:r w:rsidRPr="00E51C74">
        <w:rPr>
          <w:noProof/>
          <w:szCs w:val="22"/>
          <w:lang w:val="it-IT"/>
        </w:rPr>
        <w:t>Novartis Europharm Limited</w:t>
      </w:r>
    </w:p>
    <w:p w14:paraId="38731D1A" w14:textId="77777777" w:rsidR="00B25287" w:rsidRPr="00E51C74" w:rsidRDefault="00B25287" w:rsidP="00B25287">
      <w:pPr>
        <w:tabs>
          <w:tab w:val="clear" w:pos="567"/>
        </w:tabs>
        <w:spacing w:line="240" w:lineRule="auto"/>
        <w:rPr>
          <w:noProof/>
          <w:szCs w:val="22"/>
          <w:lang w:val="it-IT"/>
        </w:rPr>
      </w:pPr>
    </w:p>
    <w:p w14:paraId="33302F1C" w14:textId="77777777" w:rsidR="00B25287" w:rsidRPr="00E51C74" w:rsidRDefault="00B25287" w:rsidP="00B25287">
      <w:pPr>
        <w:tabs>
          <w:tab w:val="clear" w:pos="567"/>
        </w:tabs>
        <w:spacing w:line="240" w:lineRule="auto"/>
        <w:rPr>
          <w:noProof/>
          <w:szCs w:val="22"/>
          <w:lang w:val="it-IT"/>
        </w:rPr>
      </w:pPr>
    </w:p>
    <w:p w14:paraId="5A8C15A5" w14:textId="6D50AFA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E51C74">
        <w:rPr>
          <w:b/>
          <w:noProof/>
          <w:szCs w:val="22"/>
          <w:lang w:val="it-IT"/>
        </w:rPr>
        <w:t>3.</w:t>
      </w:r>
      <w:r w:rsidRPr="00E51C74">
        <w:rPr>
          <w:b/>
          <w:noProof/>
          <w:szCs w:val="22"/>
          <w:lang w:val="it-IT"/>
        </w:rPr>
        <w:tab/>
      </w:r>
      <w:r w:rsidR="00C17117" w:rsidRPr="00E51C74">
        <w:rPr>
          <w:b/>
          <w:noProof/>
          <w:lang w:val="it-IT"/>
        </w:rPr>
        <w:t>DATA DI SCADENZA</w:t>
      </w:r>
    </w:p>
    <w:p w14:paraId="4B2737ED" w14:textId="77777777" w:rsidR="00B25287" w:rsidRPr="00E51C74" w:rsidRDefault="00B25287" w:rsidP="00B25287">
      <w:pPr>
        <w:tabs>
          <w:tab w:val="clear" w:pos="567"/>
        </w:tabs>
        <w:spacing w:line="240" w:lineRule="auto"/>
        <w:rPr>
          <w:i/>
          <w:noProof/>
          <w:color w:val="000000"/>
          <w:szCs w:val="22"/>
          <w:lang w:val="it-IT"/>
        </w:rPr>
      </w:pPr>
    </w:p>
    <w:p w14:paraId="3A9968E6" w14:textId="77777777" w:rsidR="00B25287" w:rsidRPr="00E51C74" w:rsidRDefault="00B25287" w:rsidP="00B25287">
      <w:pPr>
        <w:tabs>
          <w:tab w:val="clear" w:pos="567"/>
        </w:tabs>
        <w:spacing w:line="240" w:lineRule="auto"/>
        <w:rPr>
          <w:noProof/>
          <w:szCs w:val="22"/>
          <w:lang w:val="it-IT"/>
        </w:rPr>
      </w:pPr>
      <w:r w:rsidRPr="00E51C74">
        <w:rPr>
          <w:noProof/>
          <w:szCs w:val="22"/>
          <w:lang w:val="it-IT"/>
        </w:rPr>
        <w:t>EXP</w:t>
      </w:r>
    </w:p>
    <w:p w14:paraId="2A5A0551" w14:textId="77777777" w:rsidR="00B25287" w:rsidRPr="00E51C74" w:rsidRDefault="00B25287" w:rsidP="00B25287">
      <w:pPr>
        <w:tabs>
          <w:tab w:val="clear" w:pos="567"/>
        </w:tabs>
        <w:spacing w:line="240" w:lineRule="auto"/>
        <w:rPr>
          <w:noProof/>
          <w:szCs w:val="22"/>
          <w:lang w:val="it-IT"/>
        </w:rPr>
      </w:pPr>
    </w:p>
    <w:p w14:paraId="5A8AAC05" w14:textId="77777777" w:rsidR="00B25287" w:rsidRPr="00E51C74" w:rsidRDefault="00B25287" w:rsidP="00B25287">
      <w:pPr>
        <w:tabs>
          <w:tab w:val="clear" w:pos="567"/>
        </w:tabs>
        <w:spacing w:line="240" w:lineRule="auto"/>
        <w:rPr>
          <w:noProof/>
          <w:szCs w:val="22"/>
          <w:lang w:val="it-IT"/>
        </w:rPr>
      </w:pPr>
    </w:p>
    <w:p w14:paraId="14F6337B" w14:textId="413CFF3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E51C74">
        <w:rPr>
          <w:b/>
          <w:noProof/>
          <w:szCs w:val="22"/>
          <w:lang w:val="it-IT"/>
        </w:rPr>
        <w:t>4.</w:t>
      </w:r>
      <w:r w:rsidRPr="00E51C74">
        <w:rPr>
          <w:b/>
          <w:noProof/>
          <w:szCs w:val="22"/>
          <w:lang w:val="it-IT"/>
        </w:rPr>
        <w:tab/>
      </w:r>
      <w:r w:rsidR="00C17117" w:rsidRPr="00E51C74">
        <w:rPr>
          <w:b/>
          <w:noProof/>
          <w:lang w:val="it-IT"/>
        </w:rPr>
        <w:t>NUMERO DI LOTTO</w:t>
      </w:r>
    </w:p>
    <w:p w14:paraId="4421AC3B" w14:textId="77777777" w:rsidR="00B25287" w:rsidRPr="00E51C74" w:rsidRDefault="00B25287" w:rsidP="00B25287">
      <w:pPr>
        <w:tabs>
          <w:tab w:val="clear" w:pos="567"/>
        </w:tabs>
        <w:spacing w:line="240" w:lineRule="auto"/>
        <w:ind w:right="113"/>
        <w:rPr>
          <w:noProof/>
          <w:szCs w:val="22"/>
          <w:lang w:val="it-IT"/>
        </w:rPr>
      </w:pPr>
    </w:p>
    <w:p w14:paraId="5AD93643" w14:textId="77777777" w:rsidR="00B25287" w:rsidRPr="00E51C74" w:rsidRDefault="00B25287" w:rsidP="00B25287">
      <w:pPr>
        <w:tabs>
          <w:tab w:val="clear" w:pos="567"/>
        </w:tabs>
        <w:spacing w:line="240" w:lineRule="auto"/>
        <w:ind w:right="113"/>
        <w:rPr>
          <w:noProof/>
          <w:szCs w:val="22"/>
          <w:lang w:val="it-IT"/>
        </w:rPr>
      </w:pPr>
      <w:r w:rsidRPr="00E51C74">
        <w:rPr>
          <w:noProof/>
          <w:szCs w:val="22"/>
          <w:lang w:val="it-IT"/>
        </w:rPr>
        <w:t>Lot</w:t>
      </w:r>
    </w:p>
    <w:p w14:paraId="5A039895" w14:textId="77777777" w:rsidR="00B25287" w:rsidRPr="00E51C74" w:rsidRDefault="00B25287" w:rsidP="00B25287">
      <w:pPr>
        <w:tabs>
          <w:tab w:val="clear" w:pos="567"/>
        </w:tabs>
        <w:spacing w:line="240" w:lineRule="auto"/>
        <w:ind w:right="113"/>
        <w:rPr>
          <w:noProof/>
          <w:szCs w:val="22"/>
          <w:lang w:val="it-IT"/>
        </w:rPr>
      </w:pPr>
    </w:p>
    <w:p w14:paraId="570169B7" w14:textId="77777777" w:rsidR="00B25287" w:rsidRPr="00E51C74" w:rsidRDefault="00B25287" w:rsidP="00B25287">
      <w:pPr>
        <w:tabs>
          <w:tab w:val="clear" w:pos="567"/>
        </w:tabs>
        <w:spacing w:line="240" w:lineRule="auto"/>
        <w:ind w:right="113"/>
        <w:rPr>
          <w:noProof/>
          <w:szCs w:val="22"/>
          <w:lang w:val="it-IT"/>
        </w:rPr>
      </w:pPr>
    </w:p>
    <w:p w14:paraId="6C41664C" w14:textId="57985D8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E51C74">
        <w:rPr>
          <w:b/>
          <w:noProof/>
          <w:szCs w:val="22"/>
          <w:lang w:val="it-IT"/>
        </w:rPr>
        <w:t>5.</w:t>
      </w:r>
      <w:r w:rsidRPr="00E51C74">
        <w:rPr>
          <w:b/>
          <w:noProof/>
          <w:szCs w:val="22"/>
          <w:lang w:val="it-IT"/>
        </w:rPr>
        <w:tab/>
      </w:r>
      <w:r w:rsidR="00C17117" w:rsidRPr="00E51C74">
        <w:rPr>
          <w:b/>
          <w:noProof/>
          <w:lang w:val="it-IT"/>
        </w:rPr>
        <w:t>ALTRO</w:t>
      </w:r>
    </w:p>
    <w:p w14:paraId="23FE6321" w14:textId="77777777" w:rsidR="00B25287" w:rsidRPr="00E51C74" w:rsidRDefault="00B25287" w:rsidP="00B25287">
      <w:pPr>
        <w:tabs>
          <w:tab w:val="clear" w:pos="567"/>
        </w:tabs>
        <w:spacing w:line="240" w:lineRule="auto"/>
        <w:ind w:right="113"/>
        <w:rPr>
          <w:noProof/>
          <w:szCs w:val="22"/>
          <w:lang w:val="it-IT"/>
        </w:rPr>
      </w:pPr>
    </w:p>
    <w:p w14:paraId="64B447D5" w14:textId="77777777" w:rsidR="00C17117" w:rsidRPr="00E51C74" w:rsidRDefault="00C17117" w:rsidP="00C17117">
      <w:pPr>
        <w:tabs>
          <w:tab w:val="clear" w:pos="567"/>
        </w:tabs>
        <w:spacing w:line="240" w:lineRule="auto"/>
        <w:ind w:right="113"/>
        <w:rPr>
          <w:noProof/>
          <w:lang w:val="it-IT"/>
        </w:rPr>
      </w:pPr>
      <w:r w:rsidRPr="00E51C74">
        <w:rPr>
          <w:noProof/>
          <w:lang w:val="it-IT"/>
        </w:rPr>
        <w:t>Uso sottocutaneo</w:t>
      </w:r>
    </w:p>
    <w:p w14:paraId="73349529" w14:textId="77777777" w:rsidR="00C17117" w:rsidRPr="00E51C74" w:rsidRDefault="00C17117" w:rsidP="00C17117">
      <w:pPr>
        <w:tabs>
          <w:tab w:val="clear" w:pos="567"/>
        </w:tabs>
        <w:spacing w:line="240" w:lineRule="auto"/>
        <w:ind w:right="113"/>
        <w:rPr>
          <w:noProof/>
          <w:lang w:val="it-IT"/>
        </w:rPr>
      </w:pPr>
      <w:r w:rsidRPr="00E51C74">
        <w:rPr>
          <w:noProof/>
          <w:lang w:val="it-IT"/>
        </w:rPr>
        <w:t>Monouso</w:t>
      </w:r>
    </w:p>
    <w:p w14:paraId="4958F6F6" w14:textId="77777777" w:rsidR="00B25287" w:rsidRPr="00E51C74" w:rsidRDefault="00B25287" w:rsidP="00B25287">
      <w:pPr>
        <w:tabs>
          <w:tab w:val="clear" w:pos="567"/>
        </w:tabs>
        <w:spacing w:line="240" w:lineRule="auto"/>
        <w:ind w:right="113"/>
        <w:rPr>
          <w:noProof/>
          <w:szCs w:val="22"/>
          <w:lang w:val="it-IT"/>
        </w:rPr>
      </w:pPr>
    </w:p>
    <w:p w14:paraId="75071534"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br w:type="page"/>
      </w:r>
    </w:p>
    <w:p w14:paraId="2BC563ED" w14:textId="77777777" w:rsidR="00B25287" w:rsidRPr="00E51C74" w:rsidRDefault="00B25287" w:rsidP="00B25287">
      <w:pPr>
        <w:tabs>
          <w:tab w:val="clear" w:pos="567"/>
        </w:tabs>
        <w:spacing w:line="240" w:lineRule="auto"/>
        <w:rPr>
          <w:color w:val="000000"/>
          <w:szCs w:val="22"/>
          <w:lang w:val="it-IT"/>
        </w:rPr>
      </w:pPr>
    </w:p>
    <w:p w14:paraId="48473127" w14:textId="77777777" w:rsidR="00C17117" w:rsidRPr="00E51C74" w:rsidRDefault="00C17117" w:rsidP="00C17117">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SUI CONFEZIONAMENTI PRIMARI DI PICCOLE DIMENSIONI</w:t>
      </w:r>
    </w:p>
    <w:p w14:paraId="6E359017" w14:textId="77777777" w:rsidR="00C17117" w:rsidRPr="00E51C74" w:rsidRDefault="00C17117" w:rsidP="00C17117">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it-IT"/>
        </w:rPr>
      </w:pPr>
    </w:p>
    <w:p w14:paraId="1A51C5C0" w14:textId="17E5A3EA" w:rsidR="00B25287" w:rsidRPr="00E51C74" w:rsidRDefault="00C17117" w:rsidP="00C1711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ETICHETTATURA DELLA SIRINGA PRERIEMPITA</w:t>
      </w:r>
    </w:p>
    <w:p w14:paraId="4E1C237A" w14:textId="77777777" w:rsidR="00B25287" w:rsidRPr="00E51C74" w:rsidRDefault="00B25287" w:rsidP="00B25287">
      <w:pPr>
        <w:tabs>
          <w:tab w:val="clear" w:pos="567"/>
        </w:tabs>
        <w:spacing w:line="240" w:lineRule="auto"/>
        <w:rPr>
          <w:color w:val="000000"/>
          <w:szCs w:val="22"/>
          <w:lang w:val="it-IT"/>
        </w:rPr>
      </w:pPr>
    </w:p>
    <w:p w14:paraId="2889D929" w14:textId="77777777" w:rsidR="00B25287" w:rsidRPr="00E51C74" w:rsidRDefault="00B25287" w:rsidP="00B25287">
      <w:pPr>
        <w:tabs>
          <w:tab w:val="clear" w:pos="567"/>
        </w:tabs>
        <w:spacing w:line="240" w:lineRule="auto"/>
        <w:rPr>
          <w:color w:val="000000"/>
          <w:szCs w:val="22"/>
          <w:lang w:val="it-IT"/>
        </w:rPr>
      </w:pPr>
    </w:p>
    <w:p w14:paraId="4B5CCB91" w14:textId="0AD108DE"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it-IT"/>
        </w:rPr>
      </w:pPr>
      <w:r w:rsidRPr="00E51C74">
        <w:rPr>
          <w:b/>
          <w:bCs/>
          <w:lang w:val="it-IT"/>
        </w:rPr>
        <w:t>1.</w:t>
      </w:r>
      <w:r w:rsidRPr="00E51C74">
        <w:rPr>
          <w:b/>
          <w:bCs/>
          <w:lang w:val="it-IT"/>
        </w:rPr>
        <w:tab/>
      </w:r>
      <w:r w:rsidR="00C17117" w:rsidRPr="00E51C74">
        <w:rPr>
          <w:b/>
          <w:noProof/>
          <w:lang w:val="it-IT"/>
        </w:rPr>
        <w:t>DENOMINAZIONE DEL MEDICINALE E VIA(E) DI SOMMINISTRAZIONE</w:t>
      </w:r>
    </w:p>
    <w:p w14:paraId="41FA5311" w14:textId="77777777" w:rsidR="00B25287" w:rsidRPr="00E51C74" w:rsidRDefault="00B25287" w:rsidP="00B25287">
      <w:pPr>
        <w:tabs>
          <w:tab w:val="clear" w:pos="567"/>
        </w:tabs>
        <w:spacing w:line="240" w:lineRule="auto"/>
        <w:rPr>
          <w:color w:val="000000"/>
          <w:szCs w:val="22"/>
          <w:lang w:val="it-IT"/>
        </w:rPr>
      </w:pPr>
    </w:p>
    <w:p w14:paraId="3B518167" w14:textId="7C4F662B" w:rsidR="00B25287" w:rsidRPr="00E51C74" w:rsidRDefault="00B25287" w:rsidP="00B25287">
      <w:pPr>
        <w:spacing w:line="240" w:lineRule="auto"/>
        <w:rPr>
          <w:color w:val="000000"/>
          <w:szCs w:val="22"/>
          <w:lang w:val="it-IT"/>
        </w:rPr>
      </w:pPr>
      <w:r w:rsidRPr="00E51C74">
        <w:rPr>
          <w:szCs w:val="22"/>
          <w:lang w:val="it-IT"/>
        </w:rPr>
        <w:t>Xolair 300 mg</w:t>
      </w:r>
      <w:r w:rsidRPr="00E51C74">
        <w:rPr>
          <w:color w:val="000000"/>
          <w:szCs w:val="22"/>
          <w:lang w:val="it-IT"/>
        </w:rPr>
        <w:t xml:space="preserve"> </w:t>
      </w:r>
      <w:r w:rsidR="00C17117" w:rsidRPr="00E51C74">
        <w:rPr>
          <w:szCs w:val="22"/>
          <w:lang w:val="it-IT"/>
        </w:rPr>
        <w:t>preparazione iniettabile</w:t>
      </w:r>
    </w:p>
    <w:p w14:paraId="40DE182C"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omalizumab</w:t>
      </w:r>
    </w:p>
    <w:p w14:paraId="23521BF7" w14:textId="51973B89" w:rsidR="00B25287" w:rsidRPr="00E51C74" w:rsidRDefault="00C17117" w:rsidP="00B25287">
      <w:pPr>
        <w:tabs>
          <w:tab w:val="clear" w:pos="567"/>
        </w:tabs>
        <w:spacing w:line="240" w:lineRule="auto"/>
        <w:rPr>
          <w:color w:val="000000"/>
          <w:szCs w:val="22"/>
          <w:lang w:val="it-IT"/>
        </w:rPr>
      </w:pPr>
      <w:r w:rsidRPr="00E51C74">
        <w:rPr>
          <w:color w:val="000000"/>
          <w:szCs w:val="22"/>
          <w:lang w:val="it-IT"/>
        </w:rPr>
        <w:t>s.c.</w:t>
      </w:r>
    </w:p>
    <w:p w14:paraId="20078D40" w14:textId="77777777" w:rsidR="00B25287" w:rsidRPr="00E51C74" w:rsidRDefault="00B25287" w:rsidP="00B25287">
      <w:pPr>
        <w:tabs>
          <w:tab w:val="clear" w:pos="567"/>
        </w:tabs>
        <w:spacing w:line="240" w:lineRule="auto"/>
        <w:rPr>
          <w:color w:val="000000"/>
          <w:szCs w:val="22"/>
          <w:lang w:val="it-IT"/>
        </w:rPr>
      </w:pPr>
    </w:p>
    <w:p w14:paraId="5CC2A4C5" w14:textId="77777777" w:rsidR="00B25287" w:rsidRPr="00E51C74" w:rsidRDefault="00B25287" w:rsidP="00B25287">
      <w:pPr>
        <w:tabs>
          <w:tab w:val="clear" w:pos="567"/>
        </w:tabs>
        <w:spacing w:line="240" w:lineRule="auto"/>
        <w:rPr>
          <w:color w:val="000000"/>
          <w:szCs w:val="22"/>
          <w:lang w:val="it-IT"/>
        </w:rPr>
      </w:pPr>
    </w:p>
    <w:p w14:paraId="3237EF36" w14:textId="4E2E6CDA"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C17117" w:rsidRPr="00E51C74">
        <w:rPr>
          <w:b/>
          <w:noProof/>
          <w:lang w:val="it-IT"/>
        </w:rPr>
        <w:t>MODO DI SOMMINISTRAZIONE</w:t>
      </w:r>
    </w:p>
    <w:p w14:paraId="26E0B5B2" w14:textId="77777777" w:rsidR="00B25287" w:rsidRPr="00E51C74" w:rsidRDefault="00B25287" w:rsidP="00B25287">
      <w:pPr>
        <w:tabs>
          <w:tab w:val="clear" w:pos="567"/>
        </w:tabs>
        <w:spacing w:line="240" w:lineRule="auto"/>
        <w:rPr>
          <w:szCs w:val="22"/>
          <w:lang w:val="it-IT"/>
        </w:rPr>
      </w:pPr>
    </w:p>
    <w:p w14:paraId="15A747A8" w14:textId="77777777" w:rsidR="00B25287" w:rsidRPr="00E51C74" w:rsidRDefault="00B25287" w:rsidP="00B25287">
      <w:pPr>
        <w:tabs>
          <w:tab w:val="clear" w:pos="567"/>
        </w:tabs>
        <w:spacing w:line="240" w:lineRule="auto"/>
        <w:rPr>
          <w:color w:val="000000"/>
          <w:szCs w:val="22"/>
          <w:lang w:val="it-IT"/>
        </w:rPr>
      </w:pPr>
    </w:p>
    <w:p w14:paraId="4D74B147" w14:textId="6EBC9DE2"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C17117" w:rsidRPr="00E51C74">
        <w:rPr>
          <w:b/>
          <w:noProof/>
          <w:lang w:val="it-IT"/>
        </w:rPr>
        <w:t>DATA DI SCADENZA</w:t>
      </w:r>
    </w:p>
    <w:p w14:paraId="10C1C1F2" w14:textId="77777777" w:rsidR="00B25287" w:rsidRPr="00E51C74" w:rsidRDefault="00B25287" w:rsidP="00B25287">
      <w:pPr>
        <w:tabs>
          <w:tab w:val="clear" w:pos="567"/>
        </w:tabs>
        <w:spacing w:line="240" w:lineRule="auto"/>
        <w:rPr>
          <w:color w:val="000000"/>
          <w:szCs w:val="22"/>
          <w:lang w:val="it-IT"/>
        </w:rPr>
      </w:pPr>
    </w:p>
    <w:p w14:paraId="743A0986"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EXP</w:t>
      </w:r>
    </w:p>
    <w:p w14:paraId="718C44C0" w14:textId="77777777" w:rsidR="00B25287" w:rsidRPr="00E51C74" w:rsidRDefault="00B25287" w:rsidP="00B25287">
      <w:pPr>
        <w:tabs>
          <w:tab w:val="clear" w:pos="567"/>
        </w:tabs>
        <w:spacing w:line="240" w:lineRule="auto"/>
        <w:rPr>
          <w:color w:val="000000"/>
          <w:szCs w:val="22"/>
          <w:lang w:val="it-IT"/>
        </w:rPr>
      </w:pPr>
    </w:p>
    <w:p w14:paraId="2D366952" w14:textId="77777777" w:rsidR="00B25287" w:rsidRPr="00E51C74" w:rsidRDefault="00B25287" w:rsidP="00B25287">
      <w:pPr>
        <w:tabs>
          <w:tab w:val="clear" w:pos="567"/>
        </w:tabs>
        <w:spacing w:line="240" w:lineRule="auto"/>
        <w:rPr>
          <w:color w:val="000000"/>
          <w:szCs w:val="22"/>
          <w:lang w:val="it-IT"/>
        </w:rPr>
      </w:pPr>
    </w:p>
    <w:p w14:paraId="1B73341A" w14:textId="035C1AB0"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C17117" w:rsidRPr="00E51C74">
        <w:rPr>
          <w:b/>
          <w:noProof/>
          <w:lang w:val="it-IT"/>
        </w:rPr>
        <w:t>NUMERO DI LOTTO</w:t>
      </w:r>
    </w:p>
    <w:p w14:paraId="2DA27D99" w14:textId="77777777" w:rsidR="00B25287" w:rsidRPr="00E51C74" w:rsidRDefault="00B25287" w:rsidP="00B25287">
      <w:pPr>
        <w:tabs>
          <w:tab w:val="clear" w:pos="567"/>
        </w:tabs>
        <w:spacing w:line="240" w:lineRule="auto"/>
        <w:rPr>
          <w:color w:val="000000"/>
          <w:szCs w:val="22"/>
          <w:lang w:val="it-IT"/>
        </w:rPr>
      </w:pPr>
    </w:p>
    <w:p w14:paraId="4DB91A3E"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t>Lot</w:t>
      </w:r>
    </w:p>
    <w:p w14:paraId="51309730" w14:textId="77777777" w:rsidR="00B25287" w:rsidRPr="00E51C74" w:rsidRDefault="00B25287" w:rsidP="00B25287">
      <w:pPr>
        <w:tabs>
          <w:tab w:val="clear" w:pos="567"/>
        </w:tabs>
        <w:spacing w:line="240" w:lineRule="auto"/>
        <w:rPr>
          <w:color w:val="000000"/>
          <w:szCs w:val="22"/>
          <w:lang w:val="it-IT"/>
        </w:rPr>
      </w:pPr>
    </w:p>
    <w:p w14:paraId="5024DE09" w14:textId="77777777" w:rsidR="00B25287" w:rsidRPr="00E51C74" w:rsidRDefault="00B25287" w:rsidP="00B25287">
      <w:pPr>
        <w:tabs>
          <w:tab w:val="clear" w:pos="567"/>
        </w:tabs>
        <w:spacing w:line="240" w:lineRule="auto"/>
        <w:rPr>
          <w:color w:val="000000"/>
          <w:szCs w:val="22"/>
          <w:lang w:val="it-IT"/>
        </w:rPr>
      </w:pPr>
    </w:p>
    <w:p w14:paraId="3166D1B1" w14:textId="36CDA4A3"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C17117" w:rsidRPr="00E51C74">
        <w:rPr>
          <w:b/>
          <w:noProof/>
          <w:lang w:val="it-IT"/>
        </w:rPr>
        <w:t>CONTENUTO IN PESO, VOLUME O UNITÀ</w:t>
      </w:r>
    </w:p>
    <w:p w14:paraId="508745A5" w14:textId="77777777" w:rsidR="00B25287" w:rsidRPr="00E51C74" w:rsidRDefault="00B25287" w:rsidP="00B25287">
      <w:pPr>
        <w:spacing w:line="240" w:lineRule="auto"/>
        <w:ind w:right="-449"/>
        <w:rPr>
          <w:color w:val="000000"/>
          <w:szCs w:val="22"/>
          <w:lang w:val="it-IT"/>
        </w:rPr>
      </w:pPr>
    </w:p>
    <w:p w14:paraId="7087BCAE" w14:textId="7FA1F284" w:rsidR="00B25287" w:rsidRPr="00E51C74" w:rsidRDefault="00B25287" w:rsidP="00B25287">
      <w:pPr>
        <w:spacing w:line="240" w:lineRule="auto"/>
        <w:rPr>
          <w:color w:val="000000"/>
          <w:szCs w:val="22"/>
          <w:lang w:val="it-IT"/>
        </w:rPr>
      </w:pPr>
      <w:r w:rsidRPr="00E51C74">
        <w:rPr>
          <w:color w:val="000000"/>
          <w:szCs w:val="22"/>
          <w:lang w:val="it-IT"/>
        </w:rPr>
        <w:t>2 m</w:t>
      </w:r>
      <w:r w:rsidR="00C17117" w:rsidRPr="00E51C74">
        <w:rPr>
          <w:color w:val="000000"/>
          <w:szCs w:val="22"/>
          <w:lang w:val="it-IT"/>
        </w:rPr>
        <w:t>L</w:t>
      </w:r>
    </w:p>
    <w:p w14:paraId="225E5513" w14:textId="77777777" w:rsidR="00B25287" w:rsidRPr="00E51C74" w:rsidRDefault="00B25287" w:rsidP="00B25287">
      <w:pPr>
        <w:spacing w:line="240" w:lineRule="auto"/>
        <w:ind w:right="-449"/>
        <w:rPr>
          <w:color w:val="000000"/>
          <w:szCs w:val="22"/>
          <w:lang w:val="it-IT"/>
        </w:rPr>
      </w:pPr>
    </w:p>
    <w:p w14:paraId="17F2891B" w14:textId="77777777" w:rsidR="00B25287" w:rsidRPr="00E51C74" w:rsidRDefault="00B25287" w:rsidP="00B25287">
      <w:pPr>
        <w:spacing w:line="240" w:lineRule="auto"/>
        <w:ind w:right="-449"/>
        <w:rPr>
          <w:color w:val="000000"/>
          <w:szCs w:val="22"/>
          <w:lang w:val="it-IT"/>
        </w:rPr>
      </w:pPr>
    </w:p>
    <w:p w14:paraId="4E82840F" w14:textId="0D6C614A"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C17117" w:rsidRPr="00E51C74">
        <w:rPr>
          <w:b/>
          <w:noProof/>
          <w:lang w:val="it-IT"/>
        </w:rPr>
        <w:t>ALTRO</w:t>
      </w:r>
    </w:p>
    <w:p w14:paraId="00111695" w14:textId="77777777" w:rsidR="00B25287" w:rsidRPr="00E51C74" w:rsidRDefault="00B25287" w:rsidP="00B25287">
      <w:pPr>
        <w:tabs>
          <w:tab w:val="clear" w:pos="567"/>
        </w:tabs>
        <w:spacing w:line="240" w:lineRule="auto"/>
        <w:rPr>
          <w:color w:val="000000"/>
          <w:szCs w:val="22"/>
          <w:lang w:val="it-IT"/>
        </w:rPr>
      </w:pPr>
    </w:p>
    <w:p w14:paraId="2A9C1185"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br w:type="page"/>
      </w:r>
    </w:p>
    <w:p w14:paraId="4058E86B" w14:textId="77777777" w:rsidR="00B25287" w:rsidRPr="00E51C74" w:rsidRDefault="00B25287" w:rsidP="00B25287">
      <w:pPr>
        <w:tabs>
          <w:tab w:val="clear" w:pos="567"/>
        </w:tabs>
        <w:spacing w:line="240" w:lineRule="auto"/>
        <w:rPr>
          <w:color w:val="000000"/>
          <w:szCs w:val="22"/>
          <w:lang w:val="it-IT"/>
        </w:rPr>
      </w:pPr>
    </w:p>
    <w:p w14:paraId="4BB61CCA" w14:textId="77777777" w:rsidR="00C17117" w:rsidRPr="00E51C74" w:rsidRDefault="00C17117" w:rsidP="00C1711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 xml:space="preserve">INFORMAZIONI DA APPORRE SUL CONFEZIONAMENTO SECONDARIO </w:t>
      </w:r>
    </w:p>
    <w:p w14:paraId="247B45D4" w14:textId="77777777" w:rsidR="00C17117" w:rsidRPr="00E51C74" w:rsidRDefault="00C17117" w:rsidP="00C1711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3CCB4B03" w14:textId="2832A4B1" w:rsidR="00B25287" w:rsidRPr="00E51C74" w:rsidRDefault="00C17117" w:rsidP="00C1711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5E098C87" w14:textId="77777777" w:rsidR="00B25287" w:rsidRPr="00E51C74" w:rsidRDefault="00B25287" w:rsidP="00B25287">
      <w:pPr>
        <w:tabs>
          <w:tab w:val="clear" w:pos="567"/>
        </w:tabs>
        <w:spacing w:line="240" w:lineRule="auto"/>
        <w:rPr>
          <w:color w:val="000000"/>
          <w:szCs w:val="22"/>
          <w:lang w:val="it-IT"/>
        </w:rPr>
      </w:pPr>
    </w:p>
    <w:p w14:paraId="2F610590" w14:textId="77777777" w:rsidR="00B25287" w:rsidRPr="00E51C74" w:rsidRDefault="00B25287" w:rsidP="00B25287">
      <w:pPr>
        <w:tabs>
          <w:tab w:val="clear" w:pos="567"/>
        </w:tabs>
        <w:spacing w:line="240" w:lineRule="auto"/>
        <w:rPr>
          <w:color w:val="000000"/>
          <w:szCs w:val="22"/>
          <w:lang w:val="it-IT"/>
        </w:rPr>
      </w:pPr>
    </w:p>
    <w:p w14:paraId="381F3C15" w14:textId="5E47026F"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it-IT"/>
        </w:rPr>
      </w:pPr>
      <w:r w:rsidRPr="00E51C74">
        <w:rPr>
          <w:b/>
          <w:bCs/>
          <w:lang w:val="it-IT"/>
        </w:rPr>
        <w:t>1.</w:t>
      </w:r>
      <w:r w:rsidRPr="00E51C74">
        <w:rPr>
          <w:b/>
          <w:bCs/>
          <w:lang w:val="it-IT"/>
        </w:rPr>
        <w:tab/>
      </w:r>
      <w:r w:rsidR="00C17117" w:rsidRPr="00E51C74">
        <w:rPr>
          <w:b/>
          <w:noProof/>
          <w:lang w:val="it-IT"/>
        </w:rPr>
        <w:t>DENOMINAZIONE DEL MEDICINALE</w:t>
      </w:r>
    </w:p>
    <w:p w14:paraId="2150B225" w14:textId="77777777" w:rsidR="00B25287" w:rsidRPr="00E51C74" w:rsidRDefault="00B25287" w:rsidP="00B25287">
      <w:pPr>
        <w:pStyle w:val="Text"/>
        <w:spacing w:before="0"/>
        <w:jc w:val="left"/>
        <w:rPr>
          <w:color w:val="000000"/>
          <w:sz w:val="22"/>
          <w:szCs w:val="22"/>
          <w:lang w:val="it-IT"/>
        </w:rPr>
      </w:pPr>
    </w:p>
    <w:p w14:paraId="2FCEF7FB" w14:textId="4554749C" w:rsidR="00B25287" w:rsidRPr="00E51C74" w:rsidRDefault="00B25287" w:rsidP="00B25287">
      <w:pPr>
        <w:pStyle w:val="Text"/>
        <w:spacing w:before="0"/>
        <w:jc w:val="left"/>
        <w:rPr>
          <w:sz w:val="22"/>
          <w:szCs w:val="22"/>
          <w:lang w:val="it-IT"/>
        </w:rPr>
      </w:pPr>
      <w:r w:rsidRPr="00E51C74">
        <w:rPr>
          <w:color w:val="000000"/>
          <w:sz w:val="22"/>
          <w:szCs w:val="22"/>
          <w:lang w:val="it-IT"/>
        </w:rPr>
        <w:t>Xolair 150 mg</w:t>
      </w:r>
      <w:r w:rsidRPr="00E51C74">
        <w:rPr>
          <w:sz w:val="22"/>
          <w:szCs w:val="22"/>
          <w:lang w:val="it-IT"/>
        </w:rPr>
        <w:t xml:space="preserve"> </w:t>
      </w:r>
      <w:r w:rsidR="00C17117" w:rsidRPr="00E51C74">
        <w:rPr>
          <w:sz w:val="22"/>
          <w:szCs w:val="22"/>
          <w:lang w:val="it-IT"/>
        </w:rPr>
        <w:t>soluzione iniettabile in penna preriempita</w:t>
      </w:r>
    </w:p>
    <w:p w14:paraId="320C170D"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14DD1069" w14:textId="77777777" w:rsidR="00B25287" w:rsidRPr="00E51C74" w:rsidRDefault="00B25287" w:rsidP="00B25287">
      <w:pPr>
        <w:pStyle w:val="Text"/>
        <w:spacing w:before="0"/>
        <w:jc w:val="left"/>
        <w:rPr>
          <w:color w:val="000000"/>
          <w:sz w:val="22"/>
          <w:szCs w:val="22"/>
          <w:lang w:val="it-IT"/>
        </w:rPr>
      </w:pPr>
    </w:p>
    <w:p w14:paraId="7FCB58F1" w14:textId="77777777" w:rsidR="00B25287" w:rsidRPr="00E51C74" w:rsidRDefault="00B25287" w:rsidP="00B25287">
      <w:pPr>
        <w:pStyle w:val="Text"/>
        <w:spacing w:before="0"/>
        <w:jc w:val="left"/>
        <w:rPr>
          <w:color w:val="000000"/>
          <w:sz w:val="22"/>
          <w:szCs w:val="22"/>
          <w:lang w:val="it-IT"/>
        </w:rPr>
      </w:pPr>
    </w:p>
    <w:p w14:paraId="37201CB9" w14:textId="5B55229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C17117" w:rsidRPr="00E51C74">
        <w:rPr>
          <w:b/>
          <w:noProof/>
          <w:lang w:val="it-IT"/>
        </w:rPr>
        <w:t>COMPOSIZIONE QUALITATIVA E QUANTITATIVA IN TERMINI DI PRINCIPIO(I) ATTIVO(I)</w:t>
      </w:r>
    </w:p>
    <w:p w14:paraId="65FAB2C1" w14:textId="77777777" w:rsidR="00B25287" w:rsidRPr="00E51C74" w:rsidRDefault="00B25287" w:rsidP="00B25287">
      <w:pPr>
        <w:pStyle w:val="Text"/>
        <w:spacing w:before="0"/>
        <w:jc w:val="left"/>
        <w:rPr>
          <w:color w:val="000000"/>
          <w:sz w:val="22"/>
          <w:szCs w:val="22"/>
          <w:lang w:val="it-IT"/>
        </w:rPr>
      </w:pPr>
    </w:p>
    <w:p w14:paraId="5DA8963D" w14:textId="19A18A19" w:rsidR="00B25287" w:rsidRPr="00E51C74" w:rsidRDefault="00C17117"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150 mg </w:t>
      </w:r>
      <w:r w:rsidR="00247655" w:rsidRPr="00E51C74">
        <w:rPr>
          <w:color w:val="000000"/>
          <w:sz w:val="22"/>
          <w:szCs w:val="22"/>
          <w:lang w:val="it-IT"/>
        </w:rPr>
        <w:t>di</w:t>
      </w:r>
      <w:r w:rsidR="00B25287" w:rsidRPr="00E51C74">
        <w:rPr>
          <w:color w:val="000000"/>
          <w:sz w:val="22"/>
          <w:szCs w:val="22"/>
          <w:lang w:val="it-IT"/>
        </w:rPr>
        <w:t xml:space="preserve"> omalizumab in 1 m</w:t>
      </w:r>
      <w:r w:rsidR="004F49AE" w:rsidRPr="00E51C74">
        <w:rPr>
          <w:color w:val="000000"/>
          <w:sz w:val="22"/>
          <w:szCs w:val="22"/>
          <w:lang w:val="it-IT"/>
        </w:rPr>
        <w:t>L di soluzione</w:t>
      </w:r>
      <w:r w:rsidR="00B25287" w:rsidRPr="00E51C74">
        <w:rPr>
          <w:color w:val="000000"/>
          <w:sz w:val="22"/>
          <w:szCs w:val="22"/>
          <w:lang w:val="it-IT"/>
        </w:rPr>
        <w:t>.</w:t>
      </w:r>
    </w:p>
    <w:p w14:paraId="2798933B" w14:textId="77777777" w:rsidR="00B25287" w:rsidRPr="00E51C74" w:rsidRDefault="00B25287" w:rsidP="00B25287">
      <w:pPr>
        <w:pStyle w:val="Text"/>
        <w:spacing w:before="0"/>
        <w:jc w:val="left"/>
        <w:rPr>
          <w:color w:val="000000"/>
          <w:sz w:val="22"/>
          <w:szCs w:val="22"/>
          <w:lang w:val="it-IT"/>
        </w:rPr>
      </w:pPr>
    </w:p>
    <w:p w14:paraId="2354F595" w14:textId="77777777" w:rsidR="00B25287" w:rsidRPr="00E51C74" w:rsidRDefault="00B25287" w:rsidP="00B25287">
      <w:pPr>
        <w:pStyle w:val="Text"/>
        <w:spacing w:before="0"/>
        <w:jc w:val="left"/>
        <w:rPr>
          <w:color w:val="000000"/>
          <w:sz w:val="22"/>
          <w:szCs w:val="22"/>
          <w:lang w:val="it-IT"/>
        </w:rPr>
      </w:pPr>
    </w:p>
    <w:p w14:paraId="0D5E22FC" w14:textId="23DB769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4F49AE" w:rsidRPr="00E51C74">
        <w:rPr>
          <w:b/>
          <w:noProof/>
          <w:lang w:val="it-IT"/>
        </w:rPr>
        <w:t>ELENCO DEGLI ECCIPIENTI</w:t>
      </w:r>
    </w:p>
    <w:p w14:paraId="6F70C675" w14:textId="77777777" w:rsidR="00B25287" w:rsidRPr="00E51C74" w:rsidRDefault="00B25287" w:rsidP="00B25287">
      <w:pPr>
        <w:pStyle w:val="Text"/>
        <w:spacing w:before="0"/>
        <w:jc w:val="left"/>
        <w:rPr>
          <w:color w:val="000000"/>
          <w:sz w:val="22"/>
          <w:szCs w:val="22"/>
          <w:lang w:val="it-IT"/>
        </w:rPr>
      </w:pPr>
    </w:p>
    <w:p w14:paraId="547A5716" w14:textId="66A5D7C5" w:rsidR="00B25287" w:rsidRPr="00E51C74" w:rsidRDefault="004F49AE" w:rsidP="00B25287">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r w:rsidR="00B25287" w:rsidRPr="00E51C74">
        <w:rPr>
          <w:szCs w:val="22"/>
          <w:lang w:val="it-IT"/>
        </w:rPr>
        <w:t>.</w:t>
      </w:r>
    </w:p>
    <w:p w14:paraId="746BC613" w14:textId="77777777" w:rsidR="00B25287" w:rsidRPr="00E51C74" w:rsidRDefault="00B25287" w:rsidP="00B25287">
      <w:pPr>
        <w:pStyle w:val="Text"/>
        <w:spacing w:before="0"/>
        <w:jc w:val="left"/>
        <w:rPr>
          <w:color w:val="000000"/>
          <w:sz w:val="22"/>
          <w:szCs w:val="22"/>
          <w:lang w:val="it-IT"/>
        </w:rPr>
      </w:pPr>
    </w:p>
    <w:p w14:paraId="659AB3FF" w14:textId="77777777" w:rsidR="00B25287" w:rsidRPr="00E51C74" w:rsidRDefault="00B25287" w:rsidP="00B25287">
      <w:pPr>
        <w:pStyle w:val="Text"/>
        <w:spacing w:before="0"/>
        <w:jc w:val="left"/>
        <w:rPr>
          <w:color w:val="000000"/>
          <w:sz w:val="22"/>
          <w:szCs w:val="22"/>
          <w:lang w:val="it-IT"/>
        </w:rPr>
      </w:pPr>
    </w:p>
    <w:p w14:paraId="7AF82975" w14:textId="60EDA9C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0F2151" w:rsidRPr="00E51C74">
        <w:rPr>
          <w:b/>
          <w:noProof/>
          <w:lang w:val="it-IT"/>
        </w:rPr>
        <w:t>FORMA FARMACEUTICA E CONTENUTO</w:t>
      </w:r>
    </w:p>
    <w:p w14:paraId="1D5B55F5" w14:textId="77777777" w:rsidR="00B25287" w:rsidRPr="00E51C74" w:rsidRDefault="00B25287" w:rsidP="00B25287">
      <w:pPr>
        <w:tabs>
          <w:tab w:val="clear" w:pos="567"/>
        </w:tabs>
        <w:spacing w:line="240" w:lineRule="auto"/>
        <w:rPr>
          <w:color w:val="000000"/>
          <w:szCs w:val="22"/>
          <w:lang w:val="it-IT"/>
        </w:rPr>
      </w:pPr>
    </w:p>
    <w:p w14:paraId="53FD5392" w14:textId="295573C6" w:rsidR="00B25287" w:rsidRPr="00E51C74" w:rsidRDefault="000F2151" w:rsidP="00B25287">
      <w:pPr>
        <w:pStyle w:val="Text"/>
        <w:spacing w:before="0"/>
        <w:jc w:val="left"/>
        <w:rPr>
          <w:color w:val="000000"/>
          <w:sz w:val="22"/>
          <w:szCs w:val="22"/>
          <w:lang w:val="it-IT"/>
        </w:rPr>
      </w:pPr>
      <w:r w:rsidRPr="00E51C74">
        <w:rPr>
          <w:color w:val="000000"/>
          <w:sz w:val="22"/>
          <w:szCs w:val="22"/>
          <w:shd w:val="pct15" w:color="auto" w:fill="auto"/>
          <w:lang w:val="it-IT"/>
        </w:rPr>
        <w:t>Soluzione iniettabile in penna preriempita</w:t>
      </w:r>
    </w:p>
    <w:p w14:paraId="387BF164" w14:textId="77777777" w:rsidR="00B25287" w:rsidRPr="00E51C74" w:rsidRDefault="00B25287" w:rsidP="00B25287">
      <w:pPr>
        <w:pStyle w:val="Text"/>
        <w:spacing w:before="0"/>
        <w:jc w:val="left"/>
        <w:rPr>
          <w:color w:val="000000"/>
          <w:sz w:val="22"/>
          <w:szCs w:val="22"/>
          <w:lang w:val="it-IT"/>
        </w:rPr>
      </w:pPr>
    </w:p>
    <w:p w14:paraId="05E84BA5" w14:textId="47E30084"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1 </w:t>
      </w:r>
      <w:r w:rsidR="000F2151" w:rsidRPr="00E51C74">
        <w:rPr>
          <w:color w:val="000000"/>
          <w:sz w:val="22"/>
          <w:szCs w:val="22"/>
          <w:lang w:val="it-IT"/>
        </w:rPr>
        <w:t>penna preriempita</w:t>
      </w:r>
    </w:p>
    <w:p w14:paraId="3BAAA2E7" w14:textId="77777777" w:rsidR="00B25287" w:rsidRPr="00E51C74" w:rsidRDefault="00B25287" w:rsidP="00B25287">
      <w:pPr>
        <w:pStyle w:val="Text"/>
        <w:spacing w:before="0"/>
        <w:jc w:val="left"/>
        <w:rPr>
          <w:color w:val="000000"/>
          <w:sz w:val="22"/>
          <w:szCs w:val="22"/>
          <w:lang w:val="it-IT"/>
        </w:rPr>
      </w:pPr>
    </w:p>
    <w:p w14:paraId="1C3846F8" w14:textId="77777777" w:rsidR="00B25287" w:rsidRPr="00E51C74" w:rsidRDefault="00B25287" w:rsidP="00B25287">
      <w:pPr>
        <w:pStyle w:val="Text"/>
        <w:spacing w:before="0"/>
        <w:jc w:val="left"/>
        <w:rPr>
          <w:color w:val="000000"/>
          <w:sz w:val="22"/>
          <w:szCs w:val="22"/>
          <w:lang w:val="it-IT"/>
        </w:rPr>
      </w:pPr>
    </w:p>
    <w:p w14:paraId="360763C6" w14:textId="6543B59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0F2151" w:rsidRPr="00E51C74">
        <w:rPr>
          <w:b/>
          <w:noProof/>
          <w:lang w:val="it-IT"/>
        </w:rPr>
        <w:t>MODO E VIA(E) DI SOMMINISTRAZIONE</w:t>
      </w:r>
    </w:p>
    <w:p w14:paraId="548B67F0" w14:textId="77777777" w:rsidR="00B25287" w:rsidRPr="00E51C74" w:rsidRDefault="00B25287" w:rsidP="00B25287">
      <w:pPr>
        <w:pStyle w:val="Text"/>
        <w:spacing w:before="0"/>
        <w:jc w:val="left"/>
        <w:rPr>
          <w:color w:val="000000"/>
          <w:sz w:val="22"/>
          <w:szCs w:val="22"/>
          <w:lang w:val="it-IT"/>
        </w:rPr>
      </w:pPr>
    </w:p>
    <w:p w14:paraId="62958CC1" w14:textId="77777777" w:rsidR="000F2151" w:rsidRPr="00E51C74" w:rsidRDefault="000F2151" w:rsidP="000F2151">
      <w:pPr>
        <w:suppressAutoHyphens/>
        <w:rPr>
          <w:noProof/>
          <w:lang w:val="it-IT"/>
        </w:rPr>
      </w:pPr>
      <w:r w:rsidRPr="00E51C74">
        <w:rPr>
          <w:noProof/>
          <w:lang w:val="it-IT"/>
        </w:rPr>
        <w:t>Leggere il foglio illustrativo prima dell’uso.</w:t>
      </w:r>
    </w:p>
    <w:p w14:paraId="1E45B6DC"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Uso sottocutaneo.</w:t>
      </w:r>
    </w:p>
    <w:p w14:paraId="7384DB3A"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Monouso.</w:t>
      </w:r>
    </w:p>
    <w:p w14:paraId="05DEA4F5" w14:textId="77777777" w:rsidR="00B25287" w:rsidRPr="00E51C74" w:rsidRDefault="00B25287" w:rsidP="00B25287">
      <w:pPr>
        <w:pStyle w:val="Text"/>
        <w:spacing w:before="0"/>
        <w:jc w:val="left"/>
        <w:rPr>
          <w:color w:val="000000"/>
          <w:sz w:val="22"/>
          <w:szCs w:val="22"/>
          <w:lang w:val="it-IT"/>
        </w:rPr>
      </w:pPr>
    </w:p>
    <w:p w14:paraId="496AF3B1" w14:textId="77777777" w:rsidR="00B25287" w:rsidRPr="00E51C74" w:rsidRDefault="00B25287" w:rsidP="00B25287">
      <w:pPr>
        <w:tabs>
          <w:tab w:val="clear" w:pos="567"/>
        </w:tabs>
        <w:spacing w:line="240" w:lineRule="auto"/>
        <w:rPr>
          <w:color w:val="000000"/>
          <w:szCs w:val="22"/>
          <w:lang w:val="it-IT"/>
        </w:rPr>
      </w:pPr>
    </w:p>
    <w:p w14:paraId="271398FB" w14:textId="47D2098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0F2151" w:rsidRPr="00E51C74">
        <w:rPr>
          <w:b/>
          <w:noProof/>
          <w:lang w:val="it-IT"/>
        </w:rPr>
        <w:t>AVVERTENZA PARTICOLARE CHE PRESCRIVA DI TENERE IL MEDICINALE FUORI DALLA VISTA E DALLA PORTATA DEI BAMBINI</w:t>
      </w:r>
    </w:p>
    <w:p w14:paraId="35E09A32" w14:textId="77777777" w:rsidR="00B25287" w:rsidRPr="00E51C74" w:rsidRDefault="00B25287" w:rsidP="00B25287">
      <w:pPr>
        <w:pStyle w:val="Text"/>
        <w:spacing w:before="0"/>
        <w:jc w:val="left"/>
        <w:rPr>
          <w:color w:val="000000"/>
          <w:sz w:val="22"/>
          <w:szCs w:val="22"/>
          <w:lang w:val="it-IT"/>
        </w:rPr>
      </w:pPr>
    </w:p>
    <w:p w14:paraId="4B6D0A5B" w14:textId="77777777" w:rsidR="000F2151" w:rsidRPr="00E51C74" w:rsidRDefault="000F2151" w:rsidP="000F2151">
      <w:pPr>
        <w:suppressAutoHyphens/>
        <w:rPr>
          <w:noProof/>
          <w:lang w:val="it-IT"/>
        </w:rPr>
      </w:pPr>
      <w:r w:rsidRPr="00E51C74">
        <w:rPr>
          <w:noProof/>
          <w:lang w:val="it-IT"/>
        </w:rPr>
        <w:t>Tenere fuori dalla vista e dalla portata dei bambini.</w:t>
      </w:r>
    </w:p>
    <w:p w14:paraId="777868FA" w14:textId="77777777" w:rsidR="00B25287" w:rsidRPr="00E51C74" w:rsidRDefault="00B25287" w:rsidP="00B25287">
      <w:pPr>
        <w:pStyle w:val="Text"/>
        <w:spacing w:before="0"/>
        <w:jc w:val="left"/>
        <w:rPr>
          <w:color w:val="000000"/>
          <w:sz w:val="22"/>
          <w:szCs w:val="22"/>
          <w:lang w:val="it-IT"/>
        </w:rPr>
      </w:pPr>
    </w:p>
    <w:p w14:paraId="61603E59" w14:textId="77777777" w:rsidR="00B25287" w:rsidRPr="00E51C74" w:rsidRDefault="00B25287" w:rsidP="00B25287">
      <w:pPr>
        <w:tabs>
          <w:tab w:val="clear" w:pos="567"/>
        </w:tabs>
        <w:spacing w:line="240" w:lineRule="auto"/>
        <w:rPr>
          <w:color w:val="000000"/>
          <w:szCs w:val="22"/>
          <w:lang w:val="it-IT"/>
        </w:rPr>
      </w:pPr>
    </w:p>
    <w:p w14:paraId="4444BC2A" w14:textId="3D5A8C6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0F2151" w:rsidRPr="00E51C74">
        <w:rPr>
          <w:b/>
          <w:noProof/>
          <w:lang w:val="it-IT"/>
        </w:rPr>
        <w:t>ALTRA(E) AVVERTENZA(E) PARTICOLARE(I), SE NECESSARIO</w:t>
      </w:r>
    </w:p>
    <w:p w14:paraId="1BF37D50" w14:textId="77777777" w:rsidR="00B25287" w:rsidRPr="00E51C74" w:rsidRDefault="00B25287" w:rsidP="00B25287">
      <w:pPr>
        <w:pStyle w:val="Text"/>
        <w:spacing w:before="0"/>
        <w:jc w:val="left"/>
        <w:rPr>
          <w:color w:val="000000"/>
          <w:sz w:val="22"/>
          <w:szCs w:val="22"/>
          <w:lang w:val="it-IT"/>
        </w:rPr>
      </w:pPr>
    </w:p>
    <w:p w14:paraId="671B28AC" w14:textId="77777777" w:rsidR="00B25287" w:rsidRPr="00E51C74" w:rsidRDefault="00B25287" w:rsidP="00B25287">
      <w:pPr>
        <w:pStyle w:val="Text"/>
        <w:spacing w:before="0"/>
        <w:jc w:val="left"/>
        <w:rPr>
          <w:color w:val="000000"/>
          <w:sz w:val="22"/>
          <w:szCs w:val="22"/>
          <w:lang w:val="it-IT"/>
        </w:rPr>
      </w:pPr>
    </w:p>
    <w:p w14:paraId="17F43AAF" w14:textId="7AB9417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0F2151" w:rsidRPr="00E51C74">
        <w:rPr>
          <w:b/>
          <w:noProof/>
          <w:lang w:val="it-IT"/>
        </w:rPr>
        <w:t>DATA DI SCADENZA</w:t>
      </w:r>
    </w:p>
    <w:p w14:paraId="0F7C0A25" w14:textId="77777777" w:rsidR="00B25287" w:rsidRPr="00E51C74" w:rsidRDefault="00B25287" w:rsidP="00B25287">
      <w:pPr>
        <w:pStyle w:val="Text"/>
        <w:spacing w:before="0"/>
        <w:jc w:val="left"/>
        <w:rPr>
          <w:color w:val="000000"/>
          <w:sz w:val="22"/>
          <w:szCs w:val="22"/>
          <w:lang w:val="it-IT"/>
        </w:rPr>
      </w:pPr>
    </w:p>
    <w:p w14:paraId="249DD442" w14:textId="5A3A4F26" w:rsidR="00B25287" w:rsidRPr="00E51C74" w:rsidRDefault="000F2151" w:rsidP="00B25287">
      <w:pPr>
        <w:pStyle w:val="Text"/>
        <w:spacing w:before="0"/>
        <w:jc w:val="left"/>
        <w:rPr>
          <w:color w:val="000000"/>
          <w:sz w:val="22"/>
          <w:szCs w:val="22"/>
          <w:lang w:val="it-IT"/>
        </w:rPr>
      </w:pPr>
      <w:r w:rsidRPr="00E51C74">
        <w:rPr>
          <w:color w:val="000000"/>
          <w:sz w:val="22"/>
          <w:szCs w:val="22"/>
          <w:lang w:val="it-IT"/>
        </w:rPr>
        <w:t>Scad.</w:t>
      </w:r>
    </w:p>
    <w:p w14:paraId="55E49EE6" w14:textId="77777777" w:rsidR="00B25287" w:rsidRPr="00E51C74" w:rsidRDefault="00B25287" w:rsidP="00B25287">
      <w:pPr>
        <w:tabs>
          <w:tab w:val="clear" w:pos="567"/>
        </w:tabs>
        <w:spacing w:line="240" w:lineRule="auto"/>
        <w:rPr>
          <w:color w:val="000000"/>
          <w:szCs w:val="22"/>
          <w:lang w:val="it-IT"/>
        </w:rPr>
      </w:pPr>
    </w:p>
    <w:p w14:paraId="3EB0BCDD" w14:textId="77777777" w:rsidR="00B25287" w:rsidRPr="00E51C74" w:rsidRDefault="00B25287" w:rsidP="00B25287">
      <w:pPr>
        <w:tabs>
          <w:tab w:val="clear" w:pos="567"/>
        </w:tabs>
        <w:spacing w:line="240" w:lineRule="auto"/>
        <w:rPr>
          <w:color w:val="000000"/>
          <w:szCs w:val="22"/>
          <w:lang w:val="it-IT"/>
        </w:rPr>
      </w:pPr>
    </w:p>
    <w:p w14:paraId="1D4A45ED" w14:textId="1A6F5702"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0F2151" w:rsidRPr="00E51C74">
        <w:rPr>
          <w:b/>
          <w:noProof/>
          <w:lang w:val="it-IT"/>
        </w:rPr>
        <w:t>PRECAUZIONI PARTICOLARI PER LA CONSERVAZIONE</w:t>
      </w:r>
    </w:p>
    <w:p w14:paraId="45694E31" w14:textId="77777777" w:rsidR="00B25287" w:rsidRPr="00E51C74" w:rsidRDefault="00B25287" w:rsidP="00B25287">
      <w:pPr>
        <w:pStyle w:val="Text"/>
        <w:keepNext/>
        <w:spacing w:before="0"/>
        <w:jc w:val="left"/>
        <w:rPr>
          <w:color w:val="000000"/>
          <w:sz w:val="22"/>
          <w:szCs w:val="22"/>
          <w:lang w:val="it-IT"/>
        </w:rPr>
      </w:pPr>
    </w:p>
    <w:p w14:paraId="63A10E3E"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Conservare in frigorifero.</w:t>
      </w:r>
    </w:p>
    <w:p w14:paraId="34AC539D"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Non congelare.</w:t>
      </w:r>
    </w:p>
    <w:p w14:paraId="521087E0"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3C7ACC62" w14:textId="77777777" w:rsidR="00B25287" w:rsidRPr="00E51C74" w:rsidRDefault="00B25287" w:rsidP="00B25287">
      <w:pPr>
        <w:pStyle w:val="Text"/>
        <w:spacing w:before="0"/>
        <w:jc w:val="left"/>
        <w:rPr>
          <w:color w:val="000000"/>
          <w:sz w:val="22"/>
          <w:szCs w:val="22"/>
          <w:lang w:val="it-IT"/>
        </w:rPr>
      </w:pPr>
    </w:p>
    <w:p w14:paraId="4DFFB314" w14:textId="77777777" w:rsidR="00B25287" w:rsidRPr="00E51C74" w:rsidRDefault="00B25287" w:rsidP="00B25287">
      <w:pPr>
        <w:pStyle w:val="Text"/>
        <w:spacing w:before="0"/>
        <w:jc w:val="left"/>
        <w:rPr>
          <w:color w:val="000000"/>
          <w:sz w:val="22"/>
          <w:szCs w:val="22"/>
          <w:lang w:val="it-IT"/>
        </w:rPr>
      </w:pPr>
    </w:p>
    <w:p w14:paraId="6585DA2F" w14:textId="6EC7E7FF"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0F2151" w:rsidRPr="00E51C74">
        <w:rPr>
          <w:b/>
          <w:noProof/>
          <w:lang w:val="it-IT"/>
        </w:rPr>
        <w:t>PRECAUZIONI PARTICOLARI PER LO SMALTIMENTO DEL MEDICINALE NON UTILIZZATO O DEI RIFIUTI DERIVATI DA TALE MEDICINALE, SE NECESSARIO</w:t>
      </w:r>
    </w:p>
    <w:p w14:paraId="5B1027B2" w14:textId="77777777" w:rsidR="00B25287" w:rsidRPr="00E51C74" w:rsidRDefault="00B25287" w:rsidP="00B25287">
      <w:pPr>
        <w:pStyle w:val="Text"/>
        <w:spacing w:before="0"/>
        <w:jc w:val="left"/>
        <w:rPr>
          <w:color w:val="000000"/>
          <w:sz w:val="22"/>
          <w:szCs w:val="22"/>
          <w:u w:val="single"/>
          <w:lang w:val="it-IT"/>
        </w:rPr>
      </w:pPr>
    </w:p>
    <w:p w14:paraId="15CFC3B7" w14:textId="77777777" w:rsidR="00B25287" w:rsidRPr="00E51C74" w:rsidRDefault="00B25287" w:rsidP="00B25287">
      <w:pPr>
        <w:pStyle w:val="Text"/>
        <w:spacing w:before="0"/>
        <w:jc w:val="left"/>
        <w:rPr>
          <w:color w:val="000000"/>
          <w:sz w:val="22"/>
          <w:szCs w:val="22"/>
          <w:lang w:val="it-IT"/>
        </w:rPr>
      </w:pPr>
    </w:p>
    <w:p w14:paraId="5E93F41B" w14:textId="383F6F7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0F2151" w:rsidRPr="00E51C74">
        <w:rPr>
          <w:b/>
          <w:noProof/>
          <w:lang w:val="it-IT"/>
        </w:rPr>
        <w:t>NOME E INDIRIZZO DEL TITOLARE DELL’AUTORIZZAZIONE ALL’IMMISSIONE IN COMMERCIO</w:t>
      </w:r>
    </w:p>
    <w:p w14:paraId="6D08AB96" w14:textId="77777777" w:rsidR="00B25287" w:rsidRPr="00E51C74" w:rsidRDefault="00B25287" w:rsidP="00B25287">
      <w:pPr>
        <w:tabs>
          <w:tab w:val="clear" w:pos="567"/>
        </w:tabs>
        <w:spacing w:line="240" w:lineRule="auto"/>
        <w:rPr>
          <w:color w:val="000000"/>
          <w:szCs w:val="22"/>
          <w:lang w:val="it-IT"/>
        </w:rPr>
      </w:pPr>
    </w:p>
    <w:p w14:paraId="00AB9C65"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529B8EC1" w14:textId="77777777" w:rsidR="00B25287" w:rsidRPr="00E51C74" w:rsidRDefault="00B25287" w:rsidP="00B25287">
      <w:pPr>
        <w:keepNext/>
        <w:spacing w:line="240" w:lineRule="auto"/>
        <w:rPr>
          <w:color w:val="000000"/>
          <w:szCs w:val="22"/>
        </w:rPr>
      </w:pPr>
      <w:r w:rsidRPr="00E51C74">
        <w:rPr>
          <w:color w:val="000000"/>
          <w:szCs w:val="22"/>
        </w:rPr>
        <w:t>Vista Building</w:t>
      </w:r>
    </w:p>
    <w:p w14:paraId="34C06792"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545208BB"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6A25CCB7" w14:textId="12DA6E82" w:rsidR="00B25287" w:rsidRPr="00E51C74" w:rsidRDefault="00B25287" w:rsidP="00B25287">
      <w:pPr>
        <w:spacing w:line="240" w:lineRule="auto"/>
        <w:rPr>
          <w:color w:val="000000"/>
          <w:szCs w:val="22"/>
          <w:lang w:val="it-IT"/>
        </w:rPr>
      </w:pPr>
      <w:r w:rsidRPr="00E51C74">
        <w:rPr>
          <w:color w:val="000000"/>
          <w:szCs w:val="22"/>
          <w:lang w:val="it-IT"/>
        </w:rPr>
        <w:t>I</w:t>
      </w:r>
      <w:r w:rsidR="000F2151" w:rsidRPr="00E51C74">
        <w:rPr>
          <w:color w:val="000000"/>
          <w:szCs w:val="22"/>
          <w:lang w:val="it-IT"/>
        </w:rPr>
        <w:t>rlanda</w:t>
      </w:r>
    </w:p>
    <w:p w14:paraId="472B8011" w14:textId="77777777" w:rsidR="00B25287" w:rsidRPr="00E51C74" w:rsidRDefault="00B25287" w:rsidP="00B25287">
      <w:pPr>
        <w:tabs>
          <w:tab w:val="clear" w:pos="567"/>
        </w:tabs>
        <w:spacing w:line="240" w:lineRule="auto"/>
        <w:rPr>
          <w:color w:val="000000"/>
          <w:szCs w:val="22"/>
          <w:lang w:val="it-IT"/>
        </w:rPr>
      </w:pPr>
    </w:p>
    <w:p w14:paraId="6ADCE21E" w14:textId="77777777" w:rsidR="00B25287" w:rsidRPr="00E51C74" w:rsidRDefault="00B25287" w:rsidP="00B25287">
      <w:pPr>
        <w:tabs>
          <w:tab w:val="clear" w:pos="567"/>
        </w:tabs>
        <w:spacing w:line="240" w:lineRule="auto"/>
        <w:rPr>
          <w:color w:val="000000"/>
          <w:szCs w:val="22"/>
          <w:lang w:val="it-IT"/>
        </w:rPr>
      </w:pPr>
    </w:p>
    <w:p w14:paraId="36DB7FDA" w14:textId="3AF0757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0F2151" w:rsidRPr="00E51C74">
        <w:rPr>
          <w:b/>
          <w:noProof/>
          <w:lang w:val="it-IT"/>
        </w:rPr>
        <w:t>NUMERO(I) DELL’AUTORIZZAZIONE ALL’IMMISSIONE IN COMMERCIO</w:t>
      </w:r>
      <w:r w:rsidRPr="00E51C74">
        <w:rPr>
          <w:b/>
          <w:color w:val="000000"/>
          <w:szCs w:val="22"/>
          <w:lang w:val="it-IT"/>
        </w:rPr>
        <w:t>)</w:t>
      </w:r>
    </w:p>
    <w:p w14:paraId="1DC497DA" w14:textId="77777777" w:rsidR="00B25287" w:rsidRPr="00E51C74" w:rsidRDefault="00B25287" w:rsidP="00B25287">
      <w:pPr>
        <w:pStyle w:val="Text"/>
        <w:spacing w:before="0"/>
        <w:jc w:val="left"/>
        <w:rPr>
          <w:color w:val="000000"/>
          <w:sz w:val="22"/>
          <w:szCs w:val="22"/>
          <w:lang w:val="it-IT"/>
        </w:rPr>
      </w:pPr>
    </w:p>
    <w:p w14:paraId="1A024EE1" w14:textId="3611B972" w:rsidR="00B25287" w:rsidRPr="00E51C74" w:rsidRDefault="00B25287" w:rsidP="00B25287">
      <w:pPr>
        <w:tabs>
          <w:tab w:val="clear" w:pos="567"/>
          <w:tab w:val="left" w:pos="2268"/>
        </w:tabs>
        <w:spacing w:line="240" w:lineRule="auto"/>
        <w:rPr>
          <w:szCs w:val="22"/>
          <w:lang w:val="it-IT"/>
        </w:rPr>
      </w:pPr>
      <w:r w:rsidRPr="00E51C74">
        <w:rPr>
          <w:color w:val="000000"/>
          <w:szCs w:val="22"/>
          <w:lang w:val="it-IT"/>
        </w:rPr>
        <w:t>EU/1/05/319/</w:t>
      </w:r>
      <w:r w:rsidR="001B709A" w:rsidRPr="00E51C74">
        <w:rPr>
          <w:color w:val="000000"/>
          <w:szCs w:val="22"/>
          <w:lang w:val="it-IT"/>
        </w:rPr>
        <w:t>027</w:t>
      </w:r>
      <w:r w:rsidRPr="00E51C74">
        <w:rPr>
          <w:color w:val="000000"/>
          <w:szCs w:val="22"/>
          <w:lang w:val="it-IT"/>
        </w:rPr>
        <w:tab/>
      </w:r>
      <w:r w:rsidRPr="00E51C74">
        <w:rPr>
          <w:color w:val="000000"/>
          <w:szCs w:val="22"/>
          <w:shd w:val="clear" w:color="auto" w:fill="D9D9D9"/>
          <w:lang w:val="it-IT"/>
        </w:rPr>
        <w:t>150 </w:t>
      </w:r>
      <w:r w:rsidRPr="00E51C74">
        <w:rPr>
          <w:szCs w:val="22"/>
          <w:shd w:val="clear" w:color="auto" w:fill="D9D9D9"/>
          <w:lang w:val="it-IT"/>
        </w:rPr>
        <w:t xml:space="preserve">mg </w:t>
      </w:r>
      <w:r w:rsidR="000F2151" w:rsidRPr="00E51C74">
        <w:rPr>
          <w:szCs w:val="22"/>
          <w:shd w:val="clear" w:color="auto" w:fill="D9D9D9"/>
          <w:lang w:val="it-IT"/>
        </w:rPr>
        <w:t>soluzione iniettabile in penna preriempita</w:t>
      </w:r>
    </w:p>
    <w:p w14:paraId="6598C88E" w14:textId="77777777" w:rsidR="00B25287" w:rsidRPr="00E51C74" w:rsidRDefault="00B25287" w:rsidP="00B25287">
      <w:pPr>
        <w:pStyle w:val="Text"/>
        <w:spacing w:before="0"/>
        <w:jc w:val="left"/>
        <w:rPr>
          <w:color w:val="000000"/>
          <w:sz w:val="22"/>
          <w:szCs w:val="22"/>
          <w:lang w:val="it-IT"/>
        </w:rPr>
      </w:pPr>
    </w:p>
    <w:p w14:paraId="3152DFFB" w14:textId="77777777" w:rsidR="00B25287" w:rsidRPr="00E51C74" w:rsidRDefault="00B25287" w:rsidP="00B25287">
      <w:pPr>
        <w:pStyle w:val="Text"/>
        <w:spacing w:before="0"/>
        <w:jc w:val="left"/>
        <w:rPr>
          <w:color w:val="000000"/>
          <w:sz w:val="22"/>
          <w:szCs w:val="22"/>
          <w:lang w:val="it-IT"/>
        </w:rPr>
      </w:pPr>
    </w:p>
    <w:p w14:paraId="53676557" w14:textId="25D2D89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0F2151" w:rsidRPr="00E51C74">
        <w:rPr>
          <w:b/>
          <w:noProof/>
          <w:lang w:val="it-IT"/>
        </w:rPr>
        <w:t>NUMERO DI LOTTO</w:t>
      </w:r>
    </w:p>
    <w:p w14:paraId="40A7AD8C" w14:textId="77777777" w:rsidR="00B25287" w:rsidRPr="00E51C74" w:rsidRDefault="00B25287" w:rsidP="00B25287">
      <w:pPr>
        <w:pStyle w:val="Text"/>
        <w:spacing w:before="0"/>
        <w:jc w:val="left"/>
        <w:rPr>
          <w:color w:val="000000"/>
          <w:sz w:val="22"/>
          <w:szCs w:val="22"/>
          <w:lang w:val="it-IT"/>
        </w:rPr>
      </w:pPr>
    </w:p>
    <w:p w14:paraId="7BB99FC2" w14:textId="0ACA8384"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0F2151" w:rsidRPr="00E51C74">
        <w:rPr>
          <w:color w:val="000000"/>
          <w:sz w:val="22"/>
          <w:szCs w:val="22"/>
          <w:lang w:val="it-IT"/>
        </w:rPr>
        <w:t>to</w:t>
      </w:r>
    </w:p>
    <w:p w14:paraId="1B32D5C2" w14:textId="77777777" w:rsidR="00B25287" w:rsidRPr="00E51C74" w:rsidRDefault="00B25287" w:rsidP="00B25287">
      <w:pPr>
        <w:pStyle w:val="Text"/>
        <w:spacing w:before="0"/>
        <w:jc w:val="left"/>
        <w:rPr>
          <w:color w:val="000000"/>
          <w:sz w:val="22"/>
          <w:szCs w:val="22"/>
          <w:lang w:val="it-IT"/>
        </w:rPr>
      </w:pPr>
    </w:p>
    <w:p w14:paraId="083F25C2" w14:textId="77777777" w:rsidR="00B25287" w:rsidRPr="00E51C74" w:rsidRDefault="00B25287" w:rsidP="00B25287">
      <w:pPr>
        <w:pStyle w:val="Text"/>
        <w:spacing w:before="0"/>
        <w:jc w:val="left"/>
        <w:rPr>
          <w:color w:val="000000"/>
          <w:sz w:val="22"/>
          <w:szCs w:val="22"/>
          <w:lang w:val="it-IT"/>
        </w:rPr>
      </w:pPr>
    </w:p>
    <w:p w14:paraId="79983261" w14:textId="6976036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0F2151" w:rsidRPr="00E51C74">
        <w:rPr>
          <w:b/>
          <w:noProof/>
          <w:lang w:val="it-IT"/>
        </w:rPr>
        <w:t>CONDIZIONE GENERALE DI FORNITURA</w:t>
      </w:r>
    </w:p>
    <w:p w14:paraId="5ED1A833" w14:textId="77777777" w:rsidR="00B25287" w:rsidRPr="00E51C74" w:rsidRDefault="00B25287" w:rsidP="00B25287">
      <w:pPr>
        <w:pStyle w:val="Text"/>
        <w:spacing w:before="0"/>
        <w:jc w:val="left"/>
        <w:rPr>
          <w:color w:val="000000"/>
          <w:sz w:val="22"/>
          <w:szCs w:val="22"/>
          <w:lang w:val="it-IT"/>
        </w:rPr>
      </w:pPr>
    </w:p>
    <w:p w14:paraId="2C2E9B33" w14:textId="77777777" w:rsidR="00B25287" w:rsidRPr="00E51C74" w:rsidRDefault="00B25287" w:rsidP="00B25287">
      <w:pPr>
        <w:pStyle w:val="Text"/>
        <w:spacing w:before="0"/>
        <w:jc w:val="left"/>
        <w:rPr>
          <w:color w:val="000000"/>
          <w:sz w:val="22"/>
          <w:szCs w:val="22"/>
          <w:lang w:val="it-IT"/>
        </w:rPr>
      </w:pPr>
    </w:p>
    <w:p w14:paraId="1304B1DF" w14:textId="46261E6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0F2151" w:rsidRPr="00E51C74">
        <w:rPr>
          <w:b/>
          <w:noProof/>
          <w:lang w:val="it-IT"/>
        </w:rPr>
        <w:t>ISTRUZIONI PER L’USO</w:t>
      </w:r>
    </w:p>
    <w:p w14:paraId="36287049" w14:textId="77777777" w:rsidR="00B25287" w:rsidRPr="00E51C74" w:rsidRDefault="00B25287" w:rsidP="00B25287">
      <w:pPr>
        <w:tabs>
          <w:tab w:val="clear" w:pos="567"/>
        </w:tabs>
        <w:spacing w:line="240" w:lineRule="auto"/>
        <w:rPr>
          <w:color w:val="000000"/>
          <w:szCs w:val="22"/>
          <w:lang w:val="it-IT"/>
        </w:rPr>
      </w:pPr>
    </w:p>
    <w:p w14:paraId="486863CE" w14:textId="77777777" w:rsidR="00B25287" w:rsidRPr="00E51C74" w:rsidRDefault="00B25287" w:rsidP="00B25287">
      <w:pPr>
        <w:tabs>
          <w:tab w:val="clear" w:pos="567"/>
        </w:tabs>
        <w:spacing w:line="240" w:lineRule="auto"/>
        <w:rPr>
          <w:color w:val="000000"/>
          <w:szCs w:val="22"/>
          <w:lang w:val="it-IT"/>
        </w:rPr>
      </w:pPr>
    </w:p>
    <w:p w14:paraId="67C9B405" w14:textId="37032C7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0F2151" w:rsidRPr="00E51C74">
        <w:rPr>
          <w:b/>
          <w:noProof/>
          <w:lang w:val="it-IT"/>
        </w:rPr>
        <w:t>INFORMAZIONI IN BRAILLE</w:t>
      </w:r>
    </w:p>
    <w:p w14:paraId="400C0A05" w14:textId="77777777" w:rsidR="00B25287" w:rsidRPr="00E51C74" w:rsidRDefault="00B25287" w:rsidP="00B25287">
      <w:pPr>
        <w:tabs>
          <w:tab w:val="clear" w:pos="567"/>
        </w:tabs>
        <w:spacing w:line="240" w:lineRule="auto"/>
        <w:rPr>
          <w:color w:val="000000"/>
          <w:szCs w:val="22"/>
          <w:lang w:val="it-IT"/>
        </w:rPr>
      </w:pPr>
    </w:p>
    <w:p w14:paraId="28E9325E"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Xolair 150 mg</w:t>
      </w:r>
    </w:p>
    <w:p w14:paraId="153DFDBE" w14:textId="77777777" w:rsidR="00B25287" w:rsidRPr="00E51C74" w:rsidRDefault="00B25287" w:rsidP="00B25287">
      <w:pPr>
        <w:tabs>
          <w:tab w:val="clear" w:pos="567"/>
        </w:tabs>
        <w:spacing w:line="240" w:lineRule="auto"/>
        <w:rPr>
          <w:color w:val="000000"/>
          <w:szCs w:val="22"/>
          <w:lang w:val="it-IT"/>
        </w:rPr>
      </w:pPr>
    </w:p>
    <w:p w14:paraId="063C2157" w14:textId="77777777" w:rsidR="00B25287" w:rsidRPr="00E51C74" w:rsidRDefault="00B25287" w:rsidP="00B25287">
      <w:pPr>
        <w:spacing w:line="240" w:lineRule="auto"/>
        <w:rPr>
          <w:color w:val="000000"/>
          <w:szCs w:val="22"/>
          <w:lang w:val="it-IT"/>
        </w:rPr>
      </w:pPr>
    </w:p>
    <w:p w14:paraId="4BD7CCBD" w14:textId="6F63CE9A"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0F2151" w:rsidRPr="00E51C74">
        <w:rPr>
          <w:b/>
          <w:noProof/>
          <w:lang w:val="it-IT"/>
        </w:rPr>
        <w:t>IDENTIFICATIVO UNICO – CODICE A BARRE BIDIMENSIONALE</w:t>
      </w:r>
    </w:p>
    <w:p w14:paraId="30D6491A" w14:textId="77777777" w:rsidR="00B25287" w:rsidRPr="00E51C74" w:rsidRDefault="00B25287" w:rsidP="00B25287">
      <w:pPr>
        <w:keepNext/>
        <w:spacing w:line="240" w:lineRule="auto"/>
        <w:rPr>
          <w:noProof/>
          <w:szCs w:val="22"/>
          <w:lang w:val="it-IT"/>
        </w:rPr>
      </w:pPr>
    </w:p>
    <w:p w14:paraId="0634569C" w14:textId="77777777" w:rsidR="000F2151" w:rsidRPr="00E51C74" w:rsidRDefault="000F2151" w:rsidP="000F2151">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6B4D487F" w14:textId="77777777" w:rsidR="00B25287" w:rsidRPr="00E51C74" w:rsidRDefault="00B25287" w:rsidP="00B25287">
      <w:pPr>
        <w:spacing w:line="240" w:lineRule="auto"/>
        <w:rPr>
          <w:color w:val="000000"/>
          <w:szCs w:val="22"/>
          <w:lang w:val="it-IT"/>
        </w:rPr>
      </w:pPr>
    </w:p>
    <w:p w14:paraId="0EE327BA" w14:textId="77777777" w:rsidR="00B25287" w:rsidRPr="00E51C74" w:rsidRDefault="00B25287" w:rsidP="00B25287">
      <w:pPr>
        <w:spacing w:line="240" w:lineRule="auto"/>
        <w:rPr>
          <w:color w:val="000000"/>
          <w:szCs w:val="22"/>
          <w:lang w:val="it-IT"/>
        </w:rPr>
      </w:pPr>
    </w:p>
    <w:p w14:paraId="3B77BA26" w14:textId="4313BCEC"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0F2151" w:rsidRPr="00E51C74">
        <w:rPr>
          <w:b/>
          <w:noProof/>
          <w:lang w:val="it-IT"/>
        </w:rPr>
        <w:t>IDENTIFICATIVO UNICO - DATI LEGGIBILI</w:t>
      </w:r>
    </w:p>
    <w:p w14:paraId="7B2D2AC1" w14:textId="77777777" w:rsidR="00B25287" w:rsidRPr="00E51C74" w:rsidRDefault="00B25287" w:rsidP="00B25287">
      <w:pPr>
        <w:keepNext/>
        <w:spacing w:line="240" w:lineRule="auto"/>
        <w:rPr>
          <w:noProof/>
          <w:szCs w:val="22"/>
          <w:lang w:val="it-IT"/>
        </w:rPr>
      </w:pPr>
    </w:p>
    <w:p w14:paraId="0ECE1DFC" w14:textId="77777777" w:rsidR="00B25287" w:rsidRPr="00E51C74" w:rsidRDefault="00B25287" w:rsidP="00B25287">
      <w:pPr>
        <w:keepNext/>
        <w:spacing w:line="240" w:lineRule="auto"/>
        <w:rPr>
          <w:szCs w:val="22"/>
          <w:lang w:val="it-IT"/>
        </w:rPr>
      </w:pPr>
      <w:r w:rsidRPr="00E51C74">
        <w:rPr>
          <w:szCs w:val="22"/>
          <w:lang w:val="it-IT"/>
        </w:rPr>
        <w:t>PC</w:t>
      </w:r>
    </w:p>
    <w:p w14:paraId="1461075E" w14:textId="77777777" w:rsidR="00B25287" w:rsidRPr="00E51C74" w:rsidRDefault="00B25287" w:rsidP="00B25287">
      <w:pPr>
        <w:keepNext/>
        <w:spacing w:line="240" w:lineRule="auto"/>
        <w:rPr>
          <w:szCs w:val="22"/>
          <w:lang w:val="it-IT"/>
        </w:rPr>
      </w:pPr>
      <w:r w:rsidRPr="00E51C74">
        <w:rPr>
          <w:szCs w:val="22"/>
          <w:lang w:val="it-IT"/>
        </w:rPr>
        <w:t>SN</w:t>
      </w:r>
    </w:p>
    <w:p w14:paraId="69646B2D" w14:textId="77777777" w:rsidR="00B25287" w:rsidRPr="00E51C74" w:rsidRDefault="00B25287" w:rsidP="00B25287">
      <w:pPr>
        <w:spacing w:line="240" w:lineRule="auto"/>
        <w:rPr>
          <w:szCs w:val="22"/>
          <w:lang w:val="it-IT"/>
        </w:rPr>
      </w:pPr>
      <w:r w:rsidRPr="00E51C74">
        <w:rPr>
          <w:szCs w:val="22"/>
          <w:lang w:val="it-IT"/>
        </w:rPr>
        <w:t>NN</w:t>
      </w:r>
    </w:p>
    <w:p w14:paraId="4C7088DF" w14:textId="77777777" w:rsidR="00B25287" w:rsidRPr="00E51C74" w:rsidRDefault="00B25287" w:rsidP="00B25287">
      <w:pPr>
        <w:pStyle w:val="Text"/>
        <w:spacing w:before="0"/>
        <w:jc w:val="left"/>
        <w:rPr>
          <w:sz w:val="22"/>
          <w:szCs w:val="22"/>
          <w:lang w:val="it-IT"/>
        </w:rPr>
      </w:pPr>
      <w:r w:rsidRPr="00E51C74">
        <w:rPr>
          <w:b/>
          <w:color w:val="000000"/>
          <w:sz w:val="22"/>
          <w:szCs w:val="22"/>
          <w:u w:val="single"/>
          <w:lang w:val="it-IT"/>
        </w:rPr>
        <w:br w:type="page"/>
      </w:r>
    </w:p>
    <w:p w14:paraId="143F9F97" w14:textId="77777777" w:rsidR="00B25287" w:rsidRPr="00E51C74" w:rsidRDefault="00B25287" w:rsidP="00B25287">
      <w:pPr>
        <w:tabs>
          <w:tab w:val="clear" w:pos="567"/>
        </w:tabs>
        <w:spacing w:line="240" w:lineRule="auto"/>
        <w:rPr>
          <w:color w:val="000000"/>
          <w:szCs w:val="22"/>
          <w:lang w:val="it-IT"/>
        </w:rPr>
      </w:pPr>
    </w:p>
    <w:p w14:paraId="24BB5074" w14:textId="36FAF015" w:rsidR="000F2151" w:rsidRPr="00E51C74" w:rsidRDefault="000F2151" w:rsidP="000F21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410A471C" w14:textId="77777777" w:rsidR="000F2151" w:rsidRPr="00E51C74" w:rsidRDefault="000F2151" w:rsidP="000F215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626077F7" w14:textId="32A9CA5A" w:rsidR="00B25287" w:rsidRPr="00E51C74" w:rsidRDefault="000F2151" w:rsidP="000F2151">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p>
    <w:p w14:paraId="29E73A5D" w14:textId="77777777" w:rsidR="00B25287" w:rsidRPr="00E51C74" w:rsidRDefault="00B25287" w:rsidP="00B25287">
      <w:pPr>
        <w:tabs>
          <w:tab w:val="clear" w:pos="567"/>
        </w:tabs>
        <w:spacing w:line="240" w:lineRule="auto"/>
        <w:rPr>
          <w:color w:val="000000"/>
          <w:szCs w:val="22"/>
          <w:lang w:val="it-IT"/>
        </w:rPr>
      </w:pPr>
    </w:p>
    <w:p w14:paraId="26B6D063" w14:textId="77777777" w:rsidR="00B25287" w:rsidRPr="00E51C74" w:rsidRDefault="00B25287" w:rsidP="00B25287">
      <w:pPr>
        <w:tabs>
          <w:tab w:val="clear" w:pos="567"/>
        </w:tabs>
        <w:spacing w:line="240" w:lineRule="auto"/>
        <w:rPr>
          <w:color w:val="000000"/>
          <w:szCs w:val="22"/>
          <w:lang w:val="it-IT"/>
        </w:rPr>
      </w:pPr>
    </w:p>
    <w:p w14:paraId="4E652E32" w14:textId="7A6645E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0F2151" w:rsidRPr="00E51C74">
        <w:rPr>
          <w:b/>
          <w:noProof/>
          <w:lang w:val="it-IT"/>
        </w:rPr>
        <w:t>DENOMINAZIONE DEL MEDICINALE</w:t>
      </w:r>
    </w:p>
    <w:p w14:paraId="1AAA11E7" w14:textId="77777777" w:rsidR="00B25287" w:rsidRPr="00E51C74" w:rsidRDefault="00B25287" w:rsidP="00B25287">
      <w:pPr>
        <w:pStyle w:val="Text"/>
        <w:spacing w:before="0"/>
        <w:jc w:val="left"/>
        <w:rPr>
          <w:color w:val="000000"/>
          <w:sz w:val="22"/>
          <w:szCs w:val="22"/>
          <w:lang w:val="it-IT"/>
        </w:rPr>
      </w:pPr>
    </w:p>
    <w:p w14:paraId="097D8750" w14:textId="5509E0DE" w:rsidR="00B25287" w:rsidRPr="00E51C74" w:rsidRDefault="00B25287" w:rsidP="00B25287">
      <w:pPr>
        <w:pStyle w:val="Text"/>
        <w:spacing w:before="0"/>
        <w:jc w:val="left"/>
        <w:rPr>
          <w:sz w:val="22"/>
          <w:szCs w:val="22"/>
          <w:lang w:val="it-IT"/>
        </w:rPr>
      </w:pPr>
      <w:r w:rsidRPr="00E51C74">
        <w:rPr>
          <w:color w:val="000000"/>
          <w:sz w:val="22"/>
          <w:szCs w:val="22"/>
          <w:lang w:val="it-IT"/>
        </w:rPr>
        <w:t>Xolair 150 mg</w:t>
      </w:r>
      <w:r w:rsidRPr="00E51C74">
        <w:rPr>
          <w:sz w:val="22"/>
          <w:szCs w:val="22"/>
          <w:lang w:val="it-IT"/>
        </w:rPr>
        <w:t xml:space="preserve"> </w:t>
      </w:r>
      <w:r w:rsidR="000F2151" w:rsidRPr="00E51C74">
        <w:rPr>
          <w:sz w:val="22"/>
          <w:szCs w:val="22"/>
          <w:lang w:val="it-IT"/>
        </w:rPr>
        <w:t>soluzione iniettabile in penna preriempita</w:t>
      </w:r>
    </w:p>
    <w:p w14:paraId="2FBCCAFA"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78C39429" w14:textId="77777777" w:rsidR="00B25287" w:rsidRPr="00E51C74" w:rsidRDefault="00B25287" w:rsidP="00B25287">
      <w:pPr>
        <w:pStyle w:val="Text"/>
        <w:spacing w:before="0"/>
        <w:jc w:val="left"/>
        <w:rPr>
          <w:color w:val="000000"/>
          <w:sz w:val="22"/>
          <w:szCs w:val="22"/>
          <w:lang w:val="it-IT"/>
        </w:rPr>
      </w:pPr>
    </w:p>
    <w:p w14:paraId="0217E3B5" w14:textId="77777777" w:rsidR="00B25287" w:rsidRPr="00E51C74" w:rsidRDefault="00B25287" w:rsidP="00B25287">
      <w:pPr>
        <w:pStyle w:val="Text"/>
        <w:spacing w:before="0"/>
        <w:jc w:val="left"/>
        <w:rPr>
          <w:color w:val="000000"/>
          <w:sz w:val="22"/>
          <w:szCs w:val="22"/>
          <w:lang w:val="it-IT"/>
        </w:rPr>
      </w:pPr>
    </w:p>
    <w:p w14:paraId="69873F23" w14:textId="617B337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0F2151" w:rsidRPr="00E51C74">
        <w:rPr>
          <w:b/>
          <w:noProof/>
          <w:lang w:val="it-IT"/>
        </w:rPr>
        <w:t>COMPOSIZIONE QUALITATIVA E QUANTITATIVA IN TERMINI DI PRINCIPIO(I) ATTIVO(I)</w:t>
      </w:r>
    </w:p>
    <w:p w14:paraId="048E1E41" w14:textId="77777777" w:rsidR="00B25287" w:rsidRPr="00E51C74" w:rsidRDefault="00B25287" w:rsidP="00B25287">
      <w:pPr>
        <w:pStyle w:val="Text"/>
        <w:spacing w:before="0"/>
        <w:jc w:val="left"/>
        <w:rPr>
          <w:color w:val="000000"/>
          <w:sz w:val="22"/>
          <w:szCs w:val="22"/>
          <w:lang w:val="it-IT"/>
        </w:rPr>
      </w:pPr>
    </w:p>
    <w:p w14:paraId="5B2B4362" w14:textId="61FF01BF" w:rsidR="00B25287" w:rsidRPr="00E51C74" w:rsidRDefault="000F2151"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150 mg </w:t>
      </w:r>
      <w:r w:rsidRPr="00E51C74">
        <w:rPr>
          <w:color w:val="000000"/>
          <w:sz w:val="22"/>
          <w:szCs w:val="22"/>
          <w:lang w:val="it-IT"/>
        </w:rPr>
        <w:t>di</w:t>
      </w:r>
      <w:r w:rsidR="00B25287" w:rsidRPr="00E51C74">
        <w:rPr>
          <w:color w:val="000000"/>
          <w:sz w:val="22"/>
          <w:szCs w:val="22"/>
          <w:lang w:val="it-IT"/>
        </w:rPr>
        <w:t xml:space="preserve"> omalizumab in 1 m</w:t>
      </w:r>
      <w:r w:rsidRPr="00E51C74">
        <w:rPr>
          <w:color w:val="000000"/>
          <w:sz w:val="22"/>
          <w:szCs w:val="22"/>
          <w:lang w:val="it-IT"/>
        </w:rPr>
        <w:t>L di soluzione</w:t>
      </w:r>
      <w:r w:rsidR="00B25287" w:rsidRPr="00E51C74">
        <w:rPr>
          <w:color w:val="000000"/>
          <w:sz w:val="22"/>
          <w:szCs w:val="22"/>
          <w:lang w:val="it-IT"/>
        </w:rPr>
        <w:t>.</w:t>
      </w:r>
    </w:p>
    <w:p w14:paraId="25C4E10B" w14:textId="77777777" w:rsidR="00B25287" w:rsidRPr="00E51C74" w:rsidRDefault="00B25287" w:rsidP="00B25287">
      <w:pPr>
        <w:pStyle w:val="Text"/>
        <w:spacing w:before="0"/>
        <w:jc w:val="left"/>
        <w:rPr>
          <w:color w:val="000000"/>
          <w:sz w:val="22"/>
          <w:szCs w:val="22"/>
          <w:lang w:val="it-IT"/>
        </w:rPr>
      </w:pPr>
    </w:p>
    <w:p w14:paraId="0CFA1FB1" w14:textId="77777777" w:rsidR="00B25287" w:rsidRPr="00E51C74" w:rsidRDefault="00B25287" w:rsidP="00B25287">
      <w:pPr>
        <w:pStyle w:val="Text"/>
        <w:spacing w:before="0"/>
        <w:jc w:val="left"/>
        <w:rPr>
          <w:color w:val="000000"/>
          <w:sz w:val="22"/>
          <w:szCs w:val="22"/>
          <w:lang w:val="it-IT"/>
        </w:rPr>
      </w:pPr>
    </w:p>
    <w:p w14:paraId="729E81B8" w14:textId="7C62FEB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0F2151" w:rsidRPr="00E51C74">
        <w:rPr>
          <w:b/>
          <w:noProof/>
          <w:lang w:val="it-IT"/>
        </w:rPr>
        <w:t>ELENCO DEGLI ECCIPIENTI</w:t>
      </w:r>
    </w:p>
    <w:p w14:paraId="45E3676E" w14:textId="77777777" w:rsidR="00B25287" w:rsidRPr="00E51C74" w:rsidRDefault="00B25287" w:rsidP="00B25287">
      <w:pPr>
        <w:pStyle w:val="Text"/>
        <w:spacing w:before="0"/>
        <w:jc w:val="left"/>
        <w:rPr>
          <w:color w:val="000000"/>
          <w:sz w:val="22"/>
          <w:szCs w:val="22"/>
          <w:lang w:val="it-IT"/>
        </w:rPr>
      </w:pPr>
    </w:p>
    <w:p w14:paraId="5EE2D5CB" w14:textId="18B9A60F" w:rsidR="000F2151" w:rsidRPr="00E51C74" w:rsidRDefault="000F2151" w:rsidP="000F2151">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6A72D0DE" w14:textId="77777777" w:rsidR="00B25287" w:rsidRPr="00E51C74" w:rsidRDefault="00B25287" w:rsidP="00B25287">
      <w:pPr>
        <w:pStyle w:val="Text"/>
        <w:spacing w:before="0"/>
        <w:jc w:val="left"/>
        <w:rPr>
          <w:color w:val="000000"/>
          <w:sz w:val="22"/>
          <w:szCs w:val="22"/>
          <w:lang w:val="it-IT"/>
        </w:rPr>
      </w:pPr>
    </w:p>
    <w:p w14:paraId="51C3C484" w14:textId="77777777" w:rsidR="00B25287" w:rsidRPr="00E51C74" w:rsidRDefault="00B25287" w:rsidP="00B25287">
      <w:pPr>
        <w:pStyle w:val="Text"/>
        <w:spacing w:before="0"/>
        <w:jc w:val="left"/>
        <w:rPr>
          <w:color w:val="000000"/>
          <w:sz w:val="22"/>
          <w:szCs w:val="22"/>
          <w:lang w:val="it-IT"/>
        </w:rPr>
      </w:pPr>
    </w:p>
    <w:p w14:paraId="5E56DD0F" w14:textId="26FCBE4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0F2151" w:rsidRPr="00E51C74">
        <w:rPr>
          <w:b/>
          <w:noProof/>
          <w:lang w:val="it-IT"/>
        </w:rPr>
        <w:t>FORMA FARMACEUTICA E CONTENUTO</w:t>
      </w:r>
    </w:p>
    <w:p w14:paraId="456B71E0" w14:textId="77777777" w:rsidR="00B25287" w:rsidRPr="00E51C74" w:rsidRDefault="00B25287" w:rsidP="00B25287">
      <w:pPr>
        <w:tabs>
          <w:tab w:val="clear" w:pos="567"/>
        </w:tabs>
        <w:spacing w:line="240" w:lineRule="auto"/>
        <w:rPr>
          <w:color w:val="000000"/>
          <w:szCs w:val="22"/>
          <w:lang w:val="it-IT"/>
        </w:rPr>
      </w:pPr>
    </w:p>
    <w:p w14:paraId="4F2FF583" w14:textId="4F8CC0B7" w:rsidR="000F2151" w:rsidRPr="00E51C74" w:rsidRDefault="000F2151" w:rsidP="000F2151">
      <w:pPr>
        <w:widowControl w:val="0"/>
        <w:tabs>
          <w:tab w:val="clear" w:pos="567"/>
        </w:tabs>
        <w:spacing w:line="240" w:lineRule="auto"/>
        <w:rPr>
          <w:color w:val="000000"/>
          <w:szCs w:val="22"/>
          <w:lang w:val="it-IT"/>
        </w:rPr>
      </w:pPr>
      <w:r w:rsidRPr="00E51C74">
        <w:rPr>
          <w:color w:val="000000"/>
          <w:szCs w:val="22"/>
          <w:shd w:val="pct15" w:color="auto" w:fill="auto"/>
          <w:lang w:val="it-IT"/>
        </w:rPr>
        <w:t xml:space="preserve">Soluzione iniettabile </w:t>
      </w:r>
      <w:r w:rsidRPr="00E51C74">
        <w:rPr>
          <w:szCs w:val="22"/>
          <w:shd w:val="pct15" w:color="auto" w:fill="auto"/>
          <w:lang w:val="it-IT"/>
        </w:rPr>
        <w:t>in penna preriempita</w:t>
      </w:r>
    </w:p>
    <w:p w14:paraId="7F21643B" w14:textId="77777777" w:rsidR="00B25287" w:rsidRPr="00E51C74" w:rsidRDefault="00B25287" w:rsidP="00B25287">
      <w:pPr>
        <w:tabs>
          <w:tab w:val="clear" w:pos="567"/>
        </w:tabs>
        <w:spacing w:line="240" w:lineRule="auto"/>
        <w:rPr>
          <w:color w:val="000000"/>
          <w:szCs w:val="22"/>
          <w:lang w:val="it-IT"/>
        </w:rPr>
      </w:pPr>
    </w:p>
    <w:p w14:paraId="3F0F2139" w14:textId="6F38E9AC" w:rsidR="00B25287" w:rsidRPr="00E51C74" w:rsidRDefault="000F2151" w:rsidP="00B25287">
      <w:pPr>
        <w:tabs>
          <w:tab w:val="clear" w:pos="567"/>
        </w:tabs>
        <w:spacing w:line="240" w:lineRule="auto"/>
        <w:rPr>
          <w:szCs w:val="22"/>
          <w:lang w:val="it-IT"/>
        </w:rPr>
      </w:pPr>
      <w:r w:rsidRPr="00E51C74">
        <w:rPr>
          <w:szCs w:val="22"/>
          <w:lang w:val="it-IT"/>
        </w:rPr>
        <w:t>Confezione multipla</w:t>
      </w:r>
      <w:r w:rsidR="00B25287" w:rsidRPr="00E51C74">
        <w:rPr>
          <w:szCs w:val="22"/>
          <w:lang w:val="it-IT"/>
        </w:rPr>
        <w:t xml:space="preserve">: 3 (3 x 1) </w:t>
      </w:r>
      <w:r w:rsidRPr="00E51C74">
        <w:rPr>
          <w:szCs w:val="22"/>
          <w:lang w:val="it-IT"/>
        </w:rPr>
        <w:t>penne preriempite</w:t>
      </w:r>
    </w:p>
    <w:p w14:paraId="427A4FDD" w14:textId="319272BC" w:rsidR="00B25287" w:rsidRPr="00E51C74" w:rsidRDefault="000F2151" w:rsidP="00B25287">
      <w:pPr>
        <w:tabs>
          <w:tab w:val="clear" w:pos="567"/>
        </w:tabs>
        <w:spacing w:line="240" w:lineRule="auto"/>
        <w:rPr>
          <w:szCs w:val="22"/>
          <w:shd w:val="clear" w:color="auto" w:fill="D9D9D9"/>
          <w:lang w:val="it-IT"/>
        </w:rPr>
      </w:pPr>
      <w:r w:rsidRPr="00E51C74">
        <w:rPr>
          <w:szCs w:val="22"/>
          <w:shd w:val="clear" w:color="auto" w:fill="D9D9D9"/>
          <w:lang w:val="it-IT"/>
        </w:rPr>
        <w:t>Confezione multipla</w:t>
      </w:r>
      <w:r w:rsidR="00B25287" w:rsidRPr="00E51C74">
        <w:rPr>
          <w:szCs w:val="22"/>
          <w:shd w:val="clear" w:color="auto" w:fill="D9D9D9"/>
          <w:lang w:val="it-IT"/>
        </w:rPr>
        <w:t xml:space="preserve">: 6 (6 x 1) </w:t>
      </w:r>
      <w:r w:rsidRPr="00E51C74">
        <w:rPr>
          <w:szCs w:val="22"/>
          <w:shd w:val="clear" w:color="auto" w:fill="D9D9D9"/>
          <w:lang w:val="it-IT"/>
        </w:rPr>
        <w:t>penne preriempite</w:t>
      </w:r>
    </w:p>
    <w:p w14:paraId="116A009E" w14:textId="0B12EF33" w:rsidR="004D05D4" w:rsidRPr="008779C7" w:rsidRDefault="004D05D4" w:rsidP="004D05D4">
      <w:pPr>
        <w:tabs>
          <w:tab w:val="clear" w:pos="567"/>
        </w:tabs>
        <w:spacing w:line="240" w:lineRule="auto"/>
        <w:rPr>
          <w:ins w:id="10" w:author="Author"/>
          <w:szCs w:val="22"/>
          <w:shd w:val="clear" w:color="auto" w:fill="D9D9D9"/>
          <w:lang w:val="it-IT"/>
        </w:rPr>
      </w:pPr>
      <w:ins w:id="11" w:author="Author">
        <w:r w:rsidRPr="008779C7">
          <w:rPr>
            <w:szCs w:val="22"/>
            <w:shd w:val="clear" w:color="auto" w:fill="D9D9D9"/>
            <w:lang w:val="it-IT"/>
          </w:rPr>
          <w:t>Confezione multipla: 10 (10 x 1) penne p</w:t>
        </w:r>
        <w:r>
          <w:rPr>
            <w:szCs w:val="22"/>
            <w:shd w:val="clear" w:color="auto" w:fill="D9D9D9"/>
            <w:lang w:val="it-IT"/>
          </w:rPr>
          <w:t>reriempite</w:t>
        </w:r>
      </w:ins>
    </w:p>
    <w:p w14:paraId="6956A80D" w14:textId="77777777" w:rsidR="00B25287" w:rsidRPr="00E51C74" w:rsidRDefault="00B25287" w:rsidP="00B25287">
      <w:pPr>
        <w:tabs>
          <w:tab w:val="clear" w:pos="567"/>
        </w:tabs>
        <w:spacing w:line="240" w:lineRule="auto"/>
        <w:rPr>
          <w:szCs w:val="22"/>
          <w:shd w:val="clear" w:color="auto" w:fill="D9D9D9"/>
          <w:lang w:val="it-IT"/>
        </w:rPr>
      </w:pPr>
    </w:p>
    <w:p w14:paraId="3C79E19A" w14:textId="77777777" w:rsidR="00B25287" w:rsidRPr="00E51C74" w:rsidRDefault="00B25287" w:rsidP="00B25287">
      <w:pPr>
        <w:pStyle w:val="Text"/>
        <w:spacing w:before="0"/>
        <w:jc w:val="left"/>
        <w:rPr>
          <w:color w:val="000000"/>
          <w:sz w:val="22"/>
          <w:szCs w:val="22"/>
          <w:lang w:val="it-IT"/>
        </w:rPr>
      </w:pPr>
    </w:p>
    <w:p w14:paraId="2AD0937C" w14:textId="0C21E58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0F2151" w:rsidRPr="00E51C74">
        <w:rPr>
          <w:b/>
          <w:noProof/>
          <w:lang w:val="it-IT"/>
        </w:rPr>
        <w:t>MODO E VIA(E) DI SOMMINISTRAZIONE</w:t>
      </w:r>
    </w:p>
    <w:p w14:paraId="1EB6BAEA" w14:textId="77777777" w:rsidR="00B25287" w:rsidRPr="00E51C74" w:rsidRDefault="00B25287" w:rsidP="00B25287">
      <w:pPr>
        <w:pStyle w:val="Text"/>
        <w:spacing w:before="0"/>
        <w:jc w:val="left"/>
        <w:rPr>
          <w:color w:val="000000"/>
          <w:sz w:val="22"/>
          <w:szCs w:val="22"/>
          <w:lang w:val="it-IT"/>
        </w:rPr>
      </w:pPr>
    </w:p>
    <w:p w14:paraId="19C50148" w14:textId="77777777" w:rsidR="000F2151" w:rsidRPr="00E51C74" w:rsidRDefault="000F2151" w:rsidP="000F2151">
      <w:pPr>
        <w:suppressAutoHyphens/>
        <w:rPr>
          <w:noProof/>
          <w:szCs w:val="22"/>
          <w:lang w:val="it-IT"/>
        </w:rPr>
      </w:pPr>
      <w:r w:rsidRPr="00E51C74">
        <w:rPr>
          <w:noProof/>
          <w:lang w:val="it-IT"/>
        </w:rPr>
        <w:t xml:space="preserve">Leggere il foglio </w:t>
      </w:r>
      <w:r w:rsidRPr="00E51C74">
        <w:rPr>
          <w:noProof/>
          <w:szCs w:val="22"/>
          <w:lang w:val="it-IT"/>
        </w:rPr>
        <w:t>illustrativo prima dell’uso.</w:t>
      </w:r>
    </w:p>
    <w:p w14:paraId="35CEF622"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Uso sottocutaneo.</w:t>
      </w:r>
    </w:p>
    <w:p w14:paraId="5FC53B0F"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Monouso.</w:t>
      </w:r>
    </w:p>
    <w:p w14:paraId="6758652E" w14:textId="77777777" w:rsidR="00B25287" w:rsidRPr="00E51C74" w:rsidRDefault="00B25287" w:rsidP="00B25287">
      <w:pPr>
        <w:pStyle w:val="Text"/>
        <w:spacing w:before="0"/>
        <w:jc w:val="left"/>
        <w:rPr>
          <w:color w:val="000000"/>
          <w:sz w:val="22"/>
          <w:szCs w:val="22"/>
          <w:lang w:val="it-IT"/>
        </w:rPr>
      </w:pPr>
    </w:p>
    <w:p w14:paraId="452E95D7" w14:textId="77777777" w:rsidR="00B25287" w:rsidRPr="00E51C74" w:rsidRDefault="00B25287" w:rsidP="00B25287">
      <w:pPr>
        <w:tabs>
          <w:tab w:val="clear" w:pos="567"/>
        </w:tabs>
        <w:spacing w:line="240" w:lineRule="auto"/>
        <w:rPr>
          <w:color w:val="000000"/>
          <w:szCs w:val="22"/>
          <w:lang w:val="it-IT"/>
        </w:rPr>
      </w:pPr>
    </w:p>
    <w:p w14:paraId="273723D0" w14:textId="6E5EE58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0F2151" w:rsidRPr="00E51C74">
        <w:rPr>
          <w:b/>
          <w:noProof/>
          <w:szCs w:val="22"/>
          <w:lang w:val="it-IT"/>
        </w:rPr>
        <w:t>AVVERTENZA PARTICOLARE CHE PRESCRIVA DI TENERE IL MEDICINALE FUORI DALLA VISTA E DALLA PORTATA DEI BAMBINI</w:t>
      </w:r>
    </w:p>
    <w:p w14:paraId="096599B7" w14:textId="77777777" w:rsidR="00B25287" w:rsidRPr="00E51C74" w:rsidRDefault="00B25287" w:rsidP="00B25287">
      <w:pPr>
        <w:pStyle w:val="Text"/>
        <w:spacing w:before="0"/>
        <w:jc w:val="left"/>
        <w:rPr>
          <w:color w:val="000000"/>
          <w:sz w:val="22"/>
          <w:szCs w:val="22"/>
          <w:lang w:val="it-IT"/>
        </w:rPr>
      </w:pPr>
    </w:p>
    <w:p w14:paraId="19C6A8F8" w14:textId="79712728" w:rsidR="00B25287" w:rsidRPr="00E51C74" w:rsidRDefault="000F2151" w:rsidP="00B25287">
      <w:pPr>
        <w:pStyle w:val="Text"/>
        <w:spacing w:before="0"/>
        <w:jc w:val="left"/>
        <w:rPr>
          <w:color w:val="000000"/>
          <w:sz w:val="22"/>
          <w:szCs w:val="22"/>
          <w:lang w:val="it-IT"/>
        </w:rPr>
      </w:pPr>
      <w:r w:rsidRPr="00E51C74">
        <w:rPr>
          <w:noProof/>
          <w:sz w:val="22"/>
          <w:szCs w:val="22"/>
          <w:lang w:val="it-IT"/>
        </w:rPr>
        <w:t>Tenere fuori dalla vista e dalla portata dei bambini.</w:t>
      </w:r>
    </w:p>
    <w:p w14:paraId="754D015D" w14:textId="77777777" w:rsidR="00B25287" w:rsidRPr="00E51C74" w:rsidRDefault="00B25287" w:rsidP="00B25287">
      <w:pPr>
        <w:pStyle w:val="Text"/>
        <w:spacing w:before="0"/>
        <w:jc w:val="left"/>
        <w:rPr>
          <w:color w:val="000000"/>
          <w:sz w:val="22"/>
          <w:szCs w:val="22"/>
          <w:lang w:val="it-IT"/>
        </w:rPr>
      </w:pPr>
    </w:p>
    <w:p w14:paraId="263A53BC" w14:textId="77777777" w:rsidR="00B25287" w:rsidRPr="00E51C74" w:rsidRDefault="00B25287" w:rsidP="00B25287">
      <w:pPr>
        <w:tabs>
          <w:tab w:val="clear" w:pos="567"/>
        </w:tabs>
        <w:spacing w:line="240" w:lineRule="auto"/>
        <w:rPr>
          <w:color w:val="000000"/>
          <w:szCs w:val="22"/>
          <w:lang w:val="it-IT"/>
        </w:rPr>
      </w:pPr>
    </w:p>
    <w:p w14:paraId="26AB0C05" w14:textId="70CAC5B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0F2151" w:rsidRPr="00E51C74">
        <w:rPr>
          <w:b/>
          <w:noProof/>
          <w:szCs w:val="22"/>
          <w:lang w:val="it-IT"/>
        </w:rPr>
        <w:t>ALTRA(E) AVVERTENZA(E) PARTICOLARE(I), SE NECESSARIO</w:t>
      </w:r>
    </w:p>
    <w:p w14:paraId="0AF8E28D" w14:textId="77777777" w:rsidR="00B25287" w:rsidRPr="00E51C74" w:rsidRDefault="00B25287" w:rsidP="00B25287">
      <w:pPr>
        <w:pStyle w:val="Text"/>
        <w:spacing w:before="0"/>
        <w:jc w:val="left"/>
        <w:rPr>
          <w:color w:val="000000"/>
          <w:sz w:val="22"/>
          <w:szCs w:val="22"/>
          <w:lang w:val="it-IT"/>
        </w:rPr>
      </w:pPr>
    </w:p>
    <w:p w14:paraId="091800AF" w14:textId="77777777" w:rsidR="00B25287" w:rsidRPr="00E51C74" w:rsidRDefault="00B25287" w:rsidP="00B25287">
      <w:pPr>
        <w:pStyle w:val="Text"/>
        <w:spacing w:before="0"/>
        <w:jc w:val="left"/>
        <w:rPr>
          <w:color w:val="000000"/>
          <w:sz w:val="22"/>
          <w:szCs w:val="22"/>
          <w:lang w:val="it-IT"/>
        </w:rPr>
      </w:pPr>
    </w:p>
    <w:p w14:paraId="78DEFBA8" w14:textId="47DE8F6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0F2151" w:rsidRPr="00E51C74">
        <w:rPr>
          <w:b/>
          <w:noProof/>
          <w:szCs w:val="22"/>
          <w:lang w:val="it-IT"/>
        </w:rPr>
        <w:t>DATA DI SCADENZA</w:t>
      </w:r>
    </w:p>
    <w:p w14:paraId="1D69642E" w14:textId="77777777" w:rsidR="00B25287" w:rsidRPr="00E51C74" w:rsidRDefault="00B25287" w:rsidP="00B25287">
      <w:pPr>
        <w:pStyle w:val="Text"/>
        <w:spacing w:before="0"/>
        <w:jc w:val="left"/>
        <w:rPr>
          <w:color w:val="000000"/>
          <w:sz w:val="22"/>
          <w:szCs w:val="22"/>
          <w:lang w:val="it-IT"/>
        </w:rPr>
      </w:pPr>
    </w:p>
    <w:p w14:paraId="6F34EDD5" w14:textId="229BB3CC" w:rsidR="00B25287" w:rsidRPr="00E51C74" w:rsidRDefault="000F2151" w:rsidP="00B25287">
      <w:pPr>
        <w:pStyle w:val="Text"/>
        <w:spacing w:before="0"/>
        <w:jc w:val="left"/>
        <w:rPr>
          <w:color w:val="000000"/>
          <w:sz w:val="22"/>
          <w:szCs w:val="22"/>
          <w:lang w:val="it-IT"/>
        </w:rPr>
      </w:pPr>
      <w:r w:rsidRPr="00E51C74">
        <w:rPr>
          <w:color w:val="000000"/>
          <w:sz w:val="22"/>
          <w:szCs w:val="22"/>
          <w:lang w:val="it-IT"/>
        </w:rPr>
        <w:t>Scad.</w:t>
      </w:r>
    </w:p>
    <w:p w14:paraId="5C94FC43" w14:textId="77777777" w:rsidR="00B25287" w:rsidRPr="00E51C74" w:rsidRDefault="00B25287" w:rsidP="00B25287">
      <w:pPr>
        <w:tabs>
          <w:tab w:val="clear" w:pos="567"/>
        </w:tabs>
        <w:spacing w:line="240" w:lineRule="auto"/>
        <w:rPr>
          <w:color w:val="000000"/>
          <w:szCs w:val="22"/>
          <w:lang w:val="it-IT"/>
        </w:rPr>
      </w:pPr>
    </w:p>
    <w:p w14:paraId="5A9E8828" w14:textId="77777777" w:rsidR="00B25287" w:rsidRPr="00E51C74" w:rsidRDefault="00B25287" w:rsidP="00B25287">
      <w:pPr>
        <w:tabs>
          <w:tab w:val="clear" w:pos="567"/>
        </w:tabs>
        <w:spacing w:line="240" w:lineRule="auto"/>
        <w:rPr>
          <w:color w:val="000000"/>
          <w:szCs w:val="22"/>
          <w:lang w:val="it-IT"/>
        </w:rPr>
      </w:pPr>
    </w:p>
    <w:p w14:paraId="0EDA3D00" w14:textId="53585549"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0F2151" w:rsidRPr="00E51C74">
        <w:rPr>
          <w:b/>
          <w:noProof/>
          <w:lang w:val="it-IT"/>
        </w:rPr>
        <w:t>PRECAUZIONI PARTICOLARI PER LA CONSERVAZIONE</w:t>
      </w:r>
    </w:p>
    <w:p w14:paraId="6562F400" w14:textId="77777777" w:rsidR="00B25287" w:rsidRPr="00E51C74" w:rsidRDefault="00B25287" w:rsidP="00B25287">
      <w:pPr>
        <w:pStyle w:val="Text"/>
        <w:keepNext/>
        <w:spacing w:before="0"/>
        <w:jc w:val="left"/>
        <w:rPr>
          <w:color w:val="000000"/>
          <w:sz w:val="22"/>
          <w:szCs w:val="22"/>
          <w:lang w:val="it-IT"/>
        </w:rPr>
      </w:pPr>
    </w:p>
    <w:p w14:paraId="197B9353"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Conservare in frigorifero.</w:t>
      </w:r>
    </w:p>
    <w:p w14:paraId="34CF9558"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Non congelare.</w:t>
      </w:r>
    </w:p>
    <w:p w14:paraId="1AA121AB"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0A478E2B" w14:textId="77777777" w:rsidR="00B25287" w:rsidRPr="00E51C74" w:rsidRDefault="00B25287" w:rsidP="00B25287">
      <w:pPr>
        <w:pStyle w:val="Text"/>
        <w:spacing w:before="0"/>
        <w:jc w:val="left"/>
        <w:rPr>
          <w:color w:val="000000"/>
          <w:sz w:val="22"/>
          <w:szCs w:val="22"/>
          <w:lang w:val="it-IT"/>
        </w:rPr>
      </w:pPr>
    </w:p>
    <w:p w14:paraId="7625BA92" w14:textId="77777777" w:rsidR="00B25287" w:rsidRPr="00E51C74" w:rsidRDefault="00B25287" w:rsidP="00B25287">
      <w:pPr>
        <w:pStyle w:val="Text"/>
        <w:spacing w:before="0"/>
        <w:jc w:val="left"/>
        <w:rPr>
          <w:color w:val="000000"/>
          <w:sz w:val="22"/>
          <w:szCs w:val="22"/>
          <w:lang w:val="it-IT"/>
        </w:rPr>
      </w:pPr>
    </w:p>
    <w:p w14:paraId="207360A9" w14:textId="556A6EB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0F2151" w:rsidRPr="00E51C74">
        <w:rPr>
          <w:b/>
          <w:noProof/>
          <w:lang w:val="it-IT"/>
        </w:rPr>
        <w:t>PRECAUZIONI PARTICOLARI PER LO SMALTIMENTO DEL MEDICINALE NON UTILIZZATO O DEI RIFIUTI DERIVATI DA TALE MEDICINALE, SE NECESSARIO</w:t>
      </w:r>
    </w:p>
    <w:p w14:paraId="05500359" w14:textId="77777777" w:rsidR="00B25287" w:rsidRPr="00E51C74" w:rsidRDefault="00B25287" w:rsidP="00B25287">
      <w:pPr>
        <w:pStyle w:val="Text"/>
        <w:spacing w:before="0"/>
        <w:jc w:val="left"/>
        <w:rPr>
          <w:color w:val="000000"/>
          <w:sz w:val="22"/>
          <w:szCs w:val="22"/>
          <w:u w:val="single"/>
          <w:lang w:val="it-IT"/>
        </w:rPr>
      </w:pPr>
    </w:p>
    <w:p w14:paraId="699D198A" w14:textId="77777777" w:rsidR="00B25287" w:rsidRPr="00E51C74" w:rsidRDefault="00B25287" w:rsidP="00B25287">
      <w:pPr>
        <w:pStyle w:val="Text"/>
        <w:spacing w:before="0"/>
        <w:jc w:val="left"/>
        <w:rPr>
          <w:color w:val="000000"/>
          <w:sz w:val="22"/>
          <w:szCs w:val="22"/>
          <w:lang w:val="it-IT"/>
        </w:rPr>
      </w:pPr>
    </w:p>
    <w:p w14:paraId="4AE9A36A" w14:textId="382B8CA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0F2151" w:rsidRPr="00E51C74">
        <w:rPr>
          <w:b/>
          <w:noProof/>
          <w:lang w:val="it-IT"/>
        </w:rPr>
        <w:t>NOME E INDIRIZZO DEL TITOLARE DELL’AUTORIZZAZIONE ALL’IMMISSIONE IN COMMERCIO</w:t>
      </w:r>
    </w:p>
    <w:p w14:paraId="002F0303" w14:textId="77777777" w:rsidR="00B25287" w:rsidRPr="00E51C74" w:rsidRDefault="00B25287" w:rsidP="00B25287">
      <w:pPr>
        <w:tabs>
          <w:tab w:val="clear" w:pos="567"/>
        </w:tabs>
        <w:spacing w:line="240" w:lineRule="auto"/>
        <w:rPr>
          <w:color w:val="000000"/>
          <w:szCs w:val="22"/>
          <w:lang w:val="it-IT"/>
        </w:rPr>
      </w:pPr>
    </w:p>
    <w:p w14:paraId="269333FA"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783DC5E6" w14:textId="77777777" w:rsidR="00B25287" w:rsidRPr="00E51C74" w:rsidRDefault="00B25287" w:rsidP="00B25287">
      <w:pPr>
        <w:keepNext/>
        <w:spacing w:line="240" w:lineRule="auto"/>
        <w:rPr>
          <w:color w:val="000000"/>
          <w:szCs w:val="22"/>
        </w:rPr>
      </w:pPr>
      <w:r w:rsidRPr="00E51C74">
        <w:rPr>
          <w:color w:val="000000"/>
          <w:szCs w:val="22"/>
        </w:rPr>
        <w:t>Vista Building</w:t>
      </w:r>
    </w:p>
    <w:p w14:paraId="74DE0D1A"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05A984BA"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535584CC" w14:textId="13833588" w:rsidR="00B25287" w:rsidRPr="00E51C74" w:rsidRDefault="00B25287" w:rsidP="00B25287">
      <w:pPr>
        <w:spacing w:line="240" w:lineRule="auto"/>
        <w:rPr>
          <w:color w:val="000000"/>
          <w:szCs w:val="22"/>
          <w:lang w:val="it-IT"/>
        </w:rPr>
      </w:pPr>
      <w:r w:rsidRPr="00E51C74">
        <w:rPr>
          <w:color w:val="000000"/>
          <w:szCs w:val="22"/>
          <w:lang w:val="it-IT"/>
        </w:rPr>
        <w:t>Ir</w:t>
      </w:r>
      <w:r w:rsidR="000F2151" w:rsidRPr="00E51C74">
        <w:rPr>
          <w:color w:val="000000"/>
          <w:szCs w:val="22"/>
          <w:lang w:val="it-IT"/>
        </w:rPr>
        <w:t>landa</w:t>
      </w:r>
    </w:p>
    <w:p w14:paraId="12D46CEA" w14:textId="77777777" w:rsidR="00B25287" w:rsidRPr="00E51C74" w:rsidRDefault="00B25287" w:rsidP="00B25287">
      <w:pPr>
        <w:tabs>
          <w:tab w:val="clear" w:pos="567"/>
        </w:tabs>
        <w:spacing w:line="240" w:lineRule="auto"/>
        <w:rPr>
          <w:color w:val="000000"/>
          <w:szCs w:val="22"/>
          <w:lang w:val="it-IT"/>
        </w:rPr>
      </w:pPr>
    </w:p>
    <w:p w14:paraId="7A630893" w14:textId="77777777" w:rsidR="00B25287" w:rsidRPr="00E51C74" w:rsidRDefault="00B25287" w:rsidP="00B25287">
      <w:pPr>
        <w:tabs>
          <w:tab w:val="clear" w:pos="567"/>
        </w:tabs>
        <w:spacing w:line="240" w:lineRule="auto"/>
        <w:rPr>
          <w:color w:val="000000"/>
          <w:szCs w:val="22"/>
          <w:lang w:val="it-IT"/>
        </w:rPr>
      </w:pPr>
    </w:p>
    <w:p w14:paraId="444CD8C0" w14:textId="417A1E9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0F2151" w:rsidRPr="00E51C74">
        <w:rPr>
          <w:b/>
          <w:noProof/>
          <w:lang w:val="it-IT"/>
        </w:rPr>
        <w:t>NUMERO(I) DELL’AUTORIZZAZIONE ALL’IMMISSIONE IN COMMERCIO</w:t>
      </w:r>
    </w:p>
    <w:p w14:paraId="53242693" w14:textId="77777777" w:rsidR="00B25287" w:rsidRPr="00E51C74" w:rsidRDefault="00B25287" w:rsidP="00B25287">
      <w:pPr>
        <w:pStyle w:val="Text"/>
        <w:spacing w:before="0"/>
        <w:jc w:val="left"/>
        <w:rPr>
          <w:color w:val="000000"/>
          <w:sz w:val="22"/>
          <w:szCs w:val="22"/>
          <w:lang w:val="it-IT"/>
        </w:rPr>
      </w:pPr>
    </w:p>
    <w:p w14:paraId="2CE8B3AA" w14:textId="172AFC29" w:rsidR="00B25287" w:rsidRPr="00E51C74" w:rsidRDefault="00B25287" w:rsidP="00B25287">
      <w:pPr>
        <w:tabs>
          <w:tab w:val="clear" w:pos="567"/>
          <w:tab w:val="left" w:pos="2268"/>
        </w:tabs>
        <w:spacing w:line="240" w:lineRule="auto"/>
        <w:rPr>
          <w:color w:val="000000"/>
          <w:szCs w:val="22"/>
          <w:shd w:val="clear" w:color="auto" w:fill="D9D9D9"/>
          <w:lang w:val="it-IT"/>
        </w:rPr>
      </w:pPr>
      <w:r w:rsidRPr="00E51C74">
        <w:rPr>
          <w:color w:val="000000"/>
          <w:szCs w:val="22"/>
          <w:lang w:val="it-IT"/>
        </w:rPr>
        <w:t>EU/1/05/319/</w:t>
      </w:r>
      <w:r w:rsidR="001B709A" w:rsidRPr="00E51C74">
        <w:rPr>
          <w:color w:val="000000"/>
          <w:szCs w:val="22"/>
          <w:lang w:val="it-IT"/>
        </w:rPr>
        <w:t>028</w:t>
      </w:r>
      <w:r w:rsidRPr="00E51C74">
        <w:rPr>
          <w:color w:val="000000"/>
          <w:szCs w:val="22"/>
          <w:lang w:val="it-IT"/>
        </w:rPr>
        <w:tab/>
      </w:r>
      <w:r w:rsidRPr="00E51C74">
        <w:rPr>
          <w:color w:val="000000"/>
          <w:szCs w:val="22"/>
          <w:shd w:val="clear" w:color="auto" w:fill="D9D9D9"/>
          <w:lang w:val="it-IT"/>
        </w:rPr>
        <w:t xml:space="preserve">150 mg </w:t>
      </w:r>
      <w:r w:rsidR="000F2151" w:rsidRPr="00E51C74">
        <w:rPr>
          <w:color w:val="000000"/>
          <w:szCs w:val="22"/>
          <w:shd w:val="clear" w:color="auto" w:fill="D9D9D9"/>
          <w:lang w:val="it-IT"/>
        </w:rPr>
        <w:t>soluzione iniettabile in penna preriempita</w:t>
      </w:r>
      <w:r w:rsidRPr="00E51C74">
        <w:rPr>
          <w:color w:val="000000"/>
          <w:szCs w:val="22"/>
          <w:shd w:val="clear" w:color="auto" w:fill="D9D9D9"/>
          <w:lang w:val="it-IT"/>
        </w:rPr>
        <w:t xml:space="preserve"> (3 x 1)</w:t>
      </w:r>
    </w:p>
    <w:p w14:paraId="76414790" w14:textId="2CE1F596" w:rsidR="00B25287" w:rsidRPr="00E51C74" w:rsidRDefault="00B25287" w:rsidP="00B25287">
      <w:pPr>
        <w:tabs>
          <w:tab w:val="clear" w:pos="567"/>
          <w:tab w:val="left" w:pos="2268"/>
        </w:tabs>
        <w:spacing w:line="240" w:lineRule="auto"/>
        <w:rPr>
          <w:color w:val="000000"/>
          <w:szCs w:val="22"/>
          <w:shd w:val="clear" w:color="auto" w:fill="D9D9D9"/>
          <w:lang w:val="it-IT"/>
        </w:rPr>
      </w:pPr>
      <w:r w:rsidRPr="00E51C74">
        <w:rPr>
          <w:color w:val="000000"/>
          <w:szCs w:val="22"/>
          <w:shd w:val="clear" w:color="auto" w:fill="D9D9D9"/>
          <w:lang w:val="it-IT"/>
        </w:rPr>
        <w:t>EU/1/05/319/</w:t>
      </w:r>
      <w:r w:rsidR="001B709A" w:rsidRPr="00E51C74">
        <w:rPr>
          <w:color w:val="000000"/>
          <w:szCs w:val="22"/>
          <w:shd w:val="clear" w:color="auto" w:fill="D9D9D9"/>
          <w:lang w:val="it-IT"/>
        </w:rPr>
        <w:t>029</w:t>
      </w:r>
      <w:r w:rsidRPr="00E51C74">
        <w:rPr>
          <w:color w:val="000000"/>
          <w:szCs w:val="22"/>
          <w:shd w:val="clear" w:color="auto" w:fill="D9D9D9"/>
          <w:lang w:val="it-IT"/>
        </w:rPr>
        <w:tab/>
        <w:t xml:space="preserve">150 mg </w:t>
      </w:r>
      <w:r w:rsidR="000F2151" w:rsidRPr="00E51C74">
        <w:rPr>
          <w:color w:val="000000"/>
          <w:szCs w:val="22"/>
          <w:shd w:val="clear" w:color="auto" w:fill="D9D9D9"/>
          <w:lang w:val="it-IT"/>
        </w:rPr>
        <w:t xml:space="preserve">soluzione iniettabile in penna preriempita </w:t>
      </w:r>
      <w:r w:rsidRPr="00E51C74">
        <w:rPr>
          <w:color w:val="000000"/>
          <w:szCs w:val="22"/>
          <w:shd w:val="clear" w:color="auto" w:fill="D9D9D9"/>
          <w:lang w:val="it-IT"/>
        </w:rPr>
        <w:t>(6 x 1)</w:t>
      </w:r>
    </w:p>
    <w:p w14:paraId="55E660A0" w14:textId="00B4BA5B" w:rsidR="004D05D4" w:rsidRPr="008779C7" w:rsidRDefault="004D05D4" w:rsidP="004D05D4">
      <w:pPr>
        <w:tabs>
          <w:tab w:val="clear" w:pos="567"/>
          <w:tab w:val="left" w:pos="2268"/>
        </w:tabs>
        <w:spacing w:line="240" w:lineRule="auto"/>
        <w:rPr>
          <w:ins w:id="12" w:author="Author"/>
          <w:color w:val="000000"/>
          <w:szCs w:val="22"/>
          <w:shd w:val="clear" w:color="auto" w:fill="D9D9D9"/>
          <w:lang w:val="it-IT"/>
        </w:rPr>
      </w:pPr>
      <w:ins w:id="13" w:author="Author">
        <w:r w:rsidRPr="008779C7">
          <w:rPr>
            <w:color w:val="000000"/>
            <w:szCs w:val="22"/>
            <w:shd w:val="clear" w:color="auto" w:fill="D9D9D9"/>
            <w:lang w:val="it-IT"/>
          </w:rPr>
          <w:t>EU/1/05/319/030</w:t>
        </w:r>
        <w:r w:rsidRPr="008779C7">
          <w:rPr>
            <w:color w:val="000000"/>
            <w:szCs w:val="22"/>
            <w:shd w:val="clear" w:color="auto" w:fill="D9D9D9"/>
            <w:lang w:val="it-IT"/>
          </w:rPr>
          <w:tab/>
          <w:t xml:space="preserve">150 mg </w:t>
        </w:r>
        <w:r w:rsidRPr="00E51C74">
          <w:rPr>
            <w:color w:val="000000"/>
            <w:szCs w:val="22"/>
            <w:shd w:val="clear" w:color="auto" w:fill="D9D9D9"/>
            <w:lang w:val="it-IT"/>
          </w:rPr>
          <w:t xml:space="preserve">soluzione iniettabile in penna preriempita </w:t>
        </w:r>
        <w:r w:rsidRPr="008779C7">
          <w:rPr>
            <w:color w:val="000000"/>
            <w:szCs w:val="22"/>
            <w:shd w:val="clear" w:color="auto" w:fill="D9D9D9"/>
            <w:lang w:val="it-IT"/>
          </w:rPr>
          <w:t>(10 x 1)</w:t>
        </w:r>
      </w:ins>
    </w:p>
    <w:p w14:paraId="4163521A" w14:textId="77777777" w:rsidR="00B25287" w:rsidRPr="004D05D4" w:rsidRDefault="00B25287" w:rsidP="00B25287">
      <w:pPr>
        <w:tabs>
          <w:tab w:val="clear" w:pos="567"/>
          <w:tab w:val="left" w:pos="2268"/>
        </w:tabs>
        <w:spacing w:line="240" w:lineRule="auto"/>
        <w:rPr>
          <w:color w:val="000000"/>
          <w:szCs w:val="22"/>
          <w:shd w:val="clear" w:color="auto" w:fill="D9D9D9"/>
          <w:lang w:val="it-IT"/>
        </w:rPr>
      </w:pPr>
    </w:p>
    <w:p w14:paraId="1A5193C7" w14:textId="77777777" w:rsidR="00B25287" w:rsidRPr="004D05D4" w:rsidRDefault="00B25287" w:rsidP="00B25287">
      <w:pPr>
        <w:pStyle w:val="Text"/>
        <w:spacing w:before="0"/>
        <w:jc w:val="left"/>
        <w:rPr>
          <w:color w:val="000000"/>
          <w:sz w:val="22"/>
          <w:szCs w:val="22"/>
          <w:lang w:val="it-IT"/>
        </w:rPr>
      </w:pPr>
    </w:p>
    <w:p w14:paraId="469EF516" w14:textId="28AF6BFC"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0F2151" w:rsidRPr="00E51C74">
        <w:rPr>
          <w:b/>
          <w:noProof/>
          <w:lang w:val="it-IT"/>
        </w:rPr>
        <w:t>NUMERO DI LOTTO</w:t>
      </w:r>
    </w:p>
    <w:p w14:paraId="5B2D24E2" w14:textId="77777777" w:rsidR="00B25287" w:rsidRPr="00E51C74" w:rsidRDefault="00B25287" w:rsidP="00B25287">
      <w:pPr>
        <w:pStyle w:val="Text"/>
        <w:spacing w:before="0"/>
        <w:jc w:val="left"/>
        <w:rPr>
          <w:color w:val="000000"/>
          <w:sz w:val="22"/>
          <w:szCs w:val="22"/>
          <w:lang w:val="it-IT"/>
        </w:rPr>
      </w:pPr>
    </w:p>
    <w:p w14:paraId="6DECCE69" w14:textId="028F03E0"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0F2151" w:rsidRPr="00E51C74">
        <w:rPr>
          <w:color w:val="000000"/>
          <w:sz w:val="22"/>
          <w:szCs w:val="22"/>
          <w:lang w:val="it-IT"/>
        </w:rPr>
        <w:t>to</w:t>
      </w:r>
    </w:p>
    <w:p w14:paraId="30B789F5" w14:textId="77777777" w:rsidR="00B25287" w:rsidRPr="00E51C74" w:rsidRDefault="00B25287" w:rsidP="00B25287">
      <w:pPr>
        <w:pStyle w:val="Text"/>
        <w:spacing w:before="0"/>
        <w:jc w:val="left"/>
        <w:rPr>
          <w:color w:val="000000"/>
          <w:sz w:val="22"/>
          <w:szCs w:val="22"/>
          <w:lang w:val="it-IT"/>
        </w:rPr>
      </w:pPr>
    </w:p>
    <w:p w14:paraId="0C344091" w14:textId="77777777" w:rsidR="00B25287" w:rsidRPr="00E51C74" w:rsidRDefault="00B25287" w:rsidP="00B25287">
      <w:pPr>
        <w:pStyle w:val="Text"/>
        <w:spacing w:before="0"/>
        <w:jc w:val="left"/>
        <w:rPr>
          <w:color w:val="000000"/>
          <w:sz w:val="22"/>
          <w:szCs w:val="22"/>
          <w:lang w:val="it-IT"/>
        </w:rPr>
      </w:pPr>
    </w:p>
    <w:p w14:paraId="4B9DB5DE" w14:textId="28772CB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0F2151" w:rsidRPr="00E51C74">
        <w:rPr>
          <w:b/>
          <w:noProof/>
          <w:lang w:val="it-IT"/>
        </w:rPr>
        <w:t>CONDIZIONE GENERALE DI FORNITURA</w:t>
      </w:r>
    </w:p>
    <w:p w14:paraId="7C56F284" w14:textId="77777777" w:rsidR="00B25287" w:rsidRPr="00E51C74" w:rsidRDefault="00B25287" w:rsidP="00B25287">
      <w:pPr>
        <w:pStyle w:val="Text"/>
        <w:spacing w:before="0"/>
        <w:jc w:val="left"/>
        <w:rPr>
          <w:color w:val="000000"/>
          <w:sz w:val="22"/>
          <w:szCs w:val="22"/>
          <w:lang w:val="it-IT"/>
        </w:rPr>
      </w:pPr>
    </w:p>
    <w:p w14:paraId="2EA2AF3C" w14:textId="77777777" w:rsidR="00B25287" w:rsidRPr="00E51C74" w:rsidRDefault="00B25287" w:rsidP="00B25287">
      <w:pPr>
        <w:pStyle w:val="Text"/>
        <w:spacing w:before="0"/>
        <w:jc w:val="left"/>
        <w:rPr>
          <w:color w:val="000000"/>
          <w:sz w:val="22"/>
          <w:szCs w:val="22"/>
          <w:lang w:val="it-IT"/>
        </w:rPr>
      </w:pPr>
    </w:p>
    <w:p w14:paraId="32295F3F" w14:textId="66F13F0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0F2151" w:rsidRPr="00E51C74">
        <w:rPr>
          <w:b/>
          <w:noProof/>
          <w:lang w:val="it-IT"/>
        </w:rPr>
        <w:t>ISTRUZIONI PER L’USO</w:t>
      </w:r>
    </w:p>
    <w:p w14:paraId="7837D48B" w14:textId="77777777" w:rsidR="00B25287" w:rsidRPr="00E51C74" w:rsidRDefault="00B25287" w:rsidP="00B25287">
      <w:pPr>
        <w:tabs>
          <w:tab w:val="clear" w:pos="567"/>
        </w:tabs>
        <w:spacing w:line="240" w:lineRule="auto"/>
        <w:rPr>
          <w:color w:val="000000"/>
          <w:szCs w:val="22"/>
          <w:lang w:val="it-IT"/>
        </w:rPr>
      </w:pPr>
    </w:p>
    <w:p w14:paraId="10E1BE7A" w14:textId="77777777" w:rsidR="00B25287" w:rsidRPr="00E51C74" w:rsidRDefault="00B25287" w:rsidP="00B25287">
      <w:pPr>
        <w:tabs>
          <w:tab w:val="clear" w:pos="567"/>
        </w:tabs>
        <w:spacing w:line="240" w:lineRule="auto"/>
        <w:rPr>
          <w:color w:val="000000"/>
          <w:szCs w:val="22"/>
          <w:lang w:val="it-IT"/>
        </w:rPr>
      </w:pPr>
    </w:p>
    <w:p w14:paraId="3F550A0A" w14:textId="7C1674BF"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0F2151" w:rsidRPr="00E51C74">
        <w:rPr>
          <w:b/>
          <w:color w:val="000000"/>
          <w:lang w:val="it-IT"/>
        </w:rPr>
        <w:t>INFORMAZIONI IN BRAILLE</w:t>
      </w:r>
    </w:p>
    <w:p w14:paraId="3C6EF28E" w14:textId="77777777" w:rsidR="00B25287" w:rsidRPr="00E51C74" w:rsidRDefault="00B25287" w:rsidP="00B25287">
      <w:pPr>
        <w:tabs>
          <w:tab w:val="clear" w:pos="567"/>
        </w:tabs>
        <w:spacing w:line="240" w:lineRule="auto"/>
        <w:rPr>
          <w:color w:val="000000"/>
          <w:szCs w:val="22"/>
          <w:lang w:val="it-IT"/>
        </w:rPr>
      </w:pPr>
    </w:p>
    <w:p w14:paraId="075C1206"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Xolair 150 mg</w:t>
      </w:r>
    </w:p>
    <w:p w14:paraId="722C1AE3" w14:textId="77777777" w:rsidR="00B25287" w:rsidRPr="00E51C74" w:rsidRDefault="00B25287" w:rsidP="00B25287">
      <w:pPr>
        <w:tabs>
          <w:tab w:val="clear" w:pos="567"/>
        </w:tabs>
        <w:spacing w:line="240" w:lineRule="auto"/>
        <w:rPr>
          <w:color w:val="000000"/>
          <w:szCs w:val="22"/>
          <w:lang w:val="it-IT"/>
        </w:rPr>
      </w:pPr>
    </w:p>
    <w:p w14:paraId="211064D6" w14:textId="77777777" w:rsidR="00B25287" w:rsidRPr="00E51C74" w:rsidRDefault="00B25287" w:rsidP="00B25287">
      <w:pPr>
        <w:spacing w:line="240" w:lineRule="auto"/>
        <w:rPr>
          <w:color w:val="000000"/>
          <w:szCs w:val="22"/>
          <w:lang w:val="it-IT"/>
        </w:rPr>
      </w:pPr>
    </w:p>
    <w:p w14:paraId="0CF92EA7" w14:textId="64E112AE"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0F2151" w:rsidRPr="00E51C74">
        <w:rPr>
          <w:b/>
          <w:noProof/>
          <w:lang w:val="it-IT"/>
        </w:rPr>
        <w:t>IDENTIFICATIVO UNICO – CODICE A BARRE BIDIMENSIONALE</w:t>
      </w:r>
    </w:p>
    <w:p w14:paraId="4E7F6607" w14:textId="77777777" w:rsidR="00B25287" w:rsidRPr="00E51C74" w:rsidRDefault="00B25287" w:rsidP="00B25287">
      <w:pPr>
        <w:keepNext/>
        <w:spacing w:line="240" w:lineRule="auto"/>
        <w:rPr>
          <w:noProof/>
          <w:szCs w:val="22"/>
          <w:lang w:val="it-IT"/>
        </w:rPr>
      </w:pPr>
    </w:p>
    <w:p w14:paraId="0879FE93" w14:textId="0AB35879" w:rsidR="00B25287" w:rsidRPr="00E51C74" w:rsidRDefault="000F2151" w:rsidP="00B25287">
      <w:pPr>
        <w:spacing w:line="240" w:lineRule="auto"/>
        <w:rPr>
          <w:noProof/>
          <w:szCs w:val="22"/>
          <w:shd w:val="pct15" w:color="auto" w:fill="auto"/>
          <w:lang w:val="it-IT"/>
        </w:rPr>
      </w:pPr>
      <w:r w:rsidRPr="00E51C74">
        <w:rPr>
          <w:shd w:val="pct15" w:color="auto" w:fill="auto"/>
          <w:lang w:val="it-IT"/>
        </w:rPr>
        <w:t>Codice a barre bidimensionale con identificativo unico incluso.</w:t>
      </w:r>
    </w:p>
    <w:p w14:paraId="4B2813AF" w14:textId="77777777" w:rsidR="00B25287" w:rsidRPr="00E51C74" w:rsidRDefault="00B25287" w:rsidP="00B25287">
      <w:pPr>
        <w:spacing w:line="240" w:lineRule="auto"/>
        <w:rPr>
          <w:color w:val="000000"/>
          <w:szCs w:val="22"/>
          <w:lang w:val="it-IT"/>
        </w:rPr>
      </w:pPr>
    </w:p>
    <w:p w14:paraId="5B8808F3" w14:textId="77777777" w:rsidR="00B25287" w:rsidRPr="00E51C74" w:rsidRDefault="00B25287" w:rsidP="00B25287">
      <w:pPr>
        <w:spacing w:line="240" w:lineRule="auto"/>
        <w:rPr>
          <w:color w:val="000000"/>
          <w:szCs w:val="22"/>
          <w:lang w:val="it-IT"/>
        </w:rPr>
      </w:pPr>
    </w:p>
    <w:p w14:paraId="0CCC2D18" w14:textId="4F3AA010"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0F2151" w:rsidRPr="00E51C74">
        <w:rPr>
          <w:b/>
          <w:noProof/>
          <w:lang w:val="it-IT"/>
        </w:rPr>
        <w:t>IDENTIFICATIVO UNICO - DATI LEGGIBILI</w:t>
      </w:r>
    </w:p>
    <w:p w14:paraId="0FEAAAE4" w14:textId="77777777" w:rsidR="00B25287" w:rsidRPr="00E51C74" w:rsidRDefault="00B25287" w:rsidP="00B25287">
      <w:pPr>
        <w:keepNext/>
        <w:spacing w:line="240" w:lineRule="auto"/>
        <w:rPr>
          <w:noProof/>
          <w:szCs w:val="22"/>
          <w:lang w:val="it-IT"/>
        </w:rPr>
      </w:pPr>
    </w:p>
    <w:p w14:paraId="38AAB702" w14:textId="77777777" w:rsidR="00B25287" w:rsidRPr="00E51C74" w:rsidRDefault="00B25287" w:rsidP="00B25287">
      <w:pPr>
        <w:keepNext/>
        <w:spacing w:line="240" w:lineRule="auto"/>
        <w:rPr>
          <w:szCs w:val="22"/>
          <w:lang w:val="it-IT"/>
        </w:rPr>
      </w:pPr>
      <w:r w:rsidRPr="00E51C74">
        <w:rPr>
          <w:szCs w:val="22"/>
          <w:lang w:val="it-IT"/>
        </w:rPr>
        <w:t>PC</w:t>
      </w:r>
    </w:p>
    <w:p w14:paraId="083B9AD3" w14:textId="77777777" w:rsidR="00B25287" w:rsidRPr="00E51C74" w:rsidRDefault="00B25287" w:rsidP="00B25287">
      <w:pPr>
        <w:keepNext/>
        <w:spacing w:line="240" w:lineRule="auto"/>
        <w:rPr>
          <w:szCs w:val="22"/>
          <w:lang w:val="it-IT"/>
        </w:rPr>
      </w:pPr>
      <w:r w:rsidRPr="00E51C74">
        <w:rPr>
          <w:szCs w:val="22"/>
          <w:lang w:val="it-IT"/>
        </w:rPr>
        <w:t>SN</w:t>
      </w:r>
    </w:p>
    <w:p w14:paraId="71AF54FC" w14:textId="77777777" w:rsidR="00B25287" w:rsidRPr="00E51C74" w:rsidRDefault="00B25287" w:rsidP="00B25287">
      <w:pPr>
        <w:spacing w:line="240" w:lineRule="auto"/>
        <w:rPr>
          <w:color w:val="000000"/>
          <w:szCs w:val="22"/>
          <w:lang w:val="it-IT"/>
        </w:rPr>
      </w:pPr>
      <w:r w:rsidRPr="00E51C74">
        <w:rPr>
          <w:szCs w:val="22"/>
          <w:lang w:val="it-IT"/>
        </w:rPr>
        <w:t>NN</w:t>
      </w:r>
    </w:p>
    <w:p w14:paraId="6E5C3A8F" w14:textId="77777777" w:rsidR="00B25287" w:rsidRPr="00E51C74" w:rsidRDefault="00B25287" w:rsidP="00B25287">
      <w:pPr>
        <w:pStyle w:val="Text"/>
        <w:spacing w:before="0"/>
        <w:jc w:val="left"/>
        <w:rPr>
          <w:color w:val="000000"/>
          <w:sz w:val="22"/>
          <w:szCs w:val="22"/>
          <w:lang w:val="it-IT"/>
        </w:rPr>
      </w:pPr>
      <w:r w:rsidRPr="00E51C74">
        <w:rPr>
          <w:b/>
          <w:color w:val="000000"/>
          <w:sz w:val="22"/>
          <w:szCs w:val="22"/>
          <w:u w:val="single"/>
          <w:lang w:val="it-IT"/>
        </w:rPr>
        <w:lastRenderedPageBreak/>
        <w:br w:type="page"/>
      </w:r>
    </w:p>
    <w:p w14:paraId="633F7942" w14:textId="77777777" w:rsidR="00B25287" w:rsidRPr="00E51C74" w:rsidRDefault="00B25287" w:rsidP="00B25287">
      <w:pPr>
        <w:tabs>
          <w:tab w:val="clear" w:pos="567"/>
        </w:tabs>
        <w:spacing w:line="240" w:lineRule="auto"/>
        <w:rPr>
          <w:color w:val="000000"/>
          <w:szCs w:val="22"/>
          <w:lang w:val="it-IT"/>
        </w:rPr>
      </w:pPr>
    </w:p>
    <w:p w14:paraId="71340E16" w14:textId="77777777" w:rsidR="000F2151" w:rsidRPr="00E51C74" w:rsidRDefault="000F2151" w:rsidP="000F21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750D4DE3" w14:textId="77777777" w:rsidR="000F2151" w:rsidRPr="00E51C74" w:rsidRDefault="000F2151" w:rsidP="000F215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1587CB9A" w14:textId="1A71ECE3" w:rsidR="00B25287" w:rsidRPr="00E51C74" w:rsidRDefault="000F2151" w:rsidP="000F2151">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p>
    <w:p w14:paraId="159A89CC" w14:textId="77777777" w:rsidR="00B25287" w:rsidRPr="00E51C74" w:rsidRDefault="00B25287" w:rsidP="00B25287">
      <w:pPr>
        <w:tabs>
          <w:tab w:val="clear" w:pos="567"/>
        </w:tabs>
        <w:spacing w:line="240" w:lineRule="auto"/>
        <w:rPr>
          <w:color w:val="000000"/>
          <w:szCs w:val="22"/>
          <w:lang w:val="it-IT"/>
        </w:rPr>
      </w:pPr>
    </w:p>
    <w:p w14:paraId="64A50916" w14:textId="77777777" w:rsidR="00B25287" w:rsidRPr="00E51C74" w:rsidRDefault="00B25287" w:rsidP="00B25287">
      <w:pPr>
        <w:tabs>
          <w:tab w:val="clear" w:pos="567"/>
        </w:tabs>
        <w:spacing w:line="240" w:lineRule="auto"/>
        <w:rPr>
          <w:color w:val="000000"/>
          <w:szCs w:val="22"/>
          <w:lang w:val="it-IT"/>
        </w:rPr>
      </w:pPr>
    </w:p>
    <w:p w14:paraId="2A5A70C1" w14:textId="12467CFF"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0F2151" w:rsidRPr="00E51C74">
        <w:rPr>
          <w:b/>
          <w:noProof/>
          <w:lang w:val="it-IT"/>
        </w:rPr>
        <w:t>DENOMINAZIONE DEL MEDICINALE</w:t>
      </w:r>
    </w:p>
    <w:p w14:paraId="6AA454D5" w14:textId="77777777" w:rsidR="00B25287" w:rsidRPr="00E51C74" w:rsidRDefault="00B25287" w:rsidP="00B25287">
      <w:pPr>
        <w:pStyle w:val="Text"/>
        <w:spacing w:before="0"/>
        <w:jc w:val="left"/>
        <w:rPr>
          <w:color w:val="000000"/>
          <w:sz w:val="22"/>
          <w:szCs w:val="22"/>
          <w:lang w:val="it-IT"/>
        </w:rPr>
      </w:pPr>
    </w:p>
    <w:p w14:paraId="3D575C7A" w14:textId="3C80149B" w:rsidR="00B25287" w:rsidRPr="00E51C74" w:rsidRDefault="00B25287" w:rsidP="00B25287">
      <w:pPr>
        <w:pStyle w:val="Text"/>
        <w:spacing w:before="0"/>
        <w:jc w:val="left"/>
        <w:rPr>
          <w:sz w:val="22"/>
          <w:szCs w:val="22"/>
          <w:lang w:val="it-IT"/>
        </w:rPr>
      </w:pPr>
      <w:r w:rsidRPr="00E51C74">
        <w:rPr>
          <w:color w:val="000000"/>
          <w:sz w:val="22"/>
          <w:szCs w:val="22"/>
          <w:lang w:val="it-IT"/>
        </w:rPr>
        <w:t>Xolair 150 </w:t>
      </w:r>
      <w:r w:rsidRPr="00E51C74">
        <w:rPr>
          <w:sz w:val="22"/>
          <w:szCs w:val="22"/>
          <w:lang w:val="it-IT"/>
        </w:rPr>
        <w:t xml:space="preserve">mg </w:t>
      </w:r>
      <w:r w:rsidR="000F2151" w:rsidRPr="00E51C74">
        <w:rPr>
          <w:sz w:val="22"/>
          <w:szCs w:val="22"/>
          <w:lang w:val="it-IT"/>
        </w:rPr>
        <w:t>soluzione iniettabile in penna preriempita</w:t>
      </w:r>
    </w:p>
    <w:p w14:paraId="5B8379C7"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5DE3AFBE" w14:textId="77777777" w:rsidR="00B25287" w:rsidRPr="00E51C74" w:rsidRDefault="00B25287" w:rsidP="00B25287">
      <w:pPr>
        <w:pStyle w:val="Text"/>
        <w:spacing w:before="0"/>
        <w:jc w:val="left"/>
        <w:rPr>
          <w:color w:val="000000"/>
          <w:sz w:val="22"/>
          <w:szCs w:val="22"/>
          <w:lang w:val="it-IT"/>
        </w:rPr>
      </w:pPr>
    </w:p>
    <w:p w14:paraId="02D9EDCF" w14:textId="77777777" w:rsidR="00B25287" w:rsidRPr="00E51C74" w:rsidRDefault="00B25287" w:rsidP="00B25287">
      <w:pPr>
        <w:pStyle w:val="Text"/>
        <w:spacing w:before="0"/>
        <w:jc w:val="left"/>
        <w:rPr>
          <w:color w:val="000000"/>
          <w:sz w:val="22"/>
          <w:szCs w:val="22"/>
          <w:lang w:val="it-IT"/>
        </w:rPr>
      </w:pPr>
    </w:p>
    <w:p w14:paraId="7D84D33F" w14:textId="5831644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0F2151" w:rsidRPr="00E51C74">
        <w:rPr>
          <w:b/>
          <w:noProof/>
          <w:lang w:val="it-IT"/>
        </w:rPr>
        <w:t>COMPOSIZIONE QUALITATIVA E QUANTITATIVA IN TERMINI DI PRINCIPIO(I) ATTIVO(I)</w:t>
      </w:r>
    </w:p>
    <w:p w14:paraId="6BA908CE" w14:textId="77777777" w:rsidR="00B25287" w:rsidRPr="00E51C74" w:rsidRDefault="00B25287" w:rsidP="00B25287">
      <w:pPr>
        <w:pStyle w:val="Text"/>
        <w:spacing w:before="0"/>
        <w:jc w:val="left"/>
        <w:rPr>
          <w:color w:val="000000"/>
          <w:sz w:val="22"/>
          <w:szCs w:val="22"/>
          <w:lang w:val="it-IT"/>
        </w:rPr>
      </w:pPr>
    </w:p>
    <w:p w14:paraId="4EC3AD6A" w14:textId="64AC4B02" w:rsidR="00B25287" w:rsidRPr="00E51C74" w:rsidRDefault="000F2151"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150 mg </w:t>
      </w:r>
      <w:r w:rsidRPr="00E51C74">
        <w:rPr>
          <w:color w:val="000000"/>
          <w:sz w:val="22"/>
          <w:szCs w:val="22"/>
          <w:lang w:val="it-IT"/>
        </w:rPr>
        <w:t>di</w:t>
      </w:r>
      <w:r w:rsidR="00B25287" w:rsidRPr="00E51C74">
        <w:rPr>
          <w:color w:val="000000"/>
          <w:sz w:val="22"/>
          <w:szCs w:val="22"/>
          <w:lang w:val="it-IT"/>
        </w:rPr>
        <w:t xml:space="preserve"> omalizumab in 1 m</w:t>
      </w:r>
      <w:r w:rsidRPr="00E51C74">
        <w:rPr>
          <w:color w:val="000000"/>
          <w:sz w:val="22"/>
          <w:szCs w:val="22"/>
          <w:lang w:val="it-IT"/>
        </w:rPr>
        <w:t>L di soluzione</w:t>
      </w:r>
      <w:r w:rsidR="00B25287" w:rsidRPr="00E51C74">
        <w:rPr>
          <w:color w:val="000000"/>
          <w:sz w:val="22"/>
          <w:szCs w:val="22"/>
          <w:lang w:val="it-IT"/>
        </w:rPr>
        <w:t>.</w:t>
      </w:r>
    </w:p>
    <w:p w14:paraId="43E0889C" w14:textId="77777777" w:rsidR="00B25287" w:rsidRPr="00E51C74" w:rsidRDefault="00B25287" w:rsidP="00B25287">
      <w:pPr>
        <w:pStyle w:val="Text"/>
        <w:spacing w:before="0"/>
        <w:jc w:val="left"/>
        <w:rPr>
          <w:color w:val="000000"/>
          <w:sz w:val="22"/>
          <w:szCs w:val="22"/>
          <w:lang w:val="it-IT"/>
        </w:rPr>
      </w:pPr>
    </w:p>
    <w:p w14:paraId="17E59EFE" w14:textId="77777777" w:rsidR="00B25287" w:rsidRPr="00E51C74" w:rsidRDefault="00B25287" w:rsidP="00B25287">
      <w:pPr>
        <w:pStyle w:val="Text"/>
        <w:spacing w:before="0"/>
        <w:jc w:val="left"/>
        <w:rPr>
          <w:color w:val="000000"/>
          <w:sz w:val="22"/>
          <w:szCs w:val="22"/>
          <w:lang w:val="it-IT"/>
        </w:rPr>
      </w:pPr>
    </w:p>
    <w:p w14:paraId="5F113357" w14:textId="43F853A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it-IT"/>
        </w:rPr>
      </w:pPr>
      <w:r w:rsidRPr="00E51C74">
        <w:rPr>
          <w:b/>
          <w:bCs/>
          <w:lang w:val="it-IT"/>
        </w:rPr>
        <w:t>3.</w:t>
      </w:r>
      <w:r w:rsidRPr="00E51C74">
        <w:rPr>
          <w:b/>
          <w:bCs/>
          <w:lang w:val="it-IT"/>
        </w:rPr>
        <w:tab/>
      </w:r>
      <w:r w:rsidR="000F2151" w:rsidRPr="00E51C74">
        <w:rPr>
          <w:b/>
          <w:noProof/>
          <w:lang w:val="it-IT"/>
        </w:rPr>
        <w:t>ELENCO DEGLI ECCIPIENTI</w:t>
      </w:r>
    </w:p>
    <w:p w14:paraId="31EB6BDF" w14:textId="77777777" w:rsidR="00B25287" w:rsidRPr="00E51C74" w:rsidRDefault="00B25287" w:rsidP="00B25287">
      <w:pPr>
        <w:pStyle w:val="Text"/>
        <w:spacing w:before="0"/>
        <w:jc w:val="left"/>
        <w:rPr>
          <w:color w:val="000000"/>
          <w:sz w:val="22"/>
          <w:szCs w:val="22"/>
          <w:lang w:val="it-IT"/>
        </w:rPr>
      </w:pPr>
    </w:p>
    <w:p w14:paraId="51AD9777" w14:textId="70C85DF1" w:rsidR="000F2151" w:rsidRPr="00E51C74" w:rsidRDefault="000F2151" w:rsidP="000F2151">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2989264E" w14:textId="77777777" w:rsidR="00B25287" w:rsidRPr="00E51C74" w:rsidRDefault="00B25287" w:rsidP="00B25287">
      <w:pPr>
        <w:pStyle w:val="Text"/>
        <w:spacing w:before="0"/>
        <w:jc w:val="left"/>
        <w:rPr>
          <w:color w:val="000000"/>
          <w:sz w:val="22"/>
          <w:szCs w:val="22"/>
          <w:lang w:val="it-IT"/>
        </w:rPr>
      </w:pPr>
    </w:p>
    <w:p w14:paraId="0D8F53AF" w14:textId="77777777" w:rsidR="00B25287" w:rsidRPr="00E51C74" w:rsidRDefault="00B25287" w:rsidP="00B25287">
      <w:pPr>
        <w:pStyle w:val="Text"/>
        <w:spacing w:before="0"/>
        <w:jc w:val="left"/>
        <w:rPr>
          <w:color w:val="000000"/>
          <w:sz w:val="22"/>
          <w:szCs w:val="22"/>
          <w:lang w:val="it-IT"/>
        </w:rPr>
      </w:pPr>
    </w:p>
    <w:p w14:paraId="4E8A0FC7" w14:textId="38E5960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it-IT"/>
        </w:rPr>
      </w:pPr>
      <w:r w:rsidRPr="00E51C74">
        <w:rPr>
          <w:b/>
          <w:bCs/>
          <w:lang w:val="it-IT"/>
        </w:rPr>
        <w:t>4.</w:t>
      </w:r>
      <w:r w:rsidRPr="00E51C74">
        <w:rPr>
          <w:b/>
          <w:bCs/>
          <w:lang w:val="it-IT"/>
        </w:rPr>
        <w:tab/>
      </w:r>
      <w:r w:rsidR="000F2151" w:rsidRPr="00E51C74">
        <w:rPr>
          <w:b/>
          <w:noProof/>
          <w:lang w:val="it-IT"/>
        </w:rPr>
        <w:t>FORMA FARMACEUTICA E CONTENUTO</w:t>
      </w:r>
    </w:p>
    <w:p w14:paraId="218C2FC5" w14:textId="77777777" w:rsidR="00B25287" w:rsidRPr="00E51C74" w:rsidRDefault="00B25287" w:rsidP="00B25287">
      <w:pPr>
        <w:tabs>
          <w:tab w:val="clear" w:pos="567"/>
        </w:tabs>
        <w:spacing w:line="240" w:lineRule="auto"/>
        <w:rPr>
          <w:color w:val="000000"/>
          <w:szCs w:val="22"/>
          <w:lang w:val="it-IT"/>
        </w:rPr>
      </w:pPr>
    </w:p>
    <w:p w14:paraId="415A9EA7" w14:textId="3A7DE369" w:rsidR="000F2151" w:rsidRPr="00E51C74" w:rsidRDefault="000F2151" w:rsidP="000F2151">
      <w:pPr>
        <w:widowControl w:val="0"/>
        <w:tabs>
          <w:tab w:val="clear" w:pos="567"/>
        </w:tabs>
        <w:spacing w:line="240" w:lineRule="auto"/>
        <w:rPr>
          <w:color w:val="000000"/>
          <w:szCs w:val="22"/>
          <w:lang w:val="it-IT"/>
        </w:rPr>
      </w:pPr>
      <w:r w:rsidRPr="00E51C74">
        <w:rPr>
          <w:szCs w:val="22"/>
          <w:shd w:val="pct15" w:color="auto" w:fill="auto"/>
          <w:lang w:val="it-IT"/>
        </w:rPr>
        <w:t>Soluzione iniettabile in penna preriempita</w:t>
      </w:r>
    </w:p>
    <w:p w14:paraId="4C8550B2" w14:textId="77777777" w:rsidR="000F2151" w:rsidRPr="00E51C74" w:rsidRDefault="000F2151" w:rsidP="000F2151">
      <w:pPr>
        <w:rPr>
          <w:color w:val="000000"/>
          <w:szCs w:val="22"/>
          <w:lang w:val="it-IT"/>
        </w:rPr>
      </w:pPr>
    </w:p>
    <w:p w14:paraId="3175A950" w14:textId="3593A8B2" w:rsidR="000F2151" w:rsidRPr="00E51C74" w:rsidRDefault="000F2151" w:rsidP="000F2151">
      <w:pPr>
        <w:rPr>
          <w:color w:val="000000"/>
          <w:szCs w:val="22"/>
          <w:lang w:val="it-IT"/>
        </w:rPr>
      </w:pPr>
      <w:r w:rsidRPr="00E51C74">
        <w:rPr>
          <w:color w:val="000000"/>
          <w:szCs w:val="22"/>
          <w:lang w:val="it-IT"/>
        </w:rPr>
        <w:t>1 penna preriempita. Componente di una confezione multipla. Da non vendere separatamente.</w:t>
      </w:r>
    </w:p>
    <w:p w14:paraId="66BBC4B6" w14:textId="77777777" w:rsidR="00B25287" w:rsidRPr="00E51C74" w:rsidRDefault="00B25287" w:rsidP="00B25287">
      <w:pPr>
        <w:pStyle w:val="Text"/>
        <w:spacing w:before="0"/>
        <w:jc w:val="left"/>
        <w:rPr>
          <w:color w:val="000000"/>
          <w:sz w:val="22"/>
          <w:szCs w:val="22"/>
          <w:lang w:val="it-IT"/>
        </w:rPr>
      </w:pPr>
    </w:p>
    <w:p w14:paraId="4C7654DB" w14:textId="4A188CA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0F2151" w:rsidRPr="00E51C74">
        <w:rPr>
          <w:b/>
          <w:noProof/>
          <w:lang w:val="it-IT"/>
        </w:rPr>
        <w:t>MODO E VIA(E) DI SOMMINISTRAZIONE</w:t>
      </w:r>
    </w:p>
    <w:p w14:paraId="72A22E1F" w14:textId="77777777" w:rsidR="00B25287" w:rsidRPr="00E51C74" w:rsidRDefault="00B25287" w:rsidP="00B25287">
      <w:pPr>
        <w:pStyle w:val="Text"/>
        <w:spacing w:before="0"/>
        <w:jc w:val="left"/>
        <w:rPr>
          <w:color w:val="000000"/>
          <w:sz w:val="22"/>
          <w:szCs w:val="22"/>
          <w:lang w:val="it-IT"/>
        </w:rPr>
      </w:pPr>
    </w:p>
    <w:p w14:paraId="2344D947" w14:textId="77777777" w:rsidR="000F2151" w:rsidRPr="00E51C74" w:rsidRDefault="000F2151" w:rsidP="000F2151">
      <w:pPr>
        <w:suppressAutoHyphens/>
        <w:rPr>
          <w:noProof/>
          <w:lang w:val="it-IT"/>
        </w:rPr>
      </w:pPr>
      <w:r w:rsidRPr="00E51C74">
        <w:rPr>
          <w:noProof/>
          <w:lang w:val="it-IT"/>
        </w:rPr>
        <w:t>Leggere il foglio illustrativo prima dell’uso.</w:t>
      </w:r>
    </w:p>
    <w:p w14:paraId="2350302B"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Uso sottocutaneo.</w:t>
      </w:r>
    </w:p>
    <w:p w14:paraId="56549E03"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Monouso.</w:t>
      </w:r>
    </w:p>
    <w:p w14:paraId="25272797" w14:textId="77777777" w:rsidR="00B25287" w:rsidRPr="00E51C74" w:rsidRDefault="00B25287" w:rsidP="00B25287">
      <w:pPr>
        <w:pStyle w:val="Text"/>
        <w:spacing w:before="0"/>
        <w:jc w:val="left"/>
        <w:rPr>
          <w:color w:val="000000"/>
          <w:sz w:val="22"/>
          <w:szCs w:val="22"/>
          <w:lang w:val="it-IT"/>
        </w:rPr>
      </w:pPr>
    </w:p>
    <w:p w14:paraId="6A269D3A" w14:textId="77777777" w:rsidR="00B25287" w:rsidRPr="00E51C74" w:rsidRDefault="00B25287" w:rsidP="00B25287">
      <w:pPr>
        <w:tabs>
          <w:tab w:val="clear" w:pos="567"/>
        </w:tabs>
        <w:spacing w:line="240" w:lineRule="auto"/>
        <w:rPr>
          <w:color w:val="000000"/>
          <w:szCs w:val="22"/>
          <w:lang w:val="it-IT"/>
        </w:rPr>
      </w:pPr>
    </w:p>
    <w:p w14:paraId="666A9DF3" w14:textId="74F68D6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0F2151" w:rsidRPr="00E51C74">
        <w:rPr>
          <w:b/>
          <w:noProof/>
          <w:lang w:val="it-IT"/>
        </w:rPr>
        <w:t>AVVERTENZA PARTICOLARE CHE PRESCRIVA DI TENERE IL MEDICINALE FUORI DALLA VISTA E DALLA PORTATA DEI BAMBINI</w:t>
      </w:r>
    </w:p>
    <w:p w14:paraId="233A51FD" w14:textId="77777777" w:rsidR="00B25287" w:rsidRPr="00E51C74" w:rsidRDefault="00B25287" w:rsidP="00B25287">
      <w:pPr>
        <w:pStyle w:val="Text"/>
        <w:spacing w:before="0"/>
        <w:jc w:val="left"/>
        <w:rPr>
          <w:color w:val="000000"/>
          <w:sz w:val="22"/>
          <w:szCs w:val="22"/>
          <w:lang w:val="it-IT"/>
        </w:rPr>
      </w:pPr>
    </w:p>
    <w:p w14:paraId="233AFBFD" w14:textId="77777777" w:rsidR="000F2151" w:rsidRPr="00E51C74" w:rsidRDefault="000F2151" w:rsidP="000F2151">
      <w:pPr>
        <w:suppressAutoHyphens/>
        <w:rPr>
          <w:noProof/>
          <w:lang w:val="it-IT"/>
        </w:rPr>
      </w:pPr>
      <w:r w:rsidRPr="00E51C74">
        <w:rPr>
          <w:noProof/>
          <w:lang w:val="it-IT"/>
        </w:rPr>
        <w:t>Tenere fuori dalla vista e dalla portata dei bambini.</w:t>
      </w:r>
    </w:p>
    <w:p w14:paraId="28CD2253" w14:textId="77777777" w:rsidR="00B25287" w:rsidRPr="00E51C74" w:rsidRDefault="00B25287" w:rsidP="00B25287">
      <w:pPr>
        <w:pStyle w:val="Text"/>
        <w:spacing w:before="0"/>
        <w:jc w:val="left"/>
        <w:rPr>
          <w:color w:val="000000"/>
          <w:sz w:val="22"/>
          <w:szCs w:val="22"/>
          <w:lang w:val="it-IT"/>
        </w:rPr>
      </w:pPr>
    </w:p>
    <w:p w14:paraId="60AA8A5D" w14:textId="77777777" w:rsidR="00B25287" w:rsidRPr="00E51C74" w:rsidRDefault="00B25287" w:rsidP="00B25287">
      <w:pPr>
        <w:tabs>
          <w:tab w:val="clear" w:pos="567"/>
        </w:tabs>
        <w:spacing w:line="240" w:lineRule="auto"/>
        <w:rPr>
          <w:color w:val="000000"/>
          <w:szCs w:val="22"/>
          <w:lang w:val="it-IT"/>
        </w:rPr>
      </w:pPr>
    </w:p>
    <w:p w14:paraId="098B052E" w14:textId="52B0278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0F2151" w:rsidRPr="00E51C74">
        <w:rPr>
          <w:b/>
          <w:noProof/>
          <w:lang w:val="it-IT"/>
        </w:rPr>
        <w:t>ALTRA(E) AVVERTENZA(E) PARTICOLARE(I), SE NECESSARIO</w:t>
      </w:r>
    </w:p>
    <w:p w14:paraId="35525EB3" w14:textId="77777777" w:rsidR="00B25287" w:rsidRPr="00E51C74" w:rsidRDefault="00B25287" w:rsidP="00B25287">
      <w:pPr>
        <w:pStyle w:val="Text"/>
        <w:spacing w:before="0"/>
        <w:jc w:val="left"/>
        <w:rPr>
          <w:color w:val="000000"/>
          <w:sz w:val="22"/>
          <w:szCs w:val="22"/>
          <w:lang w:val="it-IT"/>
        </w:rPr>
      </w:pPr>
    </w:p>
    <w:p w14:paraId="3407BA37" w14:textId="77777777" w:rsidR="00B25287" w:rsidRPr="00E51C74" w:rsidRDefault="00B25287" w:rsidP="00B25287">
      <w:pPr>
        <w:pStyle w:val="Text"/>
        <w:spacing w:before="0"/>
        <w:jc w:val="left"/>
        <w:rPr>
          <w:color w:val="000000"/>
          <w:sz w:val="22"/>
          <w:szCs w:val="22"/>
          <w:lang w:val="it-IT"/>
        </w:rPr>
      </w:pPr>
    </w:p>
    <w:p w14:paraId="277FAADF" w14:textId="02B9341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0F2151" w:rsidRPr="00E51C74">
        <w:rPr>
          <w:b/>
          <w:noProof/>
          <w:lang w:val="it-IT"/>
        </w:rPr>
        <w:t>DATA DI SCADENZA</w:t>
      </w:r>
    </w:p>
    <w:p w14:paraId="67CAED26" w14:textId="77777777" w:rsidR="00B25287" w:rsidRPr="00E51C74" w:rsidRDefault="00B25287" w:rsidP="00B25287">
      <w:pPr>
        <w:pStyle w:val="Text"/>
        <w:spacing w:before="0"/>
        <w:jc w:val="left"/>
        <w:rPr>
          <w:color w:val="000000"/>
          <w:sz w:val="22"/>
          <w:szCs w:val="22"/>
          <w:lang w:val="it-IT"/>
        </w:rPr>
      </w:pPr>
    </w:p>
    <w:p w14:paraId="6EF8B739" w14:textId="31F8974B" w:rsidR="00B25287" w:rsidRPr="00E51C74" w:rsidRDefault="000F2151" w:rsidP="00B25287">
      <w:pPr>
        <w:pStyle w:val="Text"/>
        <w:spacing w:before="0"/>
        <w:jc w:val="left"/>
        <w:rPr>
          <w:color w:val="000000"/>
          <w:sz w:val="22"/>
          <w:szCs w:val="22"/>
          <w:lang w:val="it-IT"/>
        </w:rPr>
      </w:pPr>
      <w:r w:rsidRPr="00E51C74">
        <w:rPr>
          <w:color w:val="000000"/>
          <w:sz w:val="22"/>
          <w:szCs w:val="22"/>
          <w:lang w:val="it-IT"/>
        </w:rPr>
        <w:t>Scad.</w:t>
      </w:r>
    </w:p>
    <w:p w14:paraId="5699FF8A" w14:textId="77777777" w:rsidR="00B25287" w:rsidRPr="00E51C74" w:rsidRDefault="00B25287" w:rsidP="00B25287">
      <w:pPr>
        <w:tabs>
          <w:tab w:val="clear" w:pos="567"/>
        </w:tabs>
        <w:spacing w:line="240" w:lineRule="auto"/>
        <w:rPr>
          <w:color w:val="000000"/>
          <w:szCs w:val="22"/>
          <w:lang w:val="it-IT"/>
        </w:rPr>
      </w:pPr>
    </w:p>
    <w:p w14:paraId="6CED3875" w14:textId="77777777" w:rsidR="00B25287" w:rsidRPr="00E51C74" w:rsidRDefault="00B25287" w:rsidP="00B25287">
      <w:pPr>
        <w:tabs>
          <w:tab w:val="clear" w:pos="567"/>
        </w:tabs>
        <w:spacing w:line="240" w:lineRule="auto"/>
        <w:rPr>
          <w:color w:val="000000"/>
          <w:szCs w:val="22"/>
          <w:lang w:val="it-IT"/>
        </w:rPr>
      </w:pPr>
    </w:p>
    <w:p w14:paraId="639BCCD9" w14:textId="41933382"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0F2151" w:rsidRPr="00E51C74">
        <w:rPr>
          <w:b/>
          <w:noProof/>
          <w:lang w:val="it-IT"/>
        </w:rPr>
        <w:t>PRECAUZIONI PARTICOLARI PER LA CONSERVAZIONE</w:t>
      </w:r>
    </w:p>
    <w:p w14:paraId="6B0E93D8" w14:textId="77777777" w:rsidR="00B25287" w:rsidRPr="00E51C74" w:rsidRDefault="00B25287" w:rsidP="00B25287">
      <w:pPr>
        <w:pStyle w:val="Text"/>
        <w:keepNext/>
        <w:spacing w:before="0"/>
        <w:jc w:val="left"/>
        <w:rPr>
          <w:color w:val="000000"/>
          <w:sz w:val="22"/>
          <w:szCs w:val="22"/>
          <w:lang w:val="it-IT"/>
        </w:rPr>
      </w:pPr>
    </w:p>
    <w:p w14:paraId="4491D67E"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Conservare in frigorifero.</w:t>
      </w:r>
    </w:p>
    <w:p w14:paraId="29DE8A06" w14:textId="77777777" w:rsidR="000F2151" w:rsidRPr="00E51C74" w:rsidRDefault="000F2151" w:rsidP="000F2151">
      <w:pPr>
        <w:pStyle w:val="Text"/>
        <w:keepNext/>
        <w:spacing w:before="0"/>
        <w:jc w:val="left"/>
        <w:rPr>
          <w:color w:val="000000"/>
          <w:sz w:val="22"/>
          <w:szCs w:val="22"/>
          <w:lang w:val="it-IT"/>
        </w:rPr>
      </w:pPr>
      <w:r w:rsidRPr="00E51C74">
        <w:rPr>
          <w:color w:val="000000"/>
          <w:sz w:val="22"/>
          <w:szCs w:val="22"/>
          <w:lang w:val="it-IT"/>
        </w:rPr>
        <w:t>Non congelare.</w:t>
      </w:r>
    </w:p>
    <w:p w14:paraId="5961D162" w14:textId="77777777" w:rsidR="000F2151" w:rsidRPr="00E51C74" w:rsidRDefault="000F2151" w:rsidP="000F2151">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35A928E2" w14:textId="77777777" w:rsidR="00B25287" w:rsidRPr="00E51C74" w:rsidRDefault="00B25287" w:rsidP="00B25287">
      <w:pPr>
        <w:pStyle w:val="Text"/>
        <w:spacing w:before="0"/>
        <w:jc w:val="left"/>
        <w:rPr>
          <w:color w:val="000000"/>
          <w:sz w:val="22"/>
          <w:szCs w:val="22"/>
          <w:lang w:val="it-IT"/>
        </w:rPr>
      </w:pPr>
    </w:p>
    <w:p w14:paraId="35924736" w14:textId="77777777" w:rsidR="00B25287" w:rsidRPr="00E51C74" w:rsidRDefault="00B25287" w:rsidP="00B25287">
      <w:pPr>
        <w:pStyle w:val="Text"/>
        <w:spacing w:before="0"/>
        <w:jc w:val="left"/>
        <w:rPr>
          <w:color w:val="000000"/>
          <w:sz w:val="22"/>
          <w:szCs w:val="22"/>
          <w:lang w:val="it-IT"/>
        </w:rPr>
      </w:pPr>
    </w:p>
    <w:p w14:paraId="47C2A5AE" w14:textId="1DBAD26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0F2151" w:rsidRPr="00E51C74">
        <w:rPr>
          <w:b/>
          <w:noProof/>
          <w:lang w:val="it-IT"/>
        </w:rPr>
        <w:t>PRECAUZIONI PARTICOLARI PER LO SMALTIMENTO DEL MEDICINALE NON UTILIZZATO O DEI RIFIUTI DERIVATI DA TALE MEDICINALE, SE NECESSARIO</w:t>
      </w:r>
    </w:p>
    <w:p w14:paraId="115ACD7E" w14:textId="77777777" w:rsidR="00B25287" w:rsidRPr="00E51C74" w:rsidRDefault="00B25287" w:rsidP="00B25287">
      <w:pPr>
        <w:pStyle w:val="Text"/>
        <w:spacing w:before="0"/>
        <w:jc w:val="left"/>
        <w:rPr>
          <w:color w:val="000000"/>
          <w:sz w:val="22"/>
          <w:szCs w:val="22"/>
          <w:lang w:val="it-IT"/>
        </w:rPr>
      </w:pPr>
    </w:p>
    <w:p w14:paraId="638A26F9" w14:textId="77777777" w:rsidR="00B25287" w:rsidRPr="00E51C74" w:rsidRDefault="00B25287" w:rsidP="00B25287">
      <w:pPr>
        <w:pStyle w:val="Text"/>
        <w:spacing w:before="0"/>
        <w:jc w:val="left"/>
        <w:rPr>
          <w:color w:val="000000"/>
          <w:sz w:val="22"/>
          <w:szCs w:val="22"/>
          <w:lang w:val="it-IT"/>
        </w:rPr>
      </w:pPr>
    </w:p>
    <w:p w14:paraId="4606143F" w14:textId="53B6CFC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0F2151" w:rsidRPr="00E51C74">
        <w:rPr>
          <w:b/>
          <w:noProof/>
          <w:lang w:val="it-IT"/>
        </w:rPr>
        <w:t>NOME E INDIRIZZO DEL TITOLARE DELL’AUTORIZZAZIONE ALL’IMMISSIONE IN COMMERCIO</w:t>
      </w:r>
    </w:p>
    <w:p w14:paraId="72437D0A" w14:textId="77777777" w:rsidR="00B25287" w:rsidRPr="00E51C74" w:rsidRDefault="00B25287" w:rsidP="00B25287">
      <w:pPr>
        <w:tabs>
          <w:tab w:val="clear" w:pos="567"/>
        </w:tabs>
        <w:spacing w:line="240" w:lineRule="auto"/>
        <w:rPr>
          <w:color w:val="000000"/>
          <w:szCs w:val="22"/>
          <w:lang w:val="it-IT"/>
        </w:rPr>
      </w:pPr>
    </w:p>
    <w:p w14:paraId="2220E5C4"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631B50DD" w14:textId="77777777" w:rsidR="00B25287" w:rsidRPr="00E51C74" w:rsidRDefault="00B25287" w:rsidP="00B25287">
      <w:pPr>
        <w:keepNext/>
        <w:spacing w:line="240" w:lineRule="auto"/>
        <w:rPr>
          <w:color w:val="000000"/>
          <w:szCs w:val="22"/>
        </w:rPr>
      </w:pPr>
      <w:r w:rsidRPr="00E51C74">
        <w:rPr>
          <w:color w:val="000000"/>
          <w:szCs w:val="22"/>
        </w:rPr>
        <w:t>Vista Building</w:t>
      </w:r>
    </w:p>
    <w:p w14:paraId="29FA2520"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7C6EF33F"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4776A1AF" w14:textId="44833357" w:rsidR="00B25287" w:rsidRPr="00E51C74" w:rsidRDefault="00B25287" w:rsidP="00B25287">
      <w:pPr>
        <w:spacing w:line="240" w:lineRule="auto"/>
        <w:rPr>
          <w:color w:val="000000"/>
          <w:szCs w:val="22"/>
          <w:lang w:val="it-IT"/>
        </w:rPr>
      </w:pPr>
      <w:r w:rsidRPr="00E51C74">
        <w:rPr>
          <w:color w:val="000000"/>
          <w:szCs w:val="22"/>
          <w:lang w:val="it-IT"/>
        </w:rPr>
        <w:t>Ir</w:t>
      </w:r>
      <w:r w:rsidR="000F2151" w:rsidRPr="00E51C74">
        <w:rPr>
          <w:color w:val="000000"/>
          <w:szCs w:val="22"/>
          <w:lang w:val="it-IT"/>
        </w:rPr>
        <w:t>landa</w:t>
      </w:r>
    </w:p>
    <w:p w14:paraId="2D25A2B2" w14:textId="77777777" w:rsidR="00B25287" w:rsidRPr="00E51C74" w:rsidRDefault="00B25287" w:rsidP="00B25287">
      <w:pPr>
        <w:tabs>
          <w:tab w:val="clear" w:pos="567"/>
        </w:tabs>
        <w:spacing w:line="240" w:lineRule="auto"/>
        <w:rPr>
          <w:color w:val="000000"/>
          <w:szCs w:val="22"/>
          <w:lang w:val="it-IT"/>
        </w:rPr>
      </w:pPr>
    </w:p>
    <w:p w14:paraId="17DF64A0" w14:textId="77777777" w:rsidR="00B25287" w:rsidRPr="00E51C74" w:rsidRDefault="00B25287" w:rsidP="00B25287">
      <w:pPr>
        <w:tabs>
          <w:tab w:val="clear" w:pos="567"/>
        </w:tabs>
        <w:spacing w:line="240" w:lineRule="auto"/>
        <w:rPr>
          <w:color w:val="000000"/>
          <w:szCs w:val="22"/>
          <w:lang w:val="it-IT"/>
        </w:rPr>
      </w:pPr>
    </w:p>
    <w:p w14:paraId="70241F6B" w14:textId="6935B3E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0F2151" w:rsidRPr="00E51C74">
        <w:rPr>
          <w:b/>
          <w:noProof/>
          <w:lang w:val="it-IT"/>
        </w:rPr>
        <w:t>NUMERO(I) DELL’AUTORIZZAZIONE ALL’IMMISSIONE IN COMMERCIO</w:t>
      </w:r>
    </w:p>
    <w:p w14:paraId="34D64F25" w14:textId="77777777" w:rsidR="00B25287" w:rsidRPr="00E51C74" w:rsidRDefault="00B25287" w:rsidP="00B25287">
      <w:pPr>
        <w:pStyle w:val="Text"/>
        <w:spacing w:before="0"/>
        <w:jc w:val="left"/>
        <w:rPr>
          <w:color w:val="000000"/>
          <w:sz w:val="22"/>
          <w:szCs w:val="22"/>
          <w:lang w:val="it-IT"/>
        </w:rPr>
      </w:pPr>
    </w:p>
    <w:p w14:paraId="1CA72146" w14:textId="766423FD"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lang w:val="it-IT"/>
        </w:rPr>
        <w:t>EU/1/05/319/</w:t>
      </w:r>
      <w:r w:rsidR="001B709A" w:rsidRPr="00E51C74">
        <w:rPr>
          <w:color w:val="000000"/>
          <w:szCs w:val="22"/>
          <w:lang w:val="it-IT"/>
        </w:rPr>
        <w:t>028</w:t>
      </w:r>
      <w:r w:rsidRPr="00E51C74">
        <w:rPr>
          <w:color w:val="000000"/>
          <w:szCs w:val="22"/>
          <w:lang w:val="it-IT"/>
        </w:rPr>
        <w:tab/>
      </w:r>
      <w:r w:rsidRPr="00E51C74">
        <w:rPr>
          <w:color w:val="000000"/>
          <w:szCs w:val="22"/>
          <w:shd w:val="pct15" w:color="auto" w:fill="auto"/>
          <w:lang w:val="it-IT"/>
        </w:rPr>
        <w:t xml:space="preserve">150 mg </w:t>
      </w:r>
      <w:r w:rsidR="000F2151" w:rsidRPr="00E51C74">
        <w:rPr>
          <w:color w:val="000000"/>
          <w:szCs w:val="22"/>
          <w:shd w:val="pct15" w:color="auto" w:fill="auto"/>
          <w:lang w:val="it-IT"/>
        </w:rPr>
        <w:t xml:space="preserve">soluzione iniettabile in penna preriempita </w:t>
      </w:r>
      <w:r w:rsidRPr="00E51C74">
        <w:rPr>
          <w:color w:val="000000"/>
          <w:szCs w:val="22"/>
          <w:shd w:val="pct15" w:color="auto" w:fill="auto"/>
          <w:lang w:val="it-IT"/>
        </w:rPr>
        <w:t>(3 x 1)</w:t>
      </w:r>
    </w:p>
    <w:p w14:paraId="52B4444F" w14:textId="19633450"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EU/1/05/319/</w:t>
      </w:r>
      <w:r w:rsidR="001B709A" w:rsidRPr="00E51C74">
        <w:rPr>
          <w:color w:val="000000"/>
          <w:szCs w:val="22"/>
          <w:shd w:val="pct15" w:color="auto" w:fill="auto"/>
          <w:lang w:val="it-IT"/>
        </w:rPr>
        <w:t>029</w:t>
      </w:r>
      <w:r w:rsidRPr="00E51C74">
        <w:rPr>
          <w:color w:val="000000"/>
          <w:szCs w:val="22"/>
          <w:shd w:val="pct15" w:color="auto" w:fill="auto"/>
          <w:lang w:val="it-IT"/>
        </w:rPr>
        <w:tab/>
        <w:t xml:space="preserve">150 mg </w:t>
      </w:r>
      <w:r w:rsidR="000F2151" w:rsidRPr="00E51C74">
        <w:rPr>
          <w:color w:val="000000"/>
          <w:szCs w:val="22"/>
          <w:shd w:val="pct15" w:color="auto" w:fill="auto"/>
          <w:lang w:val="it-IT"/>
        </w:rPr>
        <w:t xml:space="preserve">soluzione iniettabile in penna preriempita </w:t>
      </w:r>
      <w:r w:rsidRPr="00E51C74">
        <w:rPr>
          <w:color w:val="000000"/>
          <w:szCs w:val="22"/>
          <w:shd w:val="pct15" w:color="auto" w:fill="auto"/>
          <w:lang w:val="it-IT"/>
        </w:rPr>
        <w:t>(6 x 1)</w:t>
      </w:r>
    </w:p>
    <w:p w14:paraId="1848DCE6" w14:textId="588AF253" w:rsidR="004D05D4" w:rsidRPr="00E72F94" w:rsidRDefault="004D05D4" w:rsidP="004D05D4">
      <w:pPr>
        <w:tabs>
          <w:tab w:val="clear" w:pos="567"/>
          <w:tab w:val="left" w:pos="2268"/>
        </w:tabs>
        <w:spacing w:line="240" w:lineRule="auto"/>
        <w:rPr>
          <w:ins w:id="14" w:author="Author"/>
          <w:color w:val="000000"/>
          <w:szCs w:val="22"/>
          <w:shd w:val="pct15" w:color="auto" w:fill="auto"/>
          <w:lang w:val="it-IT"/>
        </w:rPr>
      </w:pPr>
      <w:ins w:id="15" w:author="Author">
        <w:r w:rsidRPr="00E72F94">
          <w:rPr>
            <w:color w:val="000000"/>
            <w:szCs w:val="22"/>
            <w:shd w:val="pct15" w:color="auto" w:fill="auto"/>
            <w:lang w:val="it-IT"/>
          </w:rPr>
          <w:t>EU/1/05/319/030</w:t>
        </w:r>
        <w:r w:rsidRPr="00E72F94">
          <w:rPr>
            <w:color w:val="000000"/>
            <w:szCs w:val="22"/>
            <w:shd w:val="pct15" w:color="auto" w:fill="auto"/>
            <w:lang w:val="it-IT"/>
          </w:rPr>
          <w:tab/>
          <w:t xml:space="preserve">150 mg </w:t>
        </w:r>
        <w:r w:rsidRPr="00E51C74">
          <w:rPr>
            <w:color w:val="000000"/>
            <w:szCs w:val="22"/>
            <w:shd w:val="pct15" w:color="auto" w:fill="auto"/>
            <w:lang w:val="it-IT"/>
          </w:rPr>
          <w:t xml:space="preserve">soluzione iniettabile in penna preriempita </w:t>
        </w:r>
        <w:r w:rsidRPr="00E72F94">
          <w:rPr>
            <w:color w:val="000000"/>
            <w:szCs w:val="22"/>
            <w:shd w:val="pct15" w:color="auto" w:fill="auto"/>
            <w:lang w:val="it-IT"/>
          </w:rPr>
          <w:t>(10 x 1)</w:t>
        </w:r>
      </w:ins>
    </w:p>
    <w:p w14:paraId="68AD6848" w14:textId="77777777" w:rsidR="00B25287" w:rsidRPr="004D05D4" w:rsidRDefault="00B25287" w:rsidP="00B25287">
      <w:pPr>
        <w:tabs>
          <w:tab w:val="clear" w:pos="567"/>
          <w:tab w:val="left" w:pos="2268"/>
        </w:tabs>
        <w:spacing w:line="240" w:lineRule="auto"/>
        <w:rPr>
          <w:color w:val="000000"/>
          <w:szCs w:val="22"/>
          <w:shd w:val="clear" w:color="auto" w:fill="D9D9D9"/>
          <w:lang w:val="it-IT"/>
        </w:rPr>
      </w:pPr>
    </w:p>
    <w:p w14:paraId="5F868D56" w14:textId="77777777" w:rsidR="00B25287" w:rsidRPr="004D05D4" w:rsidRDefault="00B25287" w:rsidP="00B25287">
      <w:pPr>
        <w:pStyle w:val="Text"/>
        <w:spacing w:before="0"/>
        <w:jc w:val="left"/>
        <w:rPr>
          <w:color w:val="000000"/>
          <w:sz w:val="22"/>
          <w:szCs w:val="22"/>
          <w:lang w:val="it-IT"/>
        </w:rPr>
      </w:pPr>
    </w:p>
    <w:p w14:paraId="47E90DC2" w14:textId="4E0E615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0F2151" w:rsidRPr="00E51C74">
        <w:rPr>
          <w:b/>
          <w:noProof/>
          <w:lang w:val="it-IT"/>
        </w:rPr>
        <w:t>NUMERO DI LOTTO</w:t>
      </w:r>
    </w:p>
    <w:p w14:paraId="52C1AC6F" w14:textId="77777777" w:rsidR="00B25287" w:rsidRPr="00E51C74" w:rsidRDefault="00B25287" w:rsidP="00B25287">
      <w:pPr>
        <w:pStyle w:val="Text"/>
        <w:spacing w:before="0"/>
        <w:jc w:val="left"/>
        <w:rPr>
          <w:color w:val="000000"/>
          <w:sz w:val="22"/>
          <w:szCs w:val="22"/>
          <w:lang w:val="it-IT"/>
        </w:rPr>
      </w:pPr>
    </w:p>
    <w:p w14:paraId="6B00F9CF" w14:textId="77F1AF76"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0F2151" w:rsidRPr="00E51C74">
        <w:rPr>
          <w:color w:val="000000"/>
          <w:sz w:val="22"/>
          <w:szCs w:val="22"/>
          <w:lang w:val="it-IT"/>
        </w:rPr>
        <w:t>to</w:t>
      </w:r>
    </w:p>
    <w:p w14:paraId="1F7C7216" w14:textId="77777777" w:rsidR="00B25287" w:rsidRPr="00E51C74" w:rsidRDefault="00B25287" w:rsidP="00B25287">
      <w:pPr>
        <w:pStyle w:val="Text"/>
        <w:spacing w:before="0"/>
        <w:jc w:val="left"/>
        <w:rPr>
          <w:color w:val="000000"/>
          <w:sz w:val="22"/>
          <w:szCs w:val="22"/>
          <w:lang w:val="it-IT"/>
        </w:rPr>
      </w:pPr>
    </w:p>
    <w:p w14:paraId="04318173" w14:textId="77777777" w:rsidR="00B25287" w:rsidRPr="00E51C74" w:rsidRDefault="00B25287" w:rsidP="00B25287">
      <w:pPr>
        <w:pStyle w:val="Text"/>
        <w:spacing w:before="0"/>
        <w:jc w:val="left"/>
        <w:rPr>
          <w:color w:val="000000"/>
          <w:sz w:val="22"/>
          <w:szCs w:val="22"/>
          <w:lang w:val="it-IT"/>
        </w:rPr>
      </w:pPr>
    </w:p>
    <w:p w14:paraId="7A3FC8E1" w14:textId="5851998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0F2151" w:rsidRPr="00E51C74">
        <w:rPr>
          <w:b/>
          <w:noProof/>
          <w:lang w:val="it-IT"/>
        </w:rPr>
        <w:t>CONDIZIONE GENERALE DI FORNITURA</w:t>
      </w:r>
    </w:p>
    <w:p w14:paraId="7C0A511A" w14:textId="77777777" w:rsidR="00B25287" w:rsidRPr="00E51C74" w:rsidRDefault="00B25287" w:rsidP="00B25287">
      <w:pPr>
        <w:pStyle w:val="Text"/>
        <w:spacing w:before="0"/>
        <w:jc w:val="left"/>
        <w:rPr>
          <w:color w:val="000000"/>
          <w:sz w:val="22"/>
          <w:szCs w:val="22"/>
          <w:lang w:val="it-IT"/>
        </w:rPr>
      </w:pPr>
    </w:p>
    <w:p w14:paraId="32D64BE8" w14:textId="77777777" w:rsidR="00B25287" w:rsidRPr="00E51C74" w:rsidRDefault="00B25287" w:rsidP="00B25287">
      <w:pPr>
        <w:pStyle w:val="Text"/>
        <w:spacing w:before="0"/>
        <w:jc w:val="left"/>
        <w:rPr>
          <w:color w:val="000000"/>
          <w:sz w:val="22"/>
          <w:szCs w:val="22"/>
          <w:lang w:val="it-IT"/>
        </w:rPr>
      </w:pPr>
    </w:p>
    <w:p w14:paraId="622AC7B0" w14:textId="08CE13A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0F2151" w:rsidRPr="00E51C74">
        <w:rPr>
          <w:b/>
          <w:noProof/>
          <w:lang w:val="it-IT"/>
        </w:rPr>
        <w:t>ISTRUZIONI PER L’USO</w:t>
      </w:r>
    </w:p>
    <w:p w14:paraId="1E3BA4EC" w14:textId="77777777" w:rsidR="00B25287" w:rsidRPr="00E51C74" w:rsidRDefault="00B25287" w:rsidP="00B25287">
      <w:pPr>
        <w:tabs>
          <w:tab w:val="clear" w:pos="567"/>
        </w:tabs>
        <w:spacing w:line="240" w:lineRule="auto"/>
        <w:rPr>
          <w:color w:val="000000"/>
          <w:szCs w:val="22"/>
          <w:lang w:val="it-IT"/>
        </w:rPr>
      </w:pPr>
    </w:p>
    <w:p w14:paraId="7132C07B" w14:textId="77777777" w:rsidR="00B25287" w:rsidRPr="00E51C74" w:rsidRDefault="00B25287" w:rsidP="00B25287">
      <w:pPr>
        <w:tabs>
          <w:tab w:val="clear" w:pos="567"/>
        </w:tabs>
        <w:spacing w:line="240" w:lineRule="auto"/>
        <w:rPr>
          <w:color w:val="000000"/>
          <w:szCs w:val="22"/>
          <w:lang w:val="it-IT"/>
        </w:rPr>
      </w:pPr>
    </w:p>
    <w:p w14:paraId="430F2B37" w14:textId="09A9C7A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0F2151" w:rsidRPr="00E51C74">
        <w:rPr>
          <w:b/>
          <w:color w:val="000000"/>
          <w:lang w:val="it-IT"/>
        </w:rPr>
        <w:t>INFORMAZIONI IN BRAILLE</w:t>
      </w:r>
    </w:p>
    <w:p w14:paraId="37F9B2A0" w14:textId="77777777" w:rsidR="00B25287" w:rsidRPr="00E51C74" w:rsidRDefault="00B25287" w:rsidP="00B25287">
      <w:pPr>
        <w:tabs>
          <w:tab w:val="clear" w:pos="567"/>
        </w:tabs>
        <w:spacing w:line="240" w:lineRule="auto"/>
        <w:rPr>
          <w:color w:val="000000"/>
          <w:szCs w:val="22"/>
          <w:lang w:val="it-IT"/>
        </w:rPr>
      </w:pPr>
    </w:p>
    <w:p w14:paraId="01466F35" w14:textId="77777777" w:rsidR="00B25287" w:rsidRPr="00E51C74" w:rsidRDefault="00B25287" w:rsidP="00B25287">
      <w:pPr>
        <w:spacing w:line="240" w:lineRule="auto"/>
        <w:rPr>
          <w:color w:val="000000"/>
          <w:szCs w:val="22"/>
          <w:lang w:val="it-IT"/>
        </w:rPr>
      </w:pPr>
      <w:r w:rsidRPr="00E51C74">
        <w:rPr>
          <w:color w:val="000000"/>
          <w:szCs w:val="22"/>
          <w:lang w:val="it-IT"/>
        </w:rPr>
        <w:t>Xolair 150 mg</w:t>
      </w:r>
    </w:p>
    <w:p w14:paraId="0624F7E2" w14:textId="77777777" w:rsidR="00B25287" w:rsidRPr="00E51C74" w:rsidRDefault="00B25287" w:rsidP="00B25287">
      <w:pPr>
        <w:spacing w:line="240" w:lineRule="auto"/>
        <w:rPr>
          <w:color w:val="000000"/>
          <w:szCs w:val="22"/>
          <w:lang w:val="it-IT"/>
        </w:rPr>
      </w:pPr>
    </w:p>
    <w:p w14:paraId="53465259" w14:textId="77777777" w:rsidR="00B25287" w:rsidRPr="00E51C74" w:rsidRDefault="00B25287" w:rsidP="00B25287">
      <w:pPr>
        <w:spacing w:line="240" w:lineRule="auto"/>
        <w:rPr>
          <w:color w:val="000000"/>
          <w:szCs w:val="22"/>
          <w:lang w:val="it-IT"/>
        </w:rPr>
      </w:pPr>
    </w:p>
    <w:p w14:paraId="4BD1FCFA" w14:textId="2B3AABC5"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0F2151" w:rsidRPr="00E51C74">
        <w:rPr>
          <w:b/>
          <w:noProof/>
          <w:lang w:val="it-IT"/>
        </w:rPr>
        <w:t>IDENTIFICATIVO UNICO – CODICE A BARRE BIDIMENSIONALE</w:t>
      </w:r>
    </w:p>
    <w:p w14:paraId="51E2D8D6" w14:textId="77777777" w:rsidR="00B25287" w:rsidRPr="00E51C74" w:rsidRDefault="00B25287" w:rsidP="00B25287">
      <w:pPr>
        <w:spacing w:line="240" w:lineRule="auto"/>
        <w:rPr>
          <w:color w:val="000000"/>
          <w:szCs w:val="22"/>
          <w:lang w:val="it-IT"/>
        </w:rPr>
      </w:pPr>
    </w:p>
    <w:p w14:paraId="06A577AA" w14:textId="77777777" w:rsidR="00B25287" w:rsidRPr="00E51C74" w:rsidRDefault="00B25287" w:rsidP="00B25287">
      <w:pPr>
        <w:spacing w:line="240" w:lineRule="auto"/>
        <w:rPr>
          <w:color w:val="000000"/>
          <w:szCs w:val="22"/>
          <w:lang w:val="it-IT"/>
        </w:rPr>
      </w:pPr>
    </w:p>
    <w:p w14:paraId="14EC7A25" w14:textId="60C3A8C9"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0F2151" w:rsidRPr="00E51C74">
        <w:rPr>
          <w:b/>
          <w:noProof/>
          <w:lang w:val="it-IT"/>
        </w:rPr>
        <w:t>IDENTIFICATIVO UNICO - DATI LEGGIBILI</w:t>
      </w:r>
    </w:p>
    <w:p w14:paraId="4F16988F" w14:textId="77777777" w:rsidR="00B25287" w:rsidRPr="00E51C74" w:rsidRDefault="00B25287" w:rsidP="00B25287">
      <w:pPr>
        <w:spacing w:line="240" w:lineRule="auto"/>
        <w:rPr>
          <w:noProof/>
          <w:szCs w:val="22"/>
          <w:lang w:val="it-IT"/>
        </w:rPr>
      </w:pPr>
      <w:r w:rsidRPr="00E51C74">
        <w:rPr>
          <w:b/>
          <w:color w:val="000000"/>
          <w:szCs w:val="22"/>
          <w:u w:val="single"/>
          <w:lang w:val="it-IT"/>
        </w:rPr>
        <w:br w:type="page"/>
      </w:r>
    </w:p>
    <w:p w14:paraId="30E78BDA" w14:textId="77777777" w:rsidR="00B25287" w:rsidRPr="00E51C74" w:rsidRDefault="00B25287" w:rsidP="00B25287">
      <w:pPr>
        <w:tabs>
          <w:tab w:val="clear" w:pos="567"/>
        </w:tabs>
        <w:spacing w:line="240" w:lineRule="auto"/>
        <w:rPr>
          <w:color w:val="000000"/>
          <w:szCs w:val="22"/>
          <w:lang w:val="it-IT"/>
        </w:rPr>
      </w:pPr>
    </w:p>
    <w:p w14:paraId="3DED053C" w14:textId="0CA0C53F" w:rsidR="00B25287" w:rsidRPr="00E51C74" w:rsidRDefault="00DD01F2" w:rsidP="00B2528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noProof/>
          <w:lang w:val="it-IT"/>
        </w:rPr>
        <w:t>INFORMAZIONI MINIME DA APPORRE SUI CONFEZIONAMENTI PRIMARI DI PICCOLE DIMENSIONI</w:t>
      </w:r>
    </w:p>
    <w:p w14:paraId="48EE9CDF" w14:textId="77777777" w:rsidR="00B25287" w:rsidRPr="00E51C74" w:rsidRDefault="00B25287" w:rsidP="00B25287">
      <w:pPr>
        <w:pBdr>
          <w:top w:val="single" w:sz="4" w:space="1" w:color="auto"/>
          <w:left w:val="single" w:sz="4" w:space="4" w:color="auto"/>
          <w:bottom w:val="single" w:sz="4" w:space="1" w:color="auto"/>
          <w:right w:val="single" w:sz="4" w:space="4" w:color="auto"/>
        </w:pBdr>
        <w:spacing w:line="240" w:lineRule="auto"/>
        <w:rPr>
          <w:color w:val="000000"/>
          <w:szCs w:val="22"/>
          <w:lang w:val="it-IT"/>
        </w:rPr>
      </w:pPr>
    </w:p>
    <w:p w14:paraId="0504FB32" w14:textId="49F32567" w:rsidR="00B25287" w:rsidRPr="00E51C74" w:rsidRDefault="00DD01F2" w:rsidP="00B2528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w:t>
      </w:r>
      <w:r w:rsidR="00212440" w:rsidRPr="00E51C74">
        <w:rPr>
          <w:b/>
          <w:color w:val="000000"/>
          <w:szCs w:val="22"/>
          <w:lang w:val="it-IT"/>
        </w:rPr>
        <w:t>TURA</w:t>
      </w:r>
      <w:r w:rsidRPr="00E51C74">
        <w:rPr>
          <w:b/>
          <w:color w:val="000000"/>
          <w:szCs w:val="22"/>
          <w:lang w:val="it-IT"/>
        </w:rPr>
        <w:t xml:space="preserve"> DELLA PENNA PRERIEMPITA</w:t>
      </w:r>
    </w:p>
    <w:p w14:paraId="2B255B06" w14:textId="77777777" w:rsidR="00B25287" w:rsidRPr="00E51C74" w:rsidRDefault="00B25287" w:rsidP="00B25287">
      <w:pPr>
        <w:pStyle w:val="Text"/>
        <w:spacing w:before="0"/>
        <w:jc w:val="left"/>
        <w:rPr>
          <w:color w:val="000000"/>
          <w:sz w:val="22"/>
          <w:szCs w:val="22"/>
          <w:lang w:val="it-IT"/>
        </w:rPr>
      </w:pPr>
    </w:p>
    <w:p w14:paraId="5321AEF3" w14:textId="77777777" w:rsidR="00B25287" w:rsidRPr="00E51C74" w:rsidRDefault="00B25287" w:rsidP="00B25287">
      <w:pPr>
        <w:pStyle w:val="Text"/>
        <w:spacing w:before="0"/>
        <w:jc w:val="left"/>
        <w:rPr>
          <w:color w:val="000000"/>
          <w:sz w:val="22"/>
          <w:szCs w:val="22"/>
          <w:lang w:val="it-IT"/>
        </w:rPr>
      </w:pPr>
    </w:p>
    <w:p w14:paraId="4E417BD7" w14:textId="2668A258"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it-IT"/>
        </w:rPr>
      </w:pPr>
      <w:r w:rsidRPr="00E51C74">
        <w:rPr>
          <w:b/>
          <w:bCs/>
          <w:lang w:val="it-IT"/>
        </w:rPr>
        <w:t>1.</w:t>
      </w:r>
      <w:r w:rsidRPr="00E51C74">
        <w:rPr>
          <w:b/>
          <w:bCs/>
          <w:lang w:val="it-IT"/>
        </w:rPr>
        <w:tab/>
      </w:r>
      <w:r w:rsidR="00DD01F2" w:rsidRPr="00E51C74">
        <w:rPr>
          <w:b/>
          <w:noProof/>
          <w:lang w:val="it-IT"/>
        </w:rPr>
        <w:t>DENOMINAZIONE DEL MEDICINALE E VIA(E) DI SOMMINISTRAZIONE</w:t>
      </w:r>
    </w:p>
    <w:p w14:paraId="4138BF99" w14:textId="77777777" w:rsidR="00B25287" w:rsidRPr="00E51C74" w:rsidRDefault="00B25287" w:rsidP="00B25287">
      <w:pPr>
        <w:pStyle w:val="Text"/>
        <w:spacing w:before="0"/>
        <w:jc w:val="left"/>
        <w:rPr>
          <w:color w:val="000000"/>
          <w:sz w:val="22"/>
          <w:szCs w:val="22"/>
          <w:lang w:val="it-IT"/>
        </w:rPr>
      </w:pPr>
    </w:p>
    <w:p w14:paraId="391B17EA" w14:textId="74B2BFF1" w:rsidR="00B25287" w:rsidRPr="00E51C74" w:rsidRDefault="00B25287" w:rsidP="00B25287">
      <w:pPr>
        <w:pStyle w:val="Text"/>
        <w:spacing w:before="0"/>
        <w:jc w:val="left"/>
        <w:rPr>
          <w:sz w:val="22"/>
          <w:szCs w:val="22"/>
          <w:lang w:val="it-IT"/>
        </w:rPr>
      </w:pPr>
      <w:r w:rsidRPr="00E51C74">
        <w:rPr>
          <w:color w:val="000000"/>
          <w:sz w:val="22"/>
          <w:szCs w:val="22"/>
          <w:lang w:val="it-IT"/>
        </w:rPr>
        <w:t>Xolair 150 mg</w:t>
      </w:r>
      <w:r w:rsidRPr="00E51C74">
        <w:rPr>
          <w:sz w:val="22"/>
          <w:szCs w:val="22"/>
          <w:lang w:val="it-IT"/>
        </w:rPr>
        <w:t xml:space="preserve"> </w:t>
      </w:r>
      <w:r w:rsidR="00DD01F2" w:rsidRPr="00E51C74">
        <w:rPr>
          <w:sz w:val="22"/>
          <w:szCs w:val="22"/>
          <w:lang w:val="it-IT"/>
        </w:rPr>
        <w:t>preparazione iniettabile</w:t>
      </w:r>
    </w:p>
    <w:p w14:paraId="5F7142D9"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171E6CAE" w14:textId="06AD542F" w:rsidR="00B25287" w:rsidRPr="00E51C74" w:rsidRDefault="00DD01F2" w:rsidP="00B25287">
      <w:pPr>
        <w:pStyle w:val="Text"/>
        <w:spacing w:before="0"/>
        <w:jc w:val="left"/>
        <w:rPr>
          <w:color w:val="000000"/>
          <w:sz w:val="22"/>
          <w:szCs w:val="22"/>
          <w:lang w:val="it-IT"/>
        </w:rPr>
      </w:pPr>
      <w:r w:rsidRPr="00E51C74">
        <w:rPr>
          <w:color w:val="000000"/>
          <w:sz w:val="22"/>
          <w:szCs w:val="22"/>
          <w:lang w:val="it-IT"/>
        </w:rPr>
        <w:t>s.c.</w:t>
      </w:r>
    </w:p>
    <w:p w14:paraId="053C0DA1" w14:textId="77777777" w:rsidR="00B25287" w:rsidRPr="00E51C74" w:rsidRDefault="00B25287" w:rsidP="00B25287">
      <w:pPr>
        <w:pStyle w:val="Text"/>
        <w:spacing w:before="0"/>
        <w:jc w:val="left"/>
        <w:rPr>
          <w:color w:val="000000"/>
          <w:sz w:val="22"/>
          <w:szCs w:val="22"/>
          <w:lang w:val="it-IT"/>
        </w:rPr>
      </w:pPr>
    </w:p>
    <w:p w14:paraId="6BE398BA" w14:textId="77777777" w:rsidR="00B25287" w:rsidRPr="00E51C74" w:rsidRDefault="00B25287" w:rsidP="00B25287">
      <w:pPr>
        <w:pStyle w:val="Text"/>
        <w:spacing w:before="0"/>
        <w:jc w:val="left"/>
        <w:rPr>
          <w:color w:val="000000"/>
          <w:sz w:val="22"/>
          <w:szCs w:val="22"/>
          <w:lang w:val="it-IT"/>
        </w:rPr>
      </w:pPr>
    </w:p>
    <w:p w14:paraId="1566FD1A" w14:textId="4789917B"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DD01F2" w:rsidRPr="00E51C74">
        <w:rPr>
          <w:b/>
          <w:noProof/>
          <w:lang w:val="it-IT"/>
        </w:rPr>
        <w:t>MODO DI SOMMINISTRAZIONE</w:t>
      </w:r>
    </w:p>
    <w:p w14:paraId="2B0886B8" w14:textId="77777777" w:rsidR="00B25287" w:rsidRPr="00E51C74" w:rsidRDefault="00B25287" w:rsidP="00B25287">
      <w:pPr>
        <w:pStyle w:val="Text"/>
        <w:spacing w:before="0"/>
        <w:jc w:val="left"/>
        <w:rPr>
          <w:sz w:val="22"/>
          <w:szCs w:val="22"/>
          <w:lang w:val="it-IT"/>
        </w:rPr>
      </w:pPr>
    </w:p>
    <w:p w14:paraId="01250422" w14:textId="77777777" w:rsidR="00B25287" w:rsidRPr="00E51C74" w:rsidRDefault="00B25287" w:rsidP="00B25287">
      <w:pPr>
        <w:pStyle w:val="Text"/>
        <w:spacing w:before="0"/>
        <w:jc w:val="left"/>
        <w:rPr>
          <w:color w:val="000000"/>
          <w:sz w:val="22"/>
          <w:szCs w:val="22"/>
          <w:lang w:val="it-IT"/>
        </w:rPr>
      </w:pPr>
    </w:p>
    <w:p w14:paraId="041C442D" w14:textId="78EE7F6D"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it-IT"/>
        </w:rPr>
      </w:pPr>
      <w:r w:rsidRPr="00E51C74">
        <w:rPr>
          <w:b/>
          <w:bCs/>
          <w:lang w:val="it-IT"/>
        </w:rPr>
        <w:t>3.</w:t>
      </w:r>
      <w:r w:rsidRPr="00E51C74">
        <w:rPr>
          <w:b/>
          <w:bCs/>
          <w:lang w:val="it-IT"/>
        </w:rPr>
        <w:tab/>
      </w:r>
      <w:r w:rsidR="00DD01F2" w:rsidRPr="00E51C74">
        <w:rPr>
          <w:b/>
          <w:noProof/>
          <w:lang w:val="it-IT"/>
        </w:rPr>
        <w:t>DATA DI SCADENZA</w:t>
      </w:r>
    </w:p>
    <w:p w14:paraId="4B703230" w14:textId="77777777" w:rsidR="00B25287" w:rsidRPr="00E51C74" w:rsidRDefault="00B25287" w:rsidP="00B25287">
      <w:pPr>
        <w:pStyle w:val="Text"/>
        <w:spacing w:before="0"/>
        <w:jc w:val="left"/>
        <w:rPr>
          <w:color w:val="000000"/>
          <w:sz w:val="22"/>
          <w:szCs w:val="22"/>
          <w:lang w:val="it-IT"/>
        </w:rPr>
      </w:pPr>
    </w:p>
    <w:p w14:paraId="2A42377C"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EXP</w:t>
      </w:r>
    </w:p>
    <w:p w14:paraId="495754AE" w14:textId="77777777" w:rsidR="00B25287" w:rsidRPr="00E51C74" w:rsidRDefault="00B25287" w:rsidP="00B25287">
      <w:pPr>
        <w:pStyle w:val="Text"/>
        <w:spacing w:before="0"/>
        <w:jc w:val="left"/>
        <w:rPr>
          <w:color w:val="000000"/>
          <w:sz w:val="22"/>
          <w:szCs w:val="22"/>
          <w:lang w:val="it-IT"/>
        </w:rPr>
      </w:pPr>
    </w:p>
    <w:p w14:paraId="36587FBD" w14:textId="77777777" w:rsidR="00B25287" w:rsidRPr="00E51C74" w:rsidRDefault="00B25287" w:rsidP="00B25287">
      <w:pPr>
        <w:pStyle w:val="Text"/>
        <w:spacing w:before="0"/>
        <w:jc w:val="left"/>
        <w:rPr>
          <w:color w:val="000000"/>
          <w:sz w:val="22"/>
          <w:szCs w:val="22"/>
          <w:lang w:val="it-IT"/>
        </w:rPr>
      </w:pPr>
    </w:p>
    <w:p w14:paraId="7C29380B" w14:textId="2B05D070"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it-IT"/>
        </w:rPr>
      </w:pPr>
      <w:r w:rsidRPr="00E51C74">
        <w:rPr>
          <w:b/>
          <w:bCs/>
          <w:lang w:val="it-IT"/>
        </w:rPr>
        <w:t>4.</w:t>
      </w:r>
      <w:r w:rsidRPr="00E51C74">
        <w:rPr>
          <w:b/>
          <w:bCs/>
          <w:lang w:val="it-IT"/>
        </w:rPr>
        <w:tab/>
      </w:r>
      <w:r w:rsidR="00DD01F2" w:rsidRPr="00E51C74">
        <w:rPr>
          <w:b/>
          <w:noProof/>
          <w:lang w:val="it-IT"/>
        </w:rPr>
        <w:t>NUMERO DI LOTTO</w:t>
      </w:r>
    </w:p>
    <w:p w14:paraId="5457FBA6" w14:textId="77777777" w:rsidR="00B25287" w:rsidRPr="00E51C74" w:rsidRDefault="00B25287" w:rsidP="00B25287">
      <w:pPr>
        <w:pStyle w:val="Text"/>
        <w:spacing w:before="0"/>
        <w:jc w:val="left"/>
        <w:rPr>
          <w:color w:val="000000"/>
          <w:sz w:val="22"/>
          <w:szCs w:val="22"/>
          <w:lang w:val="it-IT"/>
        </w:rPr>
      </w:pPr>
    </w:p>
    <w:p w14:paraId="4E5E00AC"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p>
    <w:p w14:paraId="074C9982" w14:textId="77777777" w:rsidR="00B25287" w:rsidRPr="00E51C74" w:rsidRDefault="00B25287" w:rsidP="00B25287">
      <w:pPr>
        <w:pStyle w:val="Text"/>
        <w:spacing w:before="0"/>
        <w:jc w:val="left"/>
        <w:rPr>
          <w:color w:val="000000"/>
          <w:sz w:val="22"/>
          <w:szCs w:val="22"/>
          <w:lang w:val="it-IT"/>
        </w:rPr>
      </w:pPr>
    </w:p>
    <w:p w14:paraId="20A9CD98" w14:textId="77777777" w:rsidR="00B25287" w:rsidRPr="00E51C74" w:rsidRDefault="00B25287" w:rsidP="00B25287">
      <w:pPr>
        <w:pStyle w:val="Text"/>
        <w:spacing w:before="0"/>
        <w:jc w:val="left"/>
        <w:rPr>
          <w:color w:val="000000"/>
          <w:sz w:val="22"/>
          <w:szCs w:val="22"/>
          <w:lang w:val="it-IT"/>
        </w:rPr>
      </w:pPr>
    </w:p>
    <w:p w14:paraId="2D4110FE" w14:textId="5C970AD8"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DD01F2" w:rsidRPr="00E51C74">
        <w:rPr>
          <w:b/>
          <w:noProof/>
          <w:lang w:val="it-IT"/>
        </w:rPr>
        <w:t>CONTENUTO IN PESO, VOLUME O UNITÀ</w:t>
      </w:r>
    </w:p>
    <w:p w14:paraId="3435B2C5" w14:textId="77777777" w:rsidR="00B25287" w:rsidRPr="00E51C74" w:rsidRDefault="00B25287" w:rsidP="00B25287">
      <w:pPr>
        <w:spacing w:line="240" w:lineRule="auto"/>
        <w:ind w:right="-449"/>
        <w:rPr>
          <w:color w:val="000000"/>
          <w:szCs w:val="22"/>
          <w:lang w:val="it-IT"/>
        </w:rPr>
      </w:pPr>
    </w:p>
    <w:p w14:paraId="0B1808E2" w14:textId="16EE7961" w:rsidR="00B25287" w:rsidRPr="00E51C74" w:rsidRDefault="00B25287" w:rsidP="00B25287">
      <w:pPr>
        <w:spacing w:line="240" w:lineRule="auto"/>
        <w:rPr>
          <w:szCs w:val="22"/>
          <w:lang w:val="it-IT"/>
        </w:rPr>
      </w:pPr>
      <w:r w:rsidRPr="00E51C74">
        <w:rPr>
          <w:szCs w:val="22"/>
          <w:lang w:val="it-IT"/>
        </w:rPr>
        <w:t>1 m</w:t>
      </w:r>
      <w:r w:rsidR="00DD01F2" w:rsidRPr="00E51C74">
        <w:rPr>
          <w:szCs w:val="22"/>
          <w:lang w:val="it-IT"/>
        </w:rPr>
        <w:t>L</w:t>
      </w:r>
    </w:p>
    <w:p w14:paraId="34198D5C" w14:textId="77777777" w:rsidR="00B25287" w:rsidRPr="00E51C74" w:rsidRDefault="00B25287" w:rsidP="00B25287">
      <w:pPr>
        <w:spacing w:line="240" w:lineRule="auto"/>
        <w:ind w:right="-449"/>
        <w:rPr>
          <w:color w:val="000000"/>
          <w:szCs w:val="22"/>
          <w:lang w:val="it-IT"/>
        </w:rPr>
      </w:pPr>
    </w:p>
    <w:p w14:paraId="5350D24B" w14:textId="77777777" w:rsidR="00B25287" w:rsidRPr="00E51C74" w:rsidRDefault="00B25287" w:rsidP="00B25287">
      <w:pPr>
        <w:spacing w:line="240" w:lineRule="auto"/>
        <w:ind w:right="-449"/>
        <w:rPr>
          <w:color w:val="000000"/>
          <w:szCs w:val="22"/>
          <w:lang w:val="it-IT"/>
        </w:rPr>
      </w:pPr>
    </w:p>
    <w:p w14:paraId="5EA07936" w14:textId="3D2B43D7"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DD01F2" w:rsidRPr="00E51C74">
        <w:rPr>
          <w:b/>
          <w:noProof/>
          <w:lang w:val="it-IT"/>
        </w:rPr>
        <w:t>ALTRO</w:t>
      </w:r>
    </w:p>
    <w:p w14:paraId="4D56F105" w14:textId="77777777" w:rsidR="00B25287" w:rsidRPr="00E51C74" w:rsidRDefault="00B25287" w:rsidP="00B25287">
      <w:pPr>
        <w:pStyle w:val="Text"/>
        <w:spacing w:before="0"/>
        <w:jc w:val="left"/>
        <w:rPr>
          <w:color w:val="000000"/>
          <w:sz w:val="22"/>
          <w:szCs w:val="22"/>
          <w:lang w:val="it-IT"/>
        </w:rPr>
      </w:pPr>
    </w:p>
    <w:p w14:paraId="1B6935F1"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br w:type="page"/>
      </w:r>
    </w:p>
    <w:p w14:paraId="2E473252" w14:textId="77777777" w:rsidR="00B25287" w:rsidRPr="00E51C74" w:rsidRDefault="00B25287" w:rsidP="00B25287">
      <w:pPr>
        <w:tabs>
          <w:tab w:val="clear" w:pos="567"/>
        </w:tabs>
        <w:spacing w:line="240" w:lineRule="auto"/>
        <w:rPr>
          <w:color w:val="000000"/>
          <w:szCs w:val="22"/>
          <w:lang w:val="it-IT"/>
        </w:rPr>
      </w:pPr>
    </w:p>
    <w:p w14:paraId="355F111C" w14:textId="7D4E49F9" w:rsidR="00C47526" w:rsidRPr="00E51C74" w:rsidRDefault="00C47526" w:rsidP="00C47526">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1B202695" w14:textId="77777777" w:rsidR="00C47526" w:rsidRPr="00E51C74" w:rsidRDefault="00C47526" w:rsidP="00C47526">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00E61522" w14:textId="3B74D994" w:rsidR="00B25287" w:rsidRPr="00E51C74" w:rsidRDefault="00C47526" w:rsidP="00C47526">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PER CONFEZIONE SINGOLA</w:t>
      </w:r>
    </w:p>
    <w:p w14:paraId="15C56F74" w14:textId="77777777" w:rsidR="00B25287" w:rsidRPr="00E51C74" w:rsidRDefault="00B25287" w:rsidP="00B25287">
      <w:pPr>
        <w:tabs>
          <w:tab w:val="clear" w:pos="567"/>
        </w:tabs>
        <w:spacing w:line="240" w:lineRule="auto"/>
        <w:rPr>
          <w:color w:val="000000"/>
          <w:szCs w:val="22"/>
          <w:lang w:val="it-IT"/>
        </w:rPr>
      </w:pPr>
    </w:p>
    <w:p w14:paraId="52516E29" w14:textId="77777777" w:rsidR="00B25287" w:rsidRPr="00E51C74" w:rsidRDefault="00B25287" w:rsidP="00B25287">
      <w:pPr>
        <w:tabs>
          <w:tab w:val="clear" w:pos="567"/>
        </w:tabs>
        <w:spacing w:line="240" w:lineRule="auto"/>
        <w:rPr>
          <w:color w:val="000000"/>
          <w:szCs w:val="22"/>
          <w:lang w:val="it-IT"/>
        </w:rPr>
      </w:pPr>
    </w:p>
    <w:p w14:paraId="18FC0901" w14:textId="36A6A6C0"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lang w:val="it-IT"/>
        </w:rPr>
      </w:pPr>
      <w:r w:rsidRPr="00E51C74">
        <w:rPr>
          <w:b/>
          <w:bCs/>
          <w:lang w:val="it-IT"/>
        </w:rPr>
        <w:t>1.</w:t>
      </w:r>
      <w:r w:rsidRPr="00E51C74">
        <w:rPr>
          <w:b/>
          <w:bCs/>
          <w:lang w:val="it-IT"/>
        </w:rPr>
        <w:tab/>
      </w:r>
      <w:r w:rsidR="00C47526" w:rsidRPr="00E51C74">
        <w:rPr>
          <w:b/>
          <w:noProof/>
          <w:lang w:val="it-IT"/>
        </w:rPr>
        <w:t>DENOMINAZIONE DEL MEDICINALE</w:t>
      </w:r>
    </w:p>
    <w:p w14:paraId="17F22EF4" w14:textId="77777777" w:rsidR="00B25287" w:rsidRPr="00E51C74" w:rsidRDefault="00B25287" w:rsidP="00B25287">
      <w:pPr>
        <w:pStyle w:val="Text"/>
        <w:spacing w:before="0"/>
        <w:jc w:val="left"/>
        <w:rPr>
          <w:color w:val="000000"/>
          <w:sz w:val="22"/>
          <w:szCs w:val="22"/>
          <w:lang w:val="it-IT"/>
        </w:rPr>
      </w:pPr>
    </w:p>
    <w:p w14:paraId="40FFF3F9" w14:textId="0633336B" w:rsidR="00B25287" w:rsidRPr="00E51C74" w:rsidRDefault="00B25287" w:rsidP="00B25287">
      <w:pPr>
        <w:pStyle w:val="Text"/>
        <w:spacing w:before="0"/>
        <w:jc w:val="left"/>
        <w:rPr>
          <w:sz w:val="22"/>
          <w:szCs w:val="22"/>
          <w:lang w:val="it-IT"/>
        </w:rPr>
      </w:pPr>
      <w:r w:rsidRPr="00E51C74">
        <w:rPr>
          <w:color w:val="000000"/>
          <w:sz w:val="22"/>
          <w:szCs w:val="22"/>
          <w:lang w:val="it-IT"/>
        </w:rPr>
        <w:t>Xolair 300 mg</w:t>
      </w:r>
      <w:r w:rsidRPr="00E51C74">
        <w:rPr>
          <w:sz w:val="22"/>
          <w:szCs w:val="22"/>
          <w:lang w:val="it-IT"/>
        </w:rPr>
        <w:t xml:space="preserve"> </w:t>
      </w:r>
      <w:r w:rsidR="00C47526" w:rsidRPr="00E51C74">
        <w:rPr>
          <w:sz w:val="22"/>
          <w:szCs w:val="22"/>
          <w:lang w:val="it-IT"/>
        </w:rPr>
        <w:t>soluzione iniettabile in penna preriempita</w:t>
      </w:r>
    </w:p>
    <w:p w14:paraId="363F6D2D"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3A4C2965" w14:textId="77777777" w:rsidR="00B25287" w:rsidRPr="00E51C74" w:rsidRDefault="00B25287" w:rsidP="00B25287">
      <w:pPr>
        <w:pStyle w:val="Text"/>
        <w:spacing w:before="0"/>
        <w:jc w:val="left"/>
        <w:rPr>
          <w:color w:val="000000"/>
          <w:sz w:val="22"/>
          <w:szCs w:val="22"/>
          <w:lang w:val="it-IT"/>
        </w:rPr>
      </w:pPr>
    </w:p>
    <w:p w14:paraId="16DCDD90" w14:textId="77777777" w:rsidR="00B25287" w:rsidRPr="00E51C74" w:rsidRDefault="00B25287" w:rsidP="00B25287">
      <w:pPr>
        <w:pStyle w:val="Text"/>
        <w:spacing w:before="0"/>
        <w:jc w:val="left"/>
        <w:rPr>
          <w:color w:val="000000"/>
          <w:sz w:val="22"/>
          <w:szCs w:val="22"/>
          <w:lang w:val="it-IT"/>
        </w:rPr>
      </w:pPr>
    </w:p>
    <w:p w14:paraId="322C96EF" w14:textId="7B9D8D0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C47526" w:rsidRPr="00E51C74">
        <w:rPr>
          <w:b/>
          <w:noProof/>
          <w:lang w:val="it-IT"/>
        </w:rPr>
        <w:t>COMPOSIZIONE QUALITATIVA E QUANTITATIVA IN TERMINI DI PRINCIPIO(I) ATTIVO(I)</w:t>
      </w:r>
    </w:p>
    <w:p w14:paraId="73A71C72" w14:textId="77777777" w:rsidR="00B25287" w:rsidRPr="00E51C74" w:rsidRDefault="00B25287" w:rsidP="00B25287">
      <w:pPr>
        <w:pStyle w:val="Text"/>
        <w:spacing w:before="0"/>
        <w:jc w:val="left"/>
        <w:rPr>
          <w:color w:val="000000"/>
          <w:sz w:val="22"/>
          <w:szCs w:val="22"/>
          <w:lang w:val="it-IT"/>
        </w:rPr>
      </w:pPr>
    </w:p>
    <w:p w14:paraId="6CFB4882" w14:textId="0373F79E" w:rsidR="00B25287" w:rsidRPr="00E51C74" w:rsidRDefault="00C47526"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300 mg </w:t>
      </w:r>
      <w:r w:rsidRPr="00E51C74">
        <w:rPr>
          <w:color w:val="000000"/>
          <w:sz w:val="22"/>
          <w:szCs w:val="22"/>
          <w:lang w:val="it-IT"/>
        </w:rPr>
        <w:t>di</w:t>
      </w:r>
      <w:r w:rsidR="00B25287" w:rsidRPr="00E51C74">
        <w:rPr>
          <w:color w:val="000000"/>
          <w:sz w:val="22"/>
          <w:szCs w:val="22"/>
          <w:lang w:val="it-IT"/>
        </w:rPr>
        <w:t xml:space="preserve"> omalizumab in 2 m</w:t>
      </w:r>
      <w:r w:rsidRPr="00E51C74">
        <w:rPr>
          <w:color w:val="000000"/>
          <w:sz w:val="22"/>
          <w:szCs w:val="22"/>
          <w:lang w:val="it-IT"/>
        </w:rPr>
        <w:t>L di soluzione</w:t>
      </w:r>
      <w:r w:rsidR="00B25287" w:rsidRPr="00E51C74">
        <w:rPr>
          <w:color w:val="000000"/>
          <w:sz w:val="22"/>
          <w:szCs w:val="22"/>
          <w:lang w:val="it-IT"/>
        </w:rPr>
        <w:t>.</w:t>
      </w:r>
    </w:p>
    <w:p w14:paraId="7F19903E" w14:textId="77777777" w:rsidR="00B25287" w:rsidRPr="00E51C74" w:rsidRDefault="00B25287" w:rsidP="00B25287">
      <w:pPr>
        <w:pStyle w:val="Text"/>
        <w:spacing w:before="0"/>
        <w:jc w:val="left"/>
        <w:rPr>
          <w:color w:val="000000"/>
          <w:sz w:val="22"/>
          <w:szCs w:val="22"/>
          <w:lang w:val="it-IT"/>
        </w:rPr>
      </w:pPr>
    </w:p>
    <w:p w14:paraId="12BFA5D1" w14:textId="77777777" w:rsidR="00B25287" w:rsidRPr="00E51C74" w:rsidRDefault="00B25287" w:rsidP="00B25287">
      <w:pPr>
        <w:pStyle w:val="Text"/>
        <w:spacing w:before="0"/>
        <w:jc w:val="left"/>
        <w:rPr>
          <w:color w:val="000000"/>
          <w:sz w:val="22"/>
          <w:szCs w:val="22"/>
          <w:lang w:val="it-IT"/>
        </w:rPr>
      </w:pPr>
    </w:p>
    <w:p w14:paraId="5D49102D" w14:textId="6B73707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C47526" w:rsidRPr="00E51C74">
        <w:rPr>
          <w:b/>
          <w:noProof/>
          <w:lang w:val="it-IT"/>
        </w:rPr>
        <w:t>ELENCO DEGLI ECCIPIENTI</w:t>
      </w:r>
    </w:p>
    <w:p w14:paraId="56FE729A" w14:textId="77777777" w:rsidR="00B25287" w:rsidRPr="00E51C74" w:rsidRDefault="00B25287" w:rsidP="00B25287">
      <w:pPr>
        <w:pStyle w:val="Text"/>
        <w:spacing w:before="0"/>
        <w:jc w:val="left"/>
        <w:rPr>
          <w:color w:val="000000"/>
          <w:sz w:val="22"/>
          <w:szCs w:val="22"/>
          <w:lang w:val="it-IT"/>
        </w:rPr>
      </w:pPr>
    </w:p>
    <w:p w14:paraId="7A7F5921" w14:textId="354E6B41" w:rsidR="00B25287" w:rsidRPr="00E51C74" w:rsidRDefault="00C47526" w:rsidP="00B25287">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r w:rsidR="00B25287" w:rsidRPr="00E51C74">
        <w:rPr>
          <w:szCs w:val="22"/>
          <w:lang w:val="it-IT"/>
        </w:rPr>
        <w:t>.</w:t>
      </w:r>
    </w:p>
    <w:p w14:paraId="028B495E" w14:textId="77777777" w:rsidR="00B25287" w:rsidRPr="00E51C74" w:rsidRDefault="00B25287" w:rsidP="00B25287">
      <w:pPr>
        <w:pStyle w:val="Text"/>
        <w:spacing w:before="0"/>
        <w:jc w:val="left"/>
        <w:rPr>
          <w:color w:val="000000"/>
          <w:sz w:val="22"/>
          <w:szCs w:val="22"/>
          <w:lang w:val="it-IT"/>
        </w:rPr>
      </w:pPr>
    </w:p>
    <w:p w14:paraId="348A50B9" w14:textId="77777777" w:rsidR="00B25287" w:rsidRPr="00E51C74" w:rsidRDefault="00B25287" w:rsidP="00B25287">
      <w:pPr>
        <w:pStyle w:val="Text"/>
        <w:spacing w:before="0"/>
        <w:jc w:val="left"/>
        <w:rPr>
          <w:color w:val="000000"/>
          <w:sz w:val="22"/>
          <w:szCs w:val="22"/>
          <w:lang w:val="it-IT"/>
        </w:rPr>
      </w:pPr>
    </w:p>
    <w:p w14:paraId="39479E2E" w14:textId="351B868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484E7F" w:rsidRPr="00E51C74">
        <w:rPr>
          <w:b/>
          <w:noProof/>
          <w:lang w:val="it-IT"/>
        </w:rPr>
        <w:t>FORMA FARMACEUTICA E CONTENUTO</w:t>
      </w:r>
    </w:p>
    <w:p w14:paraId="0B8C1472" w14:textId="77777777" w:rsidR="00B25287" w:rsidRPr="00E51C74" w:rsidRDefault="00B25287" w:rsidP="00B25287">
      <w:pPr>
        <w:tabs>
          <w:tab w:val="clear" w:pos="567"/>
        </w:tabs>
        <w:spacing w:line="240" w:lineRule="auto"/>
        <w:rPr>
          <w:color w:val="000000"/>
          <w:szCs w:val="22"/>
          <w:lang w:val="it-IT"/>
        </w:rPr>
      </w:pPr>
    </w:p>
    <w:p w14:paraId="17F902B4" w14:textId="7F26D523" w:rsidR="00B25287" w:rsidRPr="00E51C74" w:rsidRDefault="00484E7F" w:rsidP="00B25287">
      <w:pPr>
        <w:pStyle w:val="Text"/>
        <w:spacing w:before="0"/>
        <w:jc w:val="left"/>
        <w:rPr>
          <w:color w:val="000000"/>
          <w:sz w:val="22"/>
          <w:szCs w:val="22"/>
          <w:lang w:val="it-IT"/>
        </w:rPr>
      </w:pPr>
      <w:r w:rsidRPr="00E51C74">
        <w:rPr>
          <w:color w:val="000000"/>
          <w:sz w:val="22"/>
          <w:szCs w:val="22"/>
          <w:shd w:val="pct15" w:color="auto" w:fill="auto"/>
          <w:lang w:val="it-IT"/>
        </w:rPr>
        <w:t>Soluzione iniettabile in penna preriempita</w:t>
      </w:r>
    </w:p>
    <w:p w14:paraId="46E96A17" w14:textId="77777777" w:rsidR="00B25287" w:rsidRPr="00E51C74" w:rsidRDefault="00B25287" w:rsidP="00B25287">
      <w:pPr>
        <w:pStyle w:val="Text"/>
        <w:spacing w:before="0"/>
        <w:jc w:val="left"/>
        <w:rPr>
          <w:color w:val="000000"/>
          <w:sz w:val="22"/>
          <w:szCs w:val="22"/>
          <w:lang w:val="it-IT"/>
        </w:rPr>
      </w:pPr>
    </w:p>
    <w:p w14:paraId="0397BEC3" w14:textId="34A2B093"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1 </w:t>
      </w:r>
      <w:r w:rsidR="00484E7F" w:rsidRPr="00E51C74">
        <w:rPr>
          <w:color w:val="000000"/>
          <w:sz w:val="22"/>
          <w:szCs w:val="22"/>
          <w:lang w:val="it-IT"/>
        </w:rPr>
        <w:t>penna preriempita</w:t>
      </w:r>
    </w:p>
    <w:p w14:paraId="6F7E0079" w14:textId="77777777" w:rsidR="00B25287" w:rsidRPr="00E51C74" w:rsidRDefault="00B25287" w:rsidP="00B25287">
      <w:pPr>
        <w:pStyle w:val="Text"/>
        <w:spacing w:before="0"/>
        <w:jc w:val="left"/>
        <w:rPr>
          <w:color w:val="000000"/>
          <w:sz w:val="22"/>
          <w:szCs w:val="22"/>
          <w:lang w:val="it-IT"/>
        </w:rPr>
      </w:pPr>
    </w:p>
    <w:p w14:paraId="4FE526A8" w14:textId="77777777" w:rsidR="00B25287" w:rsidRPr="00E51C74" w:rsidRDefault="00B25287" w:rsidP="00B25287">
      <w:pPr>
        <w:pStyle w:val="Text"/>
        <w:spacing w:before="0"/>
        <w:jc w:val="left"/>
        <w:rPr>
          <w:color w:val="000000"/>
          <w:sz w:val="22"/>
          <w:szCs w:val="22"/>
          <w:lang w:val="it-IT"/>
        </w:rPr>
      </w:pPr>
    </w:p>
    <w:p w14:paraId="2508C8E2" w14:textId="6D7A24DC"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484E7F" w:rsidRPr="00E51C74">
        <w:rPr>
          <w:b/>
          <w:noProof/>
          <w:lang w:val="it-IT"/>
        </w:rPr>
        <w:t>MODO E VIA(E) DI SOMMINISTRAZIONE</w:t>
      </w:r>
    </w:p>
    <w:p w14:paraId="5D0F5560" w14:textId="77777777" w:rsidR="00B25287" w:rsidRPr="00E51C74" w:rsidRDefault="00B25287" w:rsidP="00B25287">
      <w:pPr>
        <w:pStyle w:val="Text"/>
        <w:spacing w:before="0"/>
        <w:jc w:val="left"/>
        <w:rPr>
          <w:color w:val="000000"/>
          <w:sz w:val="22"/>
          <w:szCs w:val="22"/>
          <w:lang w:val="it-IT"/>
        </w:rPr>
      </w:pPr>
    </w:p>
    <w:p w14:paraId="38F06CDE" w14:textId="77777777" w:rsidR="00484E7F" w:rsidRPr="00E51C74" w:rsidRDefault="00484E7F" w:rsidP="00484E7F">
      <w:pPr>
        <w:suppressAutoHyphens/>
        <w:rPr>
          <w:noProof/>
          <w:lang w:val="it-IT"/>
        </w:rPr>
      </w:pPr>
      <w:r w:rsidRPr="00E51C74">
        <w:rPr>
          <w:noProof/>
          <w:lang w:val="it-IT"/>
        </w:rPr>
        <w:t>Leggere il foglio illustrativo prima dell’uso.</w:t>
      </w:r>
    </w:p>
    <w:p w14:paraId="7A8D44D4" w14:textId="77777777" w:rsidR="00484E7F" w:rsidRPr="00E51C74" w:rsidRDefault="00484E7F" w:rsidP="00484E7F">
      <w:pPr>
        <w:pStyle w:val="Text"/>
        <w:spacing w:before="0"/>
        <w:jc w:val="left"/>
        <w:rPr>
          <w:color w:val="000000"/>
          <w:sz w:val="22"/>
          <w:szCs w:val="22"/>
          <w:lang w:val="it-IT"/>
        </w:rPr>
      </w:pPr>
      <w:r w:rsidRPr="00E51C74">
        <w:rPr>
          <w:color w:val="000000"/>
          <w:sz w:val="22"/>
          <w:szCs w:val="22"/>
          <w:lang w:val="it-IT"/>
        </w:rPr>
        <w:t>Uso sottocutaneo.</w:t>
      </w:r>
    </w:p>
    <w:p w14:paraId="18968476" w14:textId="77777777" w:rsidR="00484E7F" w:rsidRPr="00E51C74" w:rsidRDefault="00484E7F" w:rsidP="00484E7F">
      <w:pPr>
        <w:pStyle w:val="Text"/>
        <w:spacing w:before="0"/>
        <w:jc w:val="left"/>
        <w:rPr>
          <w:color w:val="000000"/>
          <w:sz w:val="22"/>
          <w:szCs w:val="22"/>
          <w:lang w:val="it-IT"/>
        </w:rPr>
      </w:pPr>
      <w:r w:rsidRPr="00E51C74">
        <w:rPr>
          <w:color w:val="000000"/>
          <w:sz w:val="22"/>
          <w:szCs w:val="22"/>
          <w:lang w:val="it-IT"/>
        </w:rPr>
        <w:t>Monouso.</w:t>
      </w:r>
    </w:p>
    <w:p w14:paraId="3184FA6D" w14:textId="77777777" w:rsidR="00B25287" w:rsidRPr="00E51C74" w:rsidRDefault="00B25287" w:rsidP="00B25287">
      <w:pPr>
        <w:pStyle w:val="Text"/>
        <w:spacing w:before="0"/>
        <w:jc w:val="left"/>
        <w:rPr>
          <w:color w:val="000000"/>
          <w:sz w:val="22"/>
          <w:szCs w:val="22"/>
          <w:lang w:val="it-IT"/>
        </w:rPr>
      </w:pPr>
    </w:p>
    <w:p w14:paraId="5587E94F" w14:textId="77777777" w:rsidR="00B25287" w:rsidRPr="00E51C74" w:rsidRDefault="00B25287" w:rsidP="00B25287">
      <w:pPr>
        <w:tabs>
          <w:tab w:val="clear" w:pos="567"/>
        </w:tabs>
        <w:spacing w:line="240" w:lineRule="auto"/>
        <w:rPr>
          <w:color w:val="000000"/>
          <w:szCs w:val="22"/>
          <w:lang w:val="it-IT"/>
        </w:rPr>
      </w:pPr>
    </w:p>
    <w:p w14:paraId="5A0E6100" w14:textId="2C12153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484E7F" w:rsidRPr="00E51C74">
        <w:rPr>
          <w:b/>
          <w:noProof/>
          <w:szCs w:val="22"/>
          <w:lang w:val="it-IT"/>
        </w:rPr>
        <w:t>AVVERTENZA PARTICOLARE CHE PRESCRIVA DI TENERE IL MEDICINALE FUORI DALLA VISTA E DALLA PORTATA DEI BAMBINI</w:t>
      </w:r>
    </w:p>
    <w:p w14:paraId="74AC2D04" w14:textId="77777777" w:rsidR="00B25287" w:rsidRPr="00E51C74" w:rsidRDefault="00B25287" w:rsidP="00B25287">
      <w:pPr>
        <w:pStyle w:val="Text"/>
        <w:spacing w:before="0"/>
        <w:jc w:val="left"/>
        <w:rPr>
          <w:color w:val="000000"/>
          <w:sz w:val="22"/>
          <w:szCs w:val="22"/>
          <w:lang w:val="it-IT"/>
        </w:rPr>
      </w:pPr>
    </w:p>
    <w:p w14:paraId="0C47E180" w14:textId="6A57B036" w:rsidR="00B25287" w:rsidRPr="00E51C74" w:rsidRDefault="00484E7F" w:rsidP="00B25287">
      <w:pPr>
        <w:pStyle w:val="Text"/>
        <w:spacing w:before="0"/>
        <w:jc w:val="left"/>
        <w:rPr>
          <w:color w:val="000000"/>
          <w:sz w:val="22"/>
          <w:szCs w:val="22"/>
          <w:lang w:val="it-IT"/>
        </w:rPr>
      </w:pPr>
      <w:r w:rsidRPr="00E51C74">
        <w:rPr>
          <w:noProof/>
          <w:sz w:val="22"/>
          <w:szCs w:val="22"/>
          <w:lang w:val="it-IT"/>
        </w:rPr>
        <w:t>Tenere fuori dalla vista e dalla portata dei bambini</w:t>
      </w:r>
      <w:r w:rsidR="00B25287" w:rsidRPr="00E51C74">
        <w:rPr>
          <w:color w:val="000000"/>
          <w:sz w:val="22"/>
          <w:szCs w:val="22"/>
          <w:lang w:val="it-IT"/>
        </w:rPr>
        <w:t>.</w:t>
      </w:r>
    </w:p>
    <w:p w14:paraId="3CA2A678" w14:textId="77777777" w:rsidR="00B25287" w:rsidRPr="00E51C74" w:rsidRDefault="00B25287" w:rsidP="00B25287">
      <w:pPr>
        <w:pStyle w:val="Text"/>
        <w:spacing w:before="0"/>
        <w:jc w:val="left"/>
        <w:rPr>
          <w:color w:val="000000"/>
          <w:sz w:val="22"/>
          <w:szCs w:val="22"/>
          <w:lang w:val="it-IT"/>
        </w:rPr>
      </w:pPr>
    </w:p>
    <w:p w14:paraId="46D9218F" w14:textId="77777777" w:rsidR="00B25287" w:rsidRPr="00E51C74" w:rsidRDefault="00B25287" w:rsidP="00B25287">
      <w:pPr>
        <w:tabs>
          <w:tab w:val="clear" w:pos="567"/>
        </w:tabs>
        <w:spacing w:line="240" w:lineRule="auto"/>
        <w:rPr>
          <w:color w:val="000000"/>
          <w:szCs w:val="22"/>
          <w:lang w:val="it-IT"/>
        </w:rPr>
      </w:pPr>
    </w:p>
    <w:p w14:paraId="12E94E3B" w14:textId="3F715BF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484E7F" w:rsidRPr="00E51C74">
        <w:rPr>
          <w:b/>
          <w:noProof/>
          <w:szCs w:val="22"/>
          <w:lang w:val="it-IT"/>
        </w:rPr>
        <w:t>ALTRA</w:t>
      </w:r>
      <w:r w:rsidR="00484E7F" w:rsidRPr="00E51C74">
        <w:rPr>
          <w:b/>
          <w:noProof/>
          <w:lang w:val="it-IT"/>
        </w:rPr>
        <w:t>(E) AVVERTENZA(E) PARTICOLARE(I), SE NECESSARIO</w:t>
      </w:r>
    </w:p>
    <w:p w14:paraId="1B6AFAC3" w14:textId="77777777" w:rsidR="00B25287" w:rsidRPr="00E51C74" w:rsidRDefault="00B25287" w:rsidP="00B25287">
      <w:pPr>
        <w:pStyle w:val="Text"/>
        <w:spacing w:before="0"/>
        <w:jc w:val="left"/>
        <w:rPr>
          <w:color w:val="000000"/>
          <w:sz w:val="22"/>
          <w:szCs w:val="22"/>
          <w:lang w:val="it-IT"/>
        </w:rPr>
      </w:pPr>
    </w:p>
    <w:p w14:paraId="7222CFB2" w14:textId="77777777" w:rsidR="00B25287" w:rsidRPr="00E51C74" w:rsidRDefault="00B25287" w:rsidP="00B25287">
      <w:pPr>
        <w:pStyle w:val="Text"/>
        <w:spacing w:before="0"/>
        <w:jc w:val="left"/>
        <w:rPr>
          <w:color w:val="000000"/>
          <w:sz w:val="22"/>
          <w:szCs w:val="22"/>
          <w:lang w:val="it-IT"/>
        </w:rPr>
      </w:pPr>
    </w:p>
    <w:p w14:paraId="3C86DD18" w14:textId="4DACE45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484E7F" w:rsidRPr="00E51C74">
        <w:rPr>
          <w:b/>
          <w:noProof/>
          <w:lang w:val="it-IT"/>
        </w:rPr>
        <w:t>DATA DI SCADENZA</w:t>
      </w:r>
    </w:p>
    <w:p w14:paraId="1CDCBE42" w14:textId="77777777" w:rsidR="00B25287" w:rsidRPr="00E51C74" w:rsidRDefault="00B25287" w:rsidP="00B25287">
      <w:pPr>
        <w:pStyle w:val="Text"/>
        <w:spacing w:before="0"/>
        <w:jc w:val="left"/>
        <w:rPr>
          <w:color w:val="000000"/>
          <w:sz w:val="22"/>
          <w:szCs w:val="22"/>
          <w:lang w:val="it-IT"/>
        </w:rPr>
      </w:pPr>
    </w:p>
    <w:p w14:paraId="5B7BA9F7" w14:textId="4B6453E8" w:rsidR="00B25287" w:rsidRPr="00E51C74" w:rsidRDefault="00484E7F" w:rsidP="00B25287">
      <w:pPr>
        <w:pStyle w:val="Text"/>
        <w:spacing w:before="0"/>
        <w:jc w:val="left"/>
        <w:rPr>
          <w:color w:val="000000"/>
          <w:sz w:val="22"/>
          <w:szCs w:val="22"/>
          <w:lang w:val="it-IT"/>
        </w:rPr>
      </w:pPr>
      <w:r w:rsidRPr="00E51C74">
        <w:rPr>
          <w:color w:val="000000"/>
          <w:sz w:val="22"/>
          <w:szCs w:val="22"/>
          <w:lang w:val="it-IT"/>
        </w:rPr>
        <w:t>Scad</w:t>
      </w:r>
    </w:p>
    <w:p w14:paraId="32344737" w14:textId="77777777" w:rsidR="00B25287" w:rsidRPr="00E51C74" w:rsidRDefault="00B25287" w:rsidP="00B25287">
      <w:pPr>
        <w:tabs>
          <w:tab w:val="clear" w:pos="567"/>
        </w:tabs>
        <w:spacing w:line="240" w:lineRule="auto"/>
        <w:rPr>
          <w:color w:val="000000"/>
          <w:szCs w:val="22"/>
          <w:lang w:val="it-IT"/>
        </w:rPr>
      </w:pPr>
    </w:p>
    <w:p w14:paraId="1A9CE4B2" w14:textId="77777777" w:rsidR="00B25287" w:rsidRPr="00E51C74" w:rsidRDefault="00B25287" w:rsidP="00B25287">
      <w:pPr>
        <w:tabs>
          <w:tab w:val="clear" w:pos="567"/>
        </w:tabs>
        <w:spacing w:line="240" w:lineRule="auto"/>
        <w:rPr>
          <w:color w:val="000000"/>
          <w:szCs w:val="22"/>
          <w:lang w:val="it-IT"/>
        </w:rPr>
      </w:pPr>
    </w:p>
    <w:p w14:paraId="0FFE40BB" w14:textId="43B4FAEC"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484E7F" w:rsidRPr="00E51C74">
        <w:rPr>
          <w:b/>
          <w:noProof/>
          <w:lang w:val="it-IT"/>
        </w:rPr>
        <w:t>PRECAUZIONI PARTICOLARI PER LA CONSERVAZIONE</w:t>
      </w:r>
    </w:p>
    <w:p w14:paraId="28060506" w14:textId="77777777" w:rsidR="00B25287" w:rsidRPr="00E51C74" w:rsidRDefault="00B25287" w:rsidP="00B25287">
      <w:pPr>
        <w:pStyle w:val="Text"/>
        <w:keepNext/>
        <w:spacing w:before="0"/>
        <w:jc w:val="left"/>
        <w:rPr>
          <w:color w:val="000000"/>
          <w:sz w:val="22"/>
          <w:szCs w:val="22"/>
          <w:lang w:val="it-IT"/>
        </w:rPr>
      </w:pPr>
    </w:p>
    <w:p w14:paraId="7E914C6D" w14:textId="77777777" w:rsidR="00484E7F" w:rsidRPr="00E51C74" w:rsidRDefault="00484E7F" w:rsidP="00484E7F">
      <w:pPr>
        <w:pStyle w:val="Text"/>
        <w:keepNext/>
        <w:spacing w:before="0"/>
        <w:jc w:val="left"/>
        <w:rPr>
          <w:color w:val="000000"/>
          <w:sz w:val="22"/>
          <w:szCs w:val="22"/>
          <w:lang w:val="it-IT"/>
        </w:rPr>
      </w:pPr>
      <w:r w:rsidRPr="00E51C74">
        <w:rPr>
          <w:color w:val="000000"/>
          <w:sz w:val="22"/>
          <w:szCs w:val="22"/>
          <w:lang w:val="it-IT"/>
        </w:rPr>
        <w:t>Conservare in frigorifero.</w:t>
      </w:r>
    </w:p>
    <w:p w14:paraId="272DF027" w14:textId="77777777" w:rsidR="00484E7F" w:rsidRPr="00E51C74" w:rsidRDefault="00484E7F" w:rsidP="00484E7F">
      <w:pPr>
        <w:pStyle w:val="Text"/>
        <w:keepNext/>
        <w:spacing w:before="0"/>
        <w:jc w:val="left"/>
        <w:rPr>
          <w:color w:val="000000"/>
          <w:sz w:val="22"/>
          <w:szCs w:val="22"/>
          <w:lang w:val="it-IT"/>
        </w:rPr>
      </w:pPr>
      <w:r w:rsidRPr="00E51C74">
        <w:rPr>
          <w:color w:val="000000"/>
          <w:sz w:val="22"/>
          <w:szCs w:val="22"/>
          <w:lang w:val="it-IT"/>
        </w:rPr>
        <w:t>Non congelare.</w:t>
      </w:r>
    </w:p>
    <w:p w14:paraId="2862DA11" w14:textId="77777777" w:rsidR="00484E7F" w:rsidRPr="00E51C74" w:rsidRDefault="00484E7F" w:rsidP="00484E7F">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7190929D" w14:textId="77777777" w:rsidR="00B25287" w:rsidRPr="00E51C74" w:rsidRDefault="00B25287" w:rsidP="00B25287">
      <w:pPr>
        <w:pStyle w:val="Text"/>
        <w:spacing w:before="0"/>
        <w:jc w:val="left"/>
        <w:rPr>
          <w:color w:val="000000"/>
          <w:sz w:val="22"/>
          <w:szCs w:val="22"/>
          <w:lang w:val="it-IT"/>
        </w:rPr>
      </w:pPr>
    </w:p>
    <w:p w14:paraId="525579B6" w14:textId="77777777" w:rsidR="00B25287" w:rsidRPr="00E51C74" w:rsidRDefault="00B25287" w:rsidP="00B25287">
      <w:pPr>
        <w:pStyle w:val="Text"/>
        <w:spacing w:before="0"/>
        <w:jc w:val="left"/>
        <w:rPr>
          <w:color w:val="000000"/>
          <w:sz w:val="22"/>
          <w:szCs w:val="22"/>
          <w:lang w:val="it-IT"/>
        </w:rPr>
      </w:pPr>
    </w:p>
    <w:p w14:paraId="342B0B84" w14:textId="7C844D5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484E7F" w:rsidRPr="00E51C74">
        <w:rPr>
          <w:b/>
          <w:noProof/>
          <w:lang w:val="it-IT"/>
        </w:rPr>
        <w:t>PRECAUZIONI PARTICOLARI PER LO SMALTIMENTO DEL MEDICINALE NON UTILIZZATO O DEI RIFIUTI DERIVATI DA TALE MEDICINALE, SE NECESSARIO</w:t>
      </w:r>
    </w:p>
    <w:p w14:paraId="72659CF8" w14:textId="77777777" w:rsidR="00B25287" w:rsidRPr="00E51C74" w:rsidRDefault="00B25287" w:rsidP="00B25287">
      <w:pPr>
        <w:pStyle w:val="Text"/>
        <w:spacing w:before="0"/>
        <w:jc w:val="left"/>
        <w:rPr>
          <w:color w:val="000000"/>
          <w:sz w:val="22"/>
          <w:szCs w:val="22"/>
          <w:u w:val="single"/>
          <w:lang w:val="it-IT"/>
        </w:rPr>
      </w:pPr>
    </w:p>
    <w:p w14:paraId="3F43C404" w14:textId="77777777" w:rsidR="00B25287" w:rsidRPr="00E51C74" w:rsidRDefault="00B25287" w:rsidP="00B25287">
      <w:pPr>
        <w:pStyle w:val="Text"/>
        <w:spacing w:before="0"/>
        <w:jc w:val="left"/>
        <w:rPr>
          <w:color w:val="000000"/>
          <w:sz w:val="22"/>
          <w:szCs w:val="22"/>
          <w:lang w:val="it-IT"/>
        </w:rPr>
      </w:pPr>
    </w:p>
    <w:p w14:paraId="25C392EA" w14:textId="3ACAE6A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484E7F" w:rsidRPr="00E51C74">
        <w:rPr>
          <w:b/>
          <w:noProof/>
          <w:lang w:val="it-IT"/>
        </w:rPr>
        <w:t>NOME E INDIRIZZO DEL TITOLARE DELL’AUTORIZZAZIONE ALL’IMMISSIONE IN COMMERCIO</w:t>
      </w:r>
    </w:p>
    <w:p w14:paraId="5AE7DD18" w14:textId="77777777" w:rsidR="00B25287" w:rsidRPr="00E51C74" w:rsidRDefault="00B25287" w:rsidP="00B25287">
      <w:pPr>
        <w:tabs>
          <w:tab w:val="clear" w:pos="567"/>
        </w:tabs>
        <w:spacing w:line="240" w:lineRule="auto"/>
        <w:rPr>
          <w:color w:val="000000"/>
          <w:szCs w:val="22"/>
          <w:lang w:val="it-IT"/>
        </w:rPr>
      </w:pPr>
    </w:p>
    <w:p w14:paraId="0C19C381"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536DE0E9" w14:textId="77777777" w:rsidR="00B25287" w:rsidRPr="00E51C74" w:rsidRDefault="00B25287" w:rsidP="00B25287">
      <w:pPr>
        <w:keepNext/>
        <w:spacing w:line="240" w:lineRule="auto"/>
        <w:rPr>
          <w:color w:val="000000"/>
          <w:szCs w:val="22"/>
        </w:rPr>
      </w:pPr>
      <w:r w:rsidRPr="00E51C74">
        <w:rPr>
          <w:color w:val="000000"/>
          <w:szCs w:val="22"/>
        </w:rPr>
        <w:t>Vista Building</w:t>
      </w:r>
    </w:p>
    <w:p w14:paraId="395A3B90"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55ABD2E3"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3BC6248F" w14:textId="7AF32391" w:rsidR="00B25287" w:rsidRPr="00E51C74" w:rsidRDefault="00B25287" w:rsidP="00B25287">
      <w:pPr>
        <w:spacing w:line="240" w:lineRule="auto"/>
        <w:rPr>
          <w:color w:val="000000"/>
          <w:szCs w:val="22"/>
          <w:lang w:val="it-IT"/>
        </w:rPr>
      </w:pPr>
      <w:r w:rsidRPr="00E51C74">
        <w:rPr>
          <w:color w:val="000000"/>
          <w:szCs w:val="22"/>
          <w:lang w:val="it-IT"/>
        </w:rPr>
        <w:t>Ir</w:t>
      </w:r>
      <w:r w:rsidR="00484E7F" w:rsidRPr="00E51C74">
        <w:rPr>
          <w:color w:val="000000"/>
          <w:szCs w:val="22"/>
          <w:lang w:val="it-IT"/>
        </w:rPr>
        <w:t>landa</w:t>
      </w:r>
    </w:p>
    <w:p w14:paraId="3B75507A" w14:textId="77777777" w:rsidR="00B25287" w:rsidRPr="00E51C74" w:rsidRDefault="00B25287" w:rsidP="00B25287">
      <w:pPr>
        <w:tabs>
          <w:tab w:val="clear" w:pos="567"/>
        </w:tabs>
        <w:spacing w:line="240" w:lineRule="auto"/>
        <w:rPr>
          <w:color w:val="000000"/>
          <w:szCs w:val="22"/>
          <w:lang w:val="it-IT"/>
        </w:rPr>
      </w:pPr>
    </w:p>
    <w:p w14:paraId="1E9D1996" w14:textId="77777777" w:rsidR="00B25287" w:rsidRPr="00E51C74" w:rsidRDefault="00B25287" w:rsidP="00B25287">
      <w:pPr>
        <w:tabs>
          <w:tab w:val="clear" w:pos="567"/>
        </w:tabs>
        <w:spacing w:line="240" w:lineRule="auto"/>
        <w:rPr>
          <w:color w:val="000000"/>
          <w:szCs w:val="22"/>
          <w:lang w:val="it-IT"/>
        </w:rPr>
      </w:pPr>
    </w:p>
    <w:p w14:paraId="0BEB4AFD" w14:textId="73B99D9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484E7F" w:rsidRPr="00E51C74">
        <w:rPr>
          <w:b/>
          <w:noProof/>
          <w:lang w:val="it-IT"/>
        </w:rPr>
        <w:t>NUMERO(I) DELL’AUTORIZZAZIONE ALL’IMMISSIONE IN COMMERCIO</w:t>
      </w:r>
      <w:r w:rsidRPr="00E51C74">
        <w:rPr>
          <w:b/>
          <w:color w:val="000000"/>
          <w:szCs w:val="22"/>
          <w:lang w:val="it-IT"/>
        </w:rPr>
        <w:t>)</w:t>
      </w:r>
    </w:p>
    <w:p w14:paraId="5CA887ED" w14:textId="77777777" w:rsidR="00B25287" w:rsidRPr="00E51C74" w:rsidRDefault="00B25287" w:rsidP="00B25287">
      <w:pPr>
        <w:pStyle w:val="Text"/>
        <w:spacing w:before="0"/>
        <w:jc w:val="left"/>
        <w:rPr>
          <w:color w:val="000000"/>
          <w:sz w:val="22"/>
          <w:szCs w:val="22"/>
          <w:lang w:val="it-IT"/>
        </w:rPr>
      </w:pPr>
    </w:p>
    <w:p w14:paraId="48737BE5" w14:textId="5D44AC01" w:rsidR="00B25287" w:rsidRPr="00E51C74" w:rsidRDefault="00B25287" w:rsidP="00B25287">
      <w:pPr>
        <w:tabs>
          <w:tab w:val="clear" w:pos="567"/>
          <w:tab w:val="left" w:pos="2268"/>
        </w:tabs>
        <w:spacing w:line="240" w:lineRule="auto"/>
        <w:rPr>
          <w:szCs w:val="22"/>
          <w:lang w:val="it-IT"/>
        </w:rPr>
      </w:pPr>
      <w:r w:rsidRPr="00E51C74">
        <w:rPr>
          <w:color w:val="000000"/>
          <w:szCs w:val="22"/>
          <w:lang w:val="it-IT"/>
        </w:rPr>
        <w:t>EU/1/05/319/</w:t>
      </w:r>
      <w:r w:rsidR="001B709A" w:rsidRPr="00E51C74">
        <w:rPr>
          <w:color w:val="000000"/>
          <w:szCs w:val="22"/>
          <w:lang w:val="it-IT"/>
        </w:rPr>
        <w:t>015</w:t>
      </w:r>
      <w:r w:rsidRPr="00E51C74">
        <w:rPr>
          <w:color w:val="000000"/>
          <w:szCs w:val="22"/>
          <w:lang w:val="it-IT"/>
        </w:rPr>
        <w:tab/>
      </w:r>
      <w:r w:rsidRPr="00E51C74">
        <w:rPr>
          <w:color w:val="000000"/>
          <w:szCs w:val="22"/>
          <w:shd w:val="clear" w:color="auto" w:fill="D9D9D9"/>
          <w:lang w:val="it-IT"/>
        </w:rPr>
        <w:t>300 </w:t>
      </w:r>
      <w:r w:rsidRPr="00E51C74">
        <w:rPr>
          <w:szCs w:val="22"/>
          <w:shd w:val="clear" w:color="auto" w:fill="D9D9D9"/>
          <w:lang w:val="it-IT"/>
        </w:rPr>
        <w:t xml:space="preserve">mg </w:t>
      </w:r>
      <w:r w:rsidR="00484E7F" w:rsidRPr="00E51C74">
        <w:rPr>
          <w:szCs w:val="22"/>
          <w:shd w:val="clear" w:color="auto" w:fill="D9D9D9"/>
          <w:lang w:val="it-IT"/>
        </w:rPr>
        <w:t>soluzione iniettabile in penna preriempita</w:t>
      </w:r>
    </w:p>
    <w:p w14:paraId="1164D025" w14:textId="77777777" w:rsidR="00B25287" w:rsidRPr="00E51C74" w:rsidRDefault="00B25287" w:rsidP="00B25287">
      <w:pPr>
        <w:pStyle w:val="Text"/>
        <w:spacing w:before="0"/>
        <w:jc w:val="left"/>
        <w:rPr>
          <w:color w:val="000000"/>
          <w:sz w:val="22"/>
          <w:szCs w:val="22"/>
          <w:lang w:val="it-IT"/>
        </w:rPr>
      </w:pPr>
    </w:p>
    <w:p w14:paraId="6391C7A6" w14:textId="77777777" w:rsidR="00B25287" w:rsidRPr="00E51C74" w:rsidRDefault="00B25287" w:rsidP="00B25287">
      <w:pPr>
        <w:pStyle w:val="Text"/>
        <w:spacing w:before="0"/>
        <w:jc w:val="left"/>
        <w:rPr>
          <w:color w:val="000000"/>
          <w:sz w:val="22"/>
          <w:szCs w:val="22"/>
          <w:lang w:val="it-IT"/>
        </w:rPr>
      </w:pPr>
    </w:p>
    <w:p w14:paraId="6AA50B96" w14:textId="643DCDE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484E7F" w:rsidRPr="00E51C74">
        <w:rPr>
          <w:b/>
          <w:noProof/>
          <w:lang w:val="it-IT"/>
        </w:rPr>
        <w:t>NUMERO DI LOTTO</w:t>
      </w:r>
    </w:p>
    <w:p w14:paraId="58BA62FD" w14:textId="77777777" w:rsidR="00B25287" w:rsidRPr="00E51C74" w:rsidRDefault="00B25287" w:rsidP="00B25287">
      <w:pPr>
        <w:pStyle w:val="Text"/>
        <w:spacing w:before="0"/>
        <w:jc w:val="left"/>
        <w:rPr>
          <w:color w:val="000000"/>
          <w:sz w:val="22"/>
          <w:szCs w:val="22"/>
          <w:lang w:val="it-IT"/>
        </w:rPr>
      </w:pPr>
    </w:p>
    <w:p w14:paraId="01747A87" w14:textId="0151135F"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484E7F" w:rsidRPr="00E51C74">
        <w:rPr>
          <w:color w:val="000000"/>
          <w:sz w:val="22"/>
          <w:szCs w:val="22"/>
          <w:lang w:val="it-IT"/>
        </w:rPr>
        <w:t>to</w:t>
      </w:r>
    </w:p>
    <w:p w14:paraId="6C8D2EC2" w14:textId="77777777" w:rsidR="00B25287" w:rsidRPr="00E51C74" w:rsidRDefault="00B25287" w:rsidP="00B25287">
      <w:pPr>
        <w:pStyle w:val="Text"/>
        <w:spacing w:before="0"/>
        <w:jc w:val="left"/>
        <w:rPr>
          <w:color w:val="000000"/>
          <w:sz w:val="22"/>
          <w:szCs w:val="22"/>
          <w:lang w:val="it-IT"/>
        </w:rPr>
      </w:pPr>
    </w:p>
    <w:p w14:paraId="7F47BEA3" w14:textId="77777777" w:rsidR="00B25287" w:rsidRPr="00E51C74" w:rsidRDefault="00B25287" w:rsidP="00B25287">
      <w:pPr>
        <w:pStyle w:val="Text"/>
        <w:spacing w:before="0"/>
        <w:jc w:val="left"/>
        <w:rPr>
          <w:color w:val="000000"/>
          <w:sz w:val="22"/>
          <w:szCs w:val="22"/>
          <w:lang w:val="it-IT"/>
        </w:rPr>
      </w:pPr>
    </w:p>
    <w:p w14:paraId="7E6969D3" w14:textId="75785C3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484E7F" w:rsidRPr="00E51C74">
        <w:rPr>
          <w:b/>
          <w:noProof/>
          <w:lang w:val="it-IT"/>
        </w:rPr>
        <w:t>CONDIZIONE GENERALE DI FORNITURA</w:t>
      </w:r>
    </w:p>
    <w:p w14:paraId="2D0DB22C" w14:textId="77777777" w:rsidR="00B25287" w:rsidRPr="00E51C74" w:rsidRDefault="00B25287" w:rsidP="00B25287">
      <w:pPr>
        <w:pStyle w:val="Text"/>
        <w:spacing w:before="0"/>
        <w:jc w:val="left"/>
        <w:rPr>
          <w:color w:val="000000"/>
          <w:sz w:val="22"/>
          <w:szCs w:val="22"/>
          <w:lang w:val="it-IT"/>
        </w:rPr>
      </w:pPr>
    </w:p>
    <w:p w14:paraId="017918D5" w14:textId="77777777" w:rsidR="00B25287" w:rsidRPr="00E51C74" w:rsidRDefault="00B25287" w:rsidP="00B25287">
      <w:pPr>
        <w:pStyle w:val="Text"/>
        <w:spacing w:before="0"/>
        <w:jc w:val="left"/>
        <w:rPr>
          <w:color w:val="000000"/>
          <w:sz w:val="22"/>
          <w:szCs w:val="22"/>
          <w:lang w:val="it-IT"/>
        </w:rPr>
      </w:pPr>
    </w:p>
    <w:p w14:paraId="1DBA4480" w14:textId="4BB892F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484E7F" w:rsidRPr="00E51C74">
        <w:rPr>
          <w:b/>
          <w:noProof/>
          <w:lang w:val="it-IT"/>
        </w:rPr>
        <w:t>ISTRUZIONI PER L’USO</w:t>
      </w:r>
    </w:p>
    <w:p w14:paraId="0DE2A0EB" w14:textId="77777777" w:rsidR="00B25287" w:rsidRPr="00E51C74" w:rsidRDefault="00B25287" w:rsidP="00B25287">
      <w:pPr>
        <w:tabs>
          <w:tab w:val="clear" w:pos="567"/>
        </w:tabs>
        <w:spacing w:line="240" w:lineRule="auto"/>
        <w:rPr>
          <w:color w:val="000000"/>
          <w:szCs w:val="22"/>
          <w:lang w:val="it-IT"/>
        </w:rPr>
      </w:pPr>
    </w:p>
    <w:p w14:paraId="4A44221D" w14:textId="77777777" w:rsidR="00B25287" w:rsidRPr="00E51C74" w:rsidRDefault="00B25287" w:rsidP="00B25287">
      <w:pPr>
        <w:tabs>
          <w:tab w:val="clear" w:pos="567"/>
        </w:tabs>
        <w:spacing w:line="240" w:lineRule="auto"/>
        <w:rPr>
          <w:color w:val="000000"/>
          <w:szCs w:val="22"/>
          <w:lang w:val="it-IT"/>
        </w:rPr>
      </w:pPr>
    </w:p>
    <w:p w14:paraId="32DD8059" w14:textId="1B9D733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484E7F" w:rsidRPr="00E51C74">
        <w:rPr>
          <w:b/>
          <w:noProof/>
          <w:lang w:val="it-IT"/>
        </w:rPr>
        <w:t>INFORMAZIONI IN BRAILLE</w:t>
      </w:r>
    </w:p>
    <w:p w14:paraId="7691B557" w14:textId="77777777" w:rsidR="00B25287" w:rsidRPr="00E51C74" w:rsidRDefault="00B25287" w:rsidP="00B25287">
      <w:pPr>
        <w:tabs>
          <w:tab w:val="clear" w:pos="567"/>
        </w:tabs>
        <w:spacing w:line="240" w:lineRule="auto"/>
        <w:rPr>
          <w:color w:val="000000"/>
          <w:szCs w:val="22"/>
          <w:lang w:val="it-IT"/>
        </w:rPr>
      </w:pPr>
    </w:p>
    <w:p w14:paraId="4EE6B0BB"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Xolair 300 mg</w:t>
      </w:r>
    </w:p>
    <w:p w14:paraId="0316E5F5" w14:textId="77777777" w:rsidR="00B25287" w:rsidRPr="00E51C74" w:rsidRDefault="00B25287" w:rsidP="00B25287">
      <w:pPr>
        <w:tabs>
          <w:tab w:val="clear" w:pos="567"/>
        </w:tabs>
        <w:spacing w:line="240" w:lineRule="auto"/>
        <w:rPr>
          <w:color w:val="000000"/>
          <w:szCs w:val="22"/>
          <w:lang w:val="it-IT"/>
        </w:rPr>
      </w:pPr>
    </w:p>
    <w:p w14:paraId="20808A53" w14:textId="77777777" w:rsidR="00B25287" w:rsidRPr="00E51C74" w:rsidRDefault="00B25287" w:rsidP="00B25287">
      <w:pPr>
        <w:spacing w:line="240" w:lineRule="auto"/>
        <w:rPr>
          <w:color w:val="000000"/>
          <w:szCs w:val="22"/>
          <w:lang w:val="it-IT"/>
        </w:rPr>
      </w:pPr>
    </w:p>
    <w:p w14:paraId="7E474CF8" w14:textId="7872E33C"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484E7F" w:rsidRPr="00E51C74">
        <w:rPr>
          <w:b/>
          <w:noProof/>
          <w:lang w:val="it-IT"/>
        </w:rPr>
        <w:t>IDENTIFICATIVO UNICO – CODICE A BARRE BIDIMENSIONALE</w:t>
      </w:r>
    </w:p>
    <w:p w14:paraId="1060CD7E" w14:textId="77777777" w:rsidR="00B25287" w:rsidRPr="00E51C74" w:rsidRDefault="00B25287" w:rsidP="00B25287">
      <w:pPr>
        <w:keepNext/>
        <w:spacing w:line="240" w:lineRule="auto"/>
        <w:rPr>
          <w:noProof/>
          <w:szCs w:val="22"/>
          <w:lang w:val="it-IT"/>
        </w:rPr>
      </w:pPr>
    </w:p>
    <w:p w14:paraId="16BDD7B7" w14:textId="77777777" w:rsidR="00AA7528" w:rsidRPr="00E51C74" w:rsidRDefault="00AA7528" w:rsidP="00AA7528">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6D54EFEB" w14:textId="77777777" w:rsidR="00B25287" w:rsidRPr="00E51C74" w:rsidRDefault="00B25287" w:rsidP="00B25287">
      <w:pPr>
        <w:spacing w:line="240" w:lineRule="auto"/>
        <w:rPr>
          <w:color w:val="000000"/>
          <w:szCs w:val="22"/>
          <w:lang w:val="it-IT"/>
        </w:rPr>
      </w:pPr>
    </w:p>
    <w:p w14:paraId="6E84F897" w14:textId="77777777" w:rsidR="00B25287" w:rsidRPr="00E51C74" w:rsidRDefault="00B25287" w:rsidP="00B25287">
      <w:pPr>
        <w:spacing w:line="240" w:lineRule="auto"/>
        <w:rPr>
          <w:color w:val="000000"/>
          <w:szCs w:val="22"/>
          <w:lang w:val="it-IT"/>
        </w:rPr>
      </w:pPr>
    </w:p>
    <w:p w14:paraId="7E419A2F" w14:textId="0693AFEB"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484E7F" w:rsidRPr="00E51C74">
        <w:rPr>
          <w:b/>
          <w:noProof/>
          <w:lang w:val="it-IT"/>
        </w:rPr>
        <w:t>IDENTIFICATIVO UNICO - DATI LEGGIBILI</w:t>
      </w:r>
    </w:p>
    <w:p w14:paraId="35C4FB7B" w14:textId="77777777" w:rsidR="00B25287" w:rsidRPr="00E51C74" w:rsidRDefault="00B25287" w:rsidP="00B25287">
      <w:pPr>
        <w:keepNext/>
        <w:spacing w:line="240" w:lineRule="auto"/>
        <w:rPr>
          <w:noProof/>
          <w:szCs w:val="22"/>
          <w:lang w:val="it-IT"/>
        </w:rPr>
      </w:pPr>
    </w:p>
    <w:p w14:paraId="60F061A4" w14:textId="77777777" w:rsidR="00B25287" w:rsidRPr="00E51C74" w:rsidRDefault="00B25287" w:rsidP="00B25287">
      <w:pPr>
        <w:keepNext/>
        <w:spacing w:line="240" w:lineRule="auto"/>
        <w:rPr>
          <w:szCs w:val="22"/>
          <w:lang w:val="it-IT"/>
        </w:rPr>
      </w:pPr>
      <w:r w:rsidRPr="00E51C74">
        <w:rPr>
          <w:szCs w:val="22"/>
          <w:lang w:val="it-IT"/>
        </w:rPr>
        <w:t>PC</w:t>
      </w:r>
    </w:p>
    <w:p w14:paraId="00DEC71E" w14:textId="77777777" w:rsidR="00B25287" w:rsidRPr="00E51C74" w:rsidRDefault="00B25287" w:rsidP="00B25287">
      <w:pPr>
        <w:keepNext/>
        <w:spacing w:line="240" w:lineRule="auto"/>
        <w:rPr>
          <w:szCs w:val="22"/>
          <w:lang w:val="it-IT"/>
        </w:rPr>
      </w:pPr>
      <w:r w:rsidRPr="00E51C74">
        <w:rPr>
          <w:szCs w:val="22"/>
          <w:lang w:val="it-IT"/>
        </w:rPr>
        <w:t>SN</w:t>
      </w:r>
    </w:p>
    <w:p w14:paraId="7D898B02" w14:textId="77777777" w:rsidR="00B25287" w:rsidRPr="00E51C74" w:rsidRDefault="00B25287" w:rsidP="00B25287">
      <w:pPr>
        <w:spacing w:line="240" w:lineRule="auto"/>
        <w:rPr>
          <w:szCs w:val="22"/>
          <w:lang w:val="it-IT"/>
        </w:rPr>
      </w:pPr>
      <w:r w:rsidRPr="00E51C74">
        <w:rPr>
          <w:szCs w:val="22"/>
          <w:lang w:val="it-IT"/>
        </w:rPr>
        <w:t>NN</w:t>
      </w:r>
    </w:p>
    <w:p w14:paraId="20A6C603" w14:textId="77777777" w:rsidR="00B25287" w:rsidRPr="00E51C74" w:rsidRDefault="00B25287" w:rsidP="00B25287">
      <w:pPr>
        <w:pStyle w:val="Text"/>
        <w:spacing w:before="0"/>
        <w:jc w:val="left"/>
        <w:rPr>
          <w:sz w:val="22"/>
          <w:szCs w:val="22"/>
          <w:lang w:val="it-IT"/>
        </w:rPr>
      </w:pPr>
      <w:r w:rsidRPr="00E51C74">
        <w:rPr>
          <w:b/>
          <w:color w:val="000000"/>
          <w:sz w:val="22"/>
          <w:szCs w:val="22"/>
          <w:u w:val="single"/>
          <w:lang w:val="it-IT"/>
        </w:rPr>
        <w:br w:type="page"/>
      </w:r>
    </w:p>
    <w:p w14:paraId="390730E4" w14:textId="77777777" w:rsidR="00B25287" w:rsidRPr="00E51C74" w:rsidRDefault="00B25287" w:rsidP="00B25287">
      <w:pPr>
        <w:tabs>
          <w:tab w:val="clear" w:pos="567"/>
        </w:tabs>
        <w:spacing w:line="240" w:lineRule="auto"/>
        <w:rPr>
          <w:color w:val="000000"/>
          <w:szCs w:val="22"/>
          <w:lang w:val="it-IT"/>
        </w:rPr>
      </w:pPr>
    </w:p>
    <w:p w14:paraId="290E00D1" w14:textId="76D73AF1" w:rsidR="00AA7528" w:rsidRPr="00E51C74" w:rsidRDefault="00AA7528" w:rsidP="00AA7528">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19421703" w14:textId="77777777" w:rsidR="00AA7528" w:rsidRPr="00E51C74" w:rsidRDefault="00AA7528" w:rsidP="00AA7528">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19935715" w14:textId="059E8672" w:rsidR="00B25287" w:rsidRPr="00E51C74" w:rsidRDefault="00AA7528" w:rsidP="00AA7528">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ESTERNO PER CONFEZIONE MULTIPLA (CON BLUE BOX)</w:t>
      </w:r>
    </w:p>
    <w:p w14:paraId="4480718F" w14:textId="77777777" w:rsidR="00B25287" w:rsidRPr="00E51C74" w:rsidRDefault="00B25287" w:rsidP="00B25287">
      <w:pPr>
        <w:tabs>
          <w:tab w:val="clear" w:pos="567"/>
        </w:tabs>
        <w:spacing w:line="240" w:lineRule="auto"/>
        <w:rPr>
          <w:color w:val="000000"/>
          <w:szCs w:val="22"/>
          <w:lang w:val="it-IT"/>
        </w:rPr>
      </w:pPr>
    </w:p>
    <w:p w14:paraId="0E9145E1" w14:textId="77777777" w:rsidR="00B25287" w:rsidRPr="00E51C74" w:rsidRDefault="00B25287" w:rsidP="00B25287">
      <w:pPr>
        <w:tabs>
          <w:tab w:val="clear" w:pos="567"/>
        </w:tabs>
        <w:spacing w:line="240" w:lineRule="auto"/>
        <w:rPr>
          <w:color w:val="000000"/>
          <w:szCs w:val="22"/>
          <w:lang w:val="it-IT"/>
        </w:rPr>
      </w:pPr>
    </w:p>
    <w:p w14:paraId="763294CA" w14:textId="662C7EE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AA7528" w:rsidRPr="00E51C74">
        <w:rPr>
          <w:b/>
          <w:noProof/>
          <w:lang w:val="it-IT"/>
        </w:rPr>
        <w:t>DENOMINAZIONE DEL MEDICINALE</w:t>
      </w:r>
    </w:p>
    <w:p w14:paraId="0D82F13D" w14:textId="77777777" w:rsidR="00B25287" w:rsidRPr="00E51C74" w:rsidRDefault="00B25287" w:rsidP="00B25287">
      <w:pPr>
        <w:pStyle w:val="Text"/>
        <w:spacing w:before="0"/>
        <w:jc w:val="left"/>
        <w:rPr>
          <w:color w:val="000000"/>
          <w:sz w:val="22"/>
          <w:szCs w:val="22"/>
          <w:lang w:val="it-IT"/>
        </w:rPr>
      </w:pPr>
    </w:p>
    <w:p w14:paraId="736D5B58" w14:textId="7C393648" w:rsidR="00B25287" w:rsidRPr="00E51C74" w:rsidRDefault="00B25287" w:rsidP="00B25287">
      <w:pPr>
        <w:pStyle w:val="Text"/>
        <w:spacing w:before="0"/>
        <w:jc w:val="left"/>
        <w:rPr>
          <w:sz w:val="22"/>
          <w:szCs w:val="22"/>
          <w:lang w:val="it-IT"/>
        </w:rPr>
      </w:pPr>
      <w:r w:rsidRPr="00E51C74">
        <w:rPr>
          <w:color w:val="000000"/>
          <w:sz w:val="22"/>
          <w:szCs w:val="22"/>
          <w:lang w:val="it-IT"/>
        </w:rPr>
        <w:t>Xolair 300 mg</w:t>
      </w:r>
      <w:r w:rsidRPr="00E51C74">
        <w:rPr>
          <w:sz w:val="22"/>
          <w:szCs w:val="22"/>
          <w:lang w:val="it-IT"/>
        </w:rPr>
        <w:t xml:space="preserve"> </w:t>
      </w:r>
      <w:r w:rsidR="00AA7528" w:rsidRPr="00E51C74">
        <w:rPr>
          <w:sz w:val="22"/>
          <w:szCs w:val="22"/>
          <w:lang w:val="it-IT"/>
        </w:rPr>
        <w:t xml:space="preserve">soluzione iniettabile in </w:t>
      </w:r>
      <w:r w:rsidR="00554153" w:rsidRPr="00E51C74">
        <w:rPr>
          <w:sz w:val="22"/>
          <w:szCs w:val="22"/>
          <w:lang w:val="it-IT"/>
        </w:rPr>
        <w:t>penn</w:t>
      </w:r>
      <w:r w:rsidR="00AA7528" w:rsidRPr="00E51C74">
        <w:rPr>
          <w:sz w:val="22"/>
          <w:szCs w:val="22"/>
          <w:lang w:val="it-IT"/>
        </w:rPr>
        <w:t>a preriempita</w:t>
      </w:r>
    </w:p>
    <w:p w14:paraId="455622EC"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14869D91" w14:textId="77777777" w:rsidR="00B25287" w:rsidRPr="00E51C74" w:rsidRDefault="00B25287" w:rsidP="00B25287">
      <w:pPr>
        <w:pStyle w:val="Text"/>
        <w:spacing w:before="0"/>
        <w:jc w:val="left"/>
        <w:rPr>
          <w:color w:val="000000"/>
          <w:sz w:val="22"/>
          <w:szCs w:val="22"/>
          <w:lang w:val="it-IT"/>
        </w:rPr>
      </w:pPr>
    </w:p>
    <w:p w14:paraId="0B577163" w14:textId="77777777" w:rsidR="00B25287" w:rsidRPr="00E51C74" w:rsidRDefault="00B25287" w:rsidP="00B25287">
      <w:pPr>
        <w:pStyle w:val="Text"/>
        <w:spacing w:before="0"/>
        <w:jc w:val="left"/>
        <w:rPr>
          <w:color w:val="000000"/>
          <w:sz w:val="22"/>
          <w:szCs w:val="22"/>
          <w:lang w:val="it-IT"/>
        </w:rPr>
      </w:pPr>
    </w:p>
    <w:p w14:paraId="34A58ECD" w14:textId="68139D2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AA7528" w:rsidRPr="00E51C74">
        <w:rPr>
          <w:b/>
          <w:noProof/>
          <w:lang w:val="it-IT"/>
        </w:rPr>
        <w:t>COMPOSIZIONE QUALITATIVA E QUANTITATIVA IN TERMINI DI PRINCIPIO(I) ATTIVO(I)</w:t>
      </w:r>
    </w:p>
    <w:p w14:paraId="4E640BEA" w14:textId="77777777" w:rsidR="00B25287" w:rsidRPr="00E51C74" w:rsidRDefault="00B25287" w:rsidP="00B25287">
      <w:pPr>
        <w:pStyle w:val="Text"/>
        <w:spacing w:before="0"/>
        <w:jc w:val="left"/>
        <w:rPr>
          <w:color w:val="000000"/>
          <w:sz w:val="22"/>
          <w:szCs w:val="22"/>
          <w:lang w:val="it-IT"/>
        </w:rPr>
      </w:pPr>
    </w:p>
    <w:p w14:paraId="6F29E7BF" w14:textId="58A4AF4C" w:rsidR="00B25287" w:rsidRPr="00E51C74" w:rsidRDefault="00AA7528"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300 mg </w:t>
      </w:r>
      <w:r w:rsidRPr="00E51C74">
        <w:rPr>
          <w:color w:val="000000"/>
          <w:sz w:val="22"/>
          <w:szCs w:val="22"/>
          <w:lang w:val="it-IT"/>
        </w:rPr>
        <w:t>di</w:t>
      </w:r>
      <w:r w:rsidR="00B25287" w:rsidRPr="00E51C74">
        <w:rPr>
          <w:color w:val="000000"/>
          <w:sz w:val="22"/>
          <w:szCs w:val="22"/>
          <w:lang w:val="it-IT"/>
        </w:rPr>
        <w:t xml:space="preserve"> omalizumab in 2 m</w:t>
      </w:r>
      <w:r w:rsidRPr="00E51C74">
        <w:rPr>
          <w:color w:val="000000"/>
          <w:sz w:val="22"/>
          <w:szCs w:val="22"/>
          <w:lang w:val="it-IT"/>
        </w:rPr>
        <w:t>L di soluzione</w:t>
      </w:r>
      <w:r w:rsidR="00B25287" w:rsidRPr="00E51C74">
        <w:rPr>
          <w:color w:val="000000"/>
          <w:sz w:val="22"/>
          <w:szCs w:val="22"/>
          <w:lang w:val="it-IT"/>
        </w:rPr>
        <w:t>.</w:t>
      </w:r>
    </w:p>
    <w:p w14:paraId="35AC7F20" w14:textId="77777777" w:rsidR="00B25287" w:rsidRPr="00E51C74" w:rsidRDefault="00B25287" w:rsidP="00B25287">
      <w:pPr>
        <w:pStyle w:val="Text"/>
        <w:spacing w:before="0"/>
        <w:jc w:val="left"/>
        <w:rPr>
          <w:color w:val="000000"/>
          <w:sz w:val="22"/>
          <w:szCs w:val="22"/>
          <w:lang w:val="it-IT"/>
        </w:rPr>
      </w:pPr>
    </w:p>
    <w:p w14:paraId="3595C877" w14:textId="77777777" w:rsidR="00B25287" w:rsidRPr="00E51C74" w:rsidRDefault="00B25287" w:rsidP="00B25287">
      <w:pPr>
        <w:pStyle w:val="Text"/>
        <w:spacing w:before="0"/>
        <w:jc w:val="left"/>
        <w:rPr>
          <w:color w:val="000000"/>
          <w:sz w:val="22"/>
          <w:szCs w:val="22"/>
          <w:lang w:val="it-IT"/>
        </w:rPr>
      </w:pPr>
    </w:p>
    <w:p w14:paraId="4E384EE7" w14:textId="63B2456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AA7528" w:rsidRPr="00E51C74">
        <w:rPr>
          <w:b/>
          <w:noProof/>
          <w:lang w:val="it-IT"/>
        </w:rPr>
        <w:t>ELENCO DEGLI ECCIPIENTI</w:t>
      </w:r>
    </w:p>
    <w:p w14:paraId="6137CD4E" w14:textId="77777777" w:rsidR="00B25287" w:rsidRPr="00E51C74" w:rsidRDefault="00B25287" w:rsidP="00B25287">
      <w:pPr>
        <w:pStyle w:val="Text"/>
        <w:spacing w:before="0"/>
        <w:jc w:val="left"/>
        <w:rPr>
          <w:color w:val="000000"/>
          <w:sz w:val="22"/>
          <w:szCs w:val="22"/>
          <w:lang w:val="it-IT"/>
        </w:rPr>
      </w:pPr>
    </w:p>
    <w:p w14:paraId="12956368" w14:textId="40ABAC61" w:rsidR="00AA7528" w:rsidRPr="00E51C74" w:rsidRDefault="00AA7528" w:rsidP="00AA7528">
      <w:pPr>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15A4D8DA" w14:textId="77777777" w:rsidR="00B25287" w:rsidRPr="00E51C74" w:rsidRDefault="00B25287" w:rsidP="00B25287">
      <w:pPr>
        <w:pStyle w:val="Text"/>
        <w:spacing w:before="0"/>
        <w:jc w:val="left"/>
        <w:rPr>
          <w:color w:val="000000"/>
          <w:sz w:val="22"/>
          <w:szCs w:val="22"/>
          <w:lang w:val="it-IT"/>
        </w:rPr>
      </w:pPr>
    </w:p>
    <w:p w14:paraId="701FEF2C" w14:textId="77777777" w:rsidR="00B25287" w:rsidRPr="00E51C74" w:rsidRDefault="00B25287" w:rsidP="00B25287">
      <w:pPr>
        <w:pStyle w:val="Text"/>
        <w:spacing w:before="0"/>
        <w:jc w:val="left"/>
        <w:rPr>
          <w:color w:val="000000"/>
          <w:sz w:val="22"/>
          <w:szCs w:val="22"/>
          <w:lang w:val="it-IT"/>
        </w:rPr>
      </w:pPr>
    </w:p>
    <w:p w14:paraId="14274BDF" w14:textId="5ADA713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AA7528" w:rsidRPr="00E51C74">
        <w:rPr>
          <w:b/>
          <w:noProof/>
          <w:lang w:val="it-IT"/>
        </w:rPr>
        <w:t>FORMA FARMACEUTICA E CONTENUTO</w:t>
      </w:r>
    </w:p>
    <w:p w14:paraId="4296583E" w14:textId="77777777" w:rsidR="00B25287" w:rsidRPr="00E51C74" w:rsidRDefault="00B25287" w:rsidP="00B25287">
      <w:pPr>
        <w:tabs>
          <w:tab w:val="clear" w:pos="567"/>
        </w:tabs>
        <w:spacing w:line="240" w:lineRule="auto"/>
        <w:rPr>
          <w:color w:val="000000"/>
          <w:szCs w:val="22"/>
          <w:lang w:val="it-IT"/>
        </w:rPr>
      </w:pPr>
    </w:p>
    <w:p w14:paraId="1CC41F23" w14:textId="0E7CD2AB" w:rsidR="00B25287" w:rsidRPr="00E51C74" w:rsidRDefault="00AA7528" w:rsidP="00B25287">
      <w:pPr>
        <w:tabs>
          <w:tab w:val="clear" w:pos="567"/>
        </w:tabs>
        <w:spacing w:line="240" w:lineRule="auto"/>
        <w:rPr>
          <w:color w:val="000000"/>
          <w:szCs w:val="22"/>
          <w:shd w:val="pct15" w:color="auto" w:fill="auto"/>
          <w:lang w:val="it-IT"/>
        </w:rPr>
      </w:pPr>
      <w:r w:rsidRPr="00E51C74">
        <w:rPr>
          <w:color w:val="000000"/>
          <w:szCs w:val="22"/>
          <w:shd w:val="pct15" w:color="auto" w:fill="auto"/>
          <w:lang w:val="it-IT"/>
        </w:rPr>
        <w:t xml:space="preserve">Soluzione iniettabile </w:t>
      </w:r>
      <w:r w:rsidRPr="00E51C74">
        <w:rPr>
          <w:szCs w:val="22"/>
          <w:shd w:val="pct15" w:color="auto" w:fill="auto"/>
          <w:lang w:val="it-IT"/>
        </w:rPr>
        <w:t>in penna preriempita</w:t>
      </w:r>
    </w:p>
    <w:p w14:paraId="2AEB48AC" w14:textId="77777777" w:rsidR="00B25287" w:rsidRPr="00E51C74" w:rsidRDefault="00B25287" w:rsidP="00B25287">
      <w:pPr>
        <w:tabs>
          <w:tab w:val="clear" w:pos="567"/>
        </w:tabs>
        <w:spacing w:line="240" w:lineRule="auto"/>
        <w:rPr>
          <w:color w:val="000000"/>
          <w:szCs w:val="22"/>
          <w:lang w:val="it-IT"/>
        </w:rPr>
      </w:pPr>
    </w:p>
    <w:p w14:paraId="1F4FC8DA" w14:textId="51122FD0" w:rsidR="00B25287" w:rsidRPr="00E51C74" w:rsidRDefault="00AA7528" w:rsidP="00B25287">
      <w:pPr>
        <w:tabs>
          <w:tab w:val="clear" w:pos="567"/>
        </w:tabs>
        <w:spacing w:line="240" w:lineRule="auto"/>
        <w:rPr>
          <w:szCs w:val="22"/>
          <w:lang w:val="it-IT"/>
        </w:rPr>
      </w:pPr>
      <w:r w:rsidRPr="00E51C74">
        <w:rPr>
          <w:szCs w:val="22"/>
          <w:lang w:val="it-IT"/>
        </w:rPr>
        <w:t>Confezione multipla</w:t>
      </w:r>
      <w:r w:rsidR="00B25287" w:rsidRPr="00E51C74">
        <w:rPr>
          <w:szCs w:val="22"/>
          <w:lang w:val="it-IT"/>
        </w:rPr>
        <w:t xml:space="preserve">: 3 (3 x 1) </w:t>
      </w:r>
      <w:r w:rsidRPr="00E51C74">
        <w:rPr>
          <w:szCs w:val="22"/>
          <w:lang w:val="it-IT"/>
        </w:rPr>
        <w:t>penne preriempite</w:t>
      </w:r>
    </w:p>
    <w:p w14:paraId="52D908EB" w14:textId="1CB93499" w:rsidR="00B25287" w:rsidRPr="00E51C74" w:rsidRDefault="00AA7528" w:rsidP="00B25287">
      <w:pPr>
        <w:tabs>
          <w:tab w:val="clear" w:pos="567"/>
        </w:tabs>
        <w:spacing w:line="240" w:lineRule="auto"/>
        <w:rPr>
          <w:szCs w:val="22"/>
          <w:shd w:val="clear" w:color="auto" w:fill="D9D9D9"/>
          <w:lang w:val="it-IT"/>
        </w:rPr>
      </w:pPr>
      <w:r w:rsidRPr="00E51C74">
        <w:rPr>
          <w:szCs w:val="22"/>
          <w:shd w:val="clear" w:color="auto" w:fill="D9D9D9"/>
          <w:lang w:val="it-IT"/>
        </w:rPr>
        <w:t>Confezione multipla:</w:t>
      </w:r>
      <w:r w:rsidR="00B25287" w:rsidRPr="00E51C74">
        <w:rPr>
          <w:szCs w:val="22"/>
          <w:shd w:val="clear" w:color="auto" w:fill="D9D9D9"/>
          <w:lang w:val="it-IT"/>
        </w:rPr>
        <w:t xml:space="preserve"> 6 (6 x 1) </w:t>
      </w:r>
      <w:r w:rsidR="00584519" w:rsidRPr="00E51C74">
        <w:rPr>
          <w:szCs w:val="22"/>
          <w:shd w:val="clear" w:color="auto" w:fill="D9D9D9"/>
          <w:lang w:val="it-IT"/>
        </w:rPr>
        <w:t>penne preriempite</w:t>
      </w:r>
    </w:p>
    <w:p w14:paraId="6B380246" w14:textId="77777777" w:rsidR="00B25287" w:rsidRPr="00E51C74" w:rsidRDefault="00B25287" w:rsidP="00B25287">
      <w:pPr>
        <w:pStyle w:val="Text"/>
        <w:spacing w:before="0"/>
        <w:jc w:val="left"/>
        <w:rPr>
          <w:color w:val="000000"/>
          <w:sz w:val="22"/>
          <w:szCs w:val="22"/>
          <w:lang w:val="it-IT"/>
        </w:rPr>
      </w:pPr>
    </w:p>
    <w:p w14:paraId="5EBC2EA4" w14:textId="77777777" w:rsidR="00B25287" w:rsidRPr="00E51C74" w:rsidRDefault="00B25287" w:rsidP="00B25287">
      <w:pPr>
        <w:pStyle w:val="Text"/>
        <w:spacing w:before="0"/>
        <w:jc w:val="left"/>
        <w:rPr>
          <w:color w:val="000000"/>
          <w:sz w:val="22"/>
          <w:szCs w:val="22"/>
          <w:lang w:val="it-IT"/>
        </w:rPr>
      </w:pPr>
    </w:p>
    <w:p w14:paraId="7456231D" w14:textId="58BBD7C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584519" w:rsidRPr="00E51C74">
        <w:rPr>
          <w:b/>
          <w:noProof/>
          <w:lang w:val="it-IT"/>
        </w:rPr>
        <w:t>MODO E VIA(E) DI SOMMINISTRAZIONE</w:t>
      </w:r>
    </w:p>
    <w:p w14:paraId="278E1210" w14:textId="77777777" w:rsidR="00B25287" w:rsidRPr="00E51C74" w:rsidRDefault="00B25287" w:rsidP="00B25287">
      <w:pPr>
        <w:pStyle w:val="Text"/>
        <w:spacing w:before="0"/>
        <w:jc w:val="left"/>
        <w:rPr>
          <w:color w:val="000000"/>
          <w:sz w:val="22"/>
          <w:szCs w:val="22"/>
          <w:lang w:val="it-IT"/>
        </w:rPr>
      </w:pPr>
    </w:p>
    <w:p w14:paraId="78955FC9" w14:textId="77777777" w:rsidR="00584519" w:rsidRPr="00E51C74" w:rsidRDefault="00584519" w:rsidP="00584519">
      <w:pPr>
        <w:suppressAutoHyphens/>
        <w:rPr>
          <w:noProof/>
          <w:lang w:val="it-IT"/>
        </w:rPr>
      </w:pPr>
      <w:r w:rsidRPr="00E51C74">
        <w:rPr>
          <w:noProof/>
          <w:lang w:val="it-IT"/>
        </w:rPr>
        <w:t>Leggere il foglio illustrativo prima dell’uso.</w:t>
      </w:r>
    </w:p>
    <w:p w14:paraId="1588878D" w14:textId="77777777" w:rsidR="00584519" w:rsidRPr="00E51C74" w:rsidRDefault="00584519" w:rsidP="00584519">
      <w:pPr>
        <w:pStyle w:val="Text"/>
        <w:spacing w:before="0"/>
        <w:jc w:val="left"/>
        <w:rPr>
          <w:color w:val="000000"/>
          <w:sz w:val="22"/>
          <w:szCs w:val="22"/>
          <w:lang w:val="it-IT"/>
        </w:rPr>
      </w:pPr>
      <w:r w:rsidRPr="00E51C74">
        <w:rPr>
          <w:color w:val="000000"/>
          <w:sz w:val="22"/>
          <w:szCs w:val="22"/>
          <w:lang w:val="it-IT"/>
        </w:rPr>
        <w:t>Uso sottocutaneo.</w:t>
      </w:r>
    </w:p>
    <w:p w14:paraId="31C4E47F" w14:textId="77777777" w:rsidR="00584519" w:rsidRPr="00E51C74" w:rsidRDefault="00584519" w:rsidP="00584519">
      <w:pPr>
        <w:pStyle w:val="Text"/>
        <w:spacing w:before="0"/>
        <w:jc w:val="left"/>
        <w:rPr>
          <w:color w:val="000000"/>
          <w:sz w:val="22"/>
          <w:szCs w:val="22"/>
          <w:lang w:val="it-IT"/>
        </w:rPr>
      </w:pPr>
      <w:r w:rsidRPr="00E51C74">
        <w:rPr>
          <w:color w:val="000000"/>
          <w:sz w:val="22"/>
          <w:szCs w:val="22"/>
          <w:lang w:val="it-IT"/>
        </w:rPr>
        <w:t>Monouso.</w:t>
      </w:r>
    </w:p>
    <w:p w14:paraId="75D6E7D7" w14:textId="77777777" w:rsidR="00B25287" w:rsidRPr="00E51C74" w:rsidRDefault="00B25287" w:rsidP="00B25287">
      <w:pPr>
        <w:pStyle w:val="Text"/>
        <w:spacing w:before="0"/>
        <w:jc w:val="left"/>
        <w:rPr>
          <w:color w:val="000000"/>
          <w:sz w:val="22"/>
          <w:szCs w:val="22"/>
          <w:lang w:val="it-IT"/>
        </w:rPr>
      </w:pPr>
    </w:p>
    <w:p w14:paraId="50891BD0" w14:textId="77777777" w:rsidR="00B25287" w:rsidRPr="00E51C74" w:rsidRDefault="00B25287" w:rsidP="00B25287">
      <w:pPr>
        <w:tabs>
          <w:tab w:val="clear" w:pos="567"/>
        </w:tabs>
        <w:spacing w:line="240" w:lineRule="auto"/>
        <w:rPr>
          <w:color w:val="000000"/>
          <w:szCs w:val="22"/>
          <w:lang w:val="it-IT"/>
        </w:rPr>
      </w:pPr>
    </w:p>
    <w:p w14:paraId="36FCEC61" w14:textId="2095F00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584519" w:rsidRPr="00E51C74">
        <w:rPr>
          <w:b/>
          <w:noProof/>
          <w:lang w:val="it-IT"/>
        </w:rPr>
        <w:t>AVVERTENZA PARTICOLARE CHE PRESCRIVA DI TENERE IL MEDICINALE FUORI DALLA VISTA E DALLA PORTATA DEI BAMBINI</w:t>
      </w:r>
    </w:p>
    <w:p w14:paraId="20051BB5" w14:textId="77777777" w:rsidR="00B25287" w:rsidRPr="00E51C74" w:rsidRDefault="00B25287" w:rsidP="00B25287">
      <w:pPr>
        <w:pStyle w:val="Text"/>
        <w:spacing w:before="0"/>
        <w:jc w:val="left"/>
        <w:rPr>
          <w:color w:val="000000"/>
          <w:sz w:val="22"/>
          <w:szCs w:val="22"/>
          <w:lang w:val="it-IT"/>
        </w:rPr>
      </w:pPr>
    </w:p>
    <w:p w14:paraId="15DFCED7" w14:textId="77777777" w:rsidR="00C76347" w:rsidRPr="00E51C74" w:rsidRDefault="00C76347" w:rsidP="00C76347">
      <w:pPr>
        <w:suppressAutoHyphens/>
        <w:rPr>
          <w:noProof/>
          <w:lang w:val="it-IT"/>
        </w:rPr>
      </w:pPr>
      <w:r w:rsidRPr="00E51C74">
        <w:rPr>
          <w:noProof/>
          <w:lang w:val="it-IT"/>
        </w:rPr>
        <w:t>Tenere fuori dalla vista e dalla portata dei bambini.</w:t>
      </w:r>
    </w:p>
    <w:p w14:paraId="73571A7F" w14:textId="77777777" w:rsidR="00B25287" w:rsidRPr="00E51C74" w:rsidRDefault="00B25287" w:rsidP="00B25287">
      <w:pPr>
        <w:pStyle w:val="Text"/>
        <w:spacing w:before="0"/>
        <w:jc w:val="left"/>
        <w:rPr>
          <w:color w:val="000000"/>
          <w:sz w:val="22"/>
          <w:szCs w:val="22"/>
          <w:lang w:val="it-IT"/>
        </w:rPr>
      </w:pPr>
    </w:p>
    <w:p w14:paraId="6FA05DDD" w14:textId="77777777" w:rsidR="00B25287" w:rsidRPr="00E51C74" w:rsidRDefault="00B25287" w:rsidP="00B25287">
      <w:pPr>
        <w:tabs>
          <w:tab w:val="clear" w:pos="567"/>
        </w:tabs>
        <w:spacing w:line="240" w:lineRule="auto"/>
        <w:rPr>
          <w:color w:val="000000"/>
          <w:szCs w:val="22"/>
          <w:lang w:val="it-IT"/>
        </w:rPr>
      </w:pPr>
    </w:p>
    <w:p w14:paraId="763DDE7E" w14:textId="4E51FC7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C76347" w:rsidRPr="00E51C74">
        <w:rPr>
          <w:b/>
          <w:noProof/>
          <w:lang w:val="it-IT"/>
        </w:rPr>
        <w:t>ALTRA(E) AVVERTENZA(E) PARTICOLARE(I), SE NECESSARIO</w:t>
      </w:r>
    </w:p>
    <w:p w14:paraId="3E8D87AD" w14:textId="77777777" w:rsidR="00B25287" w:rsidRPr="00E51C74" w:rsidRDefault="00B25287" w:rsidP="00B25287">
      <w:pPr>
        <w:pStyle w:val="Text"/>
        <w:spacing w:before="0"/>
        <w:jc w:val="left"/>
        <w:rPr>
          <w:color w:val="000000"/>
          <w:sz w:val="22"/>
          <w:szCs w:val="22"/>
          <w:lang w:val="it-IT"/>
        </w:rPr>
      </w:pPr>
    </w:p>
    <w:p w14:paraId="569AD415" w14:textId="77777777" w:rsidR="00B25287" w:rsidRPr="00E51C74" w:rsidRDefault="00B25287" w:rsidP="00B25287">
      <w:pPr>
        <w:pStyle w:val="Text"/>
        <w:spacing w:before="0"/>
        <w:jc w:val="left"/>
        <w:rPr>
          <w:color w:val="000000"/>
          <w:sz w:val="22"/>
          <w:szCs w:val="22"/>
          <w:lang w:val="it-IT"/>
        </w:rPr>
      </w:pPr>
    </w:p>
    <w:p w14:paraId="0CC71A79" w14:textId="357DB7D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C76347" w:rsidRPr="00E51C74">
        <w:rPr>
          <w:b/>
          <w:noProof/>
          <w:lang w:val="it-IT"/>
        </w:rPr>
        <w:t>DATA DI SCADENZA</w:t>
      </w:r>
    </w:p>
    <w:p w14:paraId="4D4F5C90" w14:textId="77777777" w:rsidR="00B25287" w:rsidRPr="00E51C74" w:rsidRDefault="00B25287" w:rsidP="00B25287">
      <w:pPr>
        <w:pStyle w:val="Text"/>
        <w:spacing w:before="0"/>
        <w:jc w:val="left"/>
        <w:rPr>
          <w:color w:val="000000"/>
          <w:sz w:val="22"/>
          <w:szCs w:val="22"/>
          <w:lang w:val="it-IT"/>
        </w:rPr>
      </w:pPr>
    </w:p>
    <w:p w14:paraId="789EDA86" w14:textId="6D5EF8FE" w:rsidR="00B25287" w:rsidRPr="00E51C74" w:rsidRDefault="00C76347" w:rsidP="00B25287">
      <w:pPr>
        <w:pStyle w:val="Text"/>
        <w:spacing w:before="0"/>
        <w:jc w:val="left"/>
        <w:rPr>
          <w:color w:val="000000"/>
          <w:sz w:val="22"/>
          <w:szCs w:val="22"/>
          <w:lang w:val="it-IT"/>
        </w:rPr>
      </w:pPr>
      <w:r w:rsidRPr="00E51C74">
        <w:rPr>
          <w:color w:val="000000"/>
          <w:sz w:val="22"/>
          <w:szCs w:val="22"/>
          <w:lang w:val="it-IT"/>
        </w:rPr>
        <w:t>Scad</w:t>
      </w:r>
    </w:p>
    <w:p w14:paraId="01323B33" w14:textId="77777777" w:rsidR="00B25287" w:rsidRPr="00E51C74" w:rsidRDefault="00B25287" w:rsidP="00B25287">
      <w:pPr>
        <w:tabs>
          <w:tab w:val="clear" w:pos="567"/>
        </w:tabs>
        <w:spacing w:line="240" w:lineRule="auto"/>
        <w:rPr>
          <w:color w:val="000000"/>
          <w:szCs w:val="22"/>
          <w:lang w:val="it-IT"/>
        </w:rPr>
      </w:pPr>
    </w:p>
    <w:p w14:paraId="7F15B205" w14:textId="77777777" w:rsidR="00B25287" w:rsidRPr="00E51C74" w:rsidRDefault="00B25287" w:rsidP="00B25287">
      <w:pPr>
        <w:tabs>
          <w:tab w:val="clear" w:pos="567"/>
        </w:tabs>
        <w:spacing w:line="240" w:lineRule="auto"/>
        <w:rPr>
          <w:color w:val="000000"/>
          <w:szCs w:val="22"/>
          <w:lang w:val="it-IT"/>
        </w:rPr>
      </w:pPr>
    </w:p>
    <w:p w14:paraId="7E5B673E" w14:textId="3AE97720"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C76347" w:rsidRPr="00E51C74">
        <w:rPr>
          <w:b/>
          <w:noProof/>
          <w:lang w:val="it-IT"/>
        </w:rPr>
        <w:t>PRECAUZIONI PARTICOLARI PER LA CONSERVAZIONE</w:t>
      </w:r>
    </w:p>
    <w:p w14:paraId="1394C3D1" w14:textId="77777777" w:rsidR="00B25287" w:rsidRPr="00E51C74" w:rsidRDefault="00B25287" w:rsidP="00B25287">
      <w:pPr>
        <w:pStyle w:val="Text"/>
        <w:keepNext/>
        <w:spacing w:before="0"/>
        <w:jc w:val="left"/>
        <w:rPr>
          <w:color w:val="000000"/>
          <w:sz w:val="22"/>
          <w:szCs w:val="22"/>
          <w:lang w:val="it-IT"/>
        </w:rPr>
      </w:pPr>
    </w:p>
    <w:p w14:paraId="6E1127CD" w14:textId="77777777" w:rsidR="00C76347" w:rsidRPr="00E51C74" w:rsidRDefault="00C76347" w:rsidP="00C76347">
      <w:pPr>
        <w:pStyle w:val="Text"/>
        <w:keepNext/>
        <w:spacing w:before="0"/>
        <w:jc w:val="left"/>
        <w:rPr>
          <w:color w:val="000000"/>
          <w:sz w:val="22"/>
          <w:szCs w:val="22"/>
          <w:lang w:val="it-IT"/>
        </w:rPr>
      </w:pPr>
      <w:r w:rsidRPr="00E51C74">
        <w:rPr>
          <w:color w:val="000000"/>
          <w:sz w:val="22"/>
          <w:szCs w:val="22"/>
          <w:lang w:val="it-IT"/>
        </w:rPr>
        <w:t>Conservare in frigorifero.</w:t>
      </w:r>
    </w:p>
    <w:p w14:paraId="2330CC73" w14:textId="77777777" w:rsidR="00C76347" w:rsidRPr="00E51C74" w:rsidRDefault="00C76347" w:rsidP="00C76347">
      <w:pPr>
        <w:pStyle w:val="Text"/>
        <w:keepNext/>
        <w:spacing w:before="0"/>
        <w:jc w:val="left"/>
        <w:rPr>
          <w:color w:val="000000"/>
          <w:sz w:val="22"/>
          <w:szCs w:val="22"/>
          <w:lang w:val="it-IT"/>
        </w:rPr>
      </w:pPr>
      <w:r w:rsidRPr="00E51C74">
        <w:rPr>
          <w:color w:val="000000"/>
          <w:sz w:val="22"/>
          <w:szCs w:val="22"/>
          <w:lang w:val="it-IT"/>
        </w:rPr>
        <w:t>Non congelare.</w:t>
      </w:r>
    </w:p>
    <w:p w14:paraId="22201DB0" w14:textId="77777777" w:rsidR="00C76347" w:rsidRPr="00E51C74" w:rsidRDefault="00C76347" w:rsidP="00C76347">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5784FB1F" w14:textId="77777777" w:rsidR="00B25287" w:rsidRPr="00E51C74" w:rsidRDefault="00B25287" w:rsidP="00B25287">
      <w:pPr>
        <w:pStyle w:val="Text"/>
        <w:spacing w:before="0"/>
        <w:jc w:val="left"/>
        <w:rPr>
          <w:color w:val="000000"/>
          <w:sz w:val="22"/>
          <w:szCs w:val="22"/>
          <w:lang w:val="it-IT"/>
        </w:rPr>
      </w:pPr>
    </w:p>
    <w:p w14:paraId="23A2C3FB" w14:textId="77777777" w:rsidR="00B25287" w:rsidRPr="00E51C74" w:rsidRDefault="00B25287" w:rsidP="00B25287">
      <w:pPr>
        <w:pStyle w:val="Text"/>
        <w:spacing w:before="0"/>
        <w:jc w:val="left"/>
        <w:rPr>
          <w:color w:val="000000"/>
          <w:sz w:val="22"/>
          <w:szCs w:val="22"/>
          <w:lang w:val="it-IT"/>
        </w:rPr>
      </w:pPr>
    </w:p>
    <w:p w14:paraId="3645475B" w14:textId="38F0D74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C76347" w:rsidRPr="00E51C74">
        <w:rPr>
          <w:b/>
          <w:noProof/>
          <w:lang w:val="it-IT"/>
        </w:rPr>
        <w:t>PRECAUZIONI PARTICOLARI PER LO SMALTIMENTO DEL MEDICINALE NON UTILIZZATO O DEI RIFIUTI DERIVATI DA TALE MEDICINALE, SE NECESSARIO</w:t>
      </w:r>
    </w:p>
    <w:p w14:paraId="1ACF395D" w14:textId="77777777" w:rsidR="00B25287" w:rsidRPr="00E51C74" w:rsidRDefault="00B25287" w:rsidP="00B25287">
      <w:pPr>
        <w:pStyle w:val="Text"/>
        <w:spacing w:before="0"/>
        <w:jc w:val="left"/>
        <w:rPr>
          <w:color w:val="000000"/>
          <w:sz w:val="22"/>
          <w:szCs w:val="22"/>
          <w:u w:val="single"/>
          <w:lang w:val="it-IT"/>
        </w:rPr>
      </w:pPr>
    </w:p>
    <w:p w14:paraId="1AD86D51" w14:textId="77777777" w:rsidR="00B25287" w:rsidRPr="00E51C74" w:rsidRDefault="00B25287" w:rsidP="00B25287">
      <w:pPr>
        <w:pStyle w:val="Text"/>
        <w:spacing w:before="0"/>
        <w:jc w:val="left"/>
        <w:rPr>
          <w:color w:val="000000"/>
          <w:sz w:val="22"/>
          <w:szCs w:val="22"/>
          <w:lang w:val="it-IT"/>
        </w:rPr>
      </w:pPr>
    </w:p>
    <w:p w14:paraId="7BE68FAB" w14:textId="55DCE70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C76347" w:rsidRPr="00E51C74">
        <w:rPr>
          <w:b/>
          <w:noProof/>
          <w:lang w:val="it-IT"/>
        </w:rPr>
        <w:t>NOME E INDIRIZZO DEL TITOLARE DELL’AUTORIZZAZIONE ALL’IMMISSIONE IN COMMERCIO</w:t>
      </w:r>
    </w:p>
    <w:p w14:paraId="57228BC1" w14:textId="77777777" w:rsidR="00B25287" w:rsidRPr="00E51C74" w:rsidRDefault="00B25287" w:rsidP="00B25287">
      <w:pPr>
        <w:tabs>
          <w:tab w:val="clear" w:pos="567"/>
        </w:tabs>
        <w:spacing w:line="240" w:lineRule="auto"/>
        <w:rPr>
          <w:color w:val="000000"/>
          <w:szCs w:val="22"/>
          <w:lang w:val="it-IT"/>
        </w:rPr>
      </w:pPr>
    </w:p>
    <w:p w14:paraId="63585609"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4EE978D3" w14:textId="77777777" w:rsidR="00B25287" w:rsidRPr="00E51C74" w:rsidRDefault="00B25287" w:rsidP="00B25287">
      <w:pPr>
        <w:keepNext/>
        <w:spacing w:line="240" w:lineRule="auto"/>
        <w:rPr>
          <w:color w:val="000000"/>
          <w:szCs w:val="22"/>
        </w:rPr>
      </w:pPr>
      <w:r w:rsidRPr="00E51C74">
        <w:rPr>
          <w:color w:val="000000"/>
          <w:szCs w:val="22"/>
        </w:rPr>
        <w:t>Vista Building</w:t>
      </w:r>
    </w:p>
    <w:p w14:paraId="6DCD2385"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71D8A298"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1EE29609" w14:textId="25CDA222" w:rsidR="00B25287" w:rsidRPr="00E51C74" w:rsidRDefault="00B25287" w:rsidP="00B25287">
      <w:pPr>
        <w:spacing w:line="240" w:lineRule="auto"/>
        <w:rPr>
          <w:color w:val="000000"/>
          <w:szCs w:val="22"/>
          <w:lang w:val="it-IT"/>
        </w:rPr>
      </w:pPr>
      <w:r w:rsidRPr="00E51C74">
        <w:rPr>
          <w:color w:val="000000"/>
          <w:szCs w:val="22"/>
          <w:lang w:val="it-IT"/>
        </w:rPr>
        <w:t>Ir</w:t>
      </w:r>
      <w:r w:rsidR="00C76347" w:rsidRPr="00E51C74">
        <w:rPr>
          <w:color w:val="000000"/>
          <w:szCs w:val="22"/>
          <w:lang w:val="it-IT"/>
        </w:rPr>
        <w:t>landa</w:t>
      </w:r>
    </w:p>
    <w:p w14:paraId="75A291A3" w14:textId="77777777" w:rsidR="00B25287" w:rsidRPr="00E51C74" w:rsidRDefault="00B25287" w:rsidP="00B25287">
      <w:pPr>
        <w:tabs>
          <w:tab w:val="clear" w:pos="567"/>
        </w:tabs>
        <w:spacing w:line="240" w:lineRule="auto"/>
        <w:rPr>
          <w:color w:val="000000"/>
          <w:szCs w:val="22"/>
          <w:lang w:val="it-IT"/>
        </w:rPr>
      </w:pPr>
    </w:p>
    <w:p w14:paraId="78BA0728" w14:textId="77777777" w:rsidR="00B25287" w:rsidRPr="00E51C74" w:rsidRDefault="00B25287" w:rsidP="00B25287">
      <w:pPr>
        <w:tabs>
          <w:tab w:val="clear" w:pos="567"/>
        </w:tabs>
        <w:spacing w:line="240" w:lineRule="auto"/>
        <w:rPr>
          <w:color w:val="000000"/>
          <w:szCs w:val="22"/>
          <w:lang w:val="it-IT"/>
        </w:rPr>
      </w:pPr>
    </w:p>
    <w:p w14:paraId="13B18DEF" w14:textId="7FB289C1"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C76347" w:rsidRPr="00E51C74">
        <w:rPr>
          <w:b/>
          <w:noProof/>
          <w:lang w:val="it-IT"/>
        </w:rPr>
        <w:t>NUMERO(I) DELL’AUTORIZZAZIONE ALL’IMMISSIONE IN COMMERCIO</w:t>
      </w:r>
    </w:p>
    <w:p w14:paraId="1D9EBBCE" w14:textId="77777777" w:rsidR="00B25287" w:rsidRPr="00E51C74" w:rsidRDefault="00B25287" w:rsidP="00B25287">
      <w:pPr>
        <w:pStyle w:val="Text"/>
        <w:spacing w:before="0"/>
        <w:jc w:val="left"/>
        <w:rPr>
          <w:color w:val="000000"/>
          <w:sz w:val="22"/>
          <w:szCs w:val="22"/>
          <w:lang w:val="it-IT"/>
        </w:rPr>
      </w:pPr>
    </w:p>
    <w:p w14:paraId="6D97873B" w14:textId="60D57584"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lang w:val="it-IT"/>
        </w:rPr>
        <w:t>EU/1/05/319/</w:t>
      </w:r>
      <w:r w:rsidR="001B709A" w:rsidRPr="00E51C74">
        <w:rPr>
          <w:color w:val="000000"/>
          <w:szCs w:val="22"/>
          <w:lang w:val="it-IT"/>
        </w:rPr>
        <w:t>016</w:t>
      </w:r>
      <w:r w:rsidRPr="00E51C74">
        <w:rPr>
          <w:color w:val="000000"/>
          <w:szCs w:val="22"/>
          <w:lang w:val="it-IT"/>
        </w:rPr>
        <w:tab/>
      </w:r>
      <w:r w:rsidRPr="00E51C74">
        <w:rPr>
          <w:color w:val="000000"/>
          <w:szCs w:val="22"/>
          <w:shd w:val="pct15" w:color="auto" w:fill="auto"/>
          <w:lang w:val="it-IT"/>
        </w:rPr>
        <w:t xml:space="preserve">300 mg </w:t>
      </w:r>
      <w:r w:rsidR="00C76347" w:rsidRPr="00E51C74">
        <w:rPr>
          <w:color w:val="000000"/>
          <w:szCs w:val="22"/>
          <w:shd w:val="clear" w:color="auto" w:fill="D9D9D9"/>
          <w:lang w:val="it-IT"/>
        </w:rPr>
        <w:t xml:space="preserve">soluzione iniettabile in penna preriempita </w:t>
      </w:r>
      <w:r w:rsidRPr="00E51C74">
        <w:rPr>
          <w:color w:val="000000"/>
          <w:szCs w:val="22"/>
          <w:shd w:val="pct15" w:color="auto" w:fill="auto"/>
          <w:lang w:val="it-IT"/>
        </w:rPr>
        <w:t>(3 x 1)</w:t>
      </w:r>
    </w:p>
    <w:p w14:paraId="692BC184" w14:textId="21DB3F0D"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EU/1/05/319/</w:t>
      </w:r>
      <w:r w:rsidR="001B709A" w:rsidRPr="00E51C74">
        <w:rPr>
          <w:color w:val="000000"/>
          <w:szCs w:val="22"/>
          <w:shd w:val="pct15" w:color="auto" w:fill="auto"/>
          <w:lang w:val="it-IT"/>
        </w:rPr>
        <w:t>017</w:t>
      </w:r>
      <w:r w:rsidRPr="00E51C74">
        <w:rPr>
          <w:color w:val="000000"/>
          <w:szCs w:val="22"/>
          <w:shd w:val="pct15" w:color="auto" w:fill="auto"/>
          <w:lang w:val="it-IT"/>
        </w:rPr>
        <w:tab/>
        <w:t xml:space="preserve">300 mg </w:t>
      </w:r>
      <w:r w:rsidR="00C76347" w:rsidRPr="00E51C74">
        <w:rPr>
          <w:color w:val="000000"/>
          <w:szCs w:val="22"/>
          <w:shd w:val="clear" w:color="auto" w:fill="D9D9D9"/>
          <w:lang w:val="it-IT"/>
        </w:rPr>
        <w:t>soluzione iniettabile in penna preriempita</w:t>
      </w:r>
      <w:r w:rsidR="00C76347" w:rsidRPr="00E51C74">
        <w:rPr>
          <w:color w:val="000000"/>
          <w:szCs w:val="22"/>
          <w:shd w:val="pct15" w:color="auto" w:fill="auto"/>
          <w:lang w:val="it-IT"/>
        </w:rPr>
        <w:t xml:space="preserve"> </w:t>
      </w:r>
      <w:r w:rsidRPr="00E51C74">
        <w:rPr>
          <w:color w:val="000000"/>
          <w:szCs w:val="22"/>
          <w:shd w:val="pct15" w:color="auto" w:fill="auto"/>
          <w:lang w:val="it-IT"/>
        </w:rPr>
        <w:t>(6 x 1)</w:t>
      </w:r>
    </w:p>
    <w:p w14:paraId="4EABD220" w14:textId="77777777" w:rsidR="00B25287" w:rsidRPr="00E51C74" w:rsidRDefault="00B25287" w:rsidP="00B25287">
      <w:pPr>
        <w:tabs>
          <w:tab w:val="clear" w:pos="567"/>
          <w:tab w:val="left" w:pos="2268"/>
        </w:tabs>
        <w:spacing w:line="240" w:lineRule="auto"/>
        <w:rPr>
          <w:color w:val="000000"/>
          <w:szCs w:val="22"/>
          <w:shd w:val="clear" w:color="auto" w:fill="D9D9D9"/>
          <w:lang w:val="it-IT"/>
        </w:rPr>
      </w:pPr>
    </w:p>
    <w:p w14:paraId="30A8E20E" w14:textId="77777777" w:rsidR="00B25287" w:rsidRPr="00E51C74" w:rsidRDefault="00B25287" w:rsidP="00B25287">
      <w:pPr>
        <w:pStyle w:val="Text"/>
        <w:spacing w:before="0"/>
        <w:jc w:val="left"/>
        <w:rPr>
          <w:color w:val="000000"/>
          <w:sz w:val="22"/>
          <w:szCs w:val="22"/>
          <w:lang w:val="it-IT"/>
        </w:rPr>
      </w:pPr>
    </w:p>
    <w:p w14:paraId="59F4F10D" w14:textId="003E67F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C76347" w:rsidRPr="00E51C74">
        <w:rPr>
          <w:b/>
          <w:noProof/>
          <w:lang w:val="it-IT"/>
        </w:rPr>
        <w:t>NUMERO DI LOTTO</w:t>
      </w:r>
    </w:p>
    <w:p w14:paraId="24D061E1" w14:textId="77777777" w:rsidR="00B25287" w:rsidRPr="00E51C74" w:rsidRDefault="00B25287" w:rsidP="00B25287">
      <w:pPr>
        <w:pStyle w:val="Text"/>
        <w:spacing w:before="0"/>
        <w:jc w:val="left"/>
        <w:rPr>
          <w:color w:val="000000"/>
          <w:sz w:val="22"/>
          <w:szCs w:val="22"/>
          <w:lang w:val="it-IT"/>
        </w:rPr>
      </w:pPr>
    </w:p>
    <w:p w14:paraId="6947CCA1" w14:textId="6D5039A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C76347" w:rsidRPr="00E51C74">
        <w:rPr>
          <w:color w:val="000000"/>
          <w:sz w:val="22"/>
          <w:szCs w:val="22"/>
          <w:lang w:val="it-IT"/>
        </w:rPr>
        <w:t>to</w:t>
      </w:r>
    </w:p>
    <w:p w14:paraId="028218CE" w14:textId="77777777" w:rsidR="00B25287" w:rsidRPr="00E51C74" w:rsidRDefault="00B25287" w:rsidP="00B25287">
      <w:pPr>
        <w:pStyle w:val="Text"/>
        <w:spacing w:before="0"/>
        <w:jc w:val="left"/>
        <w:rPr>
          <w:color w:val="000000"/>
          <w:sz w:val="22"/>
          <w:szCs w:val="22"/>
          <w:lang w:val="it-IT"/>
        </w:rPr>
      </w:pPr>
    </w:p>
    <w:p w14:paraId="53FE41EB" w14:textId="77777777" w:rsidR="00B25287" w:rsidRPr="00E51C74" w:rsidRDefault="00B25287" w:rsidP="00B25287">
      <w:pPr>
        <w:pStyle w:val="Text"/>
        <w:spacing w:before="0"/>
        <w:jc w:val="left"/>
        <w:rPr>
          <w:color w:val="000000"/>
          <w:sz w:val="22"/>
          <w:szCs w:val="22"/>
          <w:lang w:val="it-IT"/>
        </w:rPr>
      </w:pPr>
    </w:p>
    <w:p w14:paraId="5C33BF38" w14:textId="6F76E77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C76347" w:rsidRPr="00E51C74">
        <w:rPr>
          <w:b/>
          <w:noProof/>
          <w:lang w:val="it-IT"/>
        </w:rPr>
        <w:t>CONDIZIONE GENERALE DI FORNITURA</w:t>
      </w:r>
    </w:p>
    <w:p w14:paraId="483BB8EF" w14:textId="77777777" w:rsidR="00B25287" w:rsidRPr="00E51C74" w:rsidRDefault="00B25287" w:rsidP="00B25287">
      <w:pPr>
        <w:pStyle w:val="Text"/>
        <w:spacing w:before="0"/>
        <w:jc w:val="left"/>
        <w:rPr>
          <w:color w:val="000000"/>
          <w:sz w:val="22"/>
          <w:szCs w:val="22"/>
          <w:lang w:val="it-IT"/>
        </w:rPr>
      </w:pPr>
    </w:p>
    <w:p w14:paraId="363290C0" w14:textId="77777777" w:rsidR="00B25287" w:rsidRPr="00E51C74" w:rsidRDefault="00B25287" w:rsidP="00B25287">
      <w:pPr>
        <w:pStyle w:val="Text"/>
        <w:spacing w:before="0"/>
        <w:jc w:val="left"/>
        <w:rPr>
          <w:color w:val="000000"/>
          <w:sz w:val="22"/>
          <w:szCs w:val="22"/>
          <w:lang w:val="it-IT"/>
        </w:rPr>
      </w:pPr>
    </w:p>
    <w:p w14:paraId="4CE7ED1E" w14:textId="6189BD19"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C76347" w:rsidRPr="00E51C74">
        <w:rPr>
          <w:b/>
          <w:noProof/>
          <w:lang w:val="it-IT"/>
        </w:rPr>
        <w:t>ISTRUZIONI PER L’USO</w:t>
      </w:r>
    </w:p>
    <w:p w14:paraId="788069CB" w14:textId="77777777" w:rsidR="00B25287" w:rsidRPr="00E51C74" w:rsidRDefault="00B25287" w:rsidP="00B25287">
      <w:pPr>
        <w:tabs>
          <w:tab w:val="clear" w:pos="567"/>
        </w:tabs>
        <w:spacing w:line="240" w:lineRule="auto"/>
        <w:rPr>
          <w:color w:val="000000"/>
          <w:szCs w:val="22"/>
          <w:lang w:val="it-IT"/>
        </w:rPr>
      </w:pPr>
    </w:p>
    <w:p w14:paraId="71677F0A" w14:textId="77777777" w:rsidR="00B25287" w:rsidRPr="00E51C74" w:rsidRDefault="00B25287" w:rsidP="00B25287">
      <w:pPr>
        <w:tabs>
          <w:tab w:val="clear" w:pos="567"/>
        </w:tabs>
        <w:spacing w:line="240" w:lineRule="auto"/>
        <w:rPr>
          <w:color w:val="000000"/>
          <w:szCs w:val="22"/>
          <w:lang w:val="it-IT"/>
        </w:rPr>
      </w:pPr>
    </w:p>
    <w:p w14:paraId="2A818ADC" w14:textId="573058CB"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C76347" w:rsidRPr="00E51C74">
        <w:rPr>
          <w:b/>
          <w:color w:val="000000"/>
          <w:lang w:val="it-IT"/>
        </w:rPr>
        <w:t>INFORMAZIONI IN BRAILLE</w:t>
      </w:r>
    </w:p>
    <w:p w14:paraId="46B8E6E0" w14:textId="77777777" w:rsidR="00B25287" w:rsidRPr="00E51C74" w:rsidRDefault="00B25287" w:rsidP="00B25287">
      <w:pPr>
        <w:tabs>
          <w:tab w:val="clear" w:pos="567"/>
        </w:tabs>
        <w:spacing w:line="240" w:lineRule="auto"/>
        <w:rPr>
          <w:color w:val="000000"/>
          <w:szCs w:val="22"/>
          <w:lang w:val="it-IT"/>
        </w:rPr>
      </w:pPr>
    </w:p>
    <w:p w14:paraId="3E7DE7C2"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Xolair 300 mg</w:t>
      </w:r>
    </w:p>
    <w:p w14:paraId="7F30C2C8" w14:textId="77777777" w:rsidR="00B25287" w:rsidRPr="00E51C74" w:rsidRDefault="00B25287" w:rsidP="00B25287">
      <w:pPr>
        <w:tabs>
          <w:tab w:val="clear" w:pos="567"/>
        </w:tabs>
        <w:spacing w:line="240" w:lineRule="auto"/>
        <w:rPr>
          <w:color w:val="000000"/>
          <w:szCs w:val="22"/>
          <w:lang w:val="it-IT"/>
        </w:rPr>
      </w:pPr>
    </w:p>
    <w:p w14:paraId="0CAD7389" w14:textId="77777777" w:rsidR="00B25287" w:rsidRPr="00E51C74" w:rsidRDefault="00B25287" w:rsidP="00B25287">
      <w:pPr>
        <w:spacing w:line="240" w:lineRule="auto"/>
        <w:rPr>
          <w:color w:val="000000"/>
          <w:szCs w:val="22"/>
          <w:lang w:val="it-IT"/>
        </w:rPr>
      </w:pPr>
    </w:p>
    <w:p w14:paraId="7536126D" w14:textId="0A35CE44"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C76347" w:rsidRPr="00E51C74">
        <w:rPr>
          <w:b/>
          <w:noProof/>
          <w:lang w:val="it-IT"/>
        </w:rPr>
        <w:t>IDENTIFICATIVO UNICO – CODICE A BARRE BIDIMENSIONALE</w:t>
      </w:r>
    </w:p>
    <w:p w14:paraId="366DE0A0" w14:textId="77777777" w:rsidR="00B25287" w:rsidRPr="00E51C74" w:rsidRDefault="00B25287" w:rsidP="00B25287">
      <w:pPr>
        <w:keepNext/>
        <w:spacing w:line="240" w:lineRule="auto"/>
        <w:rPr>
          <w:noProof/>
          <w:szCs w:val="22"/>
          <w:lang w:val="it-IT"/>
        </w:rPr>
      </w:pPr>
    </w:p>
    <w:p w14:paraId="66D9C5F1" w14:textId="77777777" w:rsidR="00C76347" w:rsidRPr="00E51C74" w:rsidRDefault="00C76347" w:rsidP="00C76347">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6852EA5E" w14:textId="77777777" w:rsidR="00B25287" w:rsidRPr="00E51C74" w:rsidRDefault="00B25287" w:rsidP="00B25287">
      <w:pPr>
        <w:spacing w:line="240" w:lineRule="auto"/>
        <w:rPr>
          <w:color w:val="000000"/>
          <w:szCs w:val="22"/>
          <w:lang w:val="it-IT"/>
        </w:rPr>
      </w:pPr>
    </w:p>
    <w:p w14:paraId="4FF6089D" w14:textId="77777777" w:rsidR="00B25287" w:rsidRPr="00E51C74" w:rsidRDefault="00B25287" w:rsidP="00B25287">
      <w:pPr>
        <w:spacing w:line="240" w:lineRule="auto"/>
        <w:rPr>
          <w:color w:val="000000"/>
          <w:szCs w:val="22"/>
          <w:lang w:val="it-IT"/>
        </w:rPr>
      </w:pPr>
    </w:p>
    <w:p w14:paraId="2CB56187" w14:textId="4D086462" w:rsidR="00B25287" w:rsidRPr="00E51C74" w:rsidRDefault="00B25287" w:rsidP="00B25287">
      <w:pPr>
        <w:keepNext/>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C76347" w:rsidRPr="00E51C74">
        <w:rPr>
          <w:b/>
          <w:noProof/>
          <w:lang w:val="it-IT"/>
        </w:rPr>
        <w:t>IDENTIFICATIVO UNICO - DATI LEGGIBILI</w:t>
      </w:r>
    </w:p>
    <w:p w14:paraId="456B4080" w14:textId="77777777" w:rsidR="00B25287" w:rsidRPr="00E51C74" w:rsidRDefault="00B25287" w:rsidP="00B25287">
      <w:pPr>
        <w:keepNext/>
        <w:spacing w:line="240" w:lineRule="auto"/>
        <w:rPr>
          <w:noProof/>
          <w:szCs w:val="22"/>
          <w:lang w:val="it-IT"/>
        </w:rPr>
      </w:pPr>
    </w:p>
    <w:p w14:paraId="3E963AC7" w14:textId="77777777" w:rsidR="00B25287" w:rsidRPr="00E51C74" w:rsidRDefault="00B25287" w:rsidP="00B25287">
      <w:pPr>
        <w:keepNext/>
        <w:spacing w:line="240" w:lineRule="auto"/>
        <w:rPr>
          <w:szCs w:val="22"/>
          <w:lang w:val="it-IT"/>
        </w:rPr>
      </w:pPr>
      <w:r w:rsidRPr="00E51C74">
        <w:rPr>
          <w:szCs w:val="22"/>
          <w:lang w:val="it-IT"/>
        </w:rPr>
        <w:t>PC</w:t>
      </w:r>
    </w:p>
    <w:p w14:paraId="2459BAB0" w14:textId="77777777" w:rsidR="00B25287" w:rsidRPr="00E51C74" w:rsidRDefault="00B25287" w:rsidP="00B25287">
      <w:pPr>
        <w:keepNext/>
        <w:spacing w:line="240" w:lineRule="auto"/>
        <w:rPr>
          <w:szCs w:val="22"/>
          <w:lang w:val="it-IT"/>
        </w:rPr>
      </w:pPr>
      <w:r w:rsidRPr="00E51C74">
        <w:rPr>
          <w:szCs w:val="22"/>
          <w:lang w:val="it-IT"/>
        </w:rPr>
        <w:t>SN</w:t>
      </w:r>
    </w:p>
    <w:p w14:paraId="215BB5F9" w14:textId="77777777" w:rsidR="00B25287" w:rsidRPr="00E51C74" w:rsidRDefault="00B25287" w:rsidP="00B25287">
      <w:pPr>
        <w:spacing w:line="240" w:lineRule="auto"/>
        <w:rPr>
          <w:color w:val="000000"/>
          <w:szCs w:val="22"/>
          <w:lang w:val="it-IT"/>
        </w:rPr>
      </w:pPr>
      <w:r w:rsidRPr="00E51C74">
        <w:rPr>
          <w:szCs w:val="22"/>
          <w:lang w:val="it-IT"/>
        </w:rPr>
        <w:t>NN</w:t>
      </w:r>
    </w:p>
    <w:p w14:paraId="5660E899" w14:textId="77777777" w:rsidR="00B25287" w:rsidRPr="00E51C74" w:rsidRDefault="00B25287" w:rsidP="00B25287">
      <w:pPr>
        <w:pStyle w:val="Text"/>
        <w:spacing w:before="0"/>
        <w:jc w:val="left"/>
        <w:rPr>
          <w:color w:val="000000"/>
          <w:sz w:val="22"/>
          <w:szCs w:val="22"/>
          <w:lang w:val="it-IT"/>
        </w:rPr>
      </w:pPr>
      <w:r w:rsidRPr="00E51C74">
        <w:rPr>
          <w:b/>
          <w:color w:val="000000"/>
          <w:sz w:val="22"/>
          <w:szCs w:val="22"/>
          <w:u w:val="single"/>
          <w:lang w:val="it-IT"/>
        </w:rPr>
        <w:br w:type="page"/>
      </w:r>
    </w:p>
    <w:p w14:paraId="5EC818EF" w14:textId="77777777" w:rsidR="00B25287" w:rsidRPr="00E51C74" w:rsidRDefault="00B25287" w:rsidP="00B25287">
      <w:pPr>
        <w:tabs>
          <w:tab w:val="clear" w:pos="567"/>
        </w:tabs>
        <w:spacing w:line="240" w:lineRule="auto"/>
        <w:rPr>
          <w:color w:val="000000"/>
          <w:szCs w:val="22"/>
          <w:lang w:val="it-IT"/>
        </w:rPr>
      </w:pPr>
    </w:p>
    <w:p w14:paraId="4EA62E96" w14:textId="77777777" w:rsidR="00C76347" w:rsidRPr="00E51C74" w:rsidRDefault="00C76347" w:rsidP="00C76347">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58560190" w14:textId="77777777" w:rsidR="00C76347" w:rsidRPr="00E51C74" w:rsidRDefault="00C76347" w:rsidP="00C76347">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6501B275" w14:textId="7686DFAE" w:rsidR="00B25287" w:rsidRPr="00E51C74" w:rsidRDefault="00C76347" w:rsidP="00C7634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szCs w:val="22"/>
          <w:lang w:val="it-IT"/>
        </w:rPr>
        <w:t>ASTUCCIO INTERMEDIO PER CONFEZIONE MULTIPLA (SENZA BLUE BOX</w:t>
      </w:r>
    </w:p>
    <w:p w14:paraId="0D2831BC" w14:textId="77777777" w:rsidR="00B25287" w:rsidRPr="00E51C74" w:rsidRDefault="00B25287" w:rsidP="00B25287">
      <w:pPr>
        <w:tabs>
          <w:tab w:val="clear" w:pos="567"/>
        </w:tabs>
        <w:spacing w:line="240" w:lineRule="auto"/>
        <w:rPr>
          <w:color w:val="000000"/>
          <w:szCs w:val="22"/>
          <w:lang w:val="it-IT"/>
        </w:rPr>
      </w:pPr>
    </w:p>
    <w:p w14:paraId="5A08BD1B" w14:textId="77777777" w:rsidR="00B25287" w:rsidRPr="00E51C74" w:rsidRDefault="00B25287" w:rsidP="00B25287">
      <w:pPr>
        <w:tabs>
          <w:tab w:val="clear" w:pos="567"/>
        </w:tabs>
        <w:spacing w:line="240" w:lineRule="auto"/>
        <w:rPr>
          <w:color w:val="000000"/>
          <w:szCs w:val="22"/>
          <w:lang w:val="it-IT"/>
        </w:rPr>
      </w:pPr>
    </w:p>
    <w:p w14:paraId="1C4B9D69" w14:textId="3D4575F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C76347" w:rsidRPr="00E51C74">
        <w:rPr>
          <w:b/>
          <w:noProof/>
          <w:lang w:val="it-IT"/>
        </w:rPr>
        <w:t>DENOMINAZIONE DEL MEDICINALE</w:t>
      </w:r>
    </w:p>
    <w:p w14:paraId="1BE28E80" w14:textId="77777777" w:rsidR="00B25287" w:rsidRPr="00E51C74" w:rsidRDefault="00B25287" w:rsidP="00B25287">
      <w:pPr>
        <w:pStyle w:val="Text"/>
        <w:spacing w:before="0"/>
        <w:jc w:val="left"/>
        <w:rPr>
          <w:color w:val="000000"/>
          <w:sz w:val="22"/>
          <w:szCs w:val="22"/>
          <w:lang w:val="it-IT"/>
        </w:rPr>
      </w:pPr>
    </w:p>
    <w:p w14:paraId="5D8197AB" w14:textId="384577C6" w:rsidR="00B25287" w:rsidRPr="00E51C74" w:rsidRDefault="00B25287" w:rsidP="00B25287">
      <w:pPr>
        <w:pStyle w:val="Text"/>
        <w:spacing w:before="0"/>
        <w:jc w:val="left"/>
        <w:rPr>
          <w:sz w:val="22"/>
          <w:szCs w:val="22"/>
          <w:lang w:val="it-IT"/>
        </w:rPr>
      </w:pPr>
      <w:r w:rsidRPr="00E51C74">
        <w:rPr>
          <w:color w:val="000000"/>
          <w:sz w:val="22"/>
          <w:szCs w:val="22"/>
          <w:lang w:val="it-IT"/>
        </w:rPr>
        <w:t>Xolair 300 </w:t>
      </w:r>
      <w:r w:rsidRPr="00E51C74">
        <w:rPr>
          <w:sz w:val="22"/>
          <w:szCs w:val="22"/>
          <w:lang w:val="it-IT"/>
        </w:rPr>
        <w:t xml:space="preserve">mg </w:t>
      </w:r>
      <w:r w:rsidR="00C76347" w:rsidRPr="00E51C74">
        <w:rPr>
          <w:sz w:val="22"/>
          <w:szCs w:val="22"/>
          <w:lang w:val="it-IT"/>
        </w:rPr>
        <w:t>soluzione iniettabile in penna preriempita</w:t>
      </w:r>
    </w:p>
    <w:p w14:paraId="4FA46CC9"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71EE49E9" w14:textId="77777777" w:rsidR="00B25287" w:rsidRPr="00E51C74" w:rsidRDefault="00B25287" w:rsidP="00B25287">
      <w:pPr>
        <w:pStyle w:val="Text"/>
        <w:spacing w:before="0"/>
        <w:jc w:val="left"/>
        <w:rPr>
          <w:color w:val="000000"/>
          <w:sz w:val="22"/>
          <w:szCs w:val="22"/>
          <w:lang w:val="it-IT"/>
        </w:rPr>
      </w:pPr>
    </w:p>
    <w:p w14:paraId="5D966940" w14:textId="77777777" w:rsidR="00B25287" w:rsidRPr="00E51C74" w:rsidRDefault="00B25287" w:rsidP="00B25287">
      <w:pPr>
        <w:pStyle w:val="Text"/>
        <w:spacing w:before="0"/>
        <w:jc w:val="left"/>
        <w:rPr>
          <w:color w:val="000000"/>
          <w:sz w:val="22"/>
          <w:szCs w:val="22"/>
          <w:lang w:val="it-IT"/>
        </w:rPr>
      </w:pPr>
    </w:p>
    <w:p w14:paraId="6E50B4F5" w14:textId="769EA45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C76347" w:rsidRPr="00E51C74">
        <w:rPr>
          <w:b/>
          <w:noProof/>
          <w:lang w:val="it-IT"/>
        </w:rPr>
        <w:t>COMPOSIZIONE QUALITATIVA E QUANTITATIVA IN TERMINI DI PRINCIPIO(I) ATTIVO(I)</w:t>
      </w:r>
    </w:p>
    <w:p w14:paraId="293B0CBF" w14:textId="77777777" w:rsidR="00B25287" w:rsidRPr="00E51C74" w:rsidRDefault="00B25287" w:rsidP="00B25287">
      <w:pPr>
        <w:pStyle w:val="Text"/>
        <w:spacing w:before="0"/>
        <w:jc w:val="left"/>
        <w:rPr>
          <w:color w:val="000000"/>
          <w:sz w:val="22"/>
          <w:szCs w:val="22"/>
          <w:lang w:val="it-IT"/>
        </w:rPr>
      </w:pPr>
    </w:p>
    <w:p w14:paraId="5964CB09" w14:textId="0B4B2006" w:rsidR="00B25287" w:rsidRPr="00E51C74" w:rsidRDefault="00C76347" w:rsidP="00B25287">
      <w:pPr>
        <w:pStyle w:val="Text"/>
        <w:spacing w:before="0"/>
        <w:jc w:val="left"/>
        <w:rPr>
          <w:color w:val="000000"/>
          <w:sz w:val="22"/>
          <w:szCs w:val="22"/>
          <w:lang w:val="it-IT"/>
        </w:rPr>
      </w:pPr>
      <w:r w:rsidRPr="00E51C74">
        <w:rPr>
          <w:color w:val="000000"/>
          <w:sz w:val="22"/>
          <w:szCs w:val="22"/>
          <w:lang w:val="it-IT"/>
        </w:rPr>
        <w:t xml:space="preserve">Ciascuna penna preriempita contiene </w:t>
      </w:r>
      <w:r w:rsidR="00B25287" w:rsidRPr="00E51C74">
        <w:rPr>
          <w:color w:val="000000"/>
          <w:sz w:val="22"/>
          <w:szCs w:val="22"/>
          <w:lang w:val="it-IT"/>
        </w:rPr>
        <w:t xml:space="preserve">300 mg </w:t>
      </w:r>
      <w:r w:rsidRPr="00E51C74">
        <w:rPr>
          <w:color w:val="000000"/>
          <w:sz w:val="22"/>
          <w:szCs w:val="22"/>
          <w:lang w:val="it-IT"/>
        </w:rPr>
        <w:t>di</w:t>
      </w:r>
      <w:r w:rsidR="00B25287" w:rsidRPr="00E51C74">
        <w:rPr>
          <w:color w:val="000000"/>
          <w:sz w:val="22"/>
          <w:szCs w:val="22"/>
          <w:lang w:val="it-IT"/>
        </w:rPr>
        <w:t xml:space="preserve"> omalizumab in 2 m</w:t>
      </w:r>
      <w:r w:rsidRPr="00E51C74">
        <w:rPr>
          <w:color w:val="000000"/>
          <w:sz w:val="22"/>
          <w:szCs w:val="22"/>
          <w:lang w:val="it-IT"/>
        </w:rPr>
        <w:t>L di soluzione</w:t>
      </w:r>
      <w:r w:rsidR="00B25287" w:rsidRPr="00E51C74">
        <w:rPr>
          <w:color w:val="000000"/>
          <w:sz w:val="22"/>
          <w:szCs w:val="22"/>
          <w:lang w:val="it-IT"/>
        </w:rPr>
        <w:t>.</w:t>
      </w:r>
    </w:p>
    <w:p w14:paraId="0ACDF556" w14:textId="77777777" w:rsidR="00B25287" w:rsidRPr="00E51C74" w:rsidRDefault="00B25287" w:rsidP="00B25287">
      <w:pPr>
        <w:pStyle w:val="Text"/>
        <w:spacing w:before="0"/>
        <w:jc w:val="left"/>
        <w:rPr>
          <w:color w:val="000000"/>
          <w:sz w:val="22"/>
          <w:szCs w:val="22"/>
          <w:lang w:val="it-IT"/>
        </w:rPr>
      </w:pPr>
    </w:p>
    <w:p w14:paraId="1A498849" w14:textId="77777777" w:rsidR="00B25287" w:rsidRPr="00E51C74" w:rsidRDefault="00B25287" w:rsidP="00B25287">
      <w:pPr>
        <w:pStyle w:val="Text"/>
        <w:spacing w:before="0"/>
        <w:jc w:val="left"/>
        <w:rPr>
          <w:color w:val="000000"/>
          <w:sz w:val="22"/>
          <w:szCs w:val="22"/>
          <w:lang w:val="it-IT"/>
        </w:rPr>
      </w:pPr>
    </w:p>
    <w:p w14:paraId="11FE1A29" w14:textId="384D9F23"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C76347" w:rsidRPr="00E51C74">
        <w:rPr>
          <w:b/>
          <w:noProof/>
          <w:lang w:val="it-IT"/>
        </w:rPr>
        <w:t>ELENCO DEGLI ECCIPIENTI</w:t>
      </w:r>
    </w:p>
    <w:p w14:paraId="5C3E4EDD" w14:textId="77777777" w:rsidR="00B25287" w:rsidRPr="00E51C74" w:rsidRDefault="00B25287" w:rsidP="00B25287">
      <w:pPr>
        <w:pStyle w:val="Text"/>
        <w:spacing w:before="0"/>
        <w:jc w:val="left"/>
        <w:rPr>
          <w:color w:val="000000"/>
          <w:sz w:val="22"/>
          <w:szCs w:val="22"/>
          <w:lang w:val="it-IT"/>
        </w:rPr>
      </w:pPr>
    </w:p>
    <w:p w14:paraId="5D64686C" w14:textId="317D0905" w:rsidR="00B25287" w:rsidRPr="00E51C74" w:rsidRDefault="00C76347" w:rsidP="00B25287">
      <w:pPr>
        <w:spacing w:line="240" w:lineRule="auto"/>
        <w:rPr>
          <w:szCs w:val="22"/>
          <w:lang w:val="it-IT"/>
        </w:rPr>
      </w:pPr>
      <w:r w:rsidRPr="00E51C74">
        <w:rPr>
          <w:szCs w:val="22"/>
          <w:lang w:val="it-IT"/>
        </w:rPr>
        <w:t>Contiene inoltre: arginina cloridrato, istidina cloridrato</w:t>
      </w:r>
      <w:r w:rsidR="0053286F" w:rsidRPr="00E51C74">
        <w:rPr>
          <w:szCs w:val="22"/>
          <w:lang w:val="it-IT"/>
        </w:rPr>
        <w:t xml:space="preserve"> monoidrato</w:t>
      </w:r>
      <w:r w:rsidRPr="00E51C74">
        <w:rPr>
          <w:szCs w:val="22"/>
          <w:lang w:val="it-IT"/>
        </w:rPr>
        <w:t>, istidina, polisorbato 20, acqua per preparazioni iniettabili.</w:t>
      </w:r>
    </w:p>
    <w:p w14:paraId="7006E5E7" w14:textId="77777777" w:rsidR="00B25287" w:rsidRPr="00E51C74" w:rsidRDefault="00B25287" w:rsidP="00B25287">
      <w:pPr>
        <w:pStyle w:val="Text"/>
        <w:spacing w:before="0"/>
        <w:jc w:val="left"/>
        <w:rPr>
          <w:color w:val="000000"/>
          <w:sz w:val="22"/>
          <w:szCs w:val="22"/>
          <w:lang w:val="it-IT"/>
        </w:rPr>
      </w:pPr>
    </w:p>
    <w:p w14:paraId="53AEB39F" w14:textId="77777777" w:rsidR="00B25287" w:rsidRPr="00E51C74" w:rsidRDefault="00B25287" w:rsidP="00B25287">
      <w:pPr>
        <w:pStyle w:val="Text"/>
        <w:spacing w:before="0"/>
        <w:jc w:val="left"/>
        <w:rPr>
          <w:color w:val="000000"/>
          <w:sz w:val="22"/>
          <w:szCs w:val="22"/>
          <w:lang w:val="it-IT"/>
        </w:rPr>
      </w:pPr>
    </w:p>
    <w:p w14:paraId="702DB965" w14:textId="3116F8E4"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C76347" w:rsidRPr="00E51C74">
        <w:rPr>
          <w:b/>
          <w:noProof/>
          <w:lang w:val="it-IT"/>
        </w:rPr>
        <w:t>FORMA FARMACEUTICA E CONTENUTO</w:t>
      </w:r>
    </w:p>
    <w:p w14:paraId="252E4158" w14:textId="77777777" w:rsidR="00B25287" w:rsidRPr="00E51C74" w:rsidRDefault="00B25287" w:rsidP="00B25287">
      <w:pPr>
        <w:tabs>
          <w:tab w:val="clear" w:pos="567"/>
        </w:tabs>
        <w:spacing w:line="240" w:lineRule="auto"/>
        <w:rPr>
          <w:color w:val="000000"/>
          <w:szCs w:val="22"/>
          <w:lang w:val="it-IT"/>
        </w:rPr>
      </w:pPr>
    </w:p>
    <w:p w14:paraId="3E77F30C" w14:textId="0B0E4131" w:rsidR="00C76347" w:rsidRPr="00E51C74" w:rsidRDefault="00C76347" w:rsidP="00C76347">
      <w:pPr>
        <w:widowControl w:val="0"/>
        <w:tabs>
          <w:tab w:val="clear" w:pos="567"/>
        </w:tabs>
        <w:spacing w:line="240" w:lineRule="auto"/>
        <w:rPr>
          <w:color w:val="000000"/>
          <w:szCs w:val="22"/>
          <w:lang w:val="it-IT"/>
        </w:rPr>
      </w:pPr>
      <w:r w:rsidRPr="00E51C74">
        <w:rPr>
          <w:szCs w:val="22"/>
          <w:shd w:val="pct15" w:color="auto" w:fill="auto"/>
          <w:lang w:val="it-IT"/>
        </w:rPr>
        <w:t>Soluzione iniettabile in penna preriempita</w:t>
      </w:r>
    </w:p>
    <w:p w14:paraId="2231DF54" w14:textId="77777777" w:rsidR="00B25287" w:rsidRPr="00E51C74" w:rsidRDefault="00B25287" w:rsidP="00B25287">
      <w:pPr>
        <w:tabs>
          <w:tab w:val="clear" w:pos="567"/>
        </w:tabs>
        <w:spacing w:line="240" w:lineRule="auto"/>
        <w:rPr>
          <w:szCs w:val="22"/>
          <w:lang w:val="it-IT"/>
        </w:rPr>
      </w:pPr>
    </w:p>
    <w:p w14:paraId="6E5161F8" w14:textId="6D9A087D" w:rsidR="00B25287" w:rsidRPr="00E51C74" w:rsidRDefault="00B25287" w:rsidP="00B25287">
      <w:pPr>
        <w:spacing w:line="240" w:lineRule="auto"/>
        <w:rPr>
          <w:color w:val="000000"/>
          <w:szCs w:val="22"/>
          <w:lang w:val="it-IT"/>
        </w:rPr>
      </w:pPr>
      <w:r w:rsidRPr="00E51C74">
        <w:rPr>
          <w:color w:val="000000"/>
          <w:szCs w:val="22"/>
          <w:lang w:val="it-IT"/>
        </w:rPr>
        <w:t>1 </w:t>
      </w:r>
      <w:r w:rsidR="00C76347" w:rsidRPr="00E51C74">
        <w:rPr>
          <w:color w:val="000000"/>
          <w:szCs w:val="22"/>
          <w:lang w:val="it-IT"/>
        </w:rPr>
        <w:t>penna preriempita</w:t>
      </w:r>
      <w:r w:rsidRPr="00E51C74">
        <w:rPr>
          <w:color w:val="000000"/>
          <w:szCs w:val="22"/>
          <w:lang w:val="it-IT"/>
        </w:rPr>
        <w:t xml:space="preserve">. </w:t>
      </w:r>
      <w:r w:rsidR="00C76347" w:rsidRPr="00E51C74">
        <w:rPr>
          <w:color w:val="000000"/>
          <w:szCs w:val="22"/>
          <w:lang w:val="it-IT"/>
        </w:rPr>
        <w:t>Componente di una confezione multipla. Da non vendere separatamente</w:t>
      </w:r>
      <w:r w:rsidRPr="00E51C74">
        <w:rPr>
          <w:color w:val="000000"/>
          <w:szCs w:val="22"/>
          <w:lang w:val="it-IT"/>
        </w:rPr>
        <w:t>.</w:t>
      </w:r>
    </w:p>
    <w:p w14:paraId="432859BC" w14:textId="77777777" w:rsidR="00B25287" w:rsidRPr="00E51C74" w:rsidRDefault="00B25287" w:rsidP="00B25287">
      <w:pPr>
        <w:pStyle w:val="Text"/>
        <w:spacing w:before="0"/>
        <w:jc w:val="left"/>
        <w:rPr>
          <w:color w:val="000000"/>
          <w:sz w:val="22"/>
          <w:szCs w:val="22"/>
          <w:lang w:val="it-IT"/>
        </w:rPr>
      </w:pPr>
    </w:p>
    <w:p w14:paraId="7E0757D6" w14:textId="77777777" w:rsidR="00B25287" w:rsidRPr="00E51C74" w:rsidRDefault="00B25287" w:rsidP="00B25287">
      <w:pPr>
        <w:pStyle w:val="Text"/>
        <w:spacing w:before="0"/>
        <w:jc w:val="left"/>
        <w:rPr>
          <w:color w:val="000000"/>
          <w:sz w:val="22"/>
          <w:szCs w:val="22"/>
          <w:lang w:val="it-IT"/>
        </w:rPr>
      </w:pPr>
    </w:p>
    <w:p w14:paraId="7AC1A513" w14:textId="1B0230DA"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C76347" w:rsidRPr="00E51C74">
        <w:rPr>
          <w:b/>
          <w:noProof/>
          <w:lang w:val="it-IT"/>
        </w:rPr>
        <w:t>MODO E VIA(E) DI SOMMINISTRAZIONE</w:t>
      </w:r>
    </w:p>
    <w:p w14:paraId="71E6BF50" w14:textId="77777777" w:rsidR="00B25287" w:rsidRPr="00E51C74" w:rsidRDefault="00B25287" w:rsidP="00B25287">
      <w:pPr>
        <w:pStyle w:val="Text"/>
        <w:spacing w:before="0"/>
        <w:jc w:val="left"/>
        <w:rPr>
          <w:color w:val="000000"/>
          <w:sz w:val="22"/>
          <w:szCs w:val="22"/>
          <w:lang w:val="it-IT"/>
        </w:rPr>
      </w:pPr>
    </w:p>
    <w:p w14:paraId="2C29C51B" w14:textId="77777777" w:rsidR="00C76347" w:rsidRPr="00E51C74" w:rsidRDefault="00C76347" w:rsidP="00C76347">
      <w:pPr>
        <w:suppressAutoHyphens/>
        <w:rPr>
          <w:noProof/>
          <w:lang w:val="it-IT"/>
        </w:rPr>
      </w:pPr>
      <w:r w:rsidRPr="00E51C74">
        <w:rPr>
          <w:noProof/>
          <w:lang w:val="it-IT"/>
        </w:rPr>
        <w:t>Leggere il foglio illustrativo prima dell’uso.</w:t>
      </w:r>
    </w:p>
    <w:p w14:paraId="597B57ED" w14:textId="77777777" w:rsidR="00C76347" w:rsidRPr="00E51C74" w:rsidRDefault="00C76347" w:rsidP="00C76347">
      <w:pPr>
        <w:pStyle w:val="Text"/>
        <w:spacing w:before="0"/>
        <w:jc w:val="left"/>
        <w:rPr>
          <w:color w:val="000000"/>
          <w:sz w:val="22"/>
          <w:szCs w:val="22"/>
          <w:lang w:val="it-IT"/>
        </w:rPr>
      </w:pPr>
      <w:r w:rsidRPr="00E51C74">
        <w:rPr>
          <w:color w:val="000000"/>
          <w:sz w:val="22"/>
          <w:szCs w:val="22"/>
          <w:lang w:val="it-IT"/>
        </w:rPr>
        <w:t>Uso sottocutaneo.</w:t>
      </w:r>
    </w:p>
    <w:p w14:paraId="6BE904FF" w14:textId="77777777" w:rsidR="00C76347" w:rsidRPr="00E51C74" w:rsidRDefault="00C76347" w:rsidP="00C76347">
      <w:pPr>
        <w:pStyle w:val="Text"/>
        <w:spacing w:before="0"/>
        <w:jc w:val="left"/>
        <w:rPr>
          <w:color w:val="000000"/>
          <w:sz w:val="22"/>
          <w:szCs w:val="22"/>
          <w:lang w:val="it-IT"/>
        </w:rPr>
      </w:pPr>
      <w:r w:rsidRPr="00E51C74">
        <w:rPr>
          <w:color w:val="000000"/>
          <w:sz w:val="22"/>
          <w:szCs w:val="22"/>
          <w:lang w:val="it-IT"/>
        </w:rPr>
        <w:t>Monouso.</w:t>
      </w:r>
    </w:p>
    <w:p w14:paraId="0909C0DA" w14:textId="77777777" w:rsidR="00B25287" w:rsidRPr="00E51C74" w:rsidRDefault="00B25287" w:rsidP="00B25287">
      <w:pPr>
        <w:pStyle w:val="Text"/>
        <w:spacing w:before="0"/>
        <w:jc w:val="left"/>
        <w:rPr>
          <w:color w:val="000000"/>
          <w:sz w:val="22"/>
          <w:szCs w:val="22"/>
          <w:lang w:val="it-IT"/>
        </w:rPr>
      </w:pPr>
    </w:p>
    <w:p w14:paraId="563828C9" w14:textId="77777777" w:rsidR="00B25287" w:rsidRPr="00E51C74" w:rsidRDefault="00B25287" w:rsidP="00B25287">
      <w:pPr>
        <w:tabs>
          <w:tab w:val="clear" w:pos="567"/>
        </w:tabs>
        <w:spacing w:line="240" w:lineRule="auto"/>
        <w:rPr>
          <w:color w:val="000000"/>
          <w:szCs w:val="22"/>
          <w:lang w:val="it-IT"/>
        </w:rPr>
      </w:pPr>
    </w:p>
    <w:p w14:paraId="43818CB3" w14:textId="787AEC28"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C76347" w:rsidRPr="00E51C74">
        <w:rPr>
          <w:b/>
          <w:noProof/>
          <w:lang w:val="it-IT"/>
        </w:rPr>
        <w:t>AVVERTENZA PARTICOLARE CHE PRESCRIVA DI TENERE IL MEDICINALE FUORI DALLA VISTA E DALLA PORTATA DEI BAMBINI</w:t>
      </w:r>
    </w:p>
    <w:p w14:paraId="5BFF7529" w14:textId="77777777" w:rsidR="00B25287" w:rsidRPr="00E51C74" w:rsidRDefault="00B25287" w:rsidP="00B25287">
      <w:pPr>
        <w:pStyle w:val="Text"/>
        <w:spacing w:before="0"/>
        <w:jc w:val="left"/>
        <w:rPr>
          <w:color w:val="000000"/>
          <w:sz w:val="22"/>
          <w:szCs w:val="22"/>
          <w:lang w:val="it-IT"/>
        </w:rPr>
      </w:pPr>
    </w:p>
    <w:p w14:paraId="70A5A9A4" w14:textId="77777777" w:rsidR="00C76347" w:rsidRPr="00E51C74" w:rsidRDefault="00C76347" w:rsidP="00C76347">
      <w:pPr>
        <w:suppressAutoHyphens/>
        <w:rPr>
          <w:noProof/>
          <w:lang w:val="it-IT"/>
        </w:rPr>
      </w:pPr>
      <w:r w:rsidRPr="00E51C74">
        <w:rPr>
          <w:noProof/>
          <w:lang w:val="it-IT"/>
        </w:rPr>
        <w:t>Tenere fuori dalla vista e dalla portata dei bambini.</w:t>
      </w:r>
    </w:p>
    <w:p w14:paraId="62CE1FEF" w14:textId="77777777" w:rsidR="00B25287" w:rsidRPr="00E51C74" w:rsidRDefault="00B25287" w:rsidP="00B25287">
      <w:pPr>
        <w:pStyle w:val="Text"/>
        <w:spacing w:before="0"/>
        <w:jc w:val="left"/>
        <w:rPr>
          <w:color w:val="000000"/>
          <w:sz w:val="22"/>
          <w:szCs w:val="22"/>
          <w:lang w:val="it-IT"/>
        </w:rPr>
      </w:pPr>
    </w:p>
    <w:p w14:paraId="18ABF2C3" w14:textId="77777777" w:rsidR="00B25287" w:rsidRPr="00E51C74" w:rsidRDefault="00B25287" w:rsidP="00B25287">
      <w:pPr>
        <w:tabs>
          <w:tab w:val="clear" w:pos="567"/>
        </w:tabs>
        <w:spacing w:line="240" w:lineRule="auto"/>
        <w:rPr>
          <w:color w:val="000000"/>
          <w:szCs w:val="22"/>
          <w:lang w:val="it-IT"/>
        </w:rPr>
      </w:pPr>
    </w:p>
    <w:p w14:paraId="178CDBA3" w14:textId="2F596DC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r>
      <w:r w:rsidR="00C76347" w:rsidRPr="00E51C74">
        <w:rPr>
          <w:b/>
          <w:noProof/>
          <w:lang w:val="it-IT"/>
        </w:rPr>
        <w:t>ALTRA(E) AVVERTENZA(E) PARTICOLARE(I), SE NECESSARIO</w:t>
      </w:r>
    </w:p>
    <w:p w14:paraId="11D2C9EB" w14:textId="77777777" w:rsidR="00B25287" w:rsidRPr="00E51C74" w:rsidRDefault="00B25287" w:rsidP="00B25287">
      <w:pPr>
        <w:pStyle w:val="Text"/>
        <w:spacing w:before="0"/>
        <w:jc w:val="left"/>
        <w:rPr>
          <w:color w:val="000000"/>
          <w:sz w:val="22"/>
          <w:szCs w:val="22"/>
          <w:lang w:val="it-IT"/>
        </w:rPr>
      </w:pPr>
    </w:p>
    <w:p w14:paraId="5E98FDB5" w14:textId="77777777" w:rsidR="00B25287" w:rsidRPr="00E51C74" w:rsidRDefault="00B25287" w:rsidP="00B25287">
      <w:pPr>
        <w:pStyle w:val="Text"/>
        <w:spacing w:before="0"/>
        <w:jc w:val="left"/>
        <w:rPr>
          <w:color w:val="000000"/>
          <w:sz w:val="22"/>
          <w:szCs w:val="22"/>
          <w:lang w:val="it-IT"/>
        </w:rPr>
      </w:pPr>
    </w:p>
    <w:p w14:paraId="2E49F194" w14:textId="46BF84ED"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r>
      <w:r w:rsidR="00C76347" w:rsidRPr="00E51C74">
        <w:rPr>
          <w:b/>
          <w:noProof/>
          <w:lang w:val="it-IT"/>
        </w:rPr>
        <w:t>DATA DI SCADENZA</w:t>
      </w:r>
    </w:p>
    <w:p w14:paraId="65C59906" w14:textId="77777777" w:rsidR="00B25287" w:rsidRPr="00E51C74" w:rsidRDefault="00B25287" w:rsidP="00B25287">
      <w:pPr>
        <w:pStyle w:val="Text"/>
        <w:spacing w:before="0"/>
        <w:jc w:val="left"/>
        <w:rPr>
          <w:color w:val="000000"/>
          <w:sz w:val="22"/>
          <w:szCs w:val="22"/>
          <w:lang w:val="it-IT"/>
        </w:rPr>
      </w:pPr>
    </w:p>
    <w:p w14:paraId="688C6859" w14:textId="7AD23493" w:rsidR="00B25287" w:rsidRPr="00E51C74" w:rsidRDefault="00C76347" w:rsidP="00B25287">
      <w:pPr>
        <w:pStyle w:val="Text"/>
        <w:spacing w:before="0"/>
        <w:jc w:val="left"/>
        <w:rPr>
          <w:color w:val="000000"/>
          <w:sz w:val="22"/>
          <w:szCs w:val="22"/>
          <w:lang w:val="it-IT"/>
        </w:rPr>
      </w:pPr>
      <w:r w:rsidRPr="00E51C74">
        <w:rPr>
          <w:color w:val="000000"/>
          <w:sz w:val="22"/>
          <w:szCs w:val="22"/>
          <w:lang w:val="it-IT"/>
        </w:rPr>
        <w:t>Scad.</w:t>
      </w:r>
    </w:p>
    <w:p w14:paraId="6D8C111F" w14:textId="77777777" w:rsidR="00B25287" w:rsidRPr="00E51C74" w:rsidRDefault="00B25287" w:rsidP="00B25287">
      <w:pPr>
        <w:tabs>
          <w:tab w:val="clear" w:pos="567"/>
        </w:tabs>
        <w:spacing w:line="240" w:lineRule="auto"/>
        <w:rPr>
          <w:color w:val="000000"/>
          <w:szCs w:val="22"/>
          <w:lang w:val="it-IT"/>
        </w:rPr>
      </w:pPr>
    </w:p>
    <w:p w14:paraId="3179B698" w14:textId="77777777" w:rsidR="00B25287" w:rsidRPr="00E51C74" w:rsidRDefault="00B25287" w:rsidP="00B25287">
      <w:pPr>
        <w:tabs>
          <w:tab w:val="clear" w:pos="567"/>
        </w:tabs>
        <w:spacing w:line="240" w:lineRule="auto"/>
        <w:rPr>
          <w:color w:val="000000"/>
          <w:szCs w:val="22"/>
          <w:lang w:val="it-IT"/>
        </w:rPr>
      </w:pPr>
    </w:p>
    <w:p w14:paraId="255EA117" w14:textId="5F1AD46E" w:rsidR="00B25287" w:rsidRPr="00E51C74" w:rsidRDefault="00B25287" w:rsidP="00B25287">
      <w:pPr>
        <w:keepNext/>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r>
      <w:r w:rsidR="00C76347" w:rsidRPr="00E51C74">
        <w:rPr>
          <w:b/>
          <w:noProof/>
          <w:lang w:val="it-IT"/>
        </w:rPr>
        <w:t>PRECAUZIONI PARTICOLARI PER LA CONSERVAZIONE</w:t>
      </w:r>
    </w:p>
    <w:p w14:paraId="3A56A7DA" w14:textId="77777777" w:rsidR="00B25287" w:rsidRPr="00E51C74" w:rsidRDefault="00B25287" w:rsidP="00B25287">
      <w:pPr>
        <w:pStyle w:val="Text"/>
        <w:keepNext/>
        <w:spacing w:before="0"/>
        <w:jc w:val="left"/>
        <w:rPr>
          <w:color w:val="000000"/>
          <w:sz w:val="22"/>
          <w:szCs w:val="22"/>
          <w:lang w:val="it-IT"/>
        </w:rPr>
      </w:pPr>
    </w:p>
    <w:p w14:paraId="33D8EF1F" w14:textId="77777777" w:rsidR="00C76347" w:rsidRPr="00E51C74" w:rsidRDefault="00C76347" w:rsidP="00C76347">
      <w:pPr>
        <w:pStyle w:val="Text"/>
        <w:keepNext/>
        <w:spacing w:before="0"/>
        <w:jc w:val="left"/>
        <w:rPr>
          <w:color w:val="000000"/>
          <w:sz w:val="22"/>
          <w:szCs w:val="22"/>
          <w:lang w:val="it-IT"/>
        </w:rPr>
      </w:pPr>
      <w:r w:rsidRPr="00E51C74">
        <w:rPr>
          <w:color w:val="000000"/>
          <w:sz w:val="22"/>
          <w:szCs w:val="22"/>
          <w:lang w:val="it-IT"/>
        </w:rPr>
        <w:t>Conservare in frigorifero.</w:t>
      </w:r>
    </w:p>
    <w:p w14:paraId="245A3DCC" w14:textId="77777777" w:rsidR="00C76347" w:rsidRPr="00E51C74" w:rsidRDefault="00C76347" w:rsidP="00C76347">
      <w:pPr>
        <w:pStyle w:val="Text"/>
        <w:keepNext/>
        <w:spacing w:before="0"/>
        <w:jc w:val="left"/>
        <w:rPr>
          <w:color w:val="000000"/>
          <w:sz w:val="22"/>
          <w:szCs w:val="22"/>
          <w:lang w:val="it-IT"/>
        </w:rPr>
      </w:pPr>
      <w:r w:rsidRPr="00E51C74">
        <w:rPr>
          <w:color w:val="000000"/>
          <w:sz w:val="22"/>
          <w:szCs w:val="22"/>
          <w:lang w:val="it-IT"/>
        </w:rPr>
        <w:t>Non congelare.</w:t>
      </w:r>
    </w:p>
    <w:p w14:paraId="3501842A" w14:textId="77777777" w:rsidR="00C76347" w:rsidRPr="00E51C74" w:rsidRDefault="00C76347" w:rsidP="00C76347">
      <w:pPr>
        <w:pStyle w:val="Text"/>
        <w:spacing w:before="0"/>
        <w:jc w:val="left"/>
        <w:rPr>
          <w:color w:val="000000"/>
          <w:sz w:val="22"/>
          <w:szCs w:val="22"/>
          <w:lang w:val="it-IT"/>
        </w:rPr>
      </w:pPr>
      <w:r w:rsidRPr="00E51C74">
        <w:rPr>
          <w:color w:val="000000"/>
          <w:sz w:val="22"/>
          <w:szCs w:val="22"/>
          <w:lang w:val="it-IT"/>
        </w:rPr>
        <w:t>Conservare nella confezione originale per proteggere il medicinale dalla luce.</w:t>
      </w:r>
    </w:p>
    <w:p w14:paraId="15CB4F51" w14:textId="77777777" w:rsidR="00B25287" w:rsidRPr="00E51C74" w:rsidRDefault="00B25287" w:rsidP="00B25287">
      <w:pPr>
        <w:pStyle w:val="Text"/>
        <w:spacing w:before="0"/>
        <w:jc w:val="left"/>
        <w:rPr>
          <w:color w:val="000000"/>
          <w:sz w:val="22"/>
          <w:szCs w:val="22"/>
          <w:lang w:val="it-IT"/>
        </w:rPr>
      </w:pPr>
    </w:p>
    <w:p w14:paraId="33AEA2EE" w14:textId="77777777" w:rsidR="00B25287" w:rsidRPr="00E51C74" w:rsidRDefault="00B25287" w:rsidP="00B25287">
      <w:pPr>
        <w:pStyle w:val="Text"/>
        <w:spacing w:before="0"/>
        <w:jc w:val="left"/>
        <w:rPr>
          <w:color w:val="000000"/>
          <w:sz w:val="22"/>
          <w:szCs w:val="22"/>
          <w:lang w:val="it-IT"/>
        </w:rPr>
      </w:pPr>
    </w:p>
    <w:p w14:paraId="4DAD4965" w14:textId="77F48887"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r>
      <w:r w:rsidR="00C76347" w:rsidRPr="00E51C74">
        <w:rPr>
          <w:b/>
          <w:noProof/>
          <w:lang w:val="it-IT"/>
        </w:rPr>
        <w:t>PRECAUZIONI PARTICOLARI PER LO SMALTIMENTO DEL MEDICINALE NON UTILIZZATO O DEI RIFIUTI DERIVATI DA TALE MEDICINALE, SE NECESSARIO</w:t>
      </w:r>
    </w:p>
    <w:p w14:paraId="0BE585BB" w14:textId="77777777" w:rsidR="00B25287" w:rsidRPr="00E51C74" w:rsidRDefault="00B25287" w:rsidP="00B25287">
      <w:pPr>
        <w:pStyle w:val="Text"/>
        <w:spacing w:before="0"/>
        <w:jc w:val="left"/>
        <w:rPr>
          <w:color w:val="000000"/>
          <w:sz w:val="22"/>
          <w:szCs w:val="22"/>
          <w:lang w:val="it-IT"/>
        </w:rPr>
      </w:pPr>
    </w:p>
    <w:p w14:paraId="7F4808D5" w14:textId="77777777" w:rsidR="00B25287" w:rsidRPr="00E51C74" w:rsidRDefault="00B25287" w:rsidP="00B25287">
      <w:pPr>
        <w:pStyle w:val="Text"/>
        <w:spacing w:before="0"/>
        <w:jc w:val="left"/>
        <w:rPr>
          <w:color w:val="000000"/>
          <w:sz w:val="22"/>
          <w:szCs w:val="22"/>
          <w:lang w:val="it-IT"/>
        </w:rPr>
      </w:pPr>
    </w:p>
    <w:p w14:paraId="0987D289" w14:textId="1EEE12A5"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r>
      <w:r w:rsidR="00C76347" w:rsidRPr="00E51C74">
        <w:rPr>
          <w:b/>
          <w:noProof/>
          <w:lang w:val="it-IT"/>
        </w:rPr>
        <w:t>NOME E INDIRIZZO DEL TITOLARE DELL’AUTORIZZAZIONE ALL’IMMISSIONE IN COMMERCIO</w:t>
      </w:r>
    </w:p>
    <w:p w14:paraId="3AA48EB0" w14:textId="77777777" w:rsidR="00B25287" w:rsidRPr="00E51C74" w:rsidRDefault="00B25287" w:rsidP="00B25287">
      <w:pPr>
        <w:tabs>
          <w:tab w:val="clear" w:pos="567"/>
        </w:tabs>
        <w:spacing w:line="240" w:lineRule="auto"/>
        <w:rPr>
          <w:color w:val="000000"/>
          <w:szCs w:val="22"/>
          <w:lang w:val="it-IT"/>
        </w:rPr>
      </w:pPr>
    </w:p>
    <w:p w14:paraId="5602C343" w14:textId="77777777" w:rsidR="00B25287" w:rsidRPr="00E51C74" w:rsidRDefault="00B25287" w:rsidP="00B25287">
      <w:pPr>
        <w:keepNext/>
        <w:tabs>
          <w:tab w:val="clear" w:pos="567"/>
        </w:tabs>
        <w:spacing w:line="240" w:lineRule="auto"/>
        <w:rPr>
          <w:color w:val="000000"/>
          <w:szCs w:val="22"/>
        </w:rPr>
      </w:pPr>
      <w:r w:rsidRPr="00E51C74">
        <w:rPr>
          <w:color w:val="000000"/>
          <w:szCs w:val="22"/>
        </w:rPr>
        <w:t>Novartis Europharm Limited</w:t>
      </w:r>
    </w:p>
    <w:p w14:paraId="4309CC90" w14:textId="77777777" w:rsidR="00B25287" w:rsidRPr="00E51C74" w:rsidRDefault="00B25287" w:rsidP="00B25287">
      <w:pPr>
        <w:keepNext/>
        <w:spacing w:line="240" w:lineRule="auto"/>
        <w:rPr>
          <w:color w:val="000000"/>
          <w:szCs w:val="22"/>
        </w:rPr>
      </w:pPr>
      <w:r w:rsidRPr="00E51C74">
        <w:rPr>
          <w:color w:val="000000"/>
          <w:szCs w:val="22"/>
        </w:rPr>
        <w:t>Vista Building</w:t>
      </w:r>
    </w:p>
    <w:p w14:paraId="69F98760" w14:textId="77777777" w:rsidR="00B25287" w:rsidRPr="00E51C74" w:rsidRDefault="00B25287" w:rsidP="00B25287">
      <w:pPr>
        <w:keepNext/>
        <w:spacing w:line="240" w:lineRule="auto"/>
        <w:rPr>
          <w:color w:val="000000"/>
          <w:szCs w:val="22"/>
        </w:rPr>
      </w:pPr>
      <w:r w:rsidRPr="00E51C74">
        <w:rPr>
          <w:color w:val="000000"/>
          <w:szCs w:val="22"/>
        </w:rPr>
        <w:t>Elm Park, Merrion Road</w:t>
      </w:r>
    </w:p>
    <w:p w14:paraId="24CB70A0" w14:textId="77777777" w:rsidR="00B25287" w:rsidRPr="00E51C74" w:rsidRDefault="00B25287" w:rsidP="00B25287">
      <w:pPr>
        <w:keepNext/>
        <w:spacing w:line="240" w:lineRule="auto"/>
        <w:rPr>
          <w:color w:val="000000"/>
          <w:szCs w:val="22"/>
          <w:lang w:val="it-IT"/>
        </w:rPr>
      </w:pPr>
      <w:r w:rsidRPr="00E51C74">
        <w:rPr>
          <w:color w:val="000000"/>
          <w:szCs w:val="22"/>
          <w:lang w:val="it-IT"/>
        </w:rPr>
        <w:t>Dublin 4</w:t>
      </w:r>
    </w:p>
    <w:p w14:paraId="2BAC828B" w14:textId="6FA8436D" w:rsidR="00B25287" w:rsidRPr="00E51C74" w:rsidRDefault="00B25287" w:rsidP="00B25287">
      <w:pPr>
        <w:spacing w:line="240" w:lineRule="auto"/>
        <w:rPr>
          <w:color w:val="000000"/>
          <w:szCs w:val="22"/>
          <w:lang w:val="it-IT"/>
        </w:rPr>
      </w:pPr>
      <w:r w:rsidRPr="00E51C74">
        <w:rPr>
          <w:color w:val="000000"/>
          <w:szCs w:val="22"/>
          <w:lang w:val="it-IT"/>
        </w:rPr>
        <w:t>Ir</w:t>
      </w:r>
      <w:r w:rsidR="00C76347" w:rsidRPr="00E51C74">
        <w:rPr>
          <w:color w:val="000000"/>
          <w:szCs w:val="22"/>
          <w:lang w:val="it-IT"/>
        </w:rPr>
        <w:t>landa</w:t>
      </w:r>
    </w:p>
    <w:p w14:paraId="1418CEDD" w14:textId="77777777" w:rsidR="00B25287" w:rsidRPr="00E51C74" w:rsidRDefault="00B25287" w:rsidP="00B25287">
      <w:pPr>
        <w:tabs>
          <w:tab w:val="clear" w:pos="567"/>
        </w:tabs>
        <w:spacing w:line="240" w:lineRule="auto"/>
        <w:rPr>
          <w:color w:val="000000"/>
          <w:szCs w:val="22"/>
          <w:lang w:val="it-IT"/>
        </w:rPr>
      </w:pPr>
    </w:p>
    <w:p w14:paraId="16C4A8E3" w14:textId="77777777" w:rsidR="00B25287" w:rsidRPr="00E51C74" w:rsidRDefault="00B25287" w:rsidP="00B25287">
      <w:pPr>
        <w:tabs>
          <w:tab w:val="clear" w:pos="567"/>
        </w:tabs>
        <w:spacing w:line="240" w:lineRule="auto"/>
        <w:rPr>
          <w:color w:val="000000"/>
          <w:szCs w:val="22"/>
          <w:lang w:val="it-IT"/>
        </w:rPr>
      </w:pPr>
    </w:p>
    <w:p w14:paraId="118FD393" w14:textId="474BB806"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r>
      <w:r w:rsidR="00C76347" w:rsidRPr="00E51C74">
        <w:rPr>
          <w:b/>
          <w:noProof/>
          <w:lang w:val="it-IT"/>
        </w:rPr>
        <w:t>NUMERO(I) DELL’AUTORIZZAZIONE ALL’IMMISSIONE IN COMMERCIO</w:t>
      </w:r>
    </w:p>
    <w:p w14:paraId="55B47057" w14:textId="77777777" w:rsidR="00B25287" w:rsidRPr="00E51C74" w:rsidRDefault="00B25287" w:rsidP="00B25287">
      <w:pPr>
        <w:pStyle w:val="Text"/>
        <w:spacing w:before="0"/>
        <w:jc w:val="left"/>
        <w:rPr>
          <w:color w:val="000000"/>
          <w:sz w:val="22"/>
          <w:szCs w:val="22"/>
          <w:lang w:val="it-IT"/>
        </w:rPr>
      </w:pPr>
    </w:p>
    <w:p w14:paraId="06468D74" w14:textId="6DF81740"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lang w:val="it-IT"/>
        </w:rPr>
        <w:t>EU/1/05/319/</w:t>
      </w:r>
      <w:r w:rsidR="001B709A" w:rsidRPr="00E51C74">
        <w:rPr>
          <w:color w:val="000000"/>
          <w:szCs w:val="22"/>
          <w:lang w:val="it-IT"/>
        </w:rPr>
        <w:t>016</w:t>
      </w:r>
      <w:r w:rsidRPr="00E51C74">
        <w:rPr>
          <w:color w:val="000000"/>
          <w:szCs w:val="22"/>
          <w:lang w:val="it-IT"/>
        </w:rPr>
        <w:tab/>
      </w:r>
      <w:r w:rsidRPr="00E51C74">
        <w:rPr>
          <w:color w:val="000000"/>
          <w:szCs w:val="22"/>
          <w:shd w:val="pct15" w:color="auto" w:fill="auto"/>
          <w:lang w:val="it-IT"/>
        </w:rPr>
        <w:t xml:space="preserve">300 mg </w:t>
      </w:r>
      <w:r w:rsidR="00C76347" w:rsidRPr="00E51C74">
        <w:rPr>
          <w:color w:val="000000"/>
          <w:szCs w:val="22"/>
          <w:shd w:val="pct15" w:color="auto" w:fill="auto"/>
          <w:lang w:val="it-IT"/>
        </w:rPr>
        <w:t xml:space="preserve">soluzione iniettabile in penna preriempita </w:t>
      </w:r>
      <w:r w:rsidRPr="00E51C74">
        <w:rPr>
          <w:color w:val="000000"/>
          <w:szCs w:val="22"/>
          <w:shd w:val="pct15" w:color="auto" w:fill="auto"/>
          <w:lang w:val="it-IT"/>
        </w:rPr>
        <w:t>(3 x 1)</w:t>
      </w:r>
    </w:p>
    <w:p w14:paraId="5BAD586E" w14:textId="4B9A907A" w:rsidR="00B25287" w:rsidRPr="00E51C74" w:rsidRDefault="00B25287" w:rsidP="00B25287">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EU/1/05/319/</w:t>
      </w:r>
      <w:r w:rsidR="001B709A" w:rsidRPr="00E51C74">
        <w:rPr>
          <w:color w:val="000000"/>
          <w:szCs w:val="22"/>
          <w:shd w:val="pct15" w:color="auto" w:fill="auto"/>
          <w:lang w:val="it-IT"/>
        </w:rPr>
        <w:t>017</w:t>
      </w:r>
      <w:r w:rsidRPr="00E51C74">
        <w:rPr>
          <w:color w:val="000000"/>
          <w:szCs w:val="22"/>
          <w:shd w:val="pct15" w:color="auto" w:fill="auto"/>
          <w:lang w:val="it-IT"/>
        </w:rPr>
        <w:tab/>
      </w:r>
      <w:r w:rsidR="00C76347" w:rsidRPr="00E51C74">
        <w:rPr>
          <w:color w:val="000000"/>
          <w:szCs w:val="22"/>
          <w:shd w:val="pct15" w:color="auto" w:fill="auto"/>
          <w:lang w:val="it-IT"/>
        </w:rPr>
        <w:t xml:space="preserve">300 mg soluzione iniettabile in penna preriempita </w:t>
      </w:r>
      <w:r w:rsidRPr="00E51C74">
        <w:rPr>
          <w:color w:val="000000"/>
          <w:szCs w:val="22"/>
          <w:shd w:val="pct15" w:color="auto" w:fill="auto"/>
          <w:lang w:val="it-IT"/>
        </w:rPr>
        <w:t>(6 x 1)</w:t>
      </w:r>
    </w:p>
    <w:p w14:paraId="24266421" w14:textId="77777777" w:rsidR="00B25287" w:rsidRPr="00E51C74" w:rsidRDefault="00B25287" w:rsidP="00B25287">
      <w:pPr>
        <w:tabs>
          <w:tab w:val="clear" w:pos="567"/>
          <w:tab w:val="left" w:pos="2268"/>
        </w:tabs>
        <w:spacing w:line="240" w:lineRule="auto"/>
        <w:rPr>
          <w:color w:val="000000"/>
          <w:szCs w:val="22"/>
          <w:shd w:val="clear" w:color="auto" w:fill="D9D9D9"/>
          <w:lang w:val="it-IT"/>
        </w:rPr>
      </w:pPr>
    </w:p>
    <w:p w14:paraId="6FDC1C9A" w14:textId="77777777" w:rsidR="00B25287" w:rsidRPr="00E51C74" w:rsidRDefault="00B25287" w:rsidP="00B25287">
      <w:pPr>
        <w:pStyle w:val="Text"/>
        <w:spacing w:before="0"/>
        <w:jc w:val="left"/>
        <w:rPr>
          <w:color w:val="000000"/>
          <w:sz w:val="22"/>
          <w:szCs w:val="22"/>
          <w:lang w:val="it-IT"/>
        </w:rPr>
      </w:pPr>
    </w:p>
    <w:p w14:paraId="6A423F3F" w14:textId="461B4F1E"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r>
      <w:r w:rsidR="00C76347" w:rsidRPr="00E51C74">
        <w:rPr>
          <w:b/>
          <w:noProof/>
          <w:lang w:val="it-IT"/>
        </w:rPr>
        <w:t>NUMERO DI LOTTO</w:t>
      </w:r>
    </w:p>
    <w:p w14:paraId="0A81451B" w14:textId="77777777" w:rsidR="00B25287" w:rsidRPr="00E51C74" w:rsidRDefault="00B25287" w:rsidP="00B25287">
      <w:pPr>
        <w:pStyle w:val="Text"/>
        <w:spacing w:before="0"/>
        <w:jc w:val="left"/>
        <w:rPr>
          <w:color w:val="000000"/>
          <w:sz w:val="22"/>
          <w:szCs w:val="22"/>
          <w:lang w:val="it-IT"/>
        </w:rPr>
      </w:pPr>
    </w:p>
    <w:p w14:paraId="1C44E1E5" w14:textId="3858FCCD"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r w:rsidR="00C76347" w:rsidRPr="00E51C74">
        <w:rPr>
          <w:color w:val="000000"/>
          <w:sz w:val="22"/>
          <w:szCs w:val="22"/>
          <w:lang w:val="it-IT"/>
        </w:rPr>
        <w:t>to</w:t>
      </w:r>
    </w:p>
    <w:p w14:paraId="199AD3CD" w14:textId="77777777" w:rsidR="00B25287" w:rsidRPr="00E51C74" w:rsidRDefault="00B25287" w:rsidP="00B25287">
      <w:pPr>
        <w:pStyle w:val="Text"/>
        <w:spacing w:before="0"/>
        <w:jc w:val="left"/>
        <w:rPr>
          <w:color w:val="000000"/>
          <w:sz w:val="22"/>
          <w:szCs w:val="22"/>
          <w:lang w:val="it-IT"/>
        </w:rPr>
      </w:pPr>
    </w:p>
    <w:p w14:paraId="63BC2F7F" w14:textId="77777777" w:rsidR="00B25287" w:rsidRPr="00E51C74" w:rsidRDefault="00B25287" w:rsidP="00B25287">
      <w:pPr>
        <w:pStyle w:val="Text"/>
        <w:spacing w:before="0"/>
        <w:jc w:val="left"/>
        <w:rPr>
          <w:color w:val="000000"/>
          <w:sz w:val="22"/>
          <w:szCs w:val="22"/>
          <w:lang w:val="it-IT"/>
        </w:rPr>
      </w:pPr>
    </w:p>
    <w:p w14:paraId="4576F4AD" w14:textId="213CEE32"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r>
      <w:r w:rsidR="00C76347" w:rsidRPr="00E51C74">
        <w:rPr>
          <w:b/>
          <w:noProof/>
          <w:lang w:val="it-IT"/>
        </w:rPr>
        <w:t>CONDIZIONE GENERALE DI FORNITURA</w:t>
      </w:r>
    </w:p>
    <w:p w14:paraId="7F956D02" w14:textId="77777777" w:rsidR="00B25287" w:rsidRPr="00E51C74" w:rsidRDefault="00B25287" w:rsidP="00B25287">
      <w:pPr>
        <w:pStyle w:val="Text"/>
        <w:spacing w:before="0"/>
        <w:jc w:val="left"/>
        <w:rPr>
          <w:color w:val="000000"/>
          <w:sz w:val="22"/>
          <w:szCs w:val="22"/>
          <w:lang w:val="it-IT"/>
        </w:rPr>
      </w:pPr>
    </w:p>
    <w:p w14:paraId="2283CF9A" w14:textId="77777777" w:rsidR="00B25287" w:rsidRPr="00E51C74" w:rsidRDefault="00B25287" w:rsidP="00B25287">
      <w:pPr>
        <w:pStyle w:val="Text"/>
        <w:spacing w:before="0"/>
        <w:jc w:val="left"/>
        <w:rPr>
          <w:color w:val="000000"/>
          <w:sz w:val="22"/>
          <w:szCs w:val="22"/>
          <w:lang w:val="it-IT"/>
        </w:rPr>
      </w:pPr>
    </w:p>
    <w:p w14:paraId="35C013BF" w14:textId="6C4885FB"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r>
      <w:r w:rsidR="00C76347" w:rsidRPr="00E51C74">
        <w:rPr>
          <w:b/>
          <w:noProof/>
          <w:lang w:val="it-IT"/>
        </w:rPr>
        <w:t>ISTRUZIONI PER L’USO</w:t>
      </w:r>
    </w:p>
    <w:p w14:paraId="24C26732" w14:textId="77777777" w:rsidR="00B25287" w:rsidRPr="00E51C74" w:rsidRDefault="00B25287" w:rsidP="00B25287">
      <w:pPr>
        <w:tabs>
          <w:tab w:val="clear" w:pos="567"/>
        </w:tabs>
        <w:spacing w:line="240" w:lineRule="auto"/>
        <w:rPr>
          <w:color w:val="000000"/>
          <w:szCs w:val="22"/>
          <w:lang w:val="it-IT"/>
        </w:rPr>
      </w:pPr>
    </w:p>
    <w:p w14:paraId="50FDB6B7" w14:textId="77777777" w:rsidR="00B25287" w:rsidRPr="00E51C74" w:rsidRDefault="00B25287" w:rsidP="00B25287">
      <w:pPr>
        <w:tabs>
          <w:tab w:val="clear" w:pos="567"/>
        </w:tabs>
        <w:spacing w:line="240" w:lineRule="auto"/>
        <w:rPr>
          <w:color w:val="000000"/>
          <w:szCs w:val="22"/>
          <w:lang w:val="it-IT"/>
        </w:rPr>
      </w:pPr>
    </w:p>
    <w:p w14:paraId="3057643F" w14:textId="13C0CA1C" w:rsidR="00B25287" w:rsidRPr="00E51C74" w:rsidRDefault="00B25287" w:rsidP="00B25287">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r w:rsidRPr="00E51C74">
        <w:rPr>
          <w:b/>
          <w:color w:val="000000"/>
          <w:szCs w:val="22"/>
          <w:lang w:val="it-IT"/>
        </w:rPr>
        <w:t>16.</w:t>
      </w:r>
      <w:r w:rsidRPr="00E51C74">
        <w:rPr>
          <w:b/>
          <w:color w:val="000000"/>
          <w:szCs w:val="22"/>
          <w:lang w:val="it-IT"/>
        </w:rPr>
        <w:tab/>
      </w:r>
      <w:r w:rsidR="00C76347" w:rsidRPr="00E51C74">
        <w:rPr>
          <w:b/>
          <w:color w:val="000000"/>
          <w:lang w:val="it-IT"/>
        </w:rPr>
        <w:t>INFORMAZIONI IN BRAILLE</w:t>
      </w:r>
    </w:p>
    <w:p w14:paraId="23AD8F98" w14:textId="77777777" w:rsidR="00B25287" w:rsidRPr="00E51C74" w:rsidRDefault="00B25287" w:rsidP="00B25287">
      <w:pPr>
        <w:tabs>
          <w:tab w:val="clear" w:pos="567"/>
        </w:tabs>
        <w:spacing w:line="240" w:lineRule="auto"/>
        <w:rPr>
          <w:color w:val="000000"/>
          <w:szCs w:val="22"/>
          <w:lang w:val="it-IT"/>
        </w:rPr>
      </w:pPr>
    </w:p>
    <w:p w14:paraId="546A715D" w14:textId="77777777" w:rsidR="00B25287" w:rsidRPr="00E51C74" w:rsidRDefault="00B25287" w:rsidP="00B25287">
      <w:pPr>
        <w:spacing w:line="240" w:lineRule="auto"/>
        <w:rPr>
          <w:color w:val="000000"/>
          <w:szCs w:val="22"/>
          <w:lang w:val="it-IT"/>
        </w:rPr>
      </w:pPr>
      <w:r w:rsidRPr="00E51C74">
        <w:rPr>
          <w:color w:val="000000"/>
          <w:szCs w:val="22"/>
          <w:lang w:val="it-IT"/>
        </w:rPr>
        <w:t>Xolair 300 mg</w:t>
      </w:r>
    </w:p>
    <w:p w14:paraId="128BF101" w14:textId="77777777" w:rsidR="00B25287" w:rsidRPr="00E51C74" w:rsidRDefault="00B25287" w:rsidP="00B25287">
      <w:pPr>
        <w:spacing w:line="240" w:lineRule="auto"/>
        <w:rPr>
          <w:color w:val="000000"/>
          <w:szCs w:val="22"/>
          <w:lang w:val="it-IT"/>
        </w:rPr>
      </w:pPr>
    </w:p>
    <w:p w14:paraId="1DA95C47" w14:textId="77777777" w:rsidR="00B25287" w:rsidRPr="00E51C74" w:rsidRDefault="00B25287" w:rsidP="00B25287">
      <w:pPr>
        <w:spacing w:line="240" w:lineRule="auto"/>
        <w:rPr>
          <w:color w:val="000000"/>
          <w:szCs w:val="22"/>
          <w:lang w:val="it-IT"/>
        </w:rPr>
      </w:pPr>
    </w:p>
    <w:p w14:paraId="0545CA04" w14:textId="5E1198D0"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17.</w:t>
      </w:r>
      <w:r w:rsidRPr="00E51C74">
        <w:rPr>
          <w:b/>
          <w:noProof/>
          <w:szCs w:val="22"/>
          <w:lang w:val="it-IT"/>
        </w:rPr>
        <w:tab/>
      </w:r>
      <w:r w:rsidR="00C76347" w:rsidRPr="00E51C74">
        <w:rPr>
          <w:b/>
          <w:noProof/>
          <w:lang w:val="it-IT"/>
        </w:rPr>
        <w:t>IDENTIFICATIVO UNICO – CODICE A BARRE BIDIMENSIONALE</w:t>
      </w:r>
    </w:p>
    <w:p w14:paraId="6163B419" w14:textId="77777777" w:rsidR="00B25287" w:rsidRPr="00E51C74" w:rsidRDefault="00B25287" w:rsidP="00B25287">
      <w:pPr>
        <w:spacing w:line="240" w:lineRule="auto"/>
        <w:rPr>
          <w:color w:val="000000"/>
          <w:szCs w:val="22"/>
          <w:lang w:val="it-IT"/>
        </w:rPr>
      </w:pPr>
    </w:p>
    <w:p w14:paraId="49010936" w14:textId="77777777" w:rsidR="00B25287" w:rsidRPr="00E51C74" w:rsidRDefault="00B25287" w:rsidP="00B25287">
      <w:pPr>
        <w:spacing w:line="240" w:lineRule="auto"/>
        <w:rPr>
          <w:color w:val="000000"/>
          <w:szCs w:val="22"/>
          <w:lang w:val="it-IT"/>
        </w:rPr>
      </w:pPr>
    </w:p>
    <w:p w14:paraId="47CB2632" w14:textId="519B1A46" w:rsidR="00B25287" w:rsidRPr="00E51C74" w:rsidRDefault="00B25287" w:rsidP="00B25287">
      <w:pPr>
        <w:pBdr>
          <w:top w:val="single" w:sz="4" w:space="1" w:color="auto"/>
          <w:left w:val="single" w:sz="4" w:space="4" w:color="auto"/>
          <w:bottom w:val="single" w:sz="4" w:space="0" w:color="auto"/>
          <w:right w:val="single" w:sz="4" w:space="4" w:color="auto"/>
        </w:pBdr>
        <w:spacing w:line="240" w:lineRule="auto"/>
        <w:rPr>
          <w:i/>
          <w:noProof/>
          <w:szCs w:val="22"/>
          <w:lang w:val="it-IT"/>
        </w:rPr>
      </w:pPr>
      <w:r w:rsidRPr="00E51C74">
        <w:rPr>
          <w:b/>
          <w:noProof/>
          <w:szCs w:val="22"/>
          <w:lang w:val="it-IT"/>
        </w:rPr>
        <w:t>18.</w:t>
      </w:r>
      <w:r w:rsidRPr="00E51C74">
        <w:rPr>
          <w:b/>
          <w:noProof/>
          <w:szCs w:val="22"/>
          <w:lang w:val="it-IT"/>
        </w:rPr>
        <w:tab/>
      </w:r>
      <w:r w:rsidR="00C76347" w:rsidRPr="00E51C74">
        <w:rPr>
          <w:b/>
          <w:noProof/>
          <w:lang w:val="it-IT"/>
        </w:rPr>
        <w:t>IDENTIFICATIVO UNICO - DATI LEGGIBILI</w:t>
      </w:r>
    </w:p>
    <w:p w14:paraId="5785343D" w14:textId="77777777" w:rsidR="00B25287" w:rsidRPr="00E51C74" w:rsidRDefault="00B25287" w:rsidP="00B25287">
      <w:pPr>
        <w:spacing w:line="240" w:lineRule="auto"/>
        <w:rPr>
          <w:noProof/>
          <w:szCs w:val="22"/>
          <w:lang w:val="it-IT"/>
        </w:rPr>
      </w:pPr>
      <w:r w:rsidRPr="00E51C74">
        <w:rPr>
          <w:b/>
          <w:color w:val="000000"/>
          <w:szCs w:val="22"/>
          <w:u w:val="single"/>
          <w:lang w:val="it-IT"/>
        </w:rPr>
        <w:br w:type="page"/>
      </w:r>
    </w:p>
    <w:p w14:paraId="2C31ED77" w14:textId="77777777" w:rsidR="00B25287" w:rsidRPr="00E51C74" w:rsidRDefault="00B25287" w:rsidP="00B25287">
      <w:pPr>
        <w:tabs>
          <w:tab w:val="clear" w:pos="567"/>
        </w:tabs>
        <w:spacing w:line="240" w:lineRule="auto"/>
        <w:rPr>
          <w:color w:val="000000"/>
          <w:szCs w:val="22"/>
          <w:lang w:val="it-IT"/>
        </w:rPr>
      </w:pPr>
    </w:p>
    <w:p w14:paraId="034D053B" w14:textId="77777777" w:rsidR="00C76347" w:rsidRPr="00E51C74" w:rsidRDefault="00C76347" w:rsidP="00C76347">
      <w:pPr>
        <w:pBdr>
          <w:top w:val="single" w:sz="4" w:space="1" w:color="auto"/>
          <w:left w:val="single" w:sz="4" w:space="4" w:color="auto"/>
          <w:bottom w:val="single" w:sz="4" w:space="1" w:color="auto"/>
          <w:right w:val="single" w:sz="4" w:space="4" w:color="auto"/>
        </w:pBdr>
        <w:suppressAutoHyphens/>
        <w:rPr>
          <w:b/>
          <w:noProof/>
          <w:lang w:val="it-IT"/>
        </w:rPr>
      </w:pPr>
      <w:r w:rsidRPr="00E51C74">
        <w:rPr>
          <w:b/>
          <w:noProof/>
          <w:lang w:val="it-IT"/>
        </w:rPr>
        <w:t>INFORMAZIONI MINIME DA APPORRE SUI CONFEZIONAMENTI PRIMARI DI PICCOLE DIMENSIONI</w:t>
      </w:r>
    </w:p>
    <w:p w14:paraId="3CCE68A6" w14:textId="77777777" w:rsidR="00C76347" w:rsidRPr="00E51C74" w:rsidRDefault="00C76347" w:rsidP="00C76347">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it-IT"/>
        </w:rPr>
      </w:pPr>
    </w:p>
    <w:p w14:paraId="6A52949F" w14:textId="6B122686" w:rsidR="00B25287" w:rsidRPr="00E51C74" w:rsidRDefault="00C76347" w:rsidP="00C76347">
      <w:pPr>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ETICHETTATURA DELLA PENNA PRERIEMPITA</w:t>
      </w:r>
    </w:p>
    <w:p w14:paraId="7D1C8827" w14:textId="77777777" w:rsidR="00B25287" w:rsidRPr="00E51C74" w:rsidRDefault="00B25287" w:rsidP="00B25287">
      <w:pPr>
        <w:pStyle w:val="Text"/>
        <w:spacing w:before="0"/>
        <w:jc w:val="left"/>
        <w:rPr>
          <w:color w:val="000000"/>
          <w:sz w:val="22"/>
          <w:szCs w:val="22"/>
          <w:lang w:val="it-IT"/>
        </w:rPr>
      </w:pPr>
    </w:p>
    <w:p w14:paraId="4AA02BB1" w14:textId="77777777" w:rsidR="00B25287" w:rsidRPr="00E51C74" w:rsidRDefault="00B25287" w:rsidP="00B25287">
      <w:pPr>
        <w:pStyle w:val="Text"/>
        <w:spacing w:before="0"/>
        <w:jc w:val="left"/>
        <w:rPr>
          <w:color w:val="000000"/>
          <w:sz w:val="22"/>
          <w:szCs w:val="22"/>
          <w:lang w:val="it-IT"/>
        </w:rPr>
      </w:pPr>
    </w:p>
    <w:p w14:paraId="7DB8F1F3" w14:textId="42CB422B"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r>
      <w:r w:rsidR="00C76347" w:rsidRPr="00E51C74">
        <w:rPr>
          <w:b/>
          <w:noProof/>
          <w:lang w:val="it-IT"/>
        </w:rPr>
        <w:t>DENOMINAZIONE DEL MEDICINALE E VIA(E) DI SOMMINISTRAZIONE</w:t>
      </w:r>
    </w:p>
    <w:p w14:paraId="3B26F083" w14:textId="77777777" w:rsidR="00B25287" w:rsidRPr="00E51C74" w:rsidRDefault="00B25287" w:rsidP="00B25287">
      <w:pPr>
        <w:pStyle w:val="Text"/>
        <w:spacing w:before="0"/>
        <w:jc w:val="left"/>
        <w:rPr>
          <w:color w:val="000000"/>
          <w:sz w:val="22"/>
          <w:szCs w:val="22"/>
          <w:lang w:val="it-IT"/>
        </w:rPr>
      </w:pPr>
    </w:p>
    <w:p w14:paraId="5FE5A788" w14:textId="53F2C96E" w:rsidR="00B25287" w:rsidRPr="00E51C74" w:rsidRDefault="00B25287" w:rsidP="00B25287">
      <w:pPr>
        <w:pStyle w:val="Text"/>
        <w:spacing w:before="0"/>
        <w:jc w:val="left"/>
        <w:rPr>
          <w:sz w:val="22"/>
          <w:szCs w:val="22"/>
          <w:lang w:val="it-IT"/>
        </w:rPr>
      </w:pPr>
      <w:r w:rsidRPr="00E51C74">
        <w:rPr>
          <w:color w:val="000000"/>
          <w:sz w:val="22"/>
          <w:szCs w:val="22"/>
          <w:lang w:val="it-IT"/>
        </w:rPr>
        <w:t>Xolair 300 mg</w:t>
      </w:r>
      <w:r w:rsidRPr="00E51C74">
        <w:rPr>
          <w:sz w:val="22"/>
          <w:szCs w:val="22"/>
          <w:lang w:val="it-IT"/>
        </w:rPr>
        <w:t xml:space="preserve"> </w:t>
      </w:r>
      <w:r w:rsidR="00C76347" w:rsidRPr="00E51C74">
        <w:rPr>
          <w:sz w:val="22"/>
          <w:szCs w:val="22"/>
          <w:lang w:val="it-IT"/>
        </w:rPr>
        <w:t>preparazione iniettabile</w:t>
      </w:r>
    </w:p>
    <w:p w14:paraId="0858F35D"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omalizumab</w:t>
      </w:r>
    </w:p>
    <w:p w14:paraId="577CD9ED" w14:textId="6AACF383" w:rsidR="00B25287" w:rsidRPr="00E51C74" w:rsidRDefault="00DD6A11" w:rsidP="00B25287">
      <w:pPr>
        <w:pStyle w:val="Text"/>
        <w:spacing w:before="0"/>
        <w:jc w:val="left"/>
        <w:rPr>
          <w:color w:val="000000"/>
          <w:sz w:val="22"/>
          <w:szCs w:val="22"/>
          <w:lang w:val="it-IT"/>
        </w:rPr>
      </w:pPr>
      <w:r w:rsidRPr="00E51C74">
        <w:rPr>
          <w:color w:val="000000"/>
          <w:sz w:val="22"/>
          <w:szCs w:val="22"/>
          <w:lang w:val="it-IT"/>
        </w:rPr>
        <w:t>s.c.</w:t>
      </w:r>
    </w:p>
    <w:p w14:paraId="6BC13A34" w14:textId="77777777" w:rsidR="00B25287" w:rsidRPr="00E51C74" w:rsidRDefault="00B25287" w:rsidP="00B25287">
      <w:pPr>
        <w:pStyle w:val="Text"/>
        <w:spacing w:before="0"/>
        <w:jc w:val="left"/>
        <w:rPr>
          <w:color w:val="000000"/>
          <w:sz w:val="22"/>
          <w:szCs w:val="22"/>
          <w:lang w:val="it-IT"/>
        </w:rPr>
      </w:pPr>
    </w:p>
    <w:p w14:paraId="6EE2C650" w14:textId="77777777" w:rsidR="00B25287" w:rsidRPr="00E51C74" w:rsidRDefault="00B25287" w:rsidP="00B25287">
      <w:pPr>
        <w:pStyle w:val="Text"/>
        <w:spacing w:before="0"/>
        <w:jc w:val="left"/>
        <w:rPr>
          <w:color w:val="000000"/>
          <w:sz w:val="22"/>
          <w:szCs w:val="22"/>
          <w:lang w:val="it-IT"/>
        </w:rPr>
      </w:pPr>
    </w:p>
    <w:p w14:paraId="0CDEDAC9" w14:textId="48DCC56F"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00DD6A11" w:rsidRPr="00E51C74">
        <w:rPr>
          <w:b/>
          <w:noProof/>
          <w:lang w:val="it-IT"/>
        </w:rPr>
        <w:t>MODO DI SOMMINISTRAZIONE</w:t>
      </w:r>
    </w:p>
    <w:p w14:paraId="5C7BFDE6" w14:textId="77777777" w:rsidR="00B25287" w:rsidRPr="00E51C74" w:rsidRDefault="00B25287" w:rsidP="00B25287">
      <w:pPr>
        <w:pStyle w:val="Text"/>
        <w:spacing w:before="0"/>
        <w:jc w:val="left"/>
        <w:rPr>
          <w:sz w:val="22"/>
          <w:szCs w:val="22"/>
          <w:lang w:val="it-IT"/>
        </w:rPr>
      </w:pPr>
    </w:p>
    <w:p w14:paraId="1BC85931" w14:textId="77777777" w:rsidR="00B25287" w:rsidRPr="00E51C74" w:rsidRDefault="00B25287" w:rsidP="00B25287">
      <w:pPr>
        <w:pStyle w:val="Text"/>
        <w:spacing w:before="0"/>
        <w:jc w:val="left"/>
        <w:rPr>
          <w:color w:val="000000"/>
          <w:sz w:val="22"/>
          <w:szCs w:val="22"/>
          <w:lang w:val="it-IT"/>
        </w:rPr>
      </w:pPr>
    </w:p>
    <w:p w14:paraId="70127135" w14:textId="4F7BE32E"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r>
      <w:r w:rsidR="00DD6A11" w:rsidRPr="00E51C74">
        <w:rPr>
          <w:b/>
          <w:noProof/>
          <w:lang w:val="it-IT"/>
        </w:rPr>
        <w:t>DATA DI SCADENZA</w:t>
      </w:r>
    </w:p>
    <w:p w14:paraId="0E8DF83E" w14:textId="77777777" w:rsidR="00B25287" w:rsidRPr="00E51C74" w:rsidRDefault="00B25287" w:rsidP="00B25287">
      <w:pPr>
        <w:pStyle w:val="Text"/>
        <w:spacing w:before="0"/>
        <w:jc w:val="left"/>
        <w:rPr>
          <w:color w:val="000000"/>
          <w:sz w:val="22"/>
          <w:szCs w:val="22"/>
          <w:lang w:val="it-IT"/>
        </w:rPr>
      </w:pPr>
    </w:p>
    <w:p w14:paraId="77790AE8"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EXP</w:t>
      </w:r>
    </w:p>
    <w:p w14:paraId="79A462CF" w14:textId="77777777" w:rsidR="00B25287" w:rsidRPr="00E51C74" w:rsidRDefault="00B25287" w:rsidP="00B25287">
      <w:pPr>
        <w:pStyle w:val="Text"/>
        <w:spacing w:before="0"/>
        <w:jc w:val="left"/>
        <w:rPr>
          <w:color w:val="000000"/>
          <w:sz w:val="22"/>
          <w:szCs w:val="22"/>
          <w:lang w:val="it-IT"/>
        </w:rPr>
      </w:pPr>
    </w:p>
    <w:p w14:paraId="326F9B35" w14:textId="77777777" w:rsidR="00B25287" w:rsidRPr="00E51C74" w:rsidRDefault="00B25287" w:rsidP="00B25287">
      <w:pPr>
        <w:pStyle w:val="Text"/>
        <w:spacing w:before="0"/>
        <w:jc w:val="left"/>
        <w:rPr>
          <w:color w:val="000000"/>
          <w:sz w:val="22"/>
          <w:szCs w:val="22"/>
          <w:lang w:val="it-IT"/>
        </w:rPr>
      </w:pPr>
    </w:p>
    <w:p w14:paraId="7EA20B67" w14:textId="59BF89C2"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r>
      <w:r w:rsidR="00DD6A11" w:rsidRPr="00E51C74">
        <w:rPr>
          <w:b/>
          <w:noProof/>
          <w:lang w:val="it-IT"/>
        </w:rPr>
        <w:t>NUMERO DI LOTTO</w:t>
      </w:r>
    </w:p>
    <w:p w14:paraId="299C75BD" w14:textId="77777777" w:rsidR="00B25287" w:rsidRPr="00E51C74" w:rsidRDefault="00B25287" w:rsidP="00B25287">
      <w:pPr>
        <w:pStyle w:val="Text"/>
        <w:spacing w:before="0"/>
        <w:jc w:val="left"/>
        <w:rPr>
          <w:color w:val="000000"/>
          <w:sz w:val="22"/>
          <w:szCs w:val="22"/>
          <w:lang w:val="it-IT"/>
        </w:rPr>
      </w:pPr>
    </w:p>
    <w:p w14:paraId="725DAF4B" w14:textId="77777777" w:rsidR="00B25287" w:rsidRPr="00E51C74" w:rsidRDefault="00B25287" w:rsidP="00B25287">
      <w:pPr>
        <w:pStyle w:val="Text"/>
        <w:spacing w:before="0"/>
        <w:jc w:val="left"/>
        <w:rPr>
          <w:color w:val="000000"/>
          <w:sz w:val="22"/>
          <w:szCs w:val="22"/>
          <w:lang w:val="it-IT"/>
        </w:rPr>
      </w:pPr>
      <w:r w:rsidRPr="00E51C74">
        <w:rPr>
          <w:color w:val="000000"/>
          <w:sz w:val="22"/>
          <w:szCs w:val="22"/>
          <w:lang w:val="it-IT"/>
        </w:rPr>
        <w:t>Lot</w:t>
      </w:r>
    </w:p>
    <w:p w14:paraId="0F1AD612" w14:textId="77777777" w:rsidR="00B25287" w:rsidRPr="00E51C74" w:rsidRDefault="00B25287" w:rsidP="00B25287">
      <w:pPr>
        <w:pStyle w:val="Text"/>
        <w:spacing w:before="0"/>
        <w:jc w:val="left"/>
        <w:rPr>
          <w:color w:val="000000"/>
          <w:sz w:val="22"/>
          <w:szCs w:val="22"/>
          <w:lang w:val="it-IT"/>
        </w:rPr>
      </w:pPr>
    </w:p>
    <w:p w14:paraId="139333E7" w14:textId="77777777" w:rsidR="00B25287" w:rsidRPr="00E51C74" w:rsidRDefault="00B25287" w:rsidP="00B25287">
      <w:pPr>
        <w:pStyle w:val="Text"/>
        <w:spacing w:before="0"/>
        <w:jc w:val="left"/>
        <w:rPr>
          <w:color w:val="000000"/>
          <w:sz w:val="22"/>
          <w:szCs w:val="22"/>
          <w:lang w:val="it-IT"/>
        </w:rPr>
      </w:pPr>
    </w:p>
    <w:p w14:paraId="113AE3B6" w14:textId="7D9947F8"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r>
      <w:r w:rsidR="00DD6A11" w:rsidRPr="00E51C74">
        <w:rPr>
          <w:b/>
          <w:noProof/>
          <w:lang w:val="it-IT"/>
        </w:rPr>
        <w:t>CONTENUTO IN PESO, VOLUME O UNITÀ</w:t>
      </w:r>
    </w:p>
    <w:p w14:paraId="1B3E78D6" w14:textId="77777777" w:rsidR="00B25287" w:rsidRPr="00E51C74" w:rsidRDefault="00B25287" w:rsidP="00B25287">
      <w:pPr>
        <w:spacing w:line="240" w:lineRule="auto"/>
        <w:ind w:right="-449"/>
        <w:rPr>
          <w:color w:val="000000"/>
          <w:szCs w:val="22"/>
          <w:lang w:val="it-IT"/>
        </w:rPr>
      </w:pPr>
    </w:p>
    <w:p w14:paraId="46AE7AAA" w14:textId="0C326C99" w:rsidR="00B25287" w:rsidRPr="00E51C74" w:rsidRDefault="00B25287" w:rsidP="00B25287">
      <w:pPr>
        <w:spacing w:line="240" w:lineRule="auto"/>
        <w:rPr>
          <w:szCs w:val="22"/>
          <w:lang w:val="it-IT"/>
        </w:rPr>
      </w:pPr>
      <w:r w:rsidRPr="00E51C74">
        <w:rPr>
          <w:szCs w:val="22"/>
          <w:lang w:val="it-IT"/>
        </w:rPr>
        <w:t>2 m</w:t>
      </w:r>
      <w:r w:rsidR="00DD6A11" w:rsidRPr="00E51C74">
        <w:rPr>
          <w:szCs w:val="22"/>
          <w:lang w:val="it-IT"/>
        </w:rPr>
        <w:t>L</w:t>
      </w:r>
    </w:p>
    <w:p w14:paraId="2EA4AC31" w14:textId="77777777" w:rsidR="00B25287" w:rsidRPr="00E51C74" w:rsidRDefault="00B25287" w:rsidP="00B25287">
      <w:pPr>
        <w:spacing w:line="240" w:lineRule="auto"/>
        <w:ind w:right="-449"/>
        <w:rPr>
          <w:color w:val="000000"/>
          <w:szCs w:val="22"/>
          <w:lang w:val="it-IT"/>
        </w:rPr>
      </w:pPr>
    </w:p>
    <w:p w14:paraId="7E6EA4DF" w14:textId="77777777" w:rsidR="00B25287" w:rsidRPr="00E51C74" w:rsidRDefault="00B25287" w:rsidP="00B25287">
      <w:pPr>
        <w:spacing w:line="240" w:lineRule="auto"/>
        <w:ind w:right="-449"/>
        <w:rPr>
          <w:color w:val="000000"/>
          <w:szCs w:val="22"/>
          <w:lang w:val="it-IT"/>
        </w:rPr>
      </w:pPr>
    </w:p>
    <w:p w14:paraId="75B7ED61" w14:textId="42B49C55" w:rsidR="00B25287" w:rsidRPr="00E51C74" w:rsidRDefault="00B25287" w:rsidP="00B2528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r>
      <w:r w:rsidR="00DD6A11" w:rsidRPr="00E51C74">
        <w:rPr>
          <w:b/>
          <w:noProof/>
          <w:lang w:val="it-IT"/>
        </w:rPr>
        <w:t>ALTRO</w:t>
      </w:r>
    </w:p>
    <w:p w14:paraId="2C1A9182" w14:textId="77777777" w:rsidR="00B25287" w:rsidRPr="00E51C74" w:rsidRDefault="00B25287" w:rsidP="00B25287">
      <w:pPr>
        <w:pStyle w:val="Text"/>
        <w:spacing w:before="0"/>
        <w:jc w:val="left"/>
        <w:rPr>
          <w:color w:val="000000"/>
          <w:sz w:val="22"/>
          <w:szCs w:val="22"/>
          <w:lang w:val="it-IT"/>
        </w:rPr>
      </w:pPr>
    </w:p>
    <w:p w14:paraId="124CF807" w14:textId="77777777" w:rsidR="00B25287" w:rsidRPr="00E51C74" w:rsidRDefault="00B25287" w:rsidP="00B25287">
      <w:pPr>
        <w:tabs>
          <w:tab w:val="clear" w:pos="567"/>
        </w:tabs>
        <w:spacing w:line="240" w:lineRule="auto"/>
        <w:rPr>
          <w:color w:val="000000"/>
          <w:szCs w:val="22"/>
          <w:lang w:val="it-IT"/>
        </w:rPr>
      </w:pPr>
      <w:r w:rsidRPr="00E51C74">
        <w:rPr>
          <w:color w:val="000000"/>
          <w:szCs w:val="22"/>
          <w:lang w:val="it-IT"/>
        </w:rPr>
        <w:br w:type="page"/>
      </w:r>
    </w:p>
    <w:p w14:paraId="48EF4805" w14:textId="77777777" w:rsidR="00F00851" w:rsidRPr="00E51C74" w:rsidRDefault="00F00851" w:rsidP="00F00851">
      <w:pPr>
        <w:widowControl w:val="0"/>
        <w:tabs>
          <w:tab w:val="clear" w:pos="567"/>
        </w:tabs>
        <w:spacing w:line="240" w:lineRule="auto"/>
        <w:rPr>
          <w:szCs w:val="22"/>
          <w:lang w:val="it-IT"/>
        </w:rPr>
      </w:pPr>
    </w:p>
    <w:p w14:paraId="1EAAD5AA"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it-IT"/>
        </w:rPr>
      </w:pPr>
      <w:r w:rsidRPr="00E51C74">
        <w:rPr>
          <w:b/>
          <w:lang w:val="it-IT"/>
        </w:rPr>
        <w:t>INFORMAZIONI DA APPORRE SUL CONFEZIONAMENTO SECONDARIO</w:t>
      </w:r>
    </w:p>
    <w:p w14:paraId="1AD3992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42A81296"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szCs w:val="22"/>
          <w:lang w:val="it-IT"/>
        </w:rPr>
        <w:t>ASTUCCIO</w:t>
      </w:r>
    </w:p>
    <w:p w14:paraId="44DDEA05" w14:textId="77777777" w:rsidR="00F00851" w:rsidRPr="00E51C74" w:rsidRDefault="00F00851" w:rsidP="00F00851">
      <w:pPr>
        <w:widowControl w:val="0"/>
        <w:tabs>
          <w:tab w:val="clear" w:pos="567"/>
        </w:tabs>
        <w:spacing w:line="240" w:lineRule="auto"/>
        <w:rPr>
          <w:szCs w:val="22"/>
          <w:lang w:val="it-IT"/>
        </w:rPr>
      </w:pPr>
    </w:p>
    <w:p w14:paraId="1067A061" w14:textId="77777777" w:rsidR="00F00851" w:rsidRPr="00E51C74" w:rsidRDefault="00F00851" w:rsidP="00F00851">
      <w:pPr>
        <w:widowControl w:val="0"/>
        <w:tabs>
          <w:tab w:val="clear" w:pos="567"/>
        </w:tabs>
        <w:spacing w:line="240" w:lineRule="auto"/>
        <w:rPr>
          <w:szCs w:val="22"/>
          <w:lang w:val="it-IT"/>
        </w:rPr>
      </w:pPr>
    </w:p>
    <w:p w14:paraId="7280658E"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w:t>
      </w:r>
      <w:r w:rsidRPr="00E51C74">
        <w:rPr>
          <w:b/>
          <w:szCs w:val="22"/>
          <w:lang w:val="it-IT"/>
        </w:rPr>
        <w:tab/>
        <w:t>DENOMINAZIONE DEL MEDICINALE</w:t>
      </w:r>
    </w:p>
    <w:p w14:paraId="42C4DAE4" w14:textId="77777777" w:rsidR="00F00851" w:rsidRPr="00E51C74" w:rsidRDefault="00F00851" w:rsidP="00F00851">
      <w:pPr>
        <w:pStyle w:val="Text"/>
        <w:spacing w:before="0"/>
        <w:jc w:val="left"/>
        <w:rPr>
          <w:sz w:val="22"/>
          <w:szCs w:val="22"/>
          <w:lang w:val="it-IT"/>
        </w:rPr>
      </w:pPr>
    </w:p>
    <w:p w14:paraId="150E42A9" w14:textId="77777777" w:rsidR="00F00851" w:rsidRPr="00E51C74" w:rsidRDefault="00F00851" w:rsidP="00F00851">
      <w:pPr>
        <w:pStyle w:val="Text"/>
        <w:spacing w:before="0"/>
        <w:jc w:val="left"/>
        <w:rPr>
          <w:sz w:val="22"/>
          <w:szCs w:val="22"/>
          <w:lang w:val="it-IT"/>
        </w:rPr>
      </w:pPr>
      <w:r w:rsidRPr="00E51C74">
        <w:rPr>
          <w:sz w:val="22"/>
          <w:szCs w:val="22"/>
          <w:lang w:val="it-IT"/>
        </w:rPr>
        <w:t>Xolair 75 mg polvere e solvente per soluzione iniettabile</w:t>
      </w:r>
    </w:p>
    <w:p w14:paraId="5F1FFB19" w14:textId="77777777" w:rsidR="00F00851" w:rsidRPr="00E51C74" w:rsidRDefault="00F00851" w:rsidP="00F00851">
      <w:pPr>
        <w:pStyle w:val="Text"/>
        <w:spacing w:before="0"/>
        <w:jc w:val="left"/>
        <w:rPr>
          <w:sz w:val="22"/>
          <w:szCs w:val="22"/>
          <w:lang w:val="it-IT"/>
        </w:rPr>
      </w:pPr>
      <w:r w:rsidRPr="00E51C74">
        <w:rPr>
          <w:sz w:val="22"/>
          <w:szCs w:val="22"/>
          <w:lang w:val="it-IT"/>
        </w:rPr>
        <w:t>omalizumab</w:t>
      </w:r>
    </w:p>
    <w:p w14:paraId="68F0E6A4" w14:textId="77777777" w:rsidR="00F00851" w:rsidRPr="00E51C74" w:rsidRDefault="00F00851" w:rsidP="00F00851">
      <w:pPr>
        <w:pStyle w:val="Text"/>
        <w:spacing w:before="0"/>
        <w:jc w:val="left"/>
        <w:rPr>
          <w:sz w:val="22"/>
          <w:szCs w:val="22"/>
          <w:lang w:val="it-IT"/>
        </w:rPr>
      </w:pPr>
    </w:p>
    <w:p w14:paraId="7CCD0561" w14:textId="77777777" w:rsidR="00F00851" w:rsidRPr="00E51C74" w:rsidRDefault="00F00851" w:rsidP="00F00851">
      <w:pPr>
        <w:pStyle w:val="Text"/>
        <w:spacing w:before="0"/>
        <w:jc w:val="left"/>
        <w:rPr>
          <w:sz w:val="22"/>
          <w:szCs w:val="22"/>
          <w:lang w:val="it-IT"/>
        </w:rPr>
      </w:pPr>
    </w:p>
    <w:p w14:paraId="6054585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2.</w:t>
      </w:r>
      <w:r w:rsidRPr="00E51C74">
        <w:rPr>
          <w:b/>
          <w:szCs w:val="22"/>
          <w:lang w:val="it-IT"/>
        </w:rPr>
        <w:tab/>
        <w:t>COMPOSIZIONE QUALITATIVA E QUANTITATIVA IN TERMINI DI PRINCIPIO</w:t>
      </w:r>
      <w:r w:rsidRPr="00E51C74">
        <w:rPr>
          <w:b/>
          <w:noProof/>
          <w:lang w:val="it-IT"/>
        </w:rPr>
        <w:t>(I)</w:t>
      </w:r>
      <w:r w:rsidRPr="00E51C74">
        <w:rPr>
          <w:b/>
          <w:szCs w:val="22"/>
          <w:lang w:val="it-IT"/>
        </w:rPr>
        <w:t xml:space="preserve"> ATTIVO</w:t>
      </w:r>
      <w:r w:rsidRPr="00E51C74">
        <w:rPr>
          <w:b/>
          <w:noProof/>
          <w:lang w:val="it-IT"/>
        </w:rPr>
        <w:t>(I)</w:t>
      </w:r>
    </w:p>
    <w:p w14:paraId="1ECDF66C" w14:textId="77777777" w:rsidR="00F00851" w:rsidRPr="00E51C74" w:rsidRDefault="00F00851" w:rsidP="00F00851">
      <w:pPr>
        <w:pStyle w:val="Text"/>
        <w:spacing w:before="0"/>
        <w:jc w:val="left"/>
        <w:rPr>
          <w:sz w:val="22"/>
          <w:szCs w:val="22"/>
          <w:lang w:val="it-IT"/>
        </w:rPr>
      </w:pPr>
    </w:p>
    <w:p w14:paraId="5E734787" w14:textId="77777777" w:rsidR="00F00851" w:rsidRPr="00E51C74" w:rsidRDefault="00F00851" w:rsidP="00F00851">
      <w:pPr>
        <w:pStyle w:val="Text"/>
        <w:spacing w:before="0"/>
        <w:jc w:val="left"/>
        <w:rPr>
          <w:sz w:val="22"/>
          <w:szCs w:val="22"/>
          <w:lang w:val="it-IT"/>
        </w:rPr>
      </w:pPr>
      <w:r w:rsidRPr="00E51C74">
        <w:rPr>
          <w:sz w:val="22"/>
          <w:szCs w:val="22"/>
          <w:lang w:val="it-IT"/>
        </w:rPr>
        <w:t>Un flaconcino contiene 75 mg omalizumab.</w:t>
      </w:r>
    </w:p>
    <w:p w14:paraId="078BEC06" w14:textId="77777777" w:rsidR="00F00851" w:rsidRPr="00E51C74" w:rsidRDefault="00F00851" w:rsidP="00F00851">
      <w:pPr>
        <w:pStyle w:val="Text"/>
        <w:spacing w:before="0"/>
        <w:jc w:val="left"/>
        <w:rPr>
          <w:sz w:val="22"/>
          <w:szCs w:val="22"/>
          <w:lang w:val="it-IT"/>
        </w:rPr>
      </w:pPr>
    </w:p>
    <w:p w14:paraId="1DEA5DD3" w14:textId="77777777" w:rsidR="00F00851" w:rsidRPr="00E51C74" w:rsidRDefault="00F00851" w:rsidP="00F00851">
      <w:pPr>
        <w:pStyle w:val="Text"/>
        <w:spacing w:before="0"/>
        <w:jc w:val="left"/>
        <w:rPr>
          <w:sz w:val="22"/>
          <w:szCs w:val="22"/>
          <w:lang w:val="it-IT"/>
        </w:rPr>
      </w:pPr>
    </w:p>
    <w:p w14:paraId="431E319B"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ELENCO DEGLI ECCIPIENTI</w:t>
      </w:r>
    </w:p>
    <w:p w14:paraId="7861EBDC" w14:textId="77777777" w:rsidR="00F00851" w:rsidRPr="00E51C74" w:rsidRDefault="00F00851" w:rsidP="00F00851">
      <w:pPr>
        <w:pStyle w:val="Text"/>
        <w:spacing w:before="0"/>
        <w:jc w:val="left"/>
        <w:rPr>
          <w:sz w:val="22"/>
          <w:szCs w:val="22"/>
          <w:lang w:val="it-IT"/>
        </w:rPr>
      </w:pPr>
    </w:p>
    <w:p w14:paraId="5FA24DFB" w14:textId="4CAE2B04" w:rsidR="00F00851" w:rsidRPr="00E51C74" w:rsidRDefault="00F00851" w:rsidP="00F00851">
      <w:pPr>
        <w:pStyle w:val="Text"/>
        <w:spacing w:before="0"/>
        <w:jc w:val="left"/>
        <w:rPr>
          <w:sz w:val="22"/>
          <w:lang w:val="it-IT"/>
        </w:rPr>
      </w:pPr>
      <w:r w:rsidRPr="00E51C74">
        <w:rPr>
          <w:sz w:val="22"/>
          <w:lang w:val="it-IT"/>
        </w:rPr>
        <w:t>Polvere: saccarosio, istidina, istidina cloridrato monoidrato e polisorbato 20.</w:t>
      </w:r>
    </w:p>
    <w:p w14:paraId="70968826" w14:textId="77777777" w:rsidR="00F00851" w:rsidRPr="00E51C74" w:rsidRDefault="00F00851" w:rsidP="00F00851">
      <w:pPr>
        <w:pStyle w:val="Text"/>
        <w:spacing w:before="0"/>
        <w:jc w:val="left"/>
        <w:rPr>
          <w:sz w:val="22"/>
          <w:szCs w:val="22"/>
          <w:lang w:val="it-IT"/>
        </w:rPr>
      </w:pPr>
      <w:r w:rsidRPr="00E51C74">
        <w:rPr>
          <w:sz w:val="22"/>
          <w:lang w:val="it-IT"/>
        </w:rPr>
        <w:t>Solvente: acqua per preparazioni iniettabili.</w:t>
      </w:r>
    </w:p>
    <w:p w14:paraId="59F1FE35" w14:textId="77777777" w:rsidR="00F00851" w:rsidRPr="00E51C74" w:rsidRDefault="00F00851" w:rsidP="00F00851">
      <w:pPr>
        <w:pStyle w:val="Text"/>
        <w:spacing w:before="0"/>
        <w:jc w:val="left"/>
        <w:rPr>
          <w:sz w:val="22"/>
          <w:szCs w:val="22"/>
          <w:lang w:val="it-IT"/>
        </w:rPr>
      </w:pPr>
    </w:p>
    <w:p w14:paraId="33B22061" w14:textId="77777777" w:rsidR="00F00851" w:rsidRPr="00E51C74" w:rsidRDefault="00F00851" w:rsidP="00F00851">
      <w:pPr>
        <w:pStyle w:val="Text"/>
        <w:spacing w:before="0"/>
        <w:jc w:val="left"/>
        <w:rPr>
          <w:sz w:val="22"/>
          <w:szCs w:val="22"/>
          <w:lang w:val="it-IT"/>
        </w:rPr>
      </w:pPr>
    </w:p>
    <w:p w14:paraId="5390FD0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FORMA FARMACEUTICA E CONTENUTO</w:t>
      </w:r>
    </w:p>
    <w:p w14:paraId="7C471269" w14:textId="77777777" w:rsidR="00F00851" w:rsidRPr="00E51C74" w:rsidRDefault="00F00851" w:rsidP="00F00851">
      <w:pPr>
        <w:widowControl w:val="0"/>
        <w:tabs>
          <w:tab w:val="clear" w:pos="567"/>
        </w:tabs>
        <w:spacing w:line="240" w:lineRule="auto"/>
        <w:rPr>
          <w:szCs w:val="22"/>
          <w:lang w:val="it-IT"/>
        </w:rPr>
      </w:pPr>
    </w:p>
    <w:p w14:paraId="4D9A3A6F" w14:textId="77777777" w:rsidR="00F00851" w:rsidRPr="00E51C74" w:rsidRDefault="00F00851" w:rsidP="00F00851">
      <w:pPr>
        <w:widowControl w:val="0"/>
        <w:tabs>
          <w:tab w:val="clear" w:pos="567"/>
        </w:tabs>
        <w:spacing w:line="240" w:lineRule="auto"/>
        <w:rPr>
          <w:color w:val="000000"/>
          <w:szCs w:val="22"/>
          <w:shd w:val="pct15" w:color="auto" w:fill="auto"/>
          <w:lang w:val="it-IT"/>
        </w:rPr>
      </w:pPr>
      <w:r w:rsidRPr="00E51C74">
        <w:rPr>
          <w:color w:val="000000"/>
          <w:szCs w:val="22"/>
          <w:shd w:val="pct15" w:color="auto" w:fill="auto"/>
          <w:lang w:val="it-IT"/>
        </w:rPr>
        <w:t>Polvere e solvente per soluzione iniettabile</w:t>
      </w:r>
    </w:p>
    <w:p w14:paraId="30C08A91" w14:textId="77777777" w:rsidR="00F00851" w:rsidRPr="00E51C74" w:rsidRDefault="00F00851" w:rsidP="00F00851">
      <w:pPr>
        <w:tabs>
          <w:tab w:val="clear" w:pos="567"/>
        </w:tabs>
        <w:autoSpaceDE w:val="0"/>
        <w:autoSpaceDN w:val="0"/>
        <w:adjustRightInd w:val="0"/>
        <w:spacing w:line="240" w:lineRule="atLeast"/>
        <w:ind w:left="23"/>
        <w:rPr>
          <w:color w:val="000000"/>
          <w:szCs w:val="22"/>
          <w:lang w:val="it-IT"/>
        </w:rPr>
      </w:pPr>
    </w:p>
    <w:p w14:paraId="6590B923" w14:textId="77777777" w:rsidR="00F00851" w:rsidRPr="00E51C74" w:rsidRDefault="00F00851" w:rsidP="00F00851">
      <w:pPr>
        <w:tabs>
          <w:tab w:val="clear" w:pos="567"/>
        </w:tabs>
        <w:autoSpaceDE w:val="0"/>
        <w:autoSpaceDN w:val="0"/>
        <w:adjustRightInd w:val="0"/>
        <w:spacing w:line="240" w:lineRule="atLeast"/>
        <w:ind w:left="23"/>
        <w:rPr>
          <w:color w:val="000000"/>
          <w:szCs w:val="22"/>
          <w:lang w:val="it-IT"/>
        </w:rPr>
      </w:pPr>
      <w:r w:rsidRPr="00E51C74">
        <w:rPr>
          <w:color w:val="000000"/>
          <w:szCs w:val="22"/>
          <w:lang w:val="it-IT"/>
        </w:rPr>
        <w:t>Flaconcino, 1 x 75 mg</w:t>
      </w:r>
    </w:p>
    <w:p w14:paraId="7C1B5318" w14:textId="77777777" w:rsidR="00F00851" w:rsidRPr="00E51C74" w:rsidRDefault="00F00851" w:rsidP="00F00851">
      <w:pPr>
        <w:pStyle w:val="Text"/>
        <w:spacing w:before="0"/>
        <w:jc w:val="left"/>
        <w:rPr>
          <w:sz w:val="22"/>
          <w:szCs w:val="22"/>
          <w:lang w:val="it-IT"/>
        </w:rPr>
      </w:pPr>
      <w:r w:rsidRPr="00E51C74">
        <w:rPr>
          <w:color w:val="000000"/>
          <w:sz w:val="22"/>
          <w:szCs w:val="22"/>
          <w:lang w:val="it-IT"/>
        </w:rPr>
        <w:t>Fiala solvente, 1 x 2 mL</w:t>
      </w:r>
    </w:p>
    <w:p w14:paraId="3F4FC8B0" w14:textId="77777777" w:rsidR="00F00851" w:rsidRPr="00E51C74" w:rsidRDefault="00F00851" w:rsidP="00F00851">
      <w:pPr>
        <w:pStyle w:val="Text"/>
        <w:spacing w:before="0"/>
        <w:jc w:val="left"/>
        <w:rPr>
          <w:sz w:val="22"/>
          <w:szCs w:val="22"/>
          <w:lang w:val="it-IT"/>
        </w:rPr>
      </w:pPr>
    </w:p>
    <w:p w14:paraId="72D2E346" w14:textId="77777777" w:rsidR="00F00851" w:rsidRPr="00E51C74" w:rsidRDefault="00F00851" w:rsidP="00F00851">
      <w:pPr>
        <w:pStyle w:val="Text"/>
        <w:spacing w:before="0"/>
        <w:jc w:val="left"/>
        <w:rPr>
          <w:sz w:val="22"/>
          <w:szCs w:val="22"/>
          <w:lang w:val="it-IT"/>
        </w:rPr>
      </w:pPr>
    </w:p>
    <w:p w14:paraId="1F65DE6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MODO E VIA(E) DI SOMMINISTRAZIONE</w:t>
      </w:r>
    </w:p>
    <w:p w14:paraId="22110316" w14:textId="77777777" w:rsidR="00F00851" w:rsidRPr="00E51C74" w:rsidRDefault="00F00851" w:rsidP="00F00851">
      <w:pPr>
        <w:pStyle w:val="Text"/>
        <w:spacing w:before="0"/>
        <w:jc w:val="left"/>
        <w:rPr>
          <w:sz w:val="22"/>
          <w:szCs w:val="22"/>
          <w:lang w:val="it-IT"/>
        </w:rPr>
      </w:pPr>
    </w:p>
    <w:p w14:paraId="341A1CED" w14:textId="77777777" w:rsidR="00F00851" w:rsidRPr="00E51C74" w:rsidRDefault="00F00851" w:rsidP="00F00851">
      <w:pPr>
        <w:pStyle w:val="Text"/>
        <w:spacing w:before="0"/>
        <w:jc w:val="left"/>
        <w:rPr>
          <w:sz w:val="22"/>
          <w:lang w:val="it-IT"/>
        </w:rPr>
      </w:pPr>
      <w:r w:rsidRPr="00E51C74">
        <w:rPr>
          <w:sz w:val="22"/>
          <w:lang w:val="it-IT"/>
        </w:rPr>
        <w:t>Leggere il foglio illustrativo prima dell’uso.</w:t>
      </w:r>
    </w:p>
    <w:p w14:paraId="333CF8C6" w14:textId="77777777" w:rsidR="00F00851" w:rsidRPr="00E51C74" w:rsidRDefault="00F00851" w:rsidP="00F00851">
      <w:pPr>
        <w:pStyle w:val="Text"/>
        <w:spacing w:before="0"/>
        <w:jc w:val="left"/>
        <w:rPr>
          <w:sz w:val="22"/>
          <w:lang w:val="it-IT"/>
        </w:rPr>
      </w:pPr>
      <w:r w:rsidRPr="00E51C74">
        <w:rPr>
          <w:sz w:val="22"/>
          <w:lang w:val="it-IT"/>
        </w:rPr>
        <w:t>Uso sottocutaneo.</w:t>
      </w:r>
    </w:p>
    <w:p w14:paraId="45208D82" w14:textId="77777777" w:rsidR="00F00851" w:rsidRPr="00E51C74" w:rsidRDefault="00F00851" w:rsidP="00F00851">
      <w:pPr>
        <w:pStyle w:val="Text"/>
        <w:spacing w:before="0"/>
        <w:jc w:val="left"/>
        <w:rPr>
          <w:sz w:val="22"/>
          <w:szCs w:val="22"/>
          <w:lang w:val="it-IT"/>
        </w:rPr>
      </w:pPr>
    </w:p>
    <w:p w14:paraId="0CE19C4E" w14:textId="77777777" w:rsidR="00F00851" w:rsidRPr="00E51C74" w:rsidRDefault="00F00851" w:rsidP="00F00851">
      <w:pPr>
        <w:widowControl w:val="0"/>
        <w:tabs>
          <w:tab w:val="clear" w:pos="567"/>
        </w:tabs>
        <w:spacing w:line="240" w:lineRule="auto"/>
        <w:rPr>
          <w:szCs w:val="22"/>
          <w:lang w:val="it-IT"/>
        </w:rPr>
      </w:pPr>
    </w:p>
    <w:p w14:paraId="46361B4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6.</w:t>
      </w:r>
      <w:r w:rsidRPr="00E51C74">
        <w:rPr>
          <w:b/>
          <w:szCs w:val="22"/>
          <w:lang w:val="it-IT"/>
        </w:rPr>
        <w:tab/>
      </w:r>
      <w:r w:rsidRPr="00E51C74">
        <w:rPr>
          <w:b/>
          <w:lang w:val="it-IT"/>
        </w:rPr>
        <w:t>AVVERTENZA PARTICOLARE CHE PRESCRIVA DI TENERE IL MEDICINALE FUORI DALLA VISTA E DALLA PORTATA DEI BAMBINI</w:t>
      </w:r>
    </w:p>
    <w:p w14:paraId="24C13C73" w14:textId="77777777" w:rsidR="00F00851" w:rsidRPr="00E51C74" w:rsidRDefault="00F00851" w:rsidP="00F00851">
      <w:pPr>
        <w:pStyle w:val="Text"/>
        <w:spacing w:before="0"/>
        <w:jc w:val="left"/>
        <w:rPr>
          <w:sz w:val="22"/>
          <w:szCs w:val="22"/>
          <w:lang w:val="it-IT"/>
        </w:rPr>
      </w:pPr>
    </w:p>
    <w:p w14:paraId="2438D076" w14:textId="77777777" w:rsidR="00F00851" w:rsidRPr="00E51C74" w:rsidRDefault="00F00851" w:rsidP="00F00851">
      <w:pPr>
        <w:pStyle w:val="Text"/>
        <w:spacing w:before="0"/>
        <w:jc w:val="left"/>
        <w:rPr>
          <w:sz w:val="22"/>
          <w:lang w:val="it-IT"/>
        </w:rPr>
      </w:pPr>
      <w:r w:rsidRPr="00E51C74">
        <w:rPr>
          <w:sz w:val="22"/>
          <w:lang w:val="it-IT"/>
        </w:rPr>
        <w:t>Tenere fuori dalla vista e dalla portata dei bambini.</w:t>
      </w:r>
    </w:p>
    <w:p w14:paraId="32A1F9B0" w14:textId="77777777" w:rsidR="00F00851" w:rsidRPr="00E51C74" w:rsidRDefault="00F00851" w:rsidP="00F00851">
      <w:pPr>
        <w:pStyle w:val="Text"/>
        <w:spacing w:before="0"/>
        <w:jc w:val="left"/>
        <w:rPr>
          <w:sz w:val="22"/>
          <w:szCs w:val="22"/>
          <w:lang w:val="it-IT"/>
        </w:rPr>
      </w:pPr>
    </w:p>
    <w:p w14:paraId="0AF49EF8" w14:textId="77777777" w:rsidR="00F00851" w:rsidRPr="00E51C74" w:rsidRDefault="00F00851" w:rsidP="00F00851">
      <w:pPr>
        <w:widowControl w:val="0"/>
        <w:tabs>
          <w:tab w:val="clear" w:pos="567"/>
        </w:tabs>
        <w:spacing w:line="240" w:lineRule="auto"/>
        <w:rPr>
          <w:szCs w:val="22"/>
          <w:lang w:val="it-IT"/>
        </w:rPr>
      </w:pPr>
    </w:p>
    <w:p w14:paraId="6583554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7.</w:t>
      </w:r>
      <w:r w:rsidRPr="00E51C74">
        <w:rPr>
          <w:b/>
          <w:szCs w:val="22"/>
          <w:lang w:val="it-IT"/>
        </w:rPr>
        <w:tab/>
      </w:r>
      <w:r w:rsidRPr="00E51C74">
        <w:rPr>
          <w:b/>
          <w:lang w:val="it-IT"/>
        </w:rPr>
        <w:t>ALTRA(E) AVVERTENZA(E) PARTICOLARE(I), SE NECESSARIO</w:t>
      </w:r>
    </w:p>
    <w:p w14:paraId="7A6A6B30" w14:textId="77777777" w:rsidR="00F00851" w:rsidRPr="00E51C74" w:rsidRDefault="00F00851" w:rsidP="00F00851">
      <w:pPr>
        <w:pStyle w:val="Text"/>
        <w:spacing w:before="0"/>
        <w:jc w:val="left"/>
        <w:rPr>
          <w:sz w:val="22"/>
          <w:szCs w:val="22"/>
          <w:lang w:val="it-IT"/>
        </w:rPr>
      </w:pPr>
    </w:p>
    <w:p w14:paraId="5F9F02B4" w14:textId="77777777" w:rsidR="00F00851" w:rsidRPr="00E51C74" w:rsidRDefault="00F00851" w:rsidP="00F00851">
      <w:pPr>
        <w:pStyle w:val="Text"/>
        <w:spacing w:before="0"/>
        <w:jc w:val="left"/>
        <w:rPr>
          <w:sz w:val="22"/>
          <w:szCs w:val="22"/>
          <w:lang w:val="it-IT"/>
        </w:rPr>
      </w:pPr>
    </w:p>
    <w:p w14:paraId="72378D6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8.</w:t>
      </w:r>
      <w:r w:rsidRPr="00E51C74">
        <w:rPr>
          <w:b/>
          <w:szCs w:val="22"/>
          <w:lang w:val="it-IT"/>
        </w:rPr>
        <w:tab/>
      </w:r>
      <w:r w:rsidRPr="00E51C74">
        <w:rPr>
          <w:b/>
          <w:lang w:val="it-IT"/>
        </w:rPr>
        <w:t>DATA DI SCADENZA</w:t>
      </w:r>
    </w:p>
    <w:p w14:paraId="5837A1D8" w14:textId="77777777" w:rsidR="00F00851" w:rsidRPr="00E51C74" w:rsidRDefault="00F00851" w:rsidP="00F00851">
      <w:pPr>
        <w:pStyle w:val="Text"/>
        <w:spacing w:before="0"/>
        <w:jc w:val="left"/>
        <w:rPr>
          <w:sz w:val="22"/>
          <w:szCs w:val="22"/>
          <w:lang w:val="it-IT"/>
        </w:rPr>
      </w:pPr>
    </w:p>
    <w:p w14:paraId="6948D2FA" w14:textId="77777777" w:rsidR="00F00851" w:rsidRPr="00E51C74" w:rsidRDefault="00F00851" w:rsidP="00F00851">
      <w:pPr>
        <w:pStyle w:val="Text"/>
        <w:spacing w:before="0"/>
        <w:jc w:val="left"/>
        <w:rPr>
          <w:sz w:val="22"/>
          <w:szCs w:val="22"/>
          <w:lang w:val="it-IT"/>
        </w:rPr>
      </w:pPr>
      <w:r w:rsidRPr="00E51C74">
        <w:rPr>
          <w:sz w:val="22"/>
          <w:szCs w:val="22"/>
          <w:lang w:val="it-IT"/>
        </w:rPr>
        <w:t>Scad.</w:t>
      </w:r>
    </w:p>
    <w:p w14:paraId="29D2B629" w14:textId="77777777" w:rsidR="00F00851" w:rsidRPr="00E51C74" w:rsidRDefault="00F00851" w:rsidP="00F00851">
      <w:pPr>
        <w:widowControl w:val="0"/>
        <w:tabs>
          <w:tab w:val="clear" w:pos="567"/>
        </w:tabs>
        <w:spacing w:line="240" w:lineRule="auto"/>
        <w:rPr>
          <w:szCs w:val="22"/>
          <w:lang w:val="it-IT"/>
        </w:rPr>
      </w:pPr>
    </w:p>
    <w:p w14:paraId="13A3079B" w14:textId="77777777" w:rsidR="00F00851" w:rsidRPr="00E51C74" w:rsidRDefault="00F00851" w:rsidP="00F00851">
      <w:pPr>
        <w:widowControl w:val="0"/>
        <w:tabs>
          <w:tab w:val="clear" w:pos="567"/>
        </w:tabs>
        <w:spacing w:line="240" w:lineRule="auto"/>
        <w:rPr>
          <w:szCs w:val="22"/>
          <w:lang w:val="it-IT"/>
        </w:rPr>
      </w:pPr>
    </w:p>
    <w:p w14:paraId="70678E70"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it-IT"/>
        </w:rPr>
      </w:pPr>
      <w:r w:rsidRPr="00E51C74">
        <w:rPr>
          <w:b/>
          <w:szCs w:val="22"/>
          <w:lang w:val="it-IT"/>
        </w:rPr>
        <w:lastRenderedPageBreak/>
        <w:t>9.</w:t>
      </w:r>
      <w:r w:rsidRPr="00E51C74">
        <w:rPr>
          <w:b/>
          <w:szCs w:val="22"/>
          <w:lang w:val="it-IT"/>
        </w:rPr>
        <w:tab/>
      </w:r>
      <w:r w:rsidRPr="00E51C74">
        <w:rPr>
          <w:b/>
          <w:lang w:val="it-IT"/>
        </w:rPr>
        <w:t>PRECAUZIONI PARTICOLARI PER LA CONSERVAZIONE</w:t>
      </w:r>
    </w:p>
    <w:p w14:paraId="4FD04351" w14:textId="77777777" w:rsidR="00F00851" w:rsidRPr="00E51C74" w:rsidRDefault="00F00851" w:rsidP="00F00851">
      <w:pPr>
        <w:pStyle w:val="Text"/>
        <w:keepNext/>
        <w:spacing w:before="0"/>
        <w:jc w:val="left"/>
        <w:rPr>
          <w:sz w:val="22"/>
          <w:szCs w:val="22"/>
          <w:lang w:val="it-IT"/>
        </w:rPr>
      </w:pPr>
    </w:p>
    <w:p w14:paraId="03B3522C" w14:textId="77777777" w:rsidR="00F00851" w:rsidRPr="00E51C74" w:rsidRDefault="00F00851" w:rsidP="00F00851">
      <w:pPr>
        <w:pStyle w:val="Text"/>
        <w:keepNext/>
        <w:spacing w:before="0"/>
        <w:jc w:val="left"/>
        <w:rPr>
          <w:sz w:val="22"/>
          <w:szCs w:val="22"/>
          <w:lang w:val="it-IT"/>
        </w:rPr>
      </w:pPr>
      <w:r w:rsidRPr="00E51C74">
        <w:rPr>
          <w:sz w:val="22"/>
          <w:szCs w:val="22"/>
          <w:lang w:val="it-IT"/>
        </w:rPr>
        <w:t>Conservare in frigorifero.</w:t>
      </w:r>
    </w:p>
    <w:p w14:paraId="11640A00" w14:textId="77777777" w:rsidR="00F00851" w:rsidRPr="00E51C74" w:rsidRDefault="00F00851" w:rsidP="00F00851">
      <w:pPr>
        <w:pStyle w:val="Text"/>
        <w:keepNext/>
        <w:spacing w:before="0"/>
        <w:jc w:val="left"/>
        <w:rPr>
          <w:sz w:val="22"/>
          <w:szCs w:val="22"/>
          <w:lang w:val="it-IT"/>
        </w:rPr>
      </w:pPr>
      <w:r w:rsidRPr="00E51C74">
        <w:rPr>
          <w:sz w:val="22"/>
          <w:lang w:val="it-IT"/>
        </w:rPr>
        <w:t xml:space="preserve">Usare immediatamente dopo la ricostituzione (può essere conservato a 2°C </w:t>
      </w:r>
      <w:r w:rsidRPr="00E51C74">
        <w:rPr>
          <w:sz w:val="22"/>
          <w:szCs w:val="22"/>
          <w:lang w:val="it-IT"/>
        </w:rPr>
        <w:t>– 8°</w:t>
      </w:r>
      <w:r w:rsidRPr="00E51C74">
        <w:rPr>
          <w:sz w:val="22"/>
          <w:lang w:val="it-IT"/>
        </w:rPr>
        <w:t>C fino a 8</w:t>
      </w:r>
      <w:r w:rsidRPr="00E51C74">
        <w:rPr>
          <w:sz w:val="22"/>
          <w:szCs w:val="22"/>
          <w:lang w:val="it-IT"/>
        </w:rPr>
        <w:t> </w:t>
      </w:r>
      <w:r w:rsidRPr="00E51C74">
        <w:rPr>
          <w:sz w:val="22"/>
          <w:lang w:val="it-IT"/>
        </w:rPr>
        <w:t xml:space="preserve">ore oppure a 25°C per </w:t>
      </w:r>
      <w:r w:rsidRPr="00E51C74">
        <w:rPr>
          <w:sz w:val="22"/>
          <w:szCs w:val="22"/>
          <w:lang w:val="it-IT"/>
        </w:rPr>
        <w:t>2 </w:t>
      </w:r>
      <w:r w:rsidRPr="00E51C74">
        <w:rPr>
          <w:sz w:val="22"/>
          <w:lang w:val="it-IT"/>
        </w:rPr>
        <w:t>ore).</w:t>
      </w:r>
    </w:p>
    <w:p w14:paraId="45E05553" w14:textId="77777777" w:rsidR="00F00851" w:rsidRPr="00E51C74" w:rsidRDefault="00F00851" w:rsidP="00F00851">
      <w:pPr>
        <w:pStyle w:val="Text"/>
        <w:spacing w:before="0"/>
        <w:jc w:val="left"/>
        <w:rPr>
          <w:sz w:val="22"/>
          <w:szCs w:val="22"/>
          <w:lang w:val="it-IT"/>
        </w:rPr>
      </w:pPr>
      <w:r w:rsidRPr="00E51C74">
        <w:rPr>
          <w:sz w:val="22"/>
          <w:szCs w:val="22"/>
          <w:lang w:val="it-IT"/>
        </w:rPr>
        <w:t>Non congelare.</w:t>
      </w:r>
    </w:p>
    <w:p w14:paraId="4A363B40" w14:textId="77777777" w:rsidR="00F00851" w:rsidRPr="00E51C74" w:rsidRDefault="00F00851" w:rsidP="00F00851">
      <w:pPr>
        <w:pStyle w:val="Text"/>
        <w:spacing w:before="0"/>
        <w:jc w:val="left"/>
        <w:rPr>
          <w:sz w:val="22"/>
          <w:szCs w:val="22"/>
          <w:lang w:val="it-IT"/>
        </w:rPr>
      </w:pPr>
    </w:p>
    <w:p w14:paraId="1D8BE7E2" w14:textId="77777777" w:rsidR="00F00851" w:rsidRPr="00E51C74" w:rsidRDefault="00F00851" w:rsidP="00F00851">
      <w:pPr>
        <w:pStyle w:val="Text"/>
        <w:spacing w:before="0"/>
        <w:jc w:val="left"/>
        <w:rPr>
          <w:sz w:val="22"/>
          <w:szCs w:val="22"/>
          <w:lang w:val="it-IT"/>
        </w:rPr>
      </w:pPr>
    </w:p>
    <w:p w14:paraId="1B4B969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10.</w:t>
      </w:r>
      <w:r w:rsidRPr="00E51C74">
        <w:rPr>
          <w:b/>
          <w:szCs w:val="22"/>
          <w:lang w:val="it-IT"/>
        </w:rPr>
        <w:tab/>
      </w:r>
      <w:r w:rsidRPr="00E51C74">
        <w:rPr>
          <w:b/>
          <w:lang w:val="it-IT"/>
        </w:rPr>
        <w:t>PRECAUZIONI PARTICOLARI PER LO SMALTIMENTO DEL MEDICINALE NON UTILIZZATO O DEI RIFIUTI DERIVATI DA TALE MEDICINALE, SE NECESSARIO</w:t>
      </w:r>
    </w:p>
    <w:p w14:paraId="3DDC7E90" w14:textId="77777777" w:rsidR="00F00851" w:rsidRPr="00E51C74" w:rsidRDefault="00F00851" w:rsidP="00F00851">
      <w:pPr>
        <w:pStyle w:val="Text"/>
        <w:spacing w:before="0"/>
        <w:jc w:val="left"/>
        <w:rPr>
          <w:sz w:val="22"/>
          <w:szCs w:val="22"/>
          <w:lang w:val="it-IT"/>
        </w:rPr>
      </w:pPr>
    </w:p>
    <w:p w14:paraId="4EF02923" w14:textId="77777777" w:rsidR="00F00851" w:rsidRPr="00E51C74" w:rsidRDefault="00F00851" w:rsidP="00F00851">
      <w:pPr>
        <w:pStyle w:val="Text"/>
        <w:spacing w:before="0"/>
        <w:jc w:val="left"/>
        <w:rPr>
          <w:sz w:val="22"/>
          <w:szCs w:val="22"/>
          <w:lang w:val="it-IT"/>
        </w:rPr>
      </w:pPr>
    </w:p>
    <w:p w14:paraId="6E6700D9"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11.</w:t>
      </w:r>
      <w:r w:rsidRPr="00E51C74">
        <w:rPr>
          <w:b/>
          <w:szCs w:val="22"/>
          <w:lang w:val="it-IT"/>
        </w:rPr>
        <w:tab/>
      </w:r>
      <w:r w:rsidRPr="00E51C74">
        <w:rPr>
          <w:b/>
          <w:lang w:val="it-IT"/>
        </w:rPr>
        <w:t>NOME E INDIRIZZO DEL TITOLARE DELL’AUTORIZZAZIONE ALL’IMMISSIONE IN COMMERCIO</w:t>
      </w:r>
    </w:p>
    <w:p w14:paraId="00987C92" w14:textId="77777777" w:rsidR="00F00851" w:rsidRPr="00E51C74" w:rsidRDefault="00F00851" w:rsidP="00F00851">
      <w:pPr>
        <w:keepNext/>
        <w:widowControl w:val="0"/>
        <w:tabs>
          <w:tab w:val="clear" w:pos="567"/>
        </w:tabs>
        <w:spacing w:line="240" w:lineRule="auto"/>
        <w:rPr>
          <w:szCs w:val="22"/>
          <w:lang w:val="it-IT"/>
        </w:rPr>
      </w:pPr>
    </w:p>
    <w:p w14:paraId="74EFAAB4" w14:textId="77777777" w:rsidR="00F00851" w:rsidRPr="00E51C74" w:rsidRDefault="00F00851" w:rsidP="00F00851">
      <w:pPr>
        <w:keepNext/>
        <w:widowControl w:val="0"/>
        <w:spacing w:line="240" w:lineRule="auto"/>
        <w:rPr>
          <w:szCs w:val="22"/>
          <w:lang w:val="en-US"/>
        </w:rPr>
      </w:pPr>
      <w:r w:rsidRPr="00E51C74">
        <w:rPr>
          <w:szCs w:val="22"/>
          <w:lang w:val="en-US"/>
        </w:rPr>
        <w:t>Novartis Europharm Limited</w:t>
      </w:r>
    </w:p>
    <w:p w14:paraId="2974A80A" w14:textId="77777777" w:rsidR="00F00851" w:rsidRPr="00E51C74" w:rsidRDefault="00F00851" w:rsidP="00F00851">
      <w:pPr>
        <w:keepNext/>
        <w:widowControl w:val="0"/>
        <w:spacing w:line="240" w:lineRule="auto"/>
        <w:rPr>
          <w:color w:val="000000"/>
        </w:rPr>
      </w:pPr>
      <w:r w:rsidRPr="00E51C74">
        <w:rPr>
          <w:color w:val="000000"/>
        </w:rPr>
        <w:t>Vista Building</w:t>
      </w:r>
    </w:p>
    <w:p w14:paraId="7B5F552E"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1353C5D7"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0FD993F6" w14:textId="77777777" w:rsidR="00F00851" w:rsidRPr="00E51C74" w:rsidRDefault="00F00851" w:rsidP="00F00851">
      <w:pPr>
        <w:widowControl w:val="0"/>
        <w:tabs>
          <w:tab w:val="clear" w:pos="567"/>
        </w:tabs>
        <w:spacing w:line="240" w:lineRule="auto"/>
        <w:rPr>
          <w:szCs w:val="22"/>
          <w:lang w:val="it-IT"/>
        </w:rPr>
      </w:pPr>
      <w:r w:rsidRPr="00E51C74">
        <w:rPr>
          <w:color w:val="000000"/>
          <w:lang w:val="it-IT"/>
        </w:rPr>
        <w:t>Irlanda</w:t>
      </w:r>
    </w:p>
    <w:p w14:paraId="290E0974" w14:textId="77777777" w:rsidR="00F00851" w:rsidRPr="00E51C74" w:rsidRDefault="00F00851" w:rsidP="00F00851">
      <w:pPr>
        <w:widowControl w:val="0"/>
        <w:tabs>
          <w:tab w:val="clear" w:pos="567"/>
        </w:tabs>
        <w:spacing w:line="240" w:lineRule="auto"/>
        <w:rPr>
          <w:szCs w:val="22"/>
          <w:lang w:val="it-IT"/>
        </w:rPr>
      </w:pPr>
    </w:p>
    <w:p w14:paraId="1A8D6CC0" w14:textId="77777777" w:rsidR="00F00851" w:rsidRPr="00E51C74" w:rsidRDefault="00F00851" w:rsidP="00F00851">
      <w:pPr>
        <w:widowControl w:val="0"/>
        <w:tabs>
          <w:tab w:val="clear" w:pos="567"/>
        </w:tabs>
        <w:spacing w:line="240" w:lineRule="auto"/>
        <w:rPr>
          <w:szCs w:val="22"/>
          <w:lang w:val="it-IT"/>
        </w:rPr>
      </w:pPr>
    </w:p>
    <w:p w14:paraId="3E91D1C6"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12.</w:t>
      </w:r>
      <w:r w:rsidRPr="00E51C74">
        <w:rPr>
          <w:b/>
          <w:szCs w:val="22"/>
          <w:lang w:val="it-IT"/>
        </w:rPr>
        <w:tab/>
      </w:r>
      <w:r w:rsidRPr="00E51C74">
        <w:rPr>
          <w:b/>
          <w:lang w:val="it-IT"/>
        </w:rPr>
        <w:t>NUMERO(I) DELL’AUTORIZZAZIONE ALL’IMMISSIONE IN COMMERCIO</w:t>
      </w:r>
    </w:p>
    <w:p w14:paraId="7B297277" w14:textId="77777777" w:rsidR="00F00851" w:rsidRPr="00E51C74" w:rsidRDefault="00F00851" w:rsidP="00F00851">
      <w:pPr>
        <w:pStyle w:val="Text"/>
        <w:spacing w:before="0"/>
        <w:jc w:val="left"/>
        <w:rPr>
          <w:sz w:val="22"/>
          <w:szCs w:val="22"/>
          <w:lang w:val="it-IT"/>
        </w:rPr>
      </w:pPr>
    </w:p>
    <w:p w14:paraId="001941C3"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EU/1/05/319/001</w:t>
      </w:r>
    </w:p>
    <w:p w14:paraId="63FC7323" w14:textId="77777777" w:rsidR="00F00851" w:rsidRPr="00E51C74" w:rsidRDefault="00F00851" w:rsidP="00F00851">
      <w:pPr>
        <w:pStyle w:val="Text"/>
        <w:spacing w:before="0"/>
        <w:jc w:val="left"/>
        <w:rPr>
          <w:sz w:val="22"/>
          <w:szCs w:val="22"/>
          <w:lang w:val="it-IT"/>
        </w:rPr>
      </w:pPr>
    </w:p>
    <w:p w14:paraId="66D9E061" w14:textId="77777777" w:rsidR="00F00851" w:rsidRPr="00E51C74" w:rsidRDefault="00F00851" w:rsidP="00F00851">
      <w:pPr>
        <w:pStyle w:val="Text"/>
        <w:spacing w:before="0"/>
        <w:jc w:val="left"/>
        <w:rPr>
          <w:sz w:val="22"/>
          <w:szCs w:val="22"/>
          <w:lang w:val="it-IT"/>
        </w:rPr>
      </w:pPr>
    </w:p>
    <w:p w14:paraId="4F81C87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13.</w:t>
      </w:r>
      <w:r w:rsidRPr="00E51C74">
        <w:rPr>
          <w:b/>
          <w:szCs w:val="22"/>
          <w:lang w:val="it-IT"/>
        </w:rPr>
        <w:tab/>
      </w:r>
      <w:r w:rsidRPr="00E51C74">
        <w:rPr>
          <w:b/>
          <w:lang w:val="it-IT"/>
        </w:rPr>
        <w:t>NUMERO DI LOTTO</w:t>
      </w:r>
    </w:p>
    <w:p w14:paraId="40F49EA0" w14:textId="77777777" w:rsidR="00F00851" w:rsidRPr="00E51C74" w:rsidRDefault="00F00851" w:rsidP="00F00851">
      <w:pPr>
        <w:pStyle w:val="Text"/>
        <w:spacing w:before="0"/>
        <w:jc w:val="left"/>
        <w:rPr>
          <w:sz w:val="22"/>
          <w:szCs w:val="22"/>
          <w:lang w:val="it-IT"/>
        </w:rPr>
      </w:pPr>
    </w:p>
    <w:p w14:paraId="037643B5" w14:textId="77777777" w:rsidR="00F00851" w:rsidRPr="00E51C74" w:rsidRDefault="00F00851" w:rsidP="00F00851">
      <w:pPr>
        <w:pStyle w:val="Text"/>
        <w:spacing w:before="0"/>
        <w:jc w:val="left"/>
        <w:rPr>
          <w:sz w:val="22"/>
          <w:szCs w:val="22"/>
          <w:lang w:val="it-IT"/>
        </w:rPr>
      </w:pPr>
      <w:r w:rsidRPr="00E51C74">
        <w:rPr>
          <w:sz w:val="22"/>
          <w:szCs w:val="22"/>
          <w:lang w:val="it-IT"/>
        </w:rPr>
        <w:t>Lotto</w:t>
      </w:r>
    </w:p>
    <w:p w14:paraId="6B103996" w14:textId="77777777" w:rsidR="00F00851" w:rsidRPr="00E51C74" w:rsidRDefault="00F00851" w:rsidP="00F00851">
      <w:pPr>
        <w:pStyle w:val="Text"/>
        <w:spacing w:before="0"/>
        <w:jc w:val="left"/>
        <w:rPr>
          <w:sz w:val="22"/>
          <w:szCs w:val="22"/>
          <w:lang w:val="it-IT"/>
        </w:rPr>
      </w:pPr>
    </w:p>
    <w:p w14:paraId="687E3097" w14:textId="77777777" w:rsidR="00F00851" w:rsidRPr="00E51C74" w:rsidRDefault="00F00851" w:rsidP="00F00851">
      <w:pPr>
        <w:pStyle w:val="Text"/>
        <w:spacing w:before="0"/>
        <w:jc w:val="left"/>
        <w:rPr>
          <w:sz w:val="22"/>
          <w:szCs w:val="22"/>
          <w:lang w:val="it-IT"/>
        </w:rPr>
      </w:pPr>
    </w:p>
    <w:p w14:paraId="4C1B0FDC"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14.</w:t>
      </w:r>
      <w:r w:rsidRPr="00E51C74">
        <w:rPr>
          <w:b/>
          <w:szCs w:val="22"/>
          <w:lang w:val="it-IT"/>
        </w:rPr>
        <w:tab/>
      </w:r>
      <w:r w:rsidRPr="00E51C74">
        <w:rPr>
          <w:b/>
          <w:lang w:val="it-IT"/>
        </w:rPr>
        <w:t>CONDIZIONE GENERALE DI FORNITURA</w:t>
      </w:r>
    </w:p>
    <w:p w14:paraId="453C4031" w14:textId="77777777" w:rsidR="00F00851" w:rsidRPr="00E51C74" w:rsidRDefault="00F00851" w:rsidP="00F00851">
      <w:pPr>
        <w:pStyle w:val="Text"/>
        <w:spacing w:before="0"/>
        <w:jc w:val="left"/>
        <w:rPr>
          <w:sz w:val="22"/>
          <w:szCs w:val="22"/>
          <w:lang w:val="it-IT"/>
        </w:rPr>
      </w:pPr>
    </w:p>
    <w:p w14:paraId="3D69061A" w14:textId="77777777" w:rsidR="00F00851" w:rsidRPr="00E51C74" w:rsidRDefault="00F00851" w:rsidP="00F00851">
      <w:pPr>
        <w:pStyle w:val="Text"/>
        <w:spacing w:before="0"/>
        <w:jc w:val="left"/>
        <w:rPr>
          <w:sz w:val="22"/>
          <w:szCs w:val="22"/>
          <w:lang w:val="it-IT"/>
        </w:rPr>
      </w:pPr>
    </w:p>
    <w:p w14:paraId="13BF956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15.</w:t>
      </w:r>
      <w:r w:rsidRPr="00E51C74">
        <w:rPr>
          <w:b/>
          <w:szCs w:val="22"/>
          <w:lang w:val="it-IT"/>
        </w:rPr>
        <w:tab/>
      </w:r>
      <w:r w:rsidRPr="00E51C74">
        <w:rPr>
          <w:b/>
          <w:lang w:val="it-IT"/>
        </w:rPr>
        <w:t>ISTRUZIONI PER L’USO</w:t>
      </w:r>
    </w:p>
    <w:p w14:paraId="37D2E03D" w14:textId="77777777" w:rsidR="00F00851" w:rsidRPr="00E51C74" w:rsidRDefault="00F00851" w:rsidP="00F00851">
      <w:pPr>
        <w:suppressAutoHyphens/>
        <w:rPr>
          <w:lang w:val="it-IT"/>
        </w:rPr>
      </w:pPr>
    </w:p>
    <w:p w14:paraId="2FF165DE" w14:textId="77777777" w:rsidR="00F00851" w:rsidRPr="00E51C74" w:rsidRDefault="00F00851" w:rsidP="00F00851">
      <w:pPr>
        <w:suppressAutoHyphens/>
        <w:rPr>
          <w:lang w:val="it-IT"/>
        </w:rPr>
      </w:pPr>
    </w:p>
    <w:p w14:paraId="5ADDCA17" w14:textId="77777777" w:rsidR="00F00851" w:rsidRPr="00E51C74" w:rsidRDefault="00F00851" w:rsidP="00F00851">
      <w:pPr>
        <w:pBdr>
          <w:top w:val="single" w:sz="4" w:space="1" w:color="auto"/>
          <w:left w:val="single" w:sz="4" w:space="4" w:color="auto"/>
          <w:bottom w:val="single" w:sz="4" w:space="1" w:color="auto"/>
          <w:right w:val="single" w:sz="4" w:space="4" w:color="auto"/>
        </w:pBdr>
        <w:suppressAutoHyphens/>
        <w:ind w:left="567" w:hanging="567"/>
        <w:rPr>
          <w:b/>
          <w:lang w:val="it-IT"/>
        </w:rPr>
      </w:pPr>
      <w:r w:rsidRPr="00E51C74">
        <w:rPr>
          <w:b/>
          <w:lang w:val="it-IT"/>
        </w:rPr>
        <w:t>16.</w:t>
      </w:r>
      <w:r w:rsidRPr="00E51C74">
        <w:rPr>
          <w:b/>
          <w:lang w:val="it-IT"/>
        </w:rPr>
        <w:tab/>
        <w:t>INFORMAZIONI IN BRAILLE</w:t>
      </w:r>
    </w:p>
    <w:p w14:paraId="099EC966" w14:textId="77777777" w:rsidR="00F00851" w:rsidRPr="00E51C74" w:rsidRDefault="00F00851" w:rsidP="00F00851">
      <w:pPr>
        <w:suppressAutoHyphens/>
        <w:rPr>
          <w:lang w:val="it-IT"/>
        </w:rPr>
      </w:pPr>
    </w:p>
    <w:p w14:paraId="2BA0F6E4" w14:textId="77777777" w:rsidR="00F00851" w:rsidRPr="00E51C74" w:rsidRDefault="00F00851" w:rsidP="00F00851">
      <w:pPr>
        <w:suppressAutoHyphens/>
        <w:rPr>
          <w:lang w:val="it-IT"/>
        </w:rPr>
      </w:pPr>
      <w:r w:rsidRPr="00E51C74">
        <w:rPr>
          <w:lang w:val="it-IT"/>
        </w:rPr>
        <w:t>Xolair 75 mg</w:t>
      </w:r>
    </w:p>
    <w:p w14:paraId="592C6271" w14:textId="77777777" w:rsidR="00F00851" w:rsidRPr="00E51C74" w:rsidRDefault="00F00851" w:rsidP="00F00851">
      <w:pPr>
        <w:suppressAutoHyphens/>
        <w:rPr>
          <w:lang w:val="it-IT"/>
        </w:rPr>
      </w:pPr>
    </w:p>
    <w:p w14:paraId="16C96C2F"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48480677"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0E2CD056" w14:textId="77777777" w:rsidR="00F00851" w:rsidRPr="00E51C74" w:rsidRDefault="00F00851" w:rsidP="00F00851">
      <w:pPr>
        <w:keepNext/>
        <w:widowControl w:val="0"/>
        <w:tabs>
          <w:tab w:val="clear" w:pos="567"/>
        </w:tabs>
        <w:spacing w:line="240" w:lineRule="auto"/>
        <w:rPr>
          <w:noProof/>
          <w:lang w:val="it-IT"/>
        </w:rPr>
      </w:pPr>
    </w:p>
    <w:p w14:paraId="68412332" w14:textId="77777777" w:rsidR="00F00851" w:rsidRPr="00E51C74" w:rsidRDefault="00F00851" w:rsidP="00F00851">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25F01899" w14:textId="77777777" w:rsidR="00F00851" w:rsidRPr="00E51C74" w:rsidRDefault="00F00851" w:rsidP="00F00851">
      <w:pPr>
        <w:widowControl w:val="0"/>
        <w:tabs>
          <w:tab w:val="clear" w:pos="567"/>
        </w:tabs>
        <w:spacing w:line="240" w:lineRule="auto"/>
        <w:rPr>
          <w:noProof/>
          <w:lang w:val="it-IT"/>
        </w:rPr>
      </w:pPr>
    </w:p>
    <w:p w14:paraId="06EC5A7C" w14:textId="77777777" w:rsidR="00F00851" w:rsidRPr="00E51C74" w:rsidRDefault="00F00851" w:rsidP="00F00851">
      <w:pPr>
        <w:widowControl w:val="0"/>
        <w:tabs>
          <w:tab w:val="clear" w:pos="567"/>
        </w:tabs>
        <w:spacing w:line="240" w:lineRule="auto"/>
        <w:rPr>
          <w:noProof/>
          <w:lang w:val="it-IT"/>
        </w:rPr>
      </w:pPr>
    </w:p>
    <w:p w14:paraId="345803AA"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2F916893" w14:textId="77777777" w:rsidR="00F00851" w:rsidRPr="00E51C74" w:rsidRDefault="00F00851" w:rsidP="00F00851">
      <w:pPr>
        <w:keepNext/>
        <w:widowControl w:val="0"/>
        <w:tabs>
          <w:tab w:val="clear" w:pos="567"/>
        </w:tabs>
        <w:spacing w:line="240" w:lineRule="auto"/>
        <w:rPr>
          <w:noProof/>
          <w:lang w:val="it-IT"/>
        </w:rPr>
      </w:pPr>
    </w:p>
    <w:p w14:paraId="7865A4BE" w14:textId="77777777" w:rsidR="00F00851" w:rsidRPr="00E51C74" w:rsidRDefault="00F00851" w:rsidP="00F00851">
      <w:pPr>
        <w:keepNext/>
        <w:widowControl w:val="0"/>
        <w:tabs>
          <w:tab w:val="clear" w:pos="567"/>
        </w:tabs>
        <w:rPr>
          <w:szCs w:val="22"/>
          <w:lang w:val="it-IT"/>
        </w:rPr>
      </w:pPr>
      <w:r w:rsidRPr="00E51C74">
        <w:rPr>
          <w:lang w:val="it-IT"/>
        </w:rPr>
        <w:t>PC</w:t>
      </w:r>
    </w:p>
    <w:p w14:paraId="6E6E08F4" w14:textId="77777777" w:rsidR="00F00851" w:rsidRPr="00E51C74" w:rsidRDefault="00F00851" w:rsidP="00F00851">
      <w:pPr>
        <w:keepNext/>
        <w:widowControl w:val="0"/>
        <w:tabs>
          <w:tab w:val="clear" w:pos="567"/>
        </w:tabs>
        <w:rPr>
          <w:szCs w:val="22"/>
          <w:lang w:val="it-IT"/>
        </w:rPr>
      </w:pPr>
      <w:r w:rsidRPr="00E51C74">
        <w:rPr>
          <w:lang w:val="it-IT"/>
        </w:rPr>
        <w:t>SN</w:t>
      </w:r>
    </w:p>
    <w:p w14:paraId="011BDBC1" w14:textId="0F48FACF" w:rsidR="00F00851" w:rsidRPr="00E51C74" w:rsidRDefault="00F00851" w:rsidP="003306C5">
      <w:pPr>
        <w:widowControl w:val="0"/>
        <w:tabs>
          <w:tab w:val="clear" w:pos="567"/>
        </w:tabs>
        <w:rPr>
          <w:b/>
          <w:szCs w:val="22"/>
          <w:u w:val="single"/>
          <w:lang w:val="it-IT"/>
        </w:rPr>
      </w:pPr>
      <w:r w:rsidRPr="00E51C74">
        <w:rPr>
          <w:lang w:val="it-IT"/>
        </w:rPr>
        <w:t>NN</w:t>
      </w:r>
      <w:r w:rsidRPr="00E51C74">
        <w:rPr>
          <w:b/>
          <w:szCs w:val="22"/>
          <w:u w:val="single"/>
          <w:lang w:val="it-IT"/>
        </w:rPr>
        <w:br w:type="page"/>
      </w:r>
    </w:p>
    <w:p w14:paraId="3808A5D4" w14:textId="77777777" w:rsidR="00F00851" w:rsidRPr="00E51C74" w:rsidRDefault="00F00851" w:rsidP="00F00851">
      <w:pPr>
        <w:widowControl w:val="0"/>
        <w:tabs>
          <w:tab w:val="clear" w:pos="567"/>
        </w:tabs>
        <w:spacing w:line="240" w:lineRule="auto"/>
        <w:rPr>
          <w:szCs w:val="22"/>
          <w:lang w:val="it-IT"/>
        </w:rPr>
      </w:pPr>
    </w:p>
    <w:p w14:paraId="3ECE875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lang w:val="it-IT"/>
        </w:rPr>
      </w:pPr>
      <w:r w:rsidRPr="00E51C74">
        <w:rPr>
          <w:b/>
          <w:lang w:val="it-IT"/>
        </w:rPr>
        <w:t>INFORMAZIONI MINIME DA APPORRE SUI CONFEZIONAMENTI PRIMARI DI PICCOLE DIMENSIONI</w:t>
      </w:r>
    </w:p>
    <w:p w14:paraId="1429E4FA"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lang w:val="it-IT"/>
        </w:rPr>
      </w:pPr>
    </w:p>
    <w:p w14:paraId="2642074A"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lang w:val="it-IT"/>
        </w:rPr>
        <w:t>ETICHETTA DEL FLACONCINO</w:t>
      </w:r>
    </w:p>
    <w:p w14:paraId="4E1E6BC3" w14:textId="77777777" w:rsidR="00F00851" w:rsidRPr="00E51C74" w:rsidRDefault="00F00851" w:rsidP="00F00851">
      <w:pPr>
        <w:pStyle w:val="Text"/>
        <w:spacing w:before="0"/>
        <w:jc w:val="left"/>
        <w:rPr>
          <w:sz w:val="22"/>
          <w:szCs w:val="22"/>
          <w:lang w:val="it-IT"/>
        </w:rPr>
      </w:pPr>
    </w:p>
    <w:p w14:paraId="0018F56E" w14:textId="77777777" w:rsidR="00F00851" w:rsidRPr="00E51C74" w:rsidRDefault="00F00851" w:rsidP="00F00851">
      <w:pPr>
        <w:pStyle w:val="Text"/>
        <w:spacing w:before="0"/>
        <w:jc w:val="left"/>
        <w:rPr>
          <w:sz w:val="22"/>
          <w:szCs w:val="22"/>
          <w:lang w:val="it-IT"/>
        </w:rPr>
      </w:pPr>
    </w:p>
    <w:p w14:paraId="588C2B6A"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DENOMINAZIONE DEL MEDICINALE E VIA(E) DI SOMMINISTRAZIONE</w:t>
      </w:r>
    </w:p>
    <w:p w14:paraId="146A7307" w14:textId="77777777" w:rsidR="00F00851" w:rsidRPr="00E51C74" w:rsidRDefault="00F00851" w:rsidP="00F00851">
      <w:pPr>
        <w:pStyle w:val="Text"/>
        <w:spacing w:before="0"/>
        <w:jc w:val="left"/>
        <w:rPr>
          <w:sz w:val="22"/>
          <w:szCs w:val="22"/>
          <w:lang w:val="it-IT"/>
        </w:rPr>
      </w:pPr>
    </w:p>
    <w:p w14:paraId="52CB9BC6" w14:textId="77777777" w:rsidR="00F00851" w:rsidRPr="00E51C74" w:rsidRDefault="00F00851" w:rsidP="00F00851">
      <w:pPr>
        <w:pStyle w:val="Text"/>
        <w:spacing w:before="0"/>
        <w:jc w:val="left"/>
        <w:rPr>
          <w:sz w:val="22"/>
          <w:szCs w:val="22"/>
          <w:lang w:val="it-IT"/>
        </w:rPr>
      </w:pPr>
      <w:r w:rsidRPr="00E51C74">
        <w:rPr>
          <w:sz w:val="22"/>
          <w:szCs w:val="22"/>
          <w:lang w:val="it-IT"/>
        </w:rPr>
        <w:t>Xolair 75 mg polvere per soluzione iniettabile</w:t>
      </w:r>
    </w:p>
    <w:p w14:paraId="6823D8AA" w14:textId="77777777" w:rsidR="00F00851" w:rsidRPr="00E51C74" w:rsidRDefault="00F00851" w:rsidP="00F00851">
      <w:pPr>
        <w:pStyle w:val="Text"/>
        <w:spacing w:before="0"/>
        <w:jc w:val="left"/>
        <w:rPr>
          <w:sz w:val="22"/>
          <w:szCs w:val="22"/>
          <w:lang w:val="it-IT"/>
        </w:rPr>
      </w:pPr>
      <w:r w:rsidRPr="00E51C74">
        <w:rPr>
          <w:sz w:val="22"/>
          <w:szCs w:val="22"/>
          <w:lang w:val="it-IT"/>
        </w:rPr>
        <w:t>omalizumab</w:t>
      </w:r>
    </w:p>
    <w:p w14:paraId="423BD483" w14:textId="77777777" w:rsidR="00F00851" w:rsidRPr="00E51C74" w:rsidRDefault="00F00851" w:rsidP="00F00851">
      <w:pPr>
        <w:pStyle w:val="Text"/>
        <w:spacing w:before="0"/>
        <w:jc w:val="left"/>
        <w:rPr>
          <w:sz w:val="22"/>
          <w:szCs w:val="22"/>
          <w:lang w:val="it-IT"/>
        </w:rPr>
      </w:pPr>
      <w:r w:rsidRPr="00E51C74">
        <w:rPr>
          <w:sz w:val="22"/>
          <w:szCs w:val="22"/>
          <w:lang w:val="it-IT"/>
        </w:rPr>
        <w:t>Uso sottocutaneo</w:t>
      </w:r>
    </w:p>
    <w:p w14:paraId="0C548EDE" w14:textId="77777777" w:rsidR="00F00851" w:rsidRPr="00E51C74" w:rsidRDefault="00F00851" w:rsidP="00F00851">
      <w:pPr>
        <w:pStyle w:val="Text"/>
        <w:spacing w:before="0"/>
        <w:jc w:val="left"/>
        <w:rPr>
          <w:sz w:val="22"/>
          <w:szCs w:val="22"/>
          <w:lang w:val="it-IT"/>
        </w:rPr>
      </w:pPr>
    </w:p>
    <w:p w14:paraId="22F995FE" w14:textId="77777777" w:rsidR="00F00851" w:rsidRPr="00E51C74" w:rsidRDefault="00F00851" w:rsidP="00F00851">
      <w:pPr>
        <w:pStyle w:val="Text"/>
        <w:spacing w:before="0"/>
        <w:jc w:val="left"/>
        <w:rPr>
          <w:sz w:val="22"/>
          <w:szCs w:val="22"/>
          <w:lang w:val="it-IT"/>
        </w:rPr>
      </w:pPr>
    </w:p>
    <w:p w14:paraId="5BFC05B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2.</w:t>
      </w:r>
      <w:r w:rsidRPr="00E51C74">
        <w:rPr>
          <w:b/>
          <w:szCs w:val="22"/>
          <w:lang w:val="it-IT"/>
        </w:rPr>
        <w:tab/>
      </w:r>
      <w:r w:rsidRPr="00E51C74">
        <w:rPr>
          <w:b/>
          <w:lang w:val="it-IT"/>
        </w:rPr>
        <w:t>MODO DI SOMMINISTRAZIONE</w:t>
      </w:r>
    </w:p>
    <w:p w14:paraId="6E743284" w14:textId="77777777" w:rsidR="00F00851" w:rsidRPr="00E51C74" w:rsidRDefault="00F00851" w:rsidP="00F00851">
      <w:pPr>
        <w:pStyle w:val="Text"/>
        <w:spacing w:before="0"/>
        <w:jc w:val="left"/>
        <w:rPr>
          <w:sz w:val="22"/>
          <w:szCs w:val="22"/>
          <w:lang w:val="it-IT"/>
        </w:rPr>
      </w:pPr>
    </w:p>
    <w:p w14:paraId="7AC2E783" w14:textId="77777777" w:rsidR="00F00851" w:rsidRPr="00E51C74" w:rsidRDefault="00F00851" w:rsidP="00F00851">
      <w:pPr>
        <w:pStyle w:val="Text"/>
        <w:spacing w:before="0"/>
        <w:jc w:val="left"/>
        <w:rPr>
          <w:sz w:val="22"/>
          <w:szCs w:val="22"/>
          <w:lang w:val="it-IT"/>
        </w:rPr>
      </w:pPr>
    </w:p>
    <w:p w14:paraId="22388CA5"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DATA DI SCADENZA</w:t>
      </w:r>
    </w:p>
    <w:p w14:paraId="6E7859C0" w14:textId="77777777" w:rsidR="00F00851" w:rsidRPr="00E51C74" w:rsidRDefault="00F00851" w:rsidP="00F00851">
      <w:pPr>
        <w:pStyle w:val="Text"/>
        <w:spacing w:before="0"/>
        <w:jc w:val="left"/>
        <w:rPr>
          <w:sz w:val="22"/>
          <w:szCs w:val="22"/>
          <w:lang w:val="it-IT"/>
        </w:rPr>
      </w:pPr>
    </w:p>
    <w:p w14:paraId="1A18035A" w14:textId="77777777" w:rsidR="00F00851" w:rsidRPr="00E51C74" w:rsidRDefault="00F00851" w:rsidP="00F00851">
      <w:pPr>
        <w:pStyle w:val="Text"/>
        <w:spacing w:before="0"/>
        <w:jc w:val="left"/>
        <w:rPr>
          <w:sz w:val="22"/>
          <w:szCs w:val="22"/>
          <w:lang w:val="it-IT"/>
        </w:rPr>
      </w:pPr>
      <w:r w:rsidRPr="00E51C74">
        <w:rPr>
          <w:sz w:val="22"/>
          <w:szCs w:val="22"/>
          <w:lang w:val="it-IT"/>
        </w:rPr>
        <w:t>EXP</w:t>
      </w:r>
    </w:p>
    <w:p w14:paraId="26455D0D" w14:textId="77777777" w:rsidR="00F00851" w:rsidRPr="00E51C74" w:rsidRDefault="00F00851" w:rsidP="00F00851">
      <w:pPr>
        <w:pStyle w:val="Text"/>
        <w:spacing w:before="0"/>
        <w:jc w:val="left"/>
        <w:rPr>
          <w:sz w:val="22"/>
          <w:szCs w:val="22"/>
          <w:lang w:val="it-IT"/>
        </w:rPr>
      </w:pPr>
    </w:p>
    <w:p w14:paraId="4E0F8EE4" w14:textId="77777777" w:rsidR="00F00851" w:rsidRPr="00E51C74" w:rsidRDefault="00F00851" w:rsidP="00F00851">
      <w:pPr>
        <w:pStyle w:val="Text"/>
        <w:spacing w:before="0"/>
        <w:jc w:val="left"/>
        <w:rPr>
          <w:sz w:val="22"/>
          <w:szCs w:val="22"/>
          <w:lang w:val="it-IT"/>
        </w:rPr>
      </w:pPr>
    </w:p>
    <w:p w14:paraId="45E9B27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NUMERO DI LOTTO</w:t>
      </w:r>
    </w:p>
    <w:p w14:paraId="31717AAB" w14:textId="77777777" w:rsidR="00F00851" w:rsidRPr="00E51C74" w:rsidRDefault="00F00851" w:rsidP="00F00851">
      <w:pPr>
        <w:pStyle w:val="Text"/>
        <w:spacing w:before="0"/>
        <w:jc w:val="left"/>
        <w:rPr>
          <w:sz w:val="22"/>
          <w:szCs w:val="22"/>
          <w:lang w:val="it-IT"/>
        </w:rPr>
      </w:pPr>
    </w:p>
    <w:p w14:paraId="697BC55D" w14:textId="77777777" w:rsidR="00F00851" w:rsidRPr="00E51C74" w:rsidRDefault="00F00851" w:rsidP="00F00851">
      <w:pPr>
        <w:pStyle w:val="Text"/>
        <w:spacing w:before="0"/>
        <w:jc w:val="left"/>
        <w:rPr>
          <w:sz w:val="22"/>
          <w:szCs w:val="22"/>
          <w:lang w:val="it-IT"/>
        </w:rPr>
      </w:pPr>
      <w:r w:rsidRPr="00E51C74">
        <w:rPr>
          <w:sz w:val="22"/>
          <w:szCs w:val="22"/>
          <w:lang w:val="it-IT"/>
        </w:rPr>
        <w:t>Lot</w:t>
      </w:r>
    </w:p>
    <w:p w14:paraId="4C4F796B" w14:textId="77777777" w:rsidR="00F00851" w:rsidRPr="00E51C74" w:rsidRDefault="00F00851" w:rsidP="00F00851">
      <w:pPr>
        <w:pStyle w:val="Text"/>
        <w:spacing w:before="0"/>
        <w:jc w:val="left"/>
        <w:rPr>
          <w:sz w:val="22"/>
          <w:szCs w:val="22"/>
          <w:lang w:val="it-IT"/>
        </w:rPr>
      </w:pPr>
    </w:p>
    <w:p w14:paraId="1FF1E8A5" w14:textId="77777777" w:rsidR="00F00851" w:rsidRPr="00E51C74" w:rsidRDefault="00F00851" w:rsidP="00F00851">
      <w:pPr>
        <w:pStyle w:val="Text"/>
        <w:spacing w:before="0"/>
        <w:jc w:val="left"/>
        <w:rPr>
          <w:sz w:val="22"/>
          <w:szCs w:val="22"/>
          <w:lang w:val="it-IT"/>
        </w:rPr>
      </w:pPr>
    </w:p>
    <w:p w14:paraId="1E76D59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CONTENUTO IN PESO, VOLUME O UNITÀ</w:t>
      </w:r>
    </w:p>
    <w:p w14:paraId="4FEBC410" w14:textId="77777777" w:rsidR="00F00851" w:rsidRPr="00E51C74" w:rsidRDefault="00F00851" w:rsidP="00F00851">
      <w:pPr>
        <w:widowControl w:val="0"/>
        <w:spacing w:line="240" w:lineRule="auto"/>
        <w:ind w:right="-449"/>
        <w:rPr>
          <w:szCs w:val="22"/>
          <w:lang w:val="it-IT"/>
        </w:rPr>
      </w:pPr>
    </w:p>
    <w:p w14:paraId="22CD6FFB" w14:textId="77777777" w:rsidR="00F00851" w:rsidRPr="00E51C74" w:rsidRDefault="00F00851" w:rsidP="00F00851">
      <w:pPr>
        <w:widowControl w:val="0"/>
        <w:spacing w:line="240" w:lineRule="auto"/>
        <w:ind w:right="-449"/>
        <w:rPr>
          <w:color w:val="000000"/>
          <w:szCs w:val="22"/>
          <w:lang w:val="it-IT"/>
        </w:rPr>
      </w:pPr>
      <w:r w:rsidRPr="00E51C74">
        <w:rPr>
          <w:color w:val="000000"/>
          <w:szCs w:val="22"/>
          <w:shd w:val="pct15" w:color="auto" w:fill="auto"/>
          <w:lang w:val="it-IT"/>
        </w:rPr>
        <w:t>75 mg</w:t>
      </w:r>
    </w:p>
    <w:p w14:paraId="3E4DC5AD" w14:textId="77777777" w:rsidR="00F00851" w:rsidRPr="00E51C74" w:rsidRDefault="00F00851" w:rsidP="00F00851">
      <w:pPr>
        <w:widowControl w:val="0"/>
        <w:spacing w:line="240" w:lineRule="auto"/>
        <w:ind w:right="-449"/>
        <w:rPr>
          <w:color w:val="000000"/>
          <w:szCs w:val="22"/>
          <w:lang w:val="it-IT"/>
        </w:rPr>
      </w:pPr>
    </w:p>
    <w:p w14:paraId="48A5615A" w14:textId="77777777" w:rsidR="00F00851" w:rsidRPr="00E51C74" w:rsidRDefault="00F00851" w:rsidP="00F00851">
      <w:pPr>
        <w:widowControl w:val="0"/>
        <w:spacing w:line="240" w:lineRule="auto"/>
        <w:ind w:right="-449"/>
        <w:rPr>
          <w:szCs w:val="22"/>
          <w:lang w:val="it-IT"/>
        </w:rPr>
      </w:pPr>
    </w:p>
    <w:p w14:paraId="0B949BEE"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6.</w:t>
      </w:r>
      <w:r w:rsidRPr="00E51C74">
        <w:rPr>
          <w:b/>
          <w:szCs w:val="22"/>
          <w:lang w:val="it-IT"/>
        </w:rPr>
        <w:tab/>
        <w:t>ALTRO</w:t>
      </w:r>
    </w:p>
    <w:p w14:paraId="5F2EB1F5" w14:textId="77777777" w:rsidR="00F00851" w:rsidRPr="00E51C74" w:rsidRDefault="00F00851" w:rsidP="00F00851">
      <w:pPr>
        <w:pStyle w:val="Text"/>
        <w:spacing w:before="0"/>
        <w:jc w:val="left"/>
        <w:rPr>
          <w:sz w:val="22"/>
          <w:szCs w:val="22"/>
          <w:lang w:val="it-IT"/>
        </w:rPr>
      </w:pPr>
    </w:p>
    <w:p w14:paraId="1D6DDC32" w14:textId="77777777" w:rsidR="00F00851" w:rsidRPr="00E51C74" w:rsidRDefault="00F00851" w:rsidP="00F00851">
      <w:pPr>
        <w:pStyle w:val="Text"/>
        <w:spacing w:before="0"/>
        <w:jc w:val="left"/>
        <w:rPr>
          <w:sz w:val="22"/>
          <w:szCs w:val="22"/>
          <w:lang w:val="it-IT"/>
        </w:rPr>
      </w:pPr>
      <w:r w:rsidRPr="00E51C74">
        <w:rPr>
          <w:sz w:val="22"/>
          <w:szCs w:val="22"/>
          <w:lang w:val="it-IT"/>
        </w:rPr>
        <w:t>Conservare in frigorifero.</w:t>
      </w:r>
    </w:p>
    <w:p w14:paraId="1AA53BFD" w14:textId="77777777" w:rsidR="00F00851" w:rsidRPr="00E51C74" w:rsidRDefault="00F00851" w:rsidP="00F00851">
      <w:pPr>
        <w:pStyle w:val="Text"/>
        <w:spacing w:before="0"/>
        <w:jc w:val="left"/>
        <w:rPr>
          <w:sz w:val="22"/>
          <w:szCs w:val="22"/>
          <w:lang w:val="it-IT"/>
        </w:rPr>
      </w:pPr>
    </w:p>
    <w:p w14:paraId="4FFB19DF" w14:textId="77777777" w:rsidR="00F00851" w:rsidRPr="00E51C74" w:rsidRDefault="00F00851" w:rsidP="00F00851">
      <w:pPr>
        <w:pStyle w:val="Text"/>
        <w:spacing w:before="0"/>
        <w:jc w:val="left"/>
        <w:rPr>
          <w:sz w:val="22"/>
          <w:szCs w:val="22"/>
          <w:lang w:val="it-IT"/>
        </w:rPr>
      </w:pPr>
      <w:r w:rsidRPr="00E51C74">
        <w:rPr>
          <w:sz w:val="22"/>
          <w:szCs w:val="22"/>
          <w:lang w:val="it-IT"/>
        </w:rPr>
        <w:br w:type="page"/>
      </w:r>
    </w:p>
    <w:p w14:paraId="6F1C6C5B" w14:textId="77777777" w:rsidR="00F00851" w:rsidRPr="00E51C74" w:rsidRDefault="00F00851" w:rsidP="00F00851">
      <w:pPr>
        <w:pStyle w:val="Text"/>
        <w:spacing w:before="0"/>
        <w:jc w:val="left"/>
        <w:rPr>
          <w:sz w:val="22"/>
          <w:szCs w:val="22"/>
          <w:lang w:val="it-IT"/>
        </w:rPr>
      </w:pPr>
    </w:p>
    <w:p w14:paraId="3075D1E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lang w:val="it-IT"/>
        </w:rPr>
      </w:pPr>
      <w:r w:rsidRPr="00E51C74">
        <w:rPr>
          <w:b/>
          <w:lang w:val="it-IT"/>
        </w:rPr>
        <w:t>INFORMAZIONI MINIME DA APPORRE SUI CONFEZIONAMENTI PRIMARI DI PICCOLE DIMENSIONI</w:t>
      </w:r>
    </w:p>
    <w:p w14:paraId="3303361C"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lang w:val="it-IT"/>
        </w:rPr>
      </w:pPr>
    </w:p>
    <w:p w14:paraId="1D3F8ED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lang w:val="it-IT"/>
        </w:rPr>
        <w:t>ETICHETTA DELLA FIALA</w:t>
      </w:r>
    </w:p>
    <w:p w14:paraId="2A5695B5" w14:textId="77777777" w:rsidR="00F00851" w:rsidRPr="00E51C74" w:rsidRDefault="00F00851" w:rsidP="00F00851">
      <w:pPr>
        <w:widowControl w:val="0"/>
        <w:spacing w:line="240" w:lineRule="auto"/>
        <w:rPr>
          <w:szCs w:val="22"/>
          <w:lang w:val="it-IT"/>
        </w:rPr>
      </w:pPr>
    </w:p>
    <w:p w14:paraId="56BA19EB" w14:textId="77777777" w:rsidR="00F00851" w:rsidRPr="00E51C74" w:rsidRDefault="00F00851" w:rsidP="00F00851">
      <w:pPr>
        <w:widowControl w:val="0"/>
        <w:spacing w:line="240" w:lineRule="auto"/>
        <w:rPr>
          <w:szCs w:val="22"/>
          <w:lang w:val="it-IT"/>
        </w:rPr>
      </w:pPr>
    </w:p>
    <w:p w14:paraId="3C812C0E"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DENOMINAZIONE DEL MEDICINALE E VIA(E) DI SOMMINISTRAZIONE</w:t>
      </w:r>
    </w:p>
    <w:p w14:paraId="4283ED34" w14:textId="77777777" w:rsidR="00F00851" w:rsidRPr="00E51C74" w:rsidRDefault="00F00851" w:rsidP="00F00851">
      <w:pPr>
        <w:widowControl w:val="0"/>
        <w:spacing w:line="240" w:lineRule="auto"/>
        <w:ind w:left="567" w:hanging="567"/>
        <w:rPr>
          <w:szCs w:val="22"/>
          <w:lang w:val="it-IT"/>
        </w:rPr>
      </w:pPr>
    </w:p>
    <w:p w14:paraId="5A2FAEBE" w14:textId="77777777" w:rsidR="00F00851" w:rsidRPr="00E51C74" w:rsidRDefault="00F00851" w:rsidP="00F00851">
      <w:pPr>
        <w:pStyle w:val="Text"/>
        <w:spacing w:before="0"/>
        <w:jc w:val="left"/>
        <w:rPr>
          <w:sz w:val="22"/>
          <w:lang w:val="it-IT"/>
        </w:rPr>
      </w:pPr>
      <w:r w:rsidRPr="00E51C74">
        <w:rPr>
          <w:sz w:val="22"/>
          <w:lang w:val="it-IT"/>
        </w:rPr>
        <w:t>Solvente per Xolair</w:t>
      </w:r>
    </w:p>
    <w:p w14:paraId="724F9A78" w14:textId="77777777" w:rsidR="00F00851" w:rsidRPr="00E51C74" w:rsidRDefault="00F00851" w:rsidP="00F00851">
      <w:pPr>
        <w:pStyle w:val="Text"/>
        <w:spacing w:before="0"/>
        <w:jc w:val="left"/>
        <w:rPr>
          <w:sz w:val="22"/>
          <w:szCs w:val="22"/>
          <w:lang w:val="it-IT"/>
        </w:rPr>
      </w:pPr>
      <w:r w:rsidRPr="00E51C74">
        <w:rPr>
          <w:sz w:val="22"/>
          <w:lang w:val="it-IT"/>
        </w:rPr>
        <w:t>Acqua per preparazioni iniettabili</w:t>
      </w:r>
    </w:p>
    <w:p w14:paraId="72E5D990" w14:textId="77777777" w:rsidR="00F00851" w:rsidRPr="00E51C74" w:rsidRDefault="00F00851" w:rsidP="00F00851">
      <w:pPr>
        <w:pStyle w:val="Text"/>
        <w:spacing w:before="0"/>
        <w:jc w:val="left"/>
        <w:rPr>
          <w:sz w:val="22"/>
          <w:szCs w:val="22"/>
          <w:lang w:val="it-IT"/>
        </w:rPr>
      </w:pPr>
    </w:p>
    <w:p w14:paraId="76D85FC5" w14:textId="77777777" w:rsidR="00F00851" w:rsidRPr="00E51C74" w:rsidRDefault="00F00851" w:rsidP="00F00851">
      <w:pPr>
        <w:widowControl w:val="0"/>
        <w:spacing w:line="240" w:lineRule="auto"/>
        <w:rPr>
          <w:szCs w:val="22"/>
          <w:lang w:val="it-IT"/>
        </w:rPr>
      </w:pPr>
    </w:p>
    <w:p w14:paraId="65DF0F8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2.</w:t>
      </w:r>
      <w:r w:rsidRPr="00E51C74">
        <w:rPr>
          <w:b/>
          <w:szCs w:val="22"/>
          <w:lang w:val="it-IT"/>
        </w:rPr>
        <w:tab/>
      </w:r>
      <w:r w:rsidRPr="00E51C74">
        <w:rPr>
          <w:b/>
          <w:lang w:val="it-IT"/>
        </w:rPr>
        <w:t>MODO DI SOMMINISTRAZIONE</w:t>
      </w:r>
    </w:p>
    <w:p w14:paraId="3962F3AD" w14:textId="77777777" w:rsidR="00F00851" w:rsidRPr="00E51C74" w:rsidRDefault="00F00851" w:rsidP="00F00851">
      <w:pPr>
        <w:pStyle w:val="Text"/>
        <w:spacing w:before="0"/>
        <w:jc w:val="left"/>
        <w:rPr>
          <w:sz w:val="22"/>
          <w:szCs w:val="22"/>
          <w:lang w:val="it-IT"/>
        </w:rPr>
      </w:pPr>
    </w:p>
    <w:p w14:paraId="242AFA95"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Usare 0,9 mL e </w:t>
      </w:r>
      <w:r w:rsidRPr="00E51C74">
        <w:rPr>
          <w:sz w:val="22"/>
          <w:lang w:val="it-IT"/>
        </w:rPr>
        <w:t>scartare il resto del contenuto.</w:t>
      </w:r>
    </w:p>
    <w:p w14:paraId="1FDBEB97" w14:textId="77777777" w:rsidR="00F00851" w:rsidRPr="00E51C74" w:rsidRDefault="00F00851" w:rsidP="00F00851">
      <w:pPr>
        <w:pStyle w:val="Text"/>
        <w:spacing w:before="0"/>
        <w:jc w:val="left"/>
        <w:rPr>
          <w:sz w:val="22"/>
          <w:szCs w:val="22"/>
          <w:lang w:val="it-IT"/>
        </w:rPr>
      </w:pPr>
    </w:p>
    <w:p w14:paraId="52E9C1F1" w14:textId="77777777" w:rsidR="00F00851" w:rsidRPr="00E51C74" w:rsidRDefault="00F00851" w:rsidP="00F00851">
      <w:pPr>
        <w:widowControl w:val="0"/>
        <w:spacing w:line="240" w:lineRule="auto"/>
        <w:rPr>
          <w:szCs w:val="22"/>
          <w:lang w:val="it-IT"/>
        </w:rPr>
      </w:pPr>
    </w:p>
    <w:p w14:paraId="6CC21C5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DATA DI SCADENZA</w:t>
      </w:r>
    </w:p>
    <w:p w14:paraId="6DC5C44A" w14:textId="77777777" w:rsidR="00F00851" w:rsidRPr="00E51C74" w:rsidRDefault="00F00851" w:rsidP="00F00851">
      <w:pPr>
        <w:widowControl w:val="0"/>
        <w:spacing w:line="240" w:lineRule="auto"/>
        <w:rPr>
          <w:szCs w:val="22"/>
          <w:lang w:val="it-IT"/>
        </w:rPr>
      </w:pPr>
    </w:p>
    <w:p w14:paraId="57083BCC" w14:textId="77777777" w:rsidR="00F00851" w:rsidRPr="00E51C74" w:rsidRDefault="00F00851" w:rsidP="00F00851">
      <w:pPr>
        <w:pStyle w:val="Text"/>
        <w:spacing w:before="0"/>
        <w:jc w:val="left"/>
        <w:rPr>
          <w:sz w:val="22"/>
          <w:szCs w:val="22"/>
          <w:lang w:val="it-IT"/>
        </w:rPr>
      </w:pPr>
      <w:r w:rsidRPr="00E51C74">
        <w:rPr>
          <w:sz w:val="22"/>
          <w:szCs w:val="22"/>
          <w:lang w:val="it-IT"/>
        </w:rPr>
        <w:t>EXP</w:t>
      </w:r>
    </w:p>
    <w:p w14:paraId="71EAF71E" w14:textId="77777777" w:rsidR="00F00851" w:rsidRPr="00E51C74" w:rsidRDefault="00F00851" w:rsidP="00F00851">
      <w:pPr>
        <w:pStyle w:val="Text"/>
        <w:spacing w:before="0"/>
        <w:jc w:val="left"/>
        <w:rPr>
          <w:sz w:val="22"/>
          <w:szCs w:val="22"/>
          <w:lang w:val="it-IT"/>
        </w:rPr>
      </w:pPr>
    </w:p>
    <w:p w14:paraId="5E173D52" w14:textId="77777777" w:rsidR="00F00851" w:rsidRPr="00E51C74" w:rsidRDefault="00F00851" w:rsidP="00F00851">
      <w:pPr>
        <w:widowControl w:val="0"/>
        <w:spacing w:line="240" w:lineRule="auto"/>
        <w:rPr>
          <w:szCs w:val="22"/>
          <w:lang w:val="it-IT"/>
        </w:rPr>
      </w:pPr>
    </w:p>
    <w:p w14:paraId="3C9863B5"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NUMERO DI LOTTO</w:t>
      </w:r>
    </w:p>
    <w:p w14:paraId="3D35E654" w14:textId="77777777" w:rsidR="00F00851" w:rsidRPr="00E51C74" w:rsidRDefault="00F00851" w:rsidP="00F00851">
      <w:pPr>
        <w:pStyle w:val="Text"/>
        <w:spacing w:before="0"/>
        <w:jc w:val="left"/>
        <w:rPr>
          <w:sz w:val="22"/>
          <w:szCs w:val="22"/>
          <w:lang w:val="it-IT"/>
        </w:rPr>
      </w:pPr>
    </w:p>
    <w:p w14:paraId="57D1FA9B" w14:textId="77777777" w:rsidR="00F00851" w:rsidRPr="00E51C74" w:rsidRDefault="00F00851" w:rsidP="00F00851">
      <w:pPr>
        <w:pStyle w:val="Text"/>
        <w:spacing w:before="0"/>
        <w:jc w:val="left"/>
        <w:rPr>
          <w:sz w:val="22"/>
          <w:szCs w:val="22"/>
          <w:lang w:val="it-IT"/>
        </w:rPr>
      </w:pPr>
      <w:r w:rsidRPr="00E51C74">
        <w:rPr>
          <w:sz w:val="22"/>
          <w:szCs w:val="22"/>
          <w:lang w:val="it-IT"/>
        </w:rPr>
        <w:t>Lot</w:t>
      </w:r>
    </w:p>
    <w:p w14:paraId="2D880133" w14:textId="77777777" w:rsidR="00F00851" w:rsidRPr="00E51C74" w:rsidRDefault="00F00851" w:rsidP="00F00851">
      <w:pPr>
        <w:pStyle w:val="Text"/>
        <w:spacing w:before="0"/>
        <w:jc w:val="left"/>
        <w:rPr>
          <w:sz w:val="22"/>
          <w:szCs w:val="22"/>
          <w:lang w:val="it-IT"/>
        </w:rPr>
      </w:pPr>
    </w:p>
    <w:p w14:paraId="55A2C2CA" w14:textId="77777777" w:rsidR="00F00851" w:rsidRPr="00E51C74" w:rsidRDefault="00F00851" w:rsidP="00F00851">
      <w:pPr>
        <w:pStyle w:val="Text"/>
        <w:spacing w:before="0"/>
        <w:jc w:val="left"/>
        <w:rPr>
          <w:sz w:val="22"/>
          <w:szCs w:val="22"/>
          <w:lang w:val="it-IT"/>
        </w:rPr>
      </w:pPr>
    </w:p>
    <w:p w14:paraId="6017A13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CONTENUTO IN PESO, VOLUME O UNITÀ</w:t>
      </w:r>
    </w:p>
    <w:p w14:paraId="0591838B" w14:textId="77777777" w:rsidR="00F00851" w:rsidRPr="00E51C74" w:rsidRDefault="00F00851" w:rsidP="00F00851">
      <w:pPr>
        <w:widowControl w:val="0"/>
        <w:spacing w:line="240" w:lineRule="auto"/>
        <w:ind w:right="-449"/>
        <w:rPr>
          <w:szCs w:val="22"/>
          <w:lang w:val="it-IT"/>
        </w:rPr>
      </w:pPr>
    </w:p>
    <w:p w14:paraId="3A7031EE" w14:textId="77777777" w:rsidR="00F00851" w:rsidRPr="00E51C74" w:rsidRDefault="00F00851" w:rsidP="00F00851">
      <w:pPr>
        <w:widowControl w:val="0"/>
        <w:spacing w:line="240" w:lineRule="auto"/>
        <w:ind w:right="-449"/>
        <w:rPr>
          <w:szCs w:val="22"/>
          <w:lang w:val="it-IT"/>
        </w:rPr>
      </w:pPr>
      <w:r w:rsidRPr="00E51C74">
        <w:rPr>
          <w:szCs w:val="22"/>
          <w:lang w:val="it-IT"/>
        </w:rPr>
        <w:t>2 mL</w:t>
      </w:r>
    </w:p>
    <w:p w14:paraId="7D384768" w14:textId="77777777" w:rsidR="00F00851" w:rsidRPr="00E51C74" w:rsidRDefault="00F00851" w:rsidP="00F00851">
      <w:pPr>
        <w:widowControl w:val="0"/>
        <w:spacing w:line="240" w:lineRule="auto"/>
        <w:ind w:right="-449"/>
        <w:rPr>
          <w:szCs w:val="22"/>
          <w:lang w:val="it-IT"/>
        </w:rPr>
      </w:pPr>
    </w:p>
    <w:p w14:paraId="731859B6" w14:textId="77777777" w:rsidR="00F00851" w:rsidRPr="00E51C74" w:rsidRDefault="00F00851" w:rsidP="00F00851">
      <w:pPr>
        <w:widowControl w:val="0"/>
        <w:spacing w:line="240" w:lineRule="auto"/>
        <w:ind w:right="-449"/>
        <w:rPr>
          <w:szCs w:val="22"/>
          <w:lang w:val="it-IT"/>
        </w:rPr>
      </w:pPr>
    </w:p>
    <w:p w14:paraId="0836A1EB"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6.</w:t>
      </w:r>
      <w:r w:rsidRPr="00E51C74">
        <w:rPr>
          <w:b/>
          <w:szCs w:val="22"/>
          <w:lang w:val="it-IT"/>
        </w:rPr>
        <w:tab/>
        <w:t>ALTRO</w:t>
      </w:r>
    </w:p>
    <w:p w14:paraId="32EE5F28" w14:textId="77777777" w:rsidR="00F00851" w:rsidRPr="00E51C74" w:rsidRDefault="00F00851" w:rsidP="00F00851">
      <w:pPr>
        <w:pStyle w:val="Text"/>
        <w:spacing w:before="0"/>
        <w:jc w:val="left"/>
        <w:rPr>
          <w:sz w:val="22"/>
          <w:szCs w:val="22"/>
          <w:lang w:val="it-IT"/>
        </w:rPr>
      </w:pPr>
    </w:p>
    <w:p w14:paraId="7DC55081" w14:textId="77777777" w:rsidR="00F00851" w:rsidRPr="00E51C74" w:rsidRDefault="00F00851" w:rsidP="00F00851">
      <w:pPr>
        <w:pStyle w:val="Text"/>
        <w:spacing w:before="0"/>
        <w:jc w:val="left"/>
        <w:rPr>
          <w:sz w:val="22"/>
          <w:szCs w:val="22"/>
          <w:lang w:val="it-IT"/>
        </w:rPr>
      </w:pPr>
    </w:p>
    <w:p w14:paraId="15AE4FF0" w14:textId="77777777" w:rsidR="00F00851" w:rsidRPr="00E51C74" w:rsidRDefault="00F00851" w:rsidP="00F00851">
      <w:pPr>
        <w:widowControl w:val="0"/>
        <w:tabs>
          <w:tab w:val="clear" w:pos="567"/>
        </w:tabs>
        <w:spacing w:line="240" w:lineRule="auto"/>
        <w:rPr>
          <w:szCs w:val="22"/>
          <w:lang w:val="it-IT"/>
        </w:rPr>
      </w:pPr>
      <w:r w:rsidRPr="00E51C74">
        <w:rPr>
          <w:szCs w:val="22"/>
          <w:lang w:val="it-IT"/>
        </w:rPr>
        <w:br w:type="page"/>
      </w:r>
    </w:p>
    <w:p w14:paraId="5B3D7364" w14:textId="77777777" w:rsidR="00F00851" w:rsidRPr="00E51C74" w:rsidRDefault="00F00851" w:rsidP="00F00851">
      <w:pPr>
        <w:widowControl w:val="0"/>
        <w:tabs>
          <w:tab w:val="clear" w:pos="567"/>
        </w:tabs>
        <w:spacing w:line="240" w:lineRule="auto"/>
        <w:rPr>
          <w:szCs w:val="22"/>
          <w:lang w:val="it-IT"/>
        </w:rPr>
      </w:pPr>
    </w:p>
    <w:p w14:paraId="5F80AEEC"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E51C74">
        <w:rPr>
          <w:b/>
          <w:lang w:val="it-IT"/>
        </w:rPr>
        <w:t>INFORMAZIONI DA APPORRE SUL CONFEZIONAMENTO SECONDARIO</w:t>
      </w:r>
    </w:p>
    <w:p w14:paraId="66C38DA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it-IT"/>
        </w:rPr>
      </w:pPr>
    </w:p>
    <w:p w14:paraId="771DBAB8"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szCs w:val="22"/>
          <w:lang w:val="it-IT"/>
        </w:rPr>
        <w:t>ASTUCCIO CONTENENTE 1</w:t>
      </w:r>
      <w:r w:rsidRPr="00E51C74">
        <w:rPr>
          <w:b/>
          <w:color w:val="000000"/>
          <w:szCs w:val="22"/>
          <w:lang w:val="it-IT"/>
        </w:rPr>
        <w:t> FLACONCINO E 1 FIALA COME CONFEZIONE UNITARIA (CON BLUE BOX)</w:t>
      </w:r>
    </w:p>
    <w:p w14:paraId="4A91257F" w14:textId="77777777" w:rsidR="00F00851" w:rsidRPr="00E51C74" w:rsidRDefault="00F00851" w:rsidP="00F00851">
      <w:pPr>
        <w:widowControl w:val="0"/>
        <w:tabs>
          <w:tab w:val="clear" w:pos="567"/>
        </w:tabs>
        <w:spacing w:line="240" w:lineRule="auto"/>
        <w:rPr>
          <w:szCs w:val="22"/>
          <w:lang w:val="it-IT"/>
        </w:rPr>
      </w:pPr>
    </w:p>
    <w:p w14:paraId="3D584E55" w14:textId="77777777" w:rsidR="00F00851" w:rsidRPr="00E51C74" w:rsidRDefault="00F00851" w:rsidP="00F00851">
      <w:pPr>
        <w:widowControl w:val="0"/>
        <w:tabs>
          <w:tab w:val="clear" w:pos="567"/>
        </w:tabs>
        <w:spacing w:line="240" w:lineRule="auto"/>
        <w:rPr>
          <w:szCs w:val="22"/>
          <w:lang w:val="it-IT"/>
        </w:rPr>
      </w:pPr>
    </w:p>
    <w:p w14:paraId="7FC1DA8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w:t>
      </w:r>
      <w:r w:rsidRPr="00E51C74">
        <w:rPr>
          <w:b/>
          <w:szCs w:val="22"/>
          <w:lang w:val="it-IT"/>
        </w:rPr>
        <w:tab/>
        <w:t>DENOMINAZIONE DEL MEDICINALE</w:t>
      </w:r>
    </w:p>
    <w:p w14:paraId="4AE89FF1" w14:textId="77777777" w:rsidR="00F00851" w:rsidRPr="00E51C74" w:rsidRDefault="00F00851" w:rsidP="00F00851">
      <w:pPr>
        <w:pStyle w:val="Text"/>
        <w:spacing w:before="0"/>
        <w:jc w:val="left"/>
        <w:rPr>
          <w:sz w:val="22"/>
          <w:szCs w:val="22"/>
          <w:lang w:val="it-IT"/>
        </w:rPr>
      </w:pPr>
    </w:p>
    <w:p w14:paraId="594CBDFC" w14:textId="77777777" w:rsidR="00F00851" w:rsidRPr="00E51C74" w:rsidRDefault="00F00851" w:rsidP="00F00851">
      <w:pPr>
        <w:pStyle w:val="Text"/>
        <w:spacing w:before="0"/>
        <w:jc w:val="left"/>
        <w:rPr>
          <w:sz w:val="22"/>
          <w:szCs w:val="22"/>
          <w:lang w:val="it-IT"/>
        </w:rPr>
      </w:pPr>
      <w:r w:rsidRPr="00E51C74">
        <w:rPr>
          <w:sz w:val="22"/>
          <w:szCs w:val="22"/>
          <w:lang w:val="it-IT"/>
        </w:rPr>
        <w:t>Xolair 150 mg polvere e solvente per soluzione iniettabile</w:t>
      </w:r>
    </w:p>
    <w:p w14:paraId="702159CA" w14:textId="77777777" w:rsidR="00F00851" w:rsidRPr="00E51C74" w:rsidRDefault="00F00851" w:rsidP="00F00851">
      <w:pPr>
        <w:pStyle w:val="Text"/>
        <w:spacing w:before="0"/>
        <w:jc w:val="left"/>
        <w:rPr>
          <w:sz w:val="22"/>
          <w:szCs w:val="22"/>
          <w:lang w:val="it-IT"/>
        </w:rPr>
      </w:pPr>
      <w:r w:rsidRPr="00E51C74">
        <w:rPr>
          <w:sz w:val="22"/>
          <w:szCs w:val="22"/>
          <w:lang w:val="it-IT"/>
        </w:rPr>
        <w:t>omalizumab</w:t>
      </w:r>
    </w:p>
    <w:p w14:paraId="4A7E9424" w14:textId="77777777" w:rsidR="00F00851" w:rsidRPr="00E51C74" w:rsidRDefault="00F00851" w:rsidP="00F00851">
      <w:pPr>
        <w:pStyle w:val="Text"/>
        <w:spacing w:before="0"/>
        <w:jc w:val="left"/>
        <w:rPr>
          <w:sz w:val="22"/>
          <w:szCs w:val="22"/>
          <w:lang w:val="it-IT"/>
        </w:rPr>
      </w:pPr>
    </w:p>
    <w:p w14:paraId="7506095C" w14:textId="77777777" w:rsidR="00F00851" w:rsidRPr="00E51C74" w:rsidRDefault="00F00851" w:rsidP="00F00851">
      <w:pPr>
        <w:pStyle w:val="Text"/>
        <w:spacing w:before="0"/>
        <w:jc w:val="left"/>
        <w:rPr>
          <w:sz w:val="22"/>
          <w:szCs w:val="22"/>
          <w:lang w:val="it-IT"/>
        </w:rPr>
      </w:pPr>
    </w:p>
    <w:p w14:paraId="03A1F7E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2.</w:t>
      </w:r>
      <w:r w:rsidRPr="00E51C74">
        <w:rPr>
          <w:b/>
          <w:szCs w:val="22"/>
          <w:lang w:val="it-IT"/>
        </w:rPr>
        <w:tab/>
      </w:r>
      <w:r w:rsidRPr="00E51C74">
        <w:rPr>
          <w:b/>
          <w:noProof/>
          <w:lang w:val="it-IT"/>
        </w:rPr>
        <w:t>COMPOSIZIONE QUALITATIVA E QUANTITATIVA IN TERMINI DI PRINCIPIO(I) ATTIVO(I)</w:t>
      </w:r>
    </w:p>
    <w:p w14:paraId="77B0E8FB" w14:textId="77777777" w:rsidR="00F00851" w:rsidRPr="00E51C74" w:rsidRDefault="00F00851" w:rsidP="00F00851">
      <w:pPr>
        <w:pStyle w:val="Text"/>
        <w:spacing w:before="0"/>
        <w:jc w:val="left"/>
        <w:rPr>
          <w:sz w:val="22"/>
          <w:szCs w:val="22"/>
          <w:lang w:val="it-IT"/>
        </w:rPr>
      </w:pPr>
    </w:p>
    <w:p w14:paraId="58E6D3A0" w14:textId="77777777" w:rsidR="00F00851" w:rsidRPr="00E51C74" w:rsidRDefault="00F00851" w:rsidP="00F00851">
      <w:pPr>
        <w:pStyle w:val="Text"/>
        <w:spacing w:before="0"/>
        <w:jc w:val="left"/>
        <w:rPr>
          <w:sz w:val="22"/>
          <w:szCs w:val="22"/>
          <w:lang w:val="it-IT"/>
        </w:rPr>
      </w:pPr>
      <w:r w:rsidRPr="00E51C74">
        <w:rPr>
          <w:sz w:val="22"/>
          <w:szCs w:val="22"/>
          <w:lang w:val="it-IT"/>
        </w:rPr>
        <w:t>Un flaconcino contiene 150 mg omalizumab.</w:t>
      </w:r>
    </w:p>
    <w:p w14:paraId="2A519770" w14:textId="77777777" w:rsidR="00F00851" w:rsidRPr="00E51C74" w:rsidRDefault="00F00851" w:rsidP="00F00851">
      <w:pPr>
        <w:pStyle w:val="Text"/>
        <w:spacing w:before="0"/>
        <w:jc w:val="left"/>
        <w:rPr>
          <w:sz w:val="22"/>
          <w:szCs w:val="22"/>
          <w:lang w:val="it-IT"/>
        </w:rPr>
      </w:pPr>
    </w:p>
    <w:p w14:paraId="172B7643" w14:textId="77777777" w:rsidR="00F00851" w:rsidRPr="00E51C74" w:rsidRDefault="00F00851" w:rsidP="00F00851">
      <w:pPr>
        <w:pStyle w:val="Text"/>
        <w:spacing w:before="0"/>
        <w:jc w:val="left"/>
        <w:rPr>
          <w:sz w:val="22"/>
          <w:szCs w:val="22"/>
          <w:lang w:val="it-IT"/>
        </w:rPr>
      </w:pPr>
    </w:p>
    <w:p w14:paraId="7964A24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ELENCO DEGLI ECCIPIENTI</w:t>
      </w:r>
    </w:p>
    <w:p w14:paraId="24B1A77A" w14:textId="77777777" w:rsidR="00F00851" w:rsidRPr="00E51C74" w:rsidRDefault="00F00851" w:rsidP="00F00851">
      <w:pPr>
        <w:pStyle w:val="Text"/>
        <w:spacing w:before="0"/>
        <w:jc w:val="left"/>
        <w:rPr>
          <w:sz w:val="22"/>
          <w:szCs w:val="22"/>
          <w:lang w:val="it-IT"/>
        </w:rPr>
      </w:pPr>
    </w:p>
    <w:p w14:paraId="4E72C391" w14:textId="60254A46" w:rsidR="00F00851" w:rsidRPr="00E51C74" w:rsidRDefault="00F00851" w:rsidP="00F00851">
      <w:pPr>
        <w:pStyle w:val="Text"/>
        <w:spacing w:before="0"/>
        <w:jc w:val="left"/>
        <w:rPr>
          <w:sz w:val="22"/>
          <w:lang w:val="it-IT"/>
        </w:rPr>
      </w:pPr>
      <w:r w:rsidRPr="00E51C74">
        <w:rPr>
          <w:sz w:val="22"/>
          <w:lang w:val="it-IT"/>
        </w:rPr>
        <w:t>Polvere: saccarosio, istidina, istidina cloridrato monoidrato e polisorbato 20.</w:t>
      </w:r>
    </w:p>
    <w:p w14:paraId="23C5801F" w14:textId="77777777" w:rsidR="00F00851" w:rsidRPr="00E51C74" w:rsidRDefault="00F00851" w:rsidP="00F00851">
      <w:pPr>
        <w:pStyle w:val="Text"/>
        <w:spacing w:before="0"/>
        <w:jc w:val="left"/>
        <w:rPr>
          <w:sz w:val="22"/>
          <w:szCs w:val="22"/>
          <w:lang w:val="it-IT"/>
        </w:rPr>
      </w:pPr>
      <w:r w:rsidRPr="00E51C74">
        <w:rPr>
          <w:sz w:val="22"/>
          <w:lang w:val="it-IT"/>
        </w:rPr>
        <w:t>Solvente: acqua per preparazioni iniettabili.</w:t>
      </w:r>
    </w:p>
    <w:p w14:paraId="6AD0F50F" w14:textId="77777777" w:rsidR="00F00851" w:rsidRPr="00E51C74" w:rsidRDefault="00F00851" w:rsidP="00F00851">
      <w:pPr>
        <w:pStyle w:val="Text"/>
        <w:spacing w:before="0"/>
        <w:jc w:val="left"/>
        <w:rPr>
          <w:sz w:val="22"/>
          <w:szCs w:val="22"/>
          <w:lang w:val="it-IT"/>
        </w:rPr>
      </w:pPr>
    </w:p>
    <w:p w14:paraId="6D562B72" w14:textId="77777777" w:rsidR="00F00851" w:rsidRPr="00E51C74" w:rsidRDefault="00F00851" w:rsidP="00F00851">
      <w:pPr>
        <w:pStyle w:val="Text"/>
        <w:spacing w:before="0"/>
        <w:jc w:val="left"/>
        <w:rPr>
          <w:sz w:val="22"/>
          <w:szCs w:val="22"/>
          <w:lang w:val="it-IT"/>
        </w:rPr>
      </w:pPr>
    </w:p>
    <w:p w14:paraId="1DCD9CF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FORMA FARMACEUTICA E CONTENUTO</w:t>
      </w:r>
    </w:p>
    <w:p w14:paraId="740A8C02" w14:textId="77777777" w:rsidR="00F00851" w:rsidRPr="00E51C74" w:rsidRDefault="00F00851" w:rsidP="00F00851">
      <w:pPr>
        <w:widowControl w:val="0"/>
        <w:tabs>
          <w:tab w:val="clear" w:pos="567"/>
        </w:tabs>
        <w:spacing w:line="240" w:lineRule="auto"/>
        <w:rPr>
          <w:color w:val="000000"/>
          <w:szCs w:val="22"/>
          <w:lang w:val="it-IT"/>
        </w:rPr>
      </w:pPr>
    </w:p>
    <w:p w14:paraId="53AA2D59" w14:textId="77777777" w:rsidR="00F00851" w:rsidRPr="00E51C74" w:rsidRDefault="00F00851" w:rsidP="00F00851">
      <w:pPr>
        <w:widowControl w:val="0"/>
        <w:tabs>
          <w:tab w:val="clear" w:pos="567"/>
        </w:tabs>
        <w:spacing w:line="240" w:lineRule="auto"/>
        <w:rPr>
          <w:szCs w:val="22"/>
          <w:lang w:val="it-IT"/>
        </w:rPr>
      </w:pPr>
      <w:r w:rsidRPr="00E51C74">
        <w:rPr>
          <w:color w:val="000000"/>
          <w:szCs w:val="22"/>
          <w:shd w:val="pct15" w:color="auto" w:fill="auto"/>
          <w:lang w:val="it-IT"/>
        </w:rPr>
        <w:t>Polvere e solvente per soluzione iniettabile</w:t>
      </w:r>
    </w:p>
    <w:p w14:paraId="429A9CA7" w14:textId="77777777" w:rsidR="00F00851" w:rsidRPr="00E51C74" w:rsidRDefault="00F00851" w:rsidP="00F00851">
      <w:pPr>
        <w:tabs>
          <w:tab w:val="clear" w:pos="567"/>
        </w:tabs>
        <w:autoSpaceDE w:val="0"/>
        <w:autoSpaceDN w:val="0"/>
        <w:adjustRightInd w:val="0"/>
        <w:spacing w:line="240" w:lineRule="atLeast"/>
        <w:ind w:left="23"/>
        <w:rPr>
          <w:color w:val="000000"/>
          <w:szCs w:val="22"/>
          <w:lang w:val="it-IT"/>
        </w:rPr>
      </w:pPr>
    </w:p>
    <w:p w14:paraId="40788D08" w14:textId="77777777" w:rsidR="00F00851" w:rsidRPr="00E51C74" w:rsidRDefault="00F00851" w:rsidP="00F00851">
      <w:pPr>
        <w:tabs>
          <w:tab w:val="clear" w:pos="567"/>
        </w:tabs>
        <w:autoSpaceDE w:val="0"/>
        <w:autoSpaceDN w:val="0"/>
        <w:adjustRightInd w:val="0"/>
        <w:spacing w:line="240" w:lineRule="atLeast"/>
        <w:ind w:left="23"/>
        <w:rPr>
          <w:color w:val="000000"/>
          <w:szCs w:val="22"/>
          <w:lang w:val="it-IT"/>
        </w:rPr>
      </w:pPr>
      <w:r w:rsidRPr="00E51C74">
        <w:rPr>
          <w:color w:val="000000"/>
          <w:szCs w:val="22"/>
          <w:lang w:val="it-IT"/>
        </w:rPr>
        <w:t>Flaconcino, 1 x 150 mg</w:t>
      </w:r>
    </w:p>
    <w:p w14:paraId="6BC747FE" w14:textId="77777777" w:rsidR="00F00851" w:rsidRPr="00E51C74" w:rsidRDefault="00F00851" w:rsidP="00F00851">
      <w:pPr>
        <w:pStyle w:val="Text"/>
        <w:spacing w:before="0"/>
        <w:jc w:val="left"/>
        <w:rPr>
          <w:sz w:val="22"/>
          <w:szCs w:val="22"/>
          <w:lang w:val="it-IT"/>
        </w:rPr>
      </w:pPr>
      <w:r w:rsidRPr="00E51C74">
        <w:rPr>
          <w:color w:val="000000"/>
          <w:sz w:val="22"/>
          <w:szCs w:val="22"/>
          <w:lang w:val="it-IT"/>
        </w:rPr>
        <w:t>Fiala solvente, 1 x 2 mL</w:t>
      </w:r>
    </w:p>
    <w:p w14:paraId="5721BE2D" w14:textId="77777777" w:rsidR="00F00851" w:rsidRPr="00E51C74" w:rsidRDefault="00F00851" w:rsidP="00F00851">
      <w:pPr>
        <w:pStyle w:val="Text"/>
        <w:spacing w:before="0"/>
        <w:jc w:val="left"/>
        <w:rPr>
          <w:sz w:val="22"/>
          <w:szCs w:val="22"/>
          <w:lang w:val="it-IT"/>
        </w:rPr>
      </w:pPr>
    </w:p>
    <w:p w14:paraId="4489BB8F" w14:textId="77777777" w:rsidR="00F00851" w:rsidRPr="00E51C74" w:rsidRDefault="00F00851" w:rsidP="00F00851">
      <w:pPr>
        <w:pStyle w:val="Text"/>
        <w:spacing w:before="0"/>
        <w:jc w:val="left"/>
        <w:rPr>
          <w:sz w:val="22"/>
          <w:szCs w:val="22"/>
          <w:lang w:val="it-IT"/>
        </w:rPr>
      </w:pPr>
    </w:p>
    <w:p w14:paraId="72ED366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MODO E VIA(E) DI SOMMINISTRAZIONE</w:t>
      </w:r>
    </w:p>
    <w:p w14:paraId="114D55B4" w14:textId="77777777" w:rsidR="00F00851" w:rsidRPr="00E51C74" w:rsidRDefault="00F00851" w:rsidP="00F00851">
      <w:pPr>
        <w:pStyle w:val="Text"/>
        <w:spacing w:before="0"/>
        <w:jc w:val="left"/>
        <w:rPr>
          <w:sz w:val="22"/>
          <w:szCs w:val="22"/>
          <w:lang w:val="it-IT"/>
        </w:rPr>
      </w:pPr>
    </w:p>
    <w:p w14:paraId="24CA3975" w14:textId="77777777" w:rsidR="00F00851" w:rsidRPr="00E51C74" w:rsidRDefault="00F00851" w:rsidP="00F00851">
      <w:pPr>
        <w:pStyle w:val="Text"/>
        <w:spacing w:before="0"/>
        <w:jc w:val="left"/>
        <w:rPr>
          <w:sz w:val="22"/>
          <w:lang w:val="it-IT"/>
        </w:rPr>
      </w:pPr>
      <w:r w:rsidRPr="00E51C74">
        <w:rPr>
          <w:sz w:val="22"/>
          <w:lang w:val="it-IT"/>
        </w:rPr>
        <w:t>Leggere il foglio illustrativo prima dell’uso.</w:t>
      </w:r>
    </w:p>
    <w:p w14:paraId="606B84A8" w14:textId="77777777" w:rsidR="00F00851" w:rsidRPr="00E51C74" w:rsidRDefault="00F00851" w:rsidP="00F00851">
      <w:pPr>
        <w:pStyle w:val="Text"/>
        <w:spacing w:before="0"/>
        <w:jc w:val="left"/>
        <w:rPr>
          <w:sz w:val="22"/>
          <w:lang w:val="it-IT"/>
        </w:rPr>
      </w:pPr>
      <w:r w:rsidRPr="00E51C74">
        <w:rPr>
          <w:sz w:val="22"/>
          <w:lang w:val="it-IT"/>
        </w:rPr>
        <w:t>Uso sottocutaneo.</w:t>
      </w:r>
    </w:p>
    <w:p w14:paraId="17CD07C3" w14:textId="77777777" w:rsidR="00F00851" w:rsidRPr="00E51C74" w:rsidRDefault="00F00851" w:rsidP="00F00851">
      <w:pPr>
        <w:pStyle w:val="Text"/>
        <w:spacing w:before="0"/>
        <w:jc w:val="left"/>
        <w:rPr>
          <w:sz w:val="22"/>
          <w:szCs w:val="22"/>
          <w:lang w:val="it-IT"/>
        </w:rPr>
      </w:pPr>
    </w:p>
    <w:p w14:paraId="2FAF7871" w14:textId="77777777" w:rsidR="00F00851" w:rsidRPr="00E51C74" w:rsidRDefault="00F00851" w:rsidP="00F00851">
      <w:pPr>
        <w:widowControl w:val="0"/>
        <w:tabs>
          <w:tab w:val="clear" w:pos="567"/>
        </w:tabs>
        <w:spacing w:line="240" w:lineRule="auto"/>
        <w:rPr>
          <w:szCs w:val="22"/>
          <w:lang w:val="it-IT"/>
        </w:rPr>
      </w:pPr>
    </w:p>
    <w:p w14:paraId="79AC4E28"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6.</w:t>
      </w:r>
      <w:r w:rsidRPr="00E51C74">
        <w:rPr>
          <w:b/>
          <w:szCs w:val="22"/>
          <w:lang w:val="it-IT"/>
        </w:rPr>
        <w:tab/>
      </w:r>
      <w:r w:rsidRPr="00E51C74">
        <w:rPr>
          <w:b/>
          <w:lang w:val="it-IT"/>
        </w:rPr>
        <w:t>AVVERTENZA PARTICOLARE CHE PRESCRIVA DI TENERE IL MEDICINALE FUORI DALLA VISTA E DALLA PORTATA DEI BAMBINI</w:t>
      </w:r>
    </w:p>
    <w:p w14:paraId="623F3CD4" w14:textId="77777777" w:rsidR="00F00851" w:rsidRPr="00E51C74" w:rsidRDefault="00F00851" w:rsidP="00F00851">
      <w:pPr>
        <w:pStyle w:val="Text"/>
        <w:spacing w:before="0"/>
        <w:jc w:val="left"/>
        <w:rPr>
          <w:sz w:val="22"/>
          <w:szCs w:val="22"/>
          <w:lang w:val="it-IT"/>
        </w:rPr>
      </w:pPr>
    </w:p>
    <w:p w14:paraId="2F0D8B3A" w14:textId="77777777" w:rsidR="00F00851" w:rsidRPr="00E51C74" w:rsidRDefault="00F00851" w:rsidP="00F00851">
      <w:pPr>
        <w:pStyle w:val="Text"/>
        <w:spacing w:before="0"/>
        <w:jc w:val="left"/>
        <w:rPr>
          <w:sz w:val="22"/>
          <w:lang w:val="it-IT"/>
        </w:rPr>
      </w:pPr>
      <w:r w:rsidRPr="00E51C74">
        <w:rPr>
          <w:sz w:val="22"/>
          <w:lang w:val="it-IT"/>
        </w:rPr>
        <w:t>Tenere fuori dalla vista e dalla portata dei bambini.</w:t>
      </w:r>
    </w:p>
    <w:p w14:paraId="35A2ED5D" w14:textId="77777777" w:rsidR="00F00851" w:rsidRPr="00E51C74" w:rsidRDefault="00F00851" w:rsidP="00F00851">
      <w:pPr>
        <w:pStyle w:val="Text"/>
        <w:spacing w:before="0"/>
        <w:jc w:val="left"/>
        <w:rPr>
          <w:sz w:val="22"/>
          <w:szCs w:val="22"/>
          <w:lang w:val="it-IT"/>
        </w:rPr>
      </w:pPr>
    </w:p>
    <w:p w14:paraId="4678D297" w14:textId="77777777" w:rsidR="00F00851" w:rsidRPr="00E51C74" w:rsidRDefault="00F00851" w:rsidP="00F00851">
      <w:pPr>
        <w:widowControl w:val="0"/>
        <w:tabs>
          <w:tab w:val="clear" w:pos="567"/>
        </w:tabs>
        <w:spacing w:line="240" w:lineRule="auto"/>
        <w:rPr>
          <w:szCs w:val="22"/>
          <w:lang w:val="it-IT"/>
        </w:rPr>
      </w:pPr>
    </w:p>
    <w:p w14:paraId="2433C17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7.</w:t>
      </w:r>
      <w:r w:rsidRPr="00E51C74">
        <w:rPr>
          <w:b/>
          <w:szCs w:val="22"/>
          <w:lang w:val="it-IT"/>
        </w:rPr>
        <w:tab/>
      </w:r>
      <w:r w:rsidRPr="00E51C74">
        <w:rPr>
          <w:b/>
          <w:lang w:val="it-IT"/>
        </w:rPr>
        <w:t>ALTRA(E) AVVERTENZA(E) PARTICOLARE(I), SE NECESSARIO</w:t>
      </w:r>
    </w:p>
    <w:p w14:paraId="709217E5" w14:textId="77777777" w:rsidR="00F00851" w:rsidRPr="00E51C74" w:rsidRDefault="00F00851" w:rsidP="00F00851">
      <w:pPr>
        <w:pStyle w:val="Text"/>
        <w:spacing w:before="0"/>
        <w:jc w:val="left"/>
        <w:rPr>
          <w:sz w:val="22"/>
          <w:szCs w:val="22"/>
          <w:lang w:val="it-IT"/>
        </w:rPr>
      </w:pPr>
    </w:p>
    <w:p w14:paraId="2FAB9D56" w14:textId="77777777" w:rsidR="00F00851" w:rsidRPr="00E51C74" w:rsidRDefault="00F00851" w:rsidP="00F00851">
      <w:pPr>
        <w:pStyle w:val="Text"/>
        <w:spacing w:before="0"/>
        <w:jc w:val="left"/>
        <w:rPr>
          <w:sz w:val="22"/>
          <w:szCs w:val="22"/>
          <w:lang w:val="it-IT"/>
        </w:rPr>
      </w:pPr>
    </w:p>
    <w:p w14:paraId="65BFAA8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8.</w:t>
      </w:r>
      <w:r w:rsidRPr="00E51C74">
        <w:rPr>
          <w:b/>
          <w:szCs w:val="22"/>
          <w:lang w:val="it-IT"/>
        </w:rPr>
        <w:tab/>
      </w:r>
      <w:r w:rsidRPr="00E51C74">
        <w:rPr>
          <w:b/>
          <w:lang w:val="it-IT"/>
        </w:rPr>
        <w:t>DATA DI SCADENZA</w:t>
      </w:r>
    </w:p>
    <w:p w14:paraId="04FD14E6" w14:textId="77777777" w:rsidR="00F00851" w:rsidRPr="00E51C74" w:rsidRDefault="00F00851" w:rsidP="00F00851">
      <w:pPr>
        <w:pStyle w:val="Text"/>
        <w:spacing w:before="0"/>
        <w:jc w:val="left"/>
        <w:rPr>
          <w:sz w:val="22"/>
          <w:szCs w:val="22"/>
          <w:lang w:val="it-IT"/>
        </w:rPr>
      </w:pPr>
    </w:p>
    <w:p w14:paraId="7C175C98" w14:textId="77777777" w:rsidR="00F00851" w:rsidRPr="00E51C74" w:rsidRDefault="00F00851" w:rsidP="00F00851">
      <w:pPr>
        <w:pStyle w:val="Text"/>
        <w:spacing w:before="0"/>
        <w:jc w:val="left"/>
        <w:rPr>
          <w:sz w:val="22"/>
          <w:szCs w:val="22"/>
          <w:lang w:val="it-IT"/>
        </w:rPr>
      </w:pPr>
      <w:r w:rsidRPr="00E51C74">
        <w:rPr>
          <w:sz w:val="22"/>
          <w:szCs w:val="22"/>
          <w:lang w:val="it-IT"/>
        </w:rPr>
        <w:t>Scad.</w:t>
      </w:r>
    </w:p>
    <w:p w14:paraId="27483765" w14:textId="77777777" w:rsidR="00F00851" w:rsidRPr="00E51C74" w:rsidRDefault="00F00851" w:rsidP="00F00851">
      <w:pPr>
        <w:widowControl w:val="0"/>
        <w:tabs>
          <w:tab w:val="clear" w:pos="567"/>
        </w:tabs>
        <w:spacing w:line="240" w:lineRule="auto"/>
        <w:rPr>
          <w:szCs w:val="22"/>
          <w:lang w:val="it-IT"/>
        </w:rPr>
      </w:pPr>
    </w:p>
    <w:p w14:paraId="1881E10E" w14:textId="77777777" w:rsidR="00F00851" w:rsidRPr="00E51C74" w:rsidRDefault="00F00851" w:rsidP="00F00851">
      <w:pPr>
        <w:widowControl w:val="0"/>
        <w:tabs>
          <w:tab w:val="clear" w:pos="567"/>
        </w:tabs>
        <w:spacing w:line="240" w:lineRule="auto"/>
        <w:rPr>
          <w:szCs w:val="22"/>
          <w:lang w:val="it-IT"/>
        </w:rPr>
      </w:pPr>
    </w:p>
    <w:p w14:paraId="49A394E0"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szCs w:val="22"/>
          <w:lang w:val="it-IT"/>
        </w:rPr>
      </w:pPr>
      <w:r w:rsidRPr="00E51C74">
        <w:rPr>
          <w:b/>
          <w:szCs w:val="22"/>
          <w:lang w:val="it-IT"/>
        </w:rPr>
        <w:lastRenderedPageBreak/>
        <w:t>9.</w:t>
      </w:r>
      <w:r w:rsidRPr="00E51C74">
        <w:rPr>
          <w:b/>
          <w:szCs w:val="22"/>
          <w:lang w:val="it-IT"/>
        </w:rPr>
        <w:tab/>
      </w:r>
      <w:r w:rsidRPr="00E51C74">
        <w:rPr>
          <w:b/>
          <w:lang w:val="it-IT"/>
        </w:rPr>
        <w:t>PRECAUZIONI PARTICOLARI PER LA CONSERVAZIONE</w:t>
      </w:r>
    </w:p>
    <w:p w14:paraId="23933775" w14:textId="77777777" w:rsidR="00F00851" w:rsidRPr="00E51C74" w:rsidRDefault="00F00851" w:rsidP="00F00851">
      <w:pPr>
        <w:pStyle w:val="Text"/>
        <w:keepNext/>
        <w:spacing w:before="0"/>
        <w:jc w:val="left"/>
        <w:rPr>
          <w:sz w:val="22"/>
          <w:szCs w:val="22"/>
          <w:lang w:val="it-IT"/>
        </w:rPr>
      </w:pPr>
    </w:p>
    <w:p w14:paraId="61C3546D" w14:textId="77777777" w:rsidR="00F00851" w:rsidRPr="00E51C74" w:rsidRDefault="00F00851" w:rsidP="00F00851">
      <w:pPr>
        <w:pStyle w:val="Text"/>
        <w:keepNext/>
        <w:spacing w:before="0"/>
        <w:jc w:val="left"/>
        <w:rPr>
          <w:sz w:val="22"/>
          <w:szCs w:val="22"/>
          <w:lang w:val="it-IT"/>
        </w:rPr>
      </w:pPr>
      <w:r w:rsidRPr="00E51C74">
        <w:rPr>
          <w:sz w:val="22"/>
          <w:szCs w:val="22"/>
          <w:lang w:val="it-IT"/>
        </w:rPr>
        <w:t>Conservare in frigorifero.</w:t>
      </w:r>
    </w:p>
    <w:p w14:paraId="1D8ABA08" w14:textId="77777777" w:rsidR="00F00851" w:rsidRPr="00E51C74" w:rsidRDefault="00F00851" w:rsidP="00F00851">
      <w:pPr>
        <w:pStyle w:val="Text"/>
        <w:keepNext/>
        <w:spacing w:before="0"/>
        <w:jc w:val="left"/>
        <w:rPr>
          <w:sz w:val="22"/>
          <w:szCs w:val="22"/>
          <w:lang w:val="it-IT"/>
        </w:rPr>
      </w:pPr>
      <w:r w:rsidRPr="00E51C74">
        <w:rPr>
          <w:sz w:val="22"/>
          <w:szCs w:val="22"/>
          <w:lang w:val="it-IT"/>
        </w:rPr>
        <w:t xml:space="preserve">Usare immediatamente dopo la ricostituzione (può essere conservato a 2°C – 8°C fino a 8 ore oppure a </w:t>
      </w:r>
      <w:r w:rsidRPr="00E51C74">
        <w:rPr>
          <w:color w:val="000000"/>
          <w:sz w:val="22"/>
          <w:szCs w:val="22"/>
          <w:lang w:val="it-IT"/>
        </w:rPr>
        <w:t>25°C per 2 ore).</w:t>
      </w:r>
    </w:p>
    <w:p w14:paraId="6E0F95FA" w14:textId="77777777" w:rsidR="00F00851" w:rsidRPr="00E51C74" w:rsidRDefault="00F00851" w:rsidP="00F00851">
      <w:pPr>
        <w:pStyle w:val="Text"/>
        <w:spacing w:before="0"/>
        <w:jc w:val="left"/>
        <w:rPr>
          <w:sz w:val="22"/>
          <w:szCs w:val="22"/>
          <w:lang w:val="it-IT"/>
        </w:rPr>
      </w:pPr>
      <w:r w:rsidRPr="00E51C74">
        <w:rPr>
          <w:sz w:val="22"/>
          <w:szCs w:val="22"/>
          <w:lang w:val="it-IT"/>
        </w:rPr>
        <w:t>Non congelare.</w:t>
      </w:r>
    </w:p>
    <w:p w14:paraId="66F98630" w14:textId="77777777" w:rsidR="00F00851" w:rsidRPr="00E51C74" w:rsidRDefault="00F00851" w:rsidP="00F00851">
      <w:pPr>
        <w:pStyle w:val="Text"/>
        <w:spacing w:before="0"/>
        <w:jc w:val="left"/>
        <w:rPr>
          <w:sz w:val="22"/>
          <w:szCs w:val="22"/>
          <w:lang w:val="it-IT"/>
        </w:rPr>
      </w:pPr>
    </w:p>
    <w:p w14:paraId="0D9DCEB6" w14:textId="77777777" w:rsidR="00F00851" w:rsidRPr="00E51C74" w:rsidRDefault="00F00851" w:rsidP="00F00851">
      <w:pPr>
        <w:pStyle w:val="Text"/>
        <w:spacing w:before="0"/>
        <w:jc w:val="left"/>
        <w:rPr>
          <w:sz w:val="22"/>
          <w:szCs w:val="22"/>
          <w:lang w:val="it-IT"/>
        </w:rPr>
      </w:pPr>
    </w:p>
    <w:p w14:paraId="7A0FC57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10.</w:t>
      </w:r>
      <w:r w:rsidRPr="00E51C74">
        <w:rPr>
          <w:b/>
          <w:szCs w:val="22"/>
          <w:lang w:val="it-IT"/>
        </w:rPr>
        <w:tab/>
      </w:r>
      <w:r w:rsidRPr="00E51C74">
        <w:rPr>
          <w:b/>
          <w:lang w:val="it-IT"/>
        </w:rPr>
        <w:t>PRECAUZIONI PARTICOLARI PER LO SMALTIMENTO DEL MEDICINALE NON UTILIZZATO O DEI RIFIUTI DERIVATI DA TALE MEDICINALE, SE NECESSARIO</w:t>
      </w:r>
    </w:p>
    <w:p w14:paraId="4A17BD59" w14:textId="77777777" w:rsidR="00F00851" w:rsidRPr="00E51C74" w:rsidRDefault="00F00851" w:rsidP="00F00851">
      <w:pPr>
        <w:pStyle w:val="Text"/>
        <w:spacing w:before="0"/>
        <w:jc w:val="left"/>
        <w:rPr>
          <w:sz w:val="22"/>
          <w:szCs w:val="22"/>
          <w:lang w:val="it-IT"/>
        </w:rPr>
      </w:pPr>
    </w:p>
    <w:p w14:paraId="0BC7EC0E" w14:textId="77777777" w:rsidR="00F00851" w:rsidRPr="00E51C74" w:rsidRDefault="00F00851" w:rsidP="00F00851">
      <w:pPr>
        <w:pStyle w:val="Text"/>
        <w:spacing w:before="0"/>
        <w:jc w:val="left"/>
        <w:rPr>
          <w:sz w:val="22"/>
          <w:szCs w:val="22"/>
          <w:lang w:val="it-IT"/>
        </w:rPr>
      </w:pPr>
    </w:p>
    <w:p w14:paraId="0FB79E12"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11.</w:t>
      </w:r>
      <w:r w:rsidRPr="00E51C74">
        <w:rPr>
          <w:b/>
          <w:szCs w:val="22"/>
          <w:lang w:val="it-IT"/>
        </w:rPr>
        <w:tab/>
      </w:r>
      <w:r w:rsidRPr="00E51C74">
        <w:rPr>
          <w:b/>
          <w:lang w:val="it-IT"/>
        </w:rPr>
        <w:t>NOME E INDIRIZZO DEL TITOLARE DELL’AUTORIZZAZIONE ALL’IMMISSIONE IN COMMERCIO</w:t>
      </w:r>
    </w:p>
    <w:p w14:paraId="1237C8DF" w14:textId="77777777" w:rsidR="00F00851" w:rsidRPr="00E51C74" w:rsidRDefault="00F00851" w:rsidP="00F00851">
      <w:pPr>
        <w:keepNext/>
        <w:widowControl w:val="0"/>
        <w:tabs>
          <w:tab w:val="clear" w:pos="567"/>
        </w:tabs>
        <w:spacing w:line="240" w:lineRule="auto"/>
        <w:rPr>
          <w:szCs w:val="22"/>
          <w:lang w:val="it-IT"/>
        </w:rPr>
      </w:pPr>
    </w:p>
    <w:p w14:paraId="0121CC90" w14:textId="77777777" w:rsidR="00F00851" w:rsidRPr="00E51C74" w:rsidRDefault="00F00851" w:rsidP="00F00851">
      <w:pPr>
        <w:keepNext/>
        <w:widowControl w:val="0"/>
        <w:spacing w:line="240" w:lineRule="auto"/>
        <w:rPr>
          <w:szCs w:val="22"/>
          <w:lang w:val="en-US"/>
        </w:rPr>
      </w:pPr>
      <w:r w:rsidRPr="00E51C74">
        <w:rPr>
          <w:szCs w:val="22"/>
          <w:lang w:val="en-US"/>
        </w:rPr>
        <w:t>Novartis Europharm Limited</w:t>
      </w:r>
    </w:p>
    <w:p w14:paraId="08B1509C" w14:textId="77777777" w:rsidR="00F00851" w:rsidRPr="00E51C74" w:rsidRDefault="00F00851" w:rsidP="00F00851">
      <w:pPr>
        <w:keepNext/>
        <w:widowControl w:val="0"/>
        <w:spacing w:line="240" w:lineRule="auto"/>
        <w:rPr>
          <w:color w:val="000000"/>
        </w:rPr>
      </w:pPr>
      <w:r w:rsidRPr="00E51C74">
        <w:rPr>
          <w:color w:val="000000"/>
        </w:rPr>
        <w:t>Vista Building</w:t>
      </w:r>
    </w:p>
    <w:p w14:paraId="156E2F2B"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3F142FF8"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048106CA" w14:textId="77777777" w:rsidR="00F00851" w:rsidRPr="00E51C74" w:rsidRDefault="00F00851" w:rsidP="00F00851">
      <w:pPr>
        <w:widowControl w:val="0"/>
        <w:tabs>
          <w:tab w:val="clear" w:pos="567"/>
        </w:tabs>
        <w:spacing w:line="240" w:lineRule="auto"/>
        <w:rPr>
          <w:szCs w:val="22"/>
          <w:lang w:val="it-IT"/>
        </w:rPr>
      </w:pPr>
      <w:r w:rsidRPr="00E51C74">
        <w:rPr>
          <w:color w:val="000000"/>
          <w:lang w:val="it-IT"/>
        </w:rPr>
        <w:t>Irlanda</w:t>
      </w:r>
    </w:p>
    <w:p w14:paraId="64EE2C54" w14:textId="77777777" w:rsidR="00F00851" w:rsidRPr="00E51C74" w:rsidRDefault="00F00851" w:rsidP="00F00851">
      <w:pPr>
        <w:widowControl w:val="0"/>
        <w:tabs>
          <w:tab w:val="clear" w:pos="567"/>
        </w:tabs>
        <w:spacing w:line="240" w:lineRule="auto"/>
        <w:rPr>
          <w:szCs w:val="22"/>
          <w:lang w:val="it-IT"/>
        </w:rPr>
      </w:pPr>
    </w:p>
    <w:p w14:paraId="20276E28" w14:textId="77777777" w:rsidR="00F00851" w:rsidRPr="00E51C74" w:rsidRDefault="00F00851" w:rsidP="00F00851">
      <w:pPr>
        <w:widowControl w:val="0"/>
        <w:tabs>
          <w:tab w:val="clear" w:pos="567"/>
        </w:tabs>
        <w:spacing w:line="240" w:lineRule="auto"/>
        <w:rPr>
          <w:szCs w:val="22"/>
          <w:lang w:val="it-IT"/>
        </w:rPr>
      </w:pPr>
    </w:p>
    <w:p w14:paraId="23B9ADA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12.</w:t>
      </w:r>
      <w:r w:rsidRPr="00E51C74">
        <w:rPr>
          <w:b/>
          <w:szCs w:val="22"/>
          <w:lang w:val="it-IT"/>
        </w:rPr>
        <w:tab/>
      </w:r>
      <w:r w:rsidRPr="00E51C74">
        <w:rPr>
          <w:b/>
          <w:lang w:val="it-IT"/>
        </w:rPr>
        <w:t>NUMERO(I) DELL’AUTORIZZAZIONE ALL’IMMISSIONE IN COMMERCIO</w:t>
      </w:r>
    </w:p>
    <w:p w14:paraId="2546BCB3" w14:textId="77777777" w:rsidR="00F00851" w:rsidRPr="00E51C74" w:rsidRDefault="00F00851" w:rsidP="00F00851">
      <w:pPr>
        <w:pStyle w:val="Text"/>
        <w:spacing w:before="0"/>
        <w:jc w:val="left"/>
        <w:rPr>
          <w:sz w:val="22"/>
          <w:szCs w:val="22"/>
          <w:lang w:val="it-IT"/>
        </w:rPr>
      </w:pPr>
    </w:p>
    <w:p w14:paraId="25C1F63F"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EU/1/05/319/002</w:t>
      </w:r>
    </w:p>
    <w:p w14:paraId="1D1092D9" w14:textId="77777777" w:rsidR="00F00851" w:rsidRPr="00E51C74" w:rsidRDefault="00F00851" w:rsidP="00F00851">
      <w:pPr>
        <w:pStyle w:val="Text"/>
        <w:spacing w:before="0"/>
        <w:jc w:val="left"/>
        <w:rPr>
          <w:sz w:val="22"/>
          <w:szCs w:val="22"/>
          <w:lang w:val="it-IT"/>
        </w:rPr>
      </w:pPr>
    </w:p>
    <w:p w14:paraId="1FDE5F02" w14:textId="77777777" w:rsidR="00F00851" w:rsidRPr="00E51C74" w:rsidRDefault="00F00851" w:rsidP="00F00851">
      <w:pPr>
        <w:pStyle w:val="Text"/>
        <w:spacing w:before="0"/>
        <w:jc w:val="left"/>
        <w:rPr>
          <w:sz w:val="22"/>
          <w:szCs w:val="22"/>
          <w:lang w:val="it-IT"/>
        </w:rPr>
      </w:pPr>
    </w:p>
    <w:p w14:paraId="30EF90D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13.</w:t>
      </w:r>
      <w:r w:rsidRPr="00E51C74">
        <w:rPr>
          <w:b/>
          <w:szCs w:val="22"/>
          <w:lang w:val="it-IT"/>
        </w:rPr>
        <w:tab/>
      </w:r>
      <w:r w:rsidRPr="00E51C74">
        <w:rPr>
          <w:b/>
          <w:lang w:val="it-IT"/>
        </w:rPr>
        <w:t>NUMERO DI LOTTO</w:t>
      </w:r>
    </w:p>
    <w:p w14:paraId="71945C06" w14:textId="77777777" w:rsidR="00F00851" w:rsidRPr="00E51C74" w:rsidRDefault="00F00851" w:rsidP="00F00851">
      <w:pPr>
        <w:pStyle w:val="Text"/>
        <w:spacing w:before="0"/>
        <w:jc w:val="left"/>
        <w:rPr>
          <w:sz w:val="22"/>
          <w:szCs w:val="22"/>
          <w:lang w:val="it-IT"/>
        </w:rPr>
      </w:pPr>
    </w:p>
    <w:p w14:paraId="639B3CCD" w14:textId="77777777" w:rsidR="00F00851" w:rsidRPr="00E51C74" w:rsidRDefault="00F00851" w:rsidP="00F00851">
      <w:pPr>
        <w:pStyle w:val="Text"/>
        <w:spacing w:before="0"/>
        <w:jc w:val="left"/>
        <w:rPr>
          <w:sz w:val="22"/>
          <w:szCs w:val="22"/>
          <w:lang w:val="it-IT"/>
        </w:rPr>
      </w:pPr>
      <w:r w:rsidRPr="00E51C74">
        <w:rPr>
          <w:sz w:val="22"/>
          <w:szCs w:val="22"/>
          <w:lang w:val="it-IT"/>
        </w:rPr>
        <w:t>Lotto</w:t>
      </w:r>
    </w:p>
    <w:p w14:paraId="55787098" w14:textId="77777777" w:rsidR="00F00851" w:rsidRPr="00E51C74" w:rsidRDefault="00F00851" w:rsidP="00F00851">
      <w:pPr>
        <w:pStyle w:val="Text"/>
        <w:spacing w:before="0"/>
        <w:jc w:val="left"/>
        <w:rPr>
          <w:sz w:val="22"/>
          <w:szCs w:val="22"/>
          <w:lang w:val="it-IT"/>
        </w:rPr>
      </w:pPr>
    </w:p>
    <w:p w14:paraId="0884552F" w14:textId="77777777" w:rsidR="00F00851" w:rsidRPr="00E51C74" w:rsidRDefault="00F00851" w:rsidP="00F00851">
      <w:pPr>
        <w:pStyle w:val="Text"/>
        <w:spacing w:before="0"/>
        <w:jc w:val="left"/>
        <w:rPr>
          <w:sz w:val="22"/>
          <w:szCs w:val="22"/>
          <w:lang w:val="it-IT"/>
        </w:rPr>
      </w:pPr>
    </w:p>
    <w:p w14:paraId="57C4970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14.</w:t>
      </w:r>
      <w:r w:rsidRPr="00E51C74">
        <w:rPr>
          <w:b/>
          <w:szCs w:val="22"/>
          <w:lang w:val="it-IT"/>
        </w:rPr>
        <w:tab/>
      </w:r>
      <w:r w:rsidRPr="00E51C74">
        <w:rPr>
          <w:b/>
          <w:lang w:val="it-IT"/>
        </w:rPr>
        <w:t>CONDIZIONE GENERALE DI FORNITURA</w:t>
      </w:r>
    </w:p>
    <w:p w14:paraId="2BE204A4" w14:textId="77777777" w:rsidR="00F00851" w:rsidRPr="00E51C74" w:rsidRDefault="00F00851" w:rsidP="00F00851">
      <w:pPr>
        <w:pStyle w:val="Text"/>
        <w:spacing w:before="0"/>
        <w:jc w:val="left"/>
        <w:rPr>
          <w:sz w:val="22"/>
          <w:szCs w:val="22"/>
          <w:lang w:val="it-IT"/>
        </w:rPr>
      </w:pPr>
    </w:p>
    <w:p w14:paraId="2883A215" w14:textId="77777777" w:rsidR="00F00851" w:rsidRPr="00E51C74" w:rsidRDefault="00F00851" w:rsidP="00F00851">
      <w:pPr>
        <w:pStyle w:val="Text"/>
        <w:spacing w:before="0"/>
        <w:jc w:val="left"/>
        <w:rPr>
          <w:sz w:val="22"/>
          <w:szCs w:val="22"/>
          <w:lang w:val="it-IT"/>
        </w:rPr>
      </w:pPr>
    </w:p>
    <w:p w14:paraId="04DB6B36"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it-IT"/>
        </w:rPr>
      </w:pPr>
      <w:r w:rsidRPr="00E51C74">
        <w:rPr>
          <w:b/>
          <w:szCs w:val="22"/>
          <w:lang w:val="it-IT"/>
        </w:rPr>
        <w:t>15.</w:t>
      </w:r>
      <w:r w:rsidRPr="00E51C74">
        <w:rPr>
          <w:b/>
          <w:szCs w:val="22"/>
          <w:lang w:val="it-IT"/>
        </w:rPr>
        <w:tab/>
      </w:r>
      <w:r w:rsidRPr="00E51C74">
        <w:rPr>
          <w:b/>
          <w:lang w:val="it-IT"/>
        </w:rPr>
        <w:t>ISTRUZIONI PER L’USO</w:t>
      </w:r>
    </w:p>
    <w:p w14:paraId="70AC9B68" w14:textId="77777777" w:rsidR="00F00851" w:rsidRPr="00E51C74" w:rsidRDefault="00F00851" w:rsidP="00F00851">
      <w:pPr>
        <w:suppressAutoHyphens/>
        <w:rPr>
          <w:lang w:val="it-IT"/>
        </w:rPr>
      </w:pPr>
    </w:p>
    <w:p w14:paraId="28D2C5BD" w14:textId="77777777" w:rsidR="00F00851" w:rsidRPr="00E51C74" w:rsidRDefault="00F00851" w:rsidP="00F00851">
      <w:pPr>
        <w:suppressAutoHyphens/>
        <w:rPr>
          <w:lang w:val="it-IT"/>
        </w:rPr>
      </w:pPr>
    </w:p>
    <w:p w14:paraId="38F8BF4C" w14:textId="77777777" w:rsidR="00F00851" w:rsidRPr="00E51C74" w:rsidRDefault="00F00851" w:rsidP="00F00851">
      <w:pPr>
        <w:pBdr>
          <w:top w:val="single" w:sz="4" w:space="1" w:color="auto"/>
          <w:left w:val="single" w:sz="4" w:space="4" w:color="auto"/>
          <w:bottom w:val="single" w:sz="4" w:space="1" w:color="auto"/>
          <w:right w:val="single" w:sz="4" w:space="4" w:color="auto"/>
        </w:pBdr>
        <w:suppressAutoHyphens/>
        <w:ind w:left="567" w:hanging="567"/>
        <w:rPr>
          <w:b/>
          <w:lang w:val="it-IT"/>
        </w:rPr>
      </w:pPr>
      <w:r w:rsidRPr="00E51C74">
        <w:rPr>
          <w:b/>
          <w:lang w:val="it-IT"/>
        </w:rPr>
        <w:t>16.</w:t>
      </w:r>
      <w:r w:rsidRPr="00E51C74">
        <w:rPr>
          <w:b/>
          <w:lang w:val="it-IT"/>
        </w:rPr>
        <w:tab/>
        <w:t>INFORMAZIONI IN BRAILLE</w:t>
      </w:r>
    </w:p>
    <w:p w14:paraId="39CFA612" w14:textId="77777777" w:rsidR="00F00851" w:rsidRPr="00E51C74" w:rsidRDefault="00F00851" w:rsidP="00F00851">
      <w:pPr>
        <w:suppressAutoHyphens/>
        <w:rPr>
          <w:lang w:val="it-IT"/>
        </w:rPr>
      </w:pPr>
    </w:p>
    <w:p w14:paraId="6E22C3BF" w14:textId="77777777" w:rsidR="00F00851" w:rsidRPr="00E51C74" w:rsidRDefault="00F00851" w:rsidP="00F00851">
      <w:pPr>
        <w:suppressAutoHyphens/>
        <w:rPr>
          <w:lang w:val="it-IT"/>
        </w:rPr>
      </w:pPr>
      <w:r w:rsidRPr="00E51C74">
        <w:rPr>
          <w:lang w:val="it-IT"/>
        </w:rPr>
        <w:t>Xolair 150 mg</w:t>
      </w:r>
    </w:p>
    <w:p w14:paraId="46BC73F7"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46B9B50E"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5D63AA42"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53878D74" w14:textId="77777777" w:rsidR="00F00851" w:rsidRPr="00E51C74" w:rsidRDefault="00F00851" w:rsidP="00F00851">
      <w:pPr>
        <w:keepNext/>
        <w:widowControl w:val="0"/>
        <w:tabs>
          <w:tab w:val="clear" w:pos="567"/>
        </w:tabs>
        <w:spacing w:line="240" w:lineRule="auto"/>
        <w:rPr>
          <w:noProof/>
          <w:lang w:val="it-IT"/>
        </w:rPr>
      </w:pPr>
    </w:p>
    <w:p w14:paraId="124A6F10" w14:textId="77777777" w:rsidR="00F00851" w:rsidRPr="00E51C74" w:rsidRDefault="00F00851" w:rsidP="00F00851">
      <w:pPr>
        <w:widowControl w:val="0"/>
        <w:tabs>
          <w:tab w:val="clear" w:pos="567"/>
        </w:tabs>
        <w:spacing w:line="240" w:lineRule="auto"/>
        <w:rPr>
          <w:shd w:val="pct15" w:color="auto" w:fill="auto"/>
          <w:lang w:val="it-IT"/>
        </w:rPr>
      </w:pPr>
      <w:r w:rsidRPr="00E51C74">
        <w:rPr>
          <w:shd w:val="pct15" w:color="auto" w:fill="auto"/>
          <w:lang w:val="it-IT"/>
        </w:rPr>
        <w:t>Codice a barre bidimensionale con identificativo unico incluso.</w:t>
      </w:r>
    </w:p>
    <w:p w14:paraId="4C937D12" w14:textId="77777777" w:rsidR="00F00851" w:rsidRPr="00E51C74" w:rsidRDefault="00F00851" w:rsidP="00F00851">
      <w:pPr>
        <w:widowControl w:val="0"/>
        <w:tabs>
          <w:tab w:val="clear" w:pos="567"/>
        </w:tabs>
        <w:spacing w:line="240" w:lineRule="auto"/>
        <w:rPr>
          <w:noProof/>
          <w:lang w:val="it-IT"/>
        </w:rPr>
      </w:pPr>
    </w:p>
    <w:p w14:paraId="51320796" w14:textId="77777777" w:rsidR="00F00851" w:rsidRPr="00E51C74" w:rsidRDefault="00F00851" w:rsidP="00F00851">
      <w:pPr>
        <w:widowControl w:val="0"/>
        <w:tabs>
          <w:tab w:val="clear" w:pos="567"/>
        </w:tabs>
        <w:spacing w:line="240" w:lineRule="auto"/>
        <w:rPr>
          <w:noProof/>
          <w:lang w:val="it-IT"/>
        </w:rPr>
      </w:pPr>
    </w:p>
    <w:p w14:paraId="0759DC7D"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1D6C5678" w14:textId="77777777" w:rsidR="00F00851" w:rsidRPr="00E51C74" w:rsidRDefault="00F00851" w:rsidP="00F00851">
      <w:pPr>
        <w:keepNext/>
        <w:widowControl w:val="0"/>
        <w:tabs>
          <w:tab w:val="clear" w:pos="567"/>
        </w:tabs>
        <w:spacing w:line="240" w:lineRule="auto"/>
        <w:rPr>
          <w:noProof/>
          <w:lang w:val="it-IT"/>
        </w:rPr>
      </w:pPr>
    </w:p>
    <w:p w14:paraId="603DEFC4" w14:textId="77777777" w:rsidR="00F00851" w:rsidRPr="00E51C74" w:rsidRDefault="00F00851" w:rsidP="00F00851">
      <w:pPr>
        <w:keepNext/>
        <w:widowControl w:val="0"/>
        <w:tabs>
          <w:tab w:val="clear" w:pos="567"/>
        </w:tabs>
        <w:rPr>
          <w:szCs w:val="22"/>
          <w:lang w:val="it-IT"/>
        </w:rPr>
      </w:pPr>
      <w:r w:rsidRPr="00E51C74">
        <w:rPr>
          <w:lang w:val="it-IT"/>
        </w:rPr>
        <w:t>PC</w:t>
      </w:r>
    </w:p>
    <w:p w14:paraId="4324188E" w14:textId="77777777" w:rsidR="00F00851" w:rsidRPr="00E51C74" w:rsidRDefault="00F00851" w:rsidP="00F00851">
      <w:pPr>
        <w:keepNext/>
        <w:widowControl w:val="0"/>
        <w:tabs>
          <w:tab w:val="clear" w:pos="567"/>
        </w:tabs>
        <w:rPr>
          <w:szCs w:val="22"/>
          <w:lang w:val="it-IT"/>
        </w:rPr>
      </w:pPr>
      <w:r w:rsidRPr="00E51C74">
        <w:rPr>
          <w:lang w:val="it-IT"/>
        </w:rPr>
        <w:t>SN</w:t>
      </w:r>
    </w:p>
    <w:p w14:paraId="5ACEDE12" w14:textId="77777777" w:rsidR="00F00851" w:rsidRPr="00E51C74" w:rsidRDefault="00F00851" w:rsidP="00F00851">
      <w:pPr>
        <w:widowControl w:val="0"/>
        <w:tabs>
          <w:tab w:val="clear" w:pos="567"/>
        </w:tabs>
        <w:rPr>
          <w:lang w:val="it-IT"/>
        </w:rPr>
      </w:pPr>
      <w:r w:rsidRPr="00E51C74">
        <w:rPr>
          <w:lang w:val="it-IT"/>
        </w:rPr>
        <w:t>NN</w:t>
      </w:r>
    </w:p>
    <w:p w14:paraId="4D2A3440" w14:textId="77777777" w:rsidR="00F00851" w:rsidRPr="00E51C74" w:rsidRDefault="00F00851" w:rsidP="00F00851">
      <w:pPr>
        <w:widowControl w:val="0"/>
        <w:tabs>
          <w:tab w:val="clear" w:pos="567"/>
        </w:tabs>
        <w:spacing w:line="240" w:lineRule="auto"/>
        <w:rPr>
          <w:bCs/>
          <w:color w:val="000000"/>
          <w:szCs w:val="22"/>
          <w:lang w:val="it-IT"/>
        </w:rPr>
      </w:pPr>
      <w:r w:rsidRPr="00E51C74">
        <w:rPr>
          <w:bCs/>
          <w:color w:val="000000"/>
          <w:szCs w:val="22"/>
          <w:lang w:val="it-IT"/>
        </w:rPr>
        <w:br w:type="page"/>
      </w:r>
    </w:p>
    <w:p w14:paraId="672361AD" w14:textId="77777777" w:rsidR="00F00851" w:rsidRPr="00E51C74" w:rsidRDefault="00F00851" w:rsidP="00F00851">
      <w:pPr>
        <w:widowControl w:val="0"/>
        <w:tabs>
          <w:tab w:val="clear" w:pos="567"/>
        </w:tabs>
        <w:spacing w:line="240" w:lineRule="auto"/>
        <w:rPr>
          <w:color w:val="000000"/>
          <w:szCs w:val="22"/>
          <w:lang w:val="it-IT"/>
        </w:rPr>
      </w:pPr>
    </w:p>
    <w:p w14:paraId="53670F4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r w:rsidRPr="00E51C74">
        <w:rPr>
          <w:b/>
          <w:color w:val="000000"/>
          <w:szCs w:val="22"/>
          <w:lang w:val="it-IT"/>
        </w:rPr>
        <w:t>INFORMAZIONI DA APPORRE SUL CONFEZIONAMENTO SECONDARIO</w:t>
      </w:r>
    </w:p>
    <w:p w14:paraId="33C2D49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p>
    <w:p w14:paraId="54617F1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ASTUCCIO PER CONFEZIONE INTERMEDIA (SENZA BLUE BOX) O PER CONFEZIONE MULTIPLA</w:t>
      </w:r>
    </w:p>
    <w:p w14:paraId="3B565D78" w14:textId="77777777" w:rsidR="00F00851" w:rsidRPr="00E51C74" w:rsidRDefault="00F00851" w:rsidP="00F00851">
      <w:pPr>
        <w:widowControl w:val="0"/>
        <w:tabs>
          <w:tab w:val="clear" w:pos="567"/>
        </w:tabs>
        <w:spacing w:line="240" w:lineRule="auto"/>
        <w:rPr>
          <w:color w:val="000000"/>
          <w:szCs w:val="22"/>
          <w:lang w:val="it-IT"/>
        </w:rPr>
      </w:pPr>
    </w:p>
    <w:p w14:paraId="7B4C8794" w14:textId="77777777" w:rsidR="00F00851" w:rsidRPr="00E51C74" w:rsidRDefault="00F00851" w:rsidP="00F00851">
      <w:pPr>
        <w:widowControl w:val="0"/>
        <w:tabs>
          <w:tab w:val="clear" w:pos="567"/>
        </w:tabs>
        <w:spacing w:line="240" w:lineRule="auto"/>
        <w:rPr>
          <w:color w:val="000000"/>
          <w:szCs w:val="22"/>
          <w:lang w:val="it-IT"/>
        </w:rPr>
      </w:pPr>
    </w:p>
    <w:p w14:paraId="41FA217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t>DENOMINAZIONE DEL MEDICINALE</w:t>
      </w:r>
    </w:p>
    <w:p w14:paraId="33E1BC73" w14:textId="77777777" w:rsidR="00F00851" w:rsidRPr="00E51C74" w:rsidRDefault="00F00851" w:rsidP="00F00851">
      <w:pPr>
        <w:pStyle w:val="Text"/>
        <w:spacing w:before="0"/>
        <w:jc w:val="left"/>
        <w:rPr>
          <w:color w:val="000000"/>
          <w:sz w:val="22"/>
          <w:szCs w:val="22"/>
          <w:lang w:val="it-IT"/>
        </w:rPr>
      </w:pPr>
    </w:p>
    <w:p w14:paraId="76075DCB"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Xolair 150 mg polvere e solvente per soluzione iniettabile</w:t>
      </w:r>
    </w:p>
    <w:p w14:paraId="13A622AB"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omalizumab</w:t>
      </w:r>
    </w:p>
    <w:p w14:paraId="678CBF94" w14:textId="77777777" w:rsidR="00F00851" w:rsidRPr="00E51C74" w:rsidRDefault="00F00851" w:rsidP="00F00851">
      <w:pPr>
        <w:pStyle w:val="Text"/>
        <w:spacing w:before="0"/>
        <w:jc w:val="left"/>
        <w:rPr>
          <w:color w:val="000000"/>
          <w:sz w:val="22"/>
          <w:szCs w:val="22"/>
          <w:lang w:val="it-IT"/>
        </w:rPr>
      </w:pPr>
    </w:p>
    <w:p w14:paraId="1D9E7938" w14:textId="77777777" w:rsidR="00F00851" w:rsidRPr="00E51C74" w:rsidRDefault="00F00851" w:rsidP="00F00851">
      <w:pPr>
        <w:pStyle w:val="Text"/>
        <w:spacing w:before="0"/>
        <w:jc w:val="left"/>
        <w:rPr>
          <w:color w:val="000000"/>
          <w:sz w:val="22"/>
          <w:szCs w:val="22"/>
          <w:lang w:val="it-IT"/>
        </w:rPr>
      </w:pPr>
    </w:p>
    <w:p w14:paraId="639D14C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Pr="00E51C74">
        <w:rPr>
          <w:b/>
          <w:noProof/>
          <w:lang w:val="it-IT"/>
        </w:rPr>
        <w:t>COMPOSIZIONE QUALITATIVA E QUANTITATIVA IN TERMINI DI PRINCIPIO(I) ATTIVO(I)</w:t>
      </w:r>
    </w:p>
    <w:p w14:paraId="1C325841" w14:textId="77777777" w:rsidR="00F00851" w:rsidRPr="00E51C74" w:rsidRDefault="00F00851" w:rsidP="00F00851">
      <w:pPr>
        <w:pStyle w:val="Text"/>
        <w:spacing w:before="0"/>
        <w:jc w:val="left"/>
        <w:rPr>
          <w:color w:val="000000"/>
          <w:sz w:val="22"/>
          <w:szCs w:val="22"/>
          <w:lang w:val="it-IT"/>
        </w:rPr>
      </w:pPr>
    </w:p>
    <w:p w14:paraId="5270802B"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Un flaconcino contiene 150 mg omalizumab.</w:t>
      </w:r>
    </w:p>
    <w:p w14:paraId="40F1C132" w14:textId="77777777" w:rsidR="00F00851" w:rsidRPr="00E51C74" w:rsidRDefault="00F00851" w:rsidP="00F00851">
      <w:pPr>
        <w:pStyle w:val="Text"/>
        <w:spacing w:before="0"/>
        <w:jc w:val="left"/>
        <w:rPr>
          <w:color w:val="000000"/>
          <w:sz w:val="22"/>
          <w:szCs w:val="22"/>
          <w:lang w:val="it-IT"/>
        </w:rPr>
      </w:pPr>
    </w:p>
    <w:p w14:paraId="158D7142" w14:textId="77777777" w:rsidR="00F00851" w:rsidRPr="00E51C74" w:rsidRDefault="00F00851" w:rsidP="00F00851">
      <w:pPr>
        <w:pStyle w:val="Text"/>
        <w:spacing w:before="0"/>
        <w:jc w:val="left"/>
        <w:rPr>
          <w:color w:val="000000"/>
          <w:sz w:val="22"/>
          <w:szCs w:val="22"/>
          <w:lang w:val="it-IT"/>
        </w:rPr>
      </w:pPr>
    </w:p>
    <w:p w14:paraId="6E3EBF8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t>ELENCO DEGLI ECCIPIENTI</w:t>
      </w:r>
    </w:p>
    <w:p w14:paraId="7845791F" w14:textId="77777777" w:rsidR="00F00851" w:rsidRPr="00E51C74" w:rsidRDefault="00F00851" w:rsidP="00F00851">
      <w:pPr>
        <w:pStyle w:val="Text"/>
        <w:spacing w:before="0"/>
        <w:jc w:val="left"/>
        <w:rPr>
          <w:color w:val="000000"/>
          <w:sz w:val="22"/>
          <w:szCs w:val="22"/>
          <w:lang w:val="it-IT"/>
        </w:rPr>
      </w:pPr>
    </w:p>
    <w:p w14:paraId="1C44A28F" w14:textId="6998F77A"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Polvere: saccarosio, istidina, istidina cloridrato monoidrato e polisorbato 20.</w:t>
      </w:r>
    </w:p>
    <w:p w14:paraId="101D0B03"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Solvente: acqua per preparazioni iniettabili.</w:t>
      </w:r>
    </w:p>
    <w:p w14:paraId="453C3B5F" w14:textId="77777777" w:rsidR="00F00851" w:rsidRPr="00E51C74" w:rsidRDefault="00F00851" w:rsidP="00F00851">
      <w:pPr>
        <w:pStyle w:val="Text"/>
        <w:spacing w:before="0"/>
        <w:jc w:val="left"/>
        <w:rPr>
          <w:color w:val="000000"/>
          <w:sz w:val="22"/>
          <w:szCs w:val="22"/>
          <w:lang w:val="it-IT"/>
        </w:rPr>
      </w:pPr>
    </w:p>
    <w:p w14:paraId="32BE77B7" w14:textId="77777777" w:rsidR="00F00851" w:rsidRPr="00E51C74" w:rsidRDefault="00F00851" w:rsidP="00F00851">
      <w:pPr>
        <w:pStyle w:val="Text"/>
        <w:spacing w:before="0"/>
        <w:jc w:val="left"/>
        <w:rPr>
          <w:color w:val="000000"/>
          <w:sz w:val="22"/>
          <w:szCs w:val="22"/>
          <w:lang w:val="it-IT"/>
        </w:rPr>
      </w:pPr>
    </w:p>
    <w:p w14:paraId="500376E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t>FORMA FARMACEUTICA E CONTENUTO</w:t>
      </w:r>
    </w:p>
    <w:p w14:paraId="2FF56A70" w14:textId="77777777" w:rsidR="00F00851" w:rsidRPr="00E51C74" w:rsidRDefault="00F00851" w:rsidP="00F00851">
      <w:pPr>
        <w:widowControl w:val="0"/>
        <w:tabs>
          <w:tab w:val="clear" w:pos="567"/>
        </w:tabs>
        <w:spacing w:line="240" w:lineRule="auto"/>
        <w:rPr>
          <w:color w:val="000000"/>
          <w:szCs w:val="22"/>
          <w:lang w:val="it-IT"/>
        </w:rPr>
      </w:pPr>
    </w:p>
    <w:p w14:paraId="75012174" w14:textId="77777777" w:rsidR="00F00851" w:rsidRPr="00E51C74" w:rsidRDefault="00F00851" w:rsidP="00F00851">
      <w:pPr>
        <w:widowControl w:val="0"/>
        <w:tabs>
          <w:tab w:val="clear" w:pos="567"/>
        </w:tabs>
        <w:spacing w:line="240" w:lineRule="auto"/>
        <w:rPr>
          <w:color w:val="000000"/>
          <w:szCs w:val="22"/>
          <w:lang w:val="it-IT"/>
        </w:rPr>
      </w:pPr>
      <w:r w:rsidRPr="00E51C74">
        <w:rPr>
          <w:color w:val="000000"/>
          <w:szCs w:val="22"/>
          <w:shd w:val="pct15" w:color="auto" w:fill="auto"/>
          <w:lang w:val="it-IT"/>
        </w:rPr>
        <w:t>Polvere e solvente per soluzione iniettabile</w:t>
      </w:r>
    </w:p>
    <w:p w14:paraId="476D4604" w14:textId="77777777" w:rsidR="00F00851" w:rsidRPr="00E51C74" w:rsidRDefault="00F00851" w:rsidP="00F00851">
      <w:pPr>
        <w:pStyle w:val="Text"/>
        <w:spacing w:before="0"/>
        <w:jc w:val="left"/>
        <w:rPr>
          <w:color w:val="000000"/>
          <w:sz w:val="22"/>
          <w:szCs w:val="22"/>
          <w:lang w:val="it-IT"/>
        </w:rPr>
      </w:pPr>
    </w:p>
    <w:p w14:paraId="4623F06D"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Flaconcino, 1 x 150 mg</w:t>
      </w:r>
    </w:p>
    <w:p w14:paraId="6BCB71CB"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Fiala solvente, 1 x 2 mL</w:t>
      </w:r>
    </w:p>
    <w:p w14:paraId="76D95DAC" w14:textId="77777777" w:rsidR="00F00851" w:rsidRPr="00E51C74" w:rsidRDefault="00F00851" w:rsidP="00F00851">
      <w:pPr>
        <w:spacing w:line="240" w:lineRule="auto"/>
        <w:rPr>
          <w:color w:val="000000"/>
          <w:szCs w:val="22"/>
          <w:lang w:val="it-IT"/>
        </w:rPr>
      </w:pPr>
      <w:r w:rsidRPr="00E51C74">
        <w:rPr>
          <w:color w:val="000000"/>
          <w:szCs w:val="22"/>
          <w:lang w:val="it-IT"/>
        </w:rPr>
        <w:t>1 flaconcino e 1 fiala. Componente di una confezione multipla. Da non vendere separatamente.</w:t>
      </w:r>
    </w:p>
    <w:p w14:paraId="0BEB831A" w14:textId="77777777" w:rsidR="00F00851" w:rsidRPr="00E51C74" w:rsidRDefault="00F00851" w:rsidP="00F00851">
      <w:pPr>
        <w:pStyle w:val="Text"/>
        <w:spacing w:before="0"/>
        <w:jc w:val="left"/>
        <w:rPr>
          <w:color w:val="000000"/>
          <w:sz w:val="22"/>
          <w:szCs w:val="22"/>
          <w:lang w:val="it-IT"/>
        </w:rPr>
      </w:pPr>
    </w:p>
    <w:p w14:paraId="65113A69" w14:textId="77777777" w:rsidR="00F00851" w:rsidRPr="00E51C74" w:rsidRDefault="00F00851" w:rsidP="00F00851">
      <w:pPr>
        <w:pStyle w:val="Text"/>
        <w:spacing w:before="0"/>
        <w:jc w:val="left"/>
        <w:rPr>
          <w:color w:val="000000"/>
          <w:sz w:val="22"/>
          <w:szCs w:val="22"/>
          <w:lang w:val="it-IT"/>
        </w:rPr>
      </w:pPr>
    </w:p>
    <w:p w14:paraId="60FAB04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t>MODO E VIA(E) DI SOMMINISTRAZIONE</w:t>
      </w:r>
    </w:p>
    <w:p w14:paraId="0C4A51DE" w14:textId="77777777" w:rsidR="00F00851" w:rsidRPr="00E51C74" w:rsidRDefault="00F00851" w:rsidP="00F00851">
      <w:pPr>
        <w:pStyle w:val="Text"/>
        <w:spacing w:before="0"/>
        <w:jc w:val="left"/>
        <w:rPr>
          <w:color w:val="000000"/>
          <w:sz w:val="22"/>
          <w:szCs w:val="22"/>
          <w:lang w:val="it-IT"/>
        </w:rPr>
      </w:pPr>
    </w:p>
    <w:p w14:paraId="5CEDC623"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Leggere il foglio illustrativo prima dell’uso.</w:t>
      </w:r>
    </w:p>
    <w:p w14:paraId="23CB3965"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Uso sottocutaneo.</w:t>
      </w:r>
    </w:p>
    <w:p w14:paraId="46658BEB" w14:textId="77777777" w:rsidR="00F00851" w:rsidRPr="00E51C74" w:rsidRDefault="00F00851" w:rsidP="00F00851">
      <w:pPr>
        <w:pStyle w:val="Text"/>
        <w:spacing w:before="0"/>
        <w:jc w:val="left"/>
        <w:rPr>
          <w:color w:val="000000"/>
          <w:sz w:val="22"/>
          <w:szCs w:val="22"/>
          <w:lang w:val="it-IT"/>
        </w:rPr>
      </w:pPr>
    </w:p>
    <w:p w14:paraId="40B58100" w14:textId="77777777" w:rsidR="00F00851" w:rsidRPr="00E51C74" w:rsidRDefault="00F00851" w:rsidP="00F00851">
      <w:pPr>
        <w:widowControl w:val="0"/>
        <w:tabs>
          <w:tab w:val="clear" w:pos="567"/>
        </w:tabs>
        <w:spacing w:line="240" w:lineRule="auto"/>
        <w:rPr>
          <w:color w:val="000000"/>
          <w:szCs w:val="22"/>
          <w:lang w:val="it-IT"/>
        </w:rPr>
      </w:pPr>
    </w:p>
    <w:p w14:paraId="0E22B38C"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t>AVVERETENZA PARTICOLARE CHE PRESCRIVA DI TENERE IL MEDICINALE FUORI DALLA VISTA E DALLA PORTATA DEI BAMBINI</w:t>
      </w:r>
    </w:p>
    <w:p w14:paraId="644EAD77" w14:textId="77777777" w:rsidR="00F00851" w:rsidRPr="00E51C74" w:rsidRDefault="00F00851" w:rsidP="00F00851">
      <w:pPr>
        <w:pStyle w:val="Text"/>
        <w:spacing w:before="0"/>
        <w:jc w:val="left"/>
        <w:rPr>
          <w:color w:val="000000"/>
          <w:sz w:val="22"/>
          <w:szCs w:val="22"/>
          <w:lang w:val="it-IT"/>
        </w:rPr>
      </w:pPr>
    </w:p>
    <w:p w14:paraId="3961A37E"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Tenere fuori dalla vista e dalla portata dei bambini.</w:t>
      </w:r>
    </w:p>
    <w:p w14:paraId="71C9FCE0" w14:textId="77777777" w:rsidR="00F00851" w:rsidRPr="00E51C74" w:rsidRDefault="00F00851" w:rsidP="00F00851">
      <w:pPr>
        <w:pStyle w:val="Text"/>
        <w:spacing w:before="0"/>
        <w:jc w:val="left"/>
        <w:rPr>
          <w:color w:val="000000"/>
          <w:sz w:val="22"/>
          <w:szCs w:val="22"/>
          <w:lang w:val="it-IT"/>
        </w:rPr>
      </w:pPr>
    </w:p>
    <w:p w14:paraId="6CF710FD" w14:textId="77777777" w:rsidR="00F00851" w:rsidRPr="00E51C74" w:rsidRDefault="00F00851" w:rsidP="00F00851">
      <w:pPr>
        <w:widowControl w:val="0"/>
        <w:tabs>
          <w:tab w:val="clear" w:pos="567"/>
        </w:tabs>
        <w:spacing w:line="240" w:lineRule="auto"/>
        <w:rPr>
          <w:color w:val="000000"/>
          <w:szCs w:val="22"/>
          <w:lang w:val="it-IT"/>
        </w:rPr>
      </w:pPr>
    </w:p>
    <w:p w14:paraId="5D539E3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t>ALTRA(E) AVVERTENZA(E) PARTICOLARE(I), SE NECESSARIO</w:t>
      </w:r>
    </w:p>
    <w:p w14:paraId="6BEA6C64" w14:textId="77777777" w:rsidR="00F00851" w:rsidRPr="00E51C74" w:rsidRDefault="00F00851" w:rsidP="00F00851">
      <w:pPr>
        <w:pStyle w:val="Text"/>
        <w:spacing w:before="0"/>
        <w:jc w:val="left"/>
        <w:rPr>
          <w:color w:val="000000"/>
          <w:sz w:val="22"/>
          <w:szCs w:val="22"/>
          <w:lang w:val="it-IT"/>
        </w:rPr>
      </w:pPr>
    </w:p>
    <w:p w14:paraId="1B4D1731" w14:textId="77777777" w:rsidR="00F00851" w:rsidRPr="00E51C74" w:rsidRDefault="00F00851" w:rsidP="00F00851">
      <w:pPr>
        <w:pStyle w:val="Text"/>
        <w:spacing w:before="0"/>
        <w:jc w:val="left"/>
        <w:rPr>
          <w:color w:val="000000"/>
          <w:sz w:val="22"/>
          <w:szCs w:val="22"/>
          <w:lang w:val="it-IT"/>
        </w:rPr>
      </w:pPr>
    </w:p>
    <w:p w14:paraId="777F64C6"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t>DATA DI SCADENZA</w:t>
      </w:r>
    </w:p>
    <w:p w14:paraId="6D4A060D" w14:textId="77777777" w:rsidR="00F00851" w:rsidRPr="00E51C74" w:rsidRDefault="00F00851" w:rsidP="00F00851">
      <w:pPr>
        <w:pStyle w:val="Text"/>
        <w:keepNext/>
        <w:spacing w:before="0"/>
        <w:jc w:val="left"/>
        <w:rPr>
          <w:color w:val="000000"/>
          <w:sz w:val="22"/>
          <w:szCs w:val="22"/>
          <w:lang w:val="it-IT"/>
        </w:rPr>
      </w:pPr>
    </w:p>
    <w:p w14:paraId="4BD6FFF5"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Scad.</w:t>
      </w:r>
    </w:p>
    <w:p w14:paraId="12262EC0" w14:textId="77777777" w:rsidR="00F00851" w:rsidRPr="00E51C74" w:rsidRDefault="00F00851" w:rsidP="00F00851">
      <w:pPr>
        <w:widowControl w:val="0"/>
        <w:tabs>
          <w:tab w:val="clear" w:pos="567"/>
        </w:tabs>
        <w:spacing w:line="240" w:lineRule="auto"/>
        <w:rPr>
          <w:color w:val="000000"/>
          <w:szCs w:val="22"/>
          <w:lang w:val="it-IT"/>
        </w:rPr>
      </w:pPr>
    </w:p>
    <w:p w14:paraId="5DDC3FEF" w14:textId="77777777" w:rsidR="00F00851" w:rsidRPr="00E51C74" w:rsidRDefault="00F00851" w:rsidP="00F00851">
      <w:pPr>
        <w:widowControl w:val="0"/>
        <w:tabs>
          <w:tab w:val="clear" w:pos="567"/>
        </w:tabs>
        <w:spacing w:line="240" w:lineRule="auto"/>
        <w:rPr>
          <w:color w:val="000000"/>
          <w:szCs w:val="22"/>
          <w:lang w:val="it-IT"/>
        </w:rPr>
      </w:pPr>
    </w:p>
    <w:p w14:paraId="658D98E7"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t>PRECAUZIONI PARTICOLARI PER LA CONSERVAZIONE</w:t>
      </w:r>
    </w:p>
    <w:p w14:paraId="042FB109" w14:textId="77777777" w:rsidR="00F00851" w:rsidRPr="00E51C74" w:rsidRDefault="00F00851" w:rsidP="00F00851">
      <w:pPr>
        <w:pStyle w:val="Text"/>
        <w:keepNext/>
        <w:spacing w:before="0"/>
        <w:jc w:val="left"/>
        <w:rPr>
          <w:color w:val="000000"/>
          <w:sz w:val="22"/>
          <w:szCs w:val="22"/>
          <w:lang w:val="it-IT"/>
        </w:rPr>
      </w:pPr>
    </w:p>
    <w:p w14:paraId="34A754F3"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Conservare in frigorifero.</w:t>
      </w:r>
    </w:p>
    <w:p w14:paraId="1272CE57"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Usare immediatamente dopo ricostituzione (può essere conservato a 2°C – 8°C fino a 8 ore oppure a 25°C per 2 ore).</w:t>
      </w:r>
    </w:p>
    <w:p w14:paraId="59628DD6"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Non congelare.</w:t>
      </w:r>
    </w:p>
    <w:p w14:paraId="34E8275B" w14:textId="77777777" w:rsidR="00F00851" w:rsidRPr="00E51C74" w:rsidRDefault="00F00851" w:rsidP="00F00851">
      <w:pPr>
        <w:pStyle w:val="Text"/>
        <w:spacing w:before="0"/>
        <w:jc w:val="left"/>
        <w:rPr>
          <w:color w:val="000000"/>
          <w:sz w:val="22"/>
          <w:szCs w:val="22"/>
          <w:lang w:val="it-IT"/>
        </w:rPr>
      </w:pPr>
    </w:p>
    <w:p w14:paraId="493A9504" w14:textId="77777777" w:rsidR="00F00851" w:rsidRPr="00E51C74" w:rsidRDefault="00F00851" w:rsidP="00F00851">
      <w:pPr>
        <w:pStyle w:val="Text"/>
        <w:spacing w:before="0"/>
        <w:jc w:val="left"/>
        <w:rPr>
          <w:color w:val="000000"/>
          <w:sz w:val="22"/>
          <w:szCs w:val="22"/>
          <w:lang w:val="it-IT"/>
        </w:rPr>
      </w:pPr>
    </w:p>
    <w:p w14:paraId="677394D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t>PRECAUZIONI PARTICOLARI PER LO SMALTIMENTO DEL MEDICINALE NON UTILIZZATO O DEI RIFIUTI DERIVATI DA TALE MEDICINALE, SE NECESSARIO</w:t>
      </w:r>
    </w:p>
    <w:p w14:paraId="5820F203" w14:textId="77777777" w:rsidR="00F00851" w:rsidRPr="00E51C74" w:rsidRDefault="00F00851" w:rsidP="00F00851">
      <w:pPr>
        <w:pStyle w:val="Text"/>
        <w:spacing w:before="0"/>
        <w:jc w:val="left"/>
        <w:rPr>
          <w:color w:val="000000"/>
          <w:sz w:val="22"/>
          <w:szCs w:val="22"/>
          <w:lang w:val="it-IT"/>
        </w:rPr>
      </w:pPr>
    </w:p>
    <w:p w14:paraId="02F14000" w14:textId="77777777" w:rsidR="00F00851" w:rsidRPr="00E51C74" w:rsidRDefault="00F00851" w:rsidP="00F00851">
      <w:pPr>
        <w:pStyle w:val="Text"/>
        <w:spacing w:before="0"/>
        <w:jc w:val="left"/>
        <w:rPr>
          <w:color w:val="000000"/>
          <w:sz w:val="22"/>
          <w:szCs w:val="22"/>
          <w:lang w:val="it-IT"/>
        </w:rPr>
      </w:pPr>
    </w:p>
    <w:p w14:paraId="7C30EA7B"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t>NOME ED INDIRIZZO DEL TITOLARE DELL’AUTORIZZAZIONE ALL’IMMISSIONE IN COMMERCIO</w:t>
      </w:r>
    </w:p>
    <w:p w14:paraId="7BA07083" w14:textId="77777777" w:rsidR="00F00851" w:rsidRPr="00E51C74" w:rsidRDefault="00F00851" w:rsidP="00F00851">
      <w:pPr>
        <w:keepNext/>
        <w:widowControl w:val="0"/>
        <w:tabs>
          <w:tab w:val="clear" w:pos="567"/>
        </w:tabs>
        <w:spacing w:line="240" w:lineRule="auto"/>
        <w:rPr>
          <w:color w:val="000000"/>
          <w:szCs w:val="22"/>
          <w:lang w:val="it-IT"/>
        </w:rPr>
      </w:pPr>
    </w:p>
    <w:p w14:paraId="55093DDC" w14:textId="77777777" w:rsidR="00F00851" w:rsidRPr="00E51C74" w:rsidRDefault="00F00851" w:rsidP="00F00851">
      <w:pPr>
        <w:keepNext/>
        <w:widowControl w:val="0"/>
        <w:spacing w:line="240" w:lineRule="auto"/>
        <w:rPr>
          <w:color w:val="000000"/>
          <w:szCs w:val="22"/>
        </w:rPr>
      </w:pPr>
      <w:r w:rsidRPr="00E51C74">
        <w:rPr>
          <w:color w:val="000000"/>
          <w:szCs w:val="22"/>
        </w:rPr>
        <w:t>Novartis Europharm Limited</w:t>
      </w:r>
    </w:p>
    <w:p w14:paraId="5E970CE4" w14:textId="77777777" w:rsidR="00F00851" w:rsidRPr="00E51C74" w:rsidRDefault="00F00851" w:rsidP="00F00851">
      <w:pPr>
        <w:keepNext/>
        <w:widowControl w:val="0"/>
        <w:spacing w:line="240" w:lineRule="auto"/>
        <w:rPr>
          <w:color w:val="000000"/>
        </w:rPr>
      </w:pPr>
      <w:r w:rsidRPr="00E51C74">
        <w:rPr>
          <w:color w:val="000000"/>
        </w:rPr>
        <w:t>Vista Building</w:t>
      </w:r>
    </w:p>
    <w:p w14:paraId="63D67D37"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368E8085"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13E54A7B" w14:textId="77777777" w:rsidR="00F00851" w:rsidRPr="00E51C74" w:rsidRDefault="00F00851" w:rsidP="00F00851">
      <w:pPr>
        <w:widowControl w:val="0"/>
        <w:tabs>
          <w:tab w:val="clear" w:pos="567"/>
        </w:tabs>
        <w:spacing w:line="240" w:lineRule="auto"/>
        <w:rPr>
          <w:color w:val="000000"/>
          <w:szCs w:val="22"/>
          <w:lang w:val="it-IT"/>
        </w:rPr>
      </w:pPr>
      <w:r w:rsidRPr="00E51C74">
        <w:rPr>
          <w:color w:val="000000"/>
          <w:lang w:val="it-IT"/>
        </w:rPr>
        <w:t>Irlanda</w:t>
      </w:r>
    </w:p>
    <w:p w14:paraId="5E671431" w14:textId="77777777" w:rsidR="00F00851" w:rsidRPr="00E51C74" w:rsidRDefault="00F00851" w:rsidP="00F00851">
      <w:pPr>
        <w:widowControl w:val="0"/>
        <w:tabs>
          <w:tab w:val="clear" w:pos="567"/>
        </w:tabs>
        <w:spacing w:line="240" w:lineRule="auto"/>
        <w:rPr>
          <w:color w:val="000000"/>
          <w:szCs w:val="22"/>
          <w:lang w:val="it-IT"/>
        </w:rPr>
      </w:pPr>
    </w:p>
    <w:p w14:paraId="337E8EE4" w14:textId="77777777" w:rsidR="00F00851" w:rsidRPr="00E51C74" w:rsidRDefault="00F00851" w:rsidP="00F00851">
      <w:pPr>
        <w:widowControl w:val="0"/>
        <w:tabs>
          <w:tab w:val="clear" w:pos="567"/>
        </w:tabs>
        <w:spacing w:line="240" w:lineRule="auto"/>
        <w:rPr>
          <w:color w:val="000000"/>
          <w:szCs w:val="22"/>
          <w:lang w:val="it-IT"/>
        </w:rPr>
      </w:pPr>
    </w:p>
    <w:p w14:paraId="193C9AAB"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t>NUMERO(I) DELL’AUTORIZZAZIONE ALL’IMMISSIONE IN COMMERCIO</w:t>
      </w:r>
    </w:p>
    <w:p w14:paraId="450663CB" w14:textId="77777777" w:rsidR="00F00851" w:rsidRPr="00E51C74" w:rsidRDefault="00F00851" w:rsidP="00F00851">
      <w:pPr>
        <w:pStyle w:val="Text"/>
        <w:spacing w:before="0"/>
        <w:jc w:val="left"/>
        <w:rPr>
          <w:color w:val="000000"/>
          <w:sz w:val="22"/>
          <w:szCs w:val="22"/>
          <w:lang w:val="it-IT"/>
        </w:rPr>
      </w:pPr>
    </w:p>
    <w:tbl>
      <w:tblPr>
        <w:tblStyle w:val="TableGrid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D0D7B" w:rsidRPr="004D05D4" w14:paraId="650C9841" w14:textId="77777777" w:rsidTr="000E6015">
        <w:tc>
          <w:tcPr>
            <w:tcW w:w="1838" w:type="dxa"/>
          </w:tcPr>
          <w:p w14:paraId="0AC6074B" w14:textId="77777777" w:rsidR="001D0D7B" w:rsidRPr="00E51C74" w:rsidRDefault="001D0D7B" w:rsidP="000E6015">
            <w:pPr>
              <w:tabs>
                <w:tab w:val="clear" w:pos="567"/>
                <w:tab w:val="left" w:pos="2268"/>
              </w:tabs>
              <w:spacing w:line="240" w:lineRule="auto"/>
              <w:rPr>
                <w:color w:val="000000"/>
                <w:szCs w:val="22"/>
                <w:shd w:val="pct15" w:color="auto" w:fill="auto"/>
                <w:lang w:val="en-US"/>
              </w:rPr>
            </w:pPr>
            <w:r w:rsidRPr="00E51C74">
              <w:rPr>
                <w:color w:val="000000"/>
                <w:szCs w:val="22"/>
                <w:lang w:val="en-US"/>
              </w:rPr>
              <w:t>EU/1/05/319/003</w:t>
            </w:r>
          </w:p>
        </w:tc>
        <w:tc>
          <w:tcPr>
            <w:tcW w:w="7371" w:type="dxa"/>
            <w:shd w:val="clear" w:color="auto" w:fill="auto"/>
          </w:tcPr>
          <w:p w14:paraId="6A128F33" w14:textId="77777777" w:rsidR="001D0D7B" w:rsidRPr="00E30522" w:rsidRDefault="001D0D7B"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confezione multipla costituita da 4 astucci</w:t>
            </w:r>
          </w:p>
        </w:tc>
      </w:tr>
      <w:tr w:rsidR="001D0D7B" w:rsidRPr="004D05D4" w14:paraId="102D7BAD" w14:textId="77777777" w:rsidTr="000E6015">
        <w:trPr>
          <w:trHeight w:val="57"/>
        </w:trPr>
        <w:tc>
          <w:tcPr>
            <w:tcW w:w="1838" w:type="dxa"/>
          </w:tcPr>
          <w:p w14:paraId="2F39D1B4" w14:textId="77777777" w:rsidR="001D0D7B" w:rsidRPr="00E51C74" w:rsidRDefault="001D0D7B" w:rsidP="000E6015">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EU/1/05/319/004</w:t>
            </w:r>
          </w:p>
        </w:tc>
        <w:tc>
          <w:tcPr>
            <w:tcW w:w="7371" w:type="dxa"/>
            <w:shd w:val="clear" w:color="auto" w:fill="auto"/>
          </w:tcPr>
          <w:p w14:paraId="582EA2EE" w14:textId="77777777" w:rsidR="001D0D7B" w:rsidRPr="00E30522" w:rsidRDefault="001D0D7B" w:rsidP="000E6015">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confezione multipla costituita da 10 astucci</w:t>
            </w:r>
          </w:p>
        </w:tc>
      </w:tr>
    </w:tbl>
    <w:p w14:paraId="5BB32C4D" w14:textId="77777777" w:rsidR="00F00851" w:rsidRPr="00E51C74" w:rsidRDefault="00F00851" w:rsidP="00F00851">
      <w:pPr>
        <w:pStyle w:val="Text"/>
        <w:spacing w:before="0"/>
        <w:jc w:val="left"/>
        <w:rPr>
          <w:color w:val="000000"/>
          <w:sz w:val="22"/>
          <w:szCs w:val="22"/>
          <w:lang w:val="it-IT"/>
        </w:rPr>
      </w:pPr>
    </w:p>
    <w:p w14:paraId="4746B950" w14:textId="77777777" w:rsidR="00F00851" w:rsidRPr="00E51C74" w:rsidRDefault="00F00851" w:rsidP="00F00851">
      <w:pPr>
        <w:pStyle w:val="Text"/>
        <w:spacing w:before="0"/>
        <w:jc w:val="left"/>
        <w:rPr>
          <w:color w:val="000000"/>
          <w:sz w:val="22"/>
          <w:szCs w:val="22"/>
          <w:lang w:val="it-IT"/>
        </w:rPr>
      </w:pPr>
    </w:p>
    <w:p w14:paraId="7F4012F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t>NUMERO DI LOTTO</w:t>
      </w:r>
    </w:p>
    <w:p w14:paraId="5823A26F" w14:textId="77777777" w:rsidR="00F00851" w:rsidRPr="00E51C74" w:rsidRDefault="00F00851" w:rsidP="00F00851">
      <w:pPr>
        <w:pStyle w:val="Text"/>
        <w:spacing w:before="0"/>
        <w:jc w:val="left"/>
        <w:rPr>
          <w:color w:val="000000"/>
          <w:sz w:val="22"/>
          <w:szCs w:val="22"/>
          <w:lang w:val="it-IT"/>
        </w:rPr>
      </w:pPr>
    </w:p>
    <w:p w14:paraId="6A1B51F7"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Lotto</w:t>
      </w:r>
    </w:p>
    <w:p w14:paraId="3524622C" w14:textId="77777777" w:rsidR="00F00851" w:rsidRPr="00E51C74" w:rsidRDefault="00F00851" w:rsidP="00F00851">
      <w:pPr>
        <w:pStyle w:val="Text"/>
        <w:spacing w:before="0"/>
        <w:jc w:val="left"/>
        <w:rPr>
          <w:color w:val="000000"/>
          <w:sz w:val="22"/>
          <w:szCs w:val="22"/>
          <w:lang w:val="it-IT"/>
        </w:rPr>
      </w:pPr>
    </w:p>
    <w:p w14:paraId="4FD70BF9" w14:textId="77777777" w:rsidR="00F00851" w:rsidRPr="00E51C74" w:rsidRDefault="00F00851" w:rsidP="00F00851">
      <w:pPr>
        <w:pStyle w:val="Text"/>
        <w:spacing w:before="0"/>
        <w:jc w:val="left"/>
        <w:rPr>
          <w:color w:val="000000"/>
          <w:sz w:val="22"/>
          <w:szCs w:val="22"/>
          <w:lang w:val="it-IT"/>
        </w:rPr>
      </w:pPr>
    </w:p>
    <w:p w14:paraId="07F32F1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t>CONDIZIONE GENERALE DI FORNITURA</w:t>
      </w:r>
    </w:p>
    <w:p w14:paraId="17617053" w14:textId="77777777" w:rsidR="00F00851" w:rsidRPr="00E51C74" w:rsidRDefault="00F00851" w:rsidP="00F00851">
      <w:pPr>
        <w:pStyle w:val="Text"/>
        <w:spacing w:before="0"/>
        <w:jc w:val="left"/>
        <w:rPr>
          <w:color w:val="000000"/>
          <w:sz w:val="22"/>
          <w:szCs w:val="22"/>
          <w:lang w:val="it-IT"/>
        </w:rPr>
      </w:pPr>
    </w:p>
    <w:p w14:paraId="2DE91478" w14:textId="77777777" w:rsidR="00F00851" w:rsidRPr="00E51C74" w:rsidRDefault="00F00851" w:rsidP="00F00851">
      <w:pPr>
        <w:pStyle w:val="Text"/>
        <w:spacing w:before="0"/>
        <w:jc w:val="left"/>
        <w:rPr>
          <w:color w:val="000000"/>
          <w:sz w:val="22"/>
          <w:szCs w:val="22"/>
          <w:lang w:val="it-IT"/>
        </w:rPr>
      </w:pPr>
    </w:p>
    <w:p w14:paraId="70372028"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t>ISTRUZIONI PER L’USO</w:t>
      </w:r>
    </w:p>
    <w:p w14:paraId="0DD99C90" w14:textId="77777777" w:rsidR="00F00851" w:rsidRPr="00E51C74" w:rsidRDefault="00F00851" w:rsidP="00F00851">
      <w:pPr>
        <w:tabs>
          <w:tab w:val="clear" w:pos="567"/>
        </w:tabs>
        <w:spacing w:line="240" w:lineRule="auto"/>
        <w:rPr>
          <w:color w:val="000000"/>
          <w:lang w:val="it-IT"/>
        </w:rPr>
      </w:pPr>
    </w:p>
    <w:p w14:paraId="705807DE" w14:textId="77777777" w:rsidR="00F00851" w:rsidRPr="00E51C74" w:rsidRDefault="00F00851" w:rsidP="00F00851">
      <w:pPr>
        <w:tabs>
          <w:tab w:val="clear" w:pos="567"/>
        </w:tabs>
        <w:spacing w:line="240" w:lineRule="auto"/>
        <w:rPr>
          <w:color w:val="000000"/>
          <w:lang w:val="it-IT"/>
        </w:rPr>
      </w:pPr>
    </w:p>
    <w:p w14:paraId="7C32BB64" w14:textId="77777777" w:rsidR="00F00851" w:rsidRPr="00E51C74" w:rsidRDefault="00F00851" w:rsidP="00F00851">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414BF353" w14:textId="77777777" w:rsidR="00F00851" w:rsidRPr="00E51C74" w:rsidRDefault="00F00851" w:rsidP="00F00851">
      <w:pPr>
        <w:tabs>
          <w:tab w:val="clear" w:pos="567"/>
        </w:tabs>
        <w:spacing w:line="240" w:lineRule="auto"/>
        <w:rPr>
          <w:color w:val="000000"/>
          <w:lang w:val="it-IT"/>
        </w:rPr>
      </w:pPr>
    </w:p>
    <w:p w14:paraId="19C284B5" w14:textId="77777777" w:rsidR="00F00851" w:rsidRPr="00E51C74" w:rsidRDefault="00F00851" w:rsidP="00F00851">
      <w:pPr>
        <w:tabs>
          <w:tab w:val="clear" w:pos="567"/>
        </w:tabs>
        <w:spacing w:line="240" w:lineRule="auto"/>
        <w:rPr>
          <w:color w:val="000000"/>
          <w:lang w:val="it-IT"/>
        </w:rPr>
      </w:pPr>
      <w:r w:rsidRPr="00E51C74">
        <w:rPr>
          <w:color w:val="000000"/>
          <w:lang w:val="it-IT"/>
        </w:rPr>
        <w:t>Xolair 150 mg</w:t>
      </w:r>
    </w:p>
    <w:p w14:paraId="5669C727"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330A143C"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24B71F4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2038E78D" w14:textId="77777777" w:rsidR="00F00851" w:rsidRPr="00E51C74" w:rsidRDefault="00F00851" w:rsidP="00F00851">
      <w:pPr>
        <w:widowControl w:val="0"/>
        <w:tabs>
          <w:tab w:val="clear" w:pos="567"/>
        </w:tabs>
        <w:spacing w:line="240" w:lineRule="auto"/>
        <w:rPr>
          <w:noProof/>
          <w:lang w:val="it-IT"/>
        </w:rPr>
      </w:pPr>
    </w:p>
    <w:p w14:paraId="4217DB7F" w14:textId="77777777" w:rsidR="00F00851" w:rsidRPr="00E51C74" w:rsidRDefault="00F00851" w:rsidP="00F00851">
      <w:pPr>
        <w:widowControl w:val="0"/>
        <w:tabs>
          <w:tab w:val="clear" w:pos="567"/>
        </w:tabs>
        <w:spacing w:line="240" w:lineRule="auto"/>
        <w:rPr>
          <w:noProof/>
          <w:lang w:val="it-IT"/>
        </w:rPr>
      </w:pPr>
    </w:p>
    <w:p w14:paraId="284C77B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1899ACDB" w14:textId="77777777" w:rsidR="00F00851" w:rsidRPr="00E51C74" w:rsidRDefault="00F00851" w:rsidP="00F00851">
      <w:pPr>
        <w:widowControl w:val="0"/>
        <w:tabs>
          <w:tab w:val="clear" w:pos="567"/>
        </w:tabs>
        <w:spacing w:line="240" w:lineRule="auto"/>
        <w:rPr>
          <w:noProof/>
          <w:lang w:val="it-IT"/>
        </w:rPr>
      </w:pPr>
    </w:p>
    <w:p w14:paraId="5A890D52" w14:textId="77777777" w:rsidR="00F00851" w:rsidRPr="00E51C74" w:rsidRDefault="00F00851" w:rsidP="00F00851">
      <w:pPr>
        <w:widowControl w:val="0"/>
        <w:tabs>
          <w:tab w:val="clear" w:pos="567"/>
        </w:tabs>
        <w:spacing w:line="240" w:lineRule="auto"/>
        <w:rPr>
          <w:color w:val="000000"/>
          <w:szCs w:val="22"/>
          <w:lang w:val="it-IT"/>
        </w:rPr>
      </w:pPr>
      <w:r w:rsidRPr="00E51C74">
        <w:rPr>
          <w:color w:val="000000"/>
          <w:szCs w:val="22"/>
          <w:lang w:val="it-IT"/>
        </w:rPr>
        <w:br w:type="page"/>
      </w:r>
    </w:p>
    <w:p w14:paraId="56D0F2BB" w14:textId="77777777" w:rsidR="00F00851" w:rsidRPr="00E51C74" w:rsidRDefault="00F00851" w:rsidP="00F00851">
      <w:pPr>
        <w:widowControl w:val="0"/>
        <w:tabs>
          <w:tab w:val="clear" w:pos="567"/>
        </w:tabs>
        <w:spacing w:line="240" w:lineRule="auto"/>
        <w:rPr>
          <w:color w:val="000000"/>
          <w:szCs w:val="22"/>
          <w:lang w:val="it-IT"/>
        </w:rPr>
      </w:pPr>
    </w:p>
    <w:p w14:paraId="28FCD80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it-IT"/>
        </w:rPr>
      </w:pPr>
      <w:r w:rsidRPr="00E51C74">
        <w:rPr>
          <w:b/>
          <w:color w:val="000000"/>
          <w:szCs w:val="22"/>
          <w:lang w:val="it-IT"/>
        </w:rPr>
        <w:t>INFORMAZIONI DA APPORRE SUL CONFEZIONAMENTO SECONDARIO</w:t>
      </w:r>
    </w:p>
    <w:p w14:paraId="06F7AA0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it-IT"/>
        </w:rPr>
      </w:pPr>
    </w:p>
    <w:p w14:paraId="6642BE8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it-IT"/>
        </w:rPr>
      </w:pPr>
      <w:r w:rsidRPr="00E51C74">
        <w:rPr>
          <w:b/>
          <w:color w:val="000000"/>
          <w:szCs w:val="22"/>
          <w:lang w:val="it-IT"/>
        </w:rPr>
        <w:t>ETICHETTA AVVOLGENTE PER CONFEZIONI MULTIPLE AVVOLTE DA PELLICOLA (CON BLUE BOX)</w:t>
      </w:r>
    </w:p>
    <w:p w14:paraId="299562FF" w14:textId="77777777" w:rsidR="00F00851" w:rsidRPr="00E51C74" w:rsidRDefault="00F00851" w:rsidP="00F00851">
      <w:pPr>
        <w:widowControl w:val="0"/>
        <w:tabs>
          <w:tab w:val="clear" w:pos="567"/>
        </w:tabs>
        <w:spacing w:line="240" w:lineRule="auto"/>
        <w:rPr>
          <w:color w:val="000000"/>
          <w:szCs w:val="22"/>
          <w:lang w:val="it-IT"/>
        </w:rPr>
      </w:pPr>
    </w:p>
    <w:p w14:paraId="63038B74" w14:textId="77777777" w:rsidR="00F00851" w:rsidRPr="00E51C74" w:rsidRDefault="00F00851" w:rsidP="00F00851">
      <w:pPr>
        <w:widowControl w:val="0"/>
        <w:tabs>
          <w:tab w:val="clear" w:pos="567"/>
        </w:tabs>
        <w:spacing w:line="240" w:lineRule="auto"/>
        <w:rPr>
          <w:color w:val="000000"/>
          <w:szCs w:val="22"/>
          <w:lang w:val="it-IT"/>
        </w:rPr>
      </w:pPr>
    </w:p>
    <w:p w14:paraId="1A09D18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w:t>
      </w:r>
      <w:r w:rsidRPr="00E51C74">
        <w:rPr>
          <w:b/>
          <w:color w:val="000000"/>
          <w:szCs w:val="22"/>
          <w:lang w:val="it-IT"/>
        </w:rPr>
        <w:tab/>
        <w:t>DENOMINAZIONE DEL MEDICINALE</w:t>
      </w:r>
    </w:p>
    <w:p w14:paraId="05B839EF" w14:textId="77777777" w:rsidR="00F00851" w:rsidRPr="00E51C74" w:rsidRDefault="00F00851" w:rsidP="00F00851">
      <w:pPr>
        <w:pStyle w:val="Text"/>
        <w:spacing w:before="0"/>
        <w:jc w:val="left"/>
        <w:rPr>
          <w:color w:val="000000"/>
          <w:sz w:val="22"/>
          <w:szCs w:val="22"/>
          <w:lang w:val="it-IT"/>
        </w:rPr>
      </w:pPr>
    </w:p>
    <w:p w14:paraId="07932C0B"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Xolair 150 mg polvere e solvente per soluzione iniettabile</w:t>
      </w:r>
    </w:p>
    <w:p w14:paraId="340D4789"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omalizumab</w:t>
      </w:r>
    </w:p>
    <w:p w14:paraId="7C7E2CAE" w14:textId="77777777" w:rsidR="00F00851" w:rsidRPr="00E51C74" w:rsidRDefault="00F00851" w:rsidP="00F00851">
      <w:pPr>
        <w:pStyle w:val="Text"/>
        <w:spacing w:before="0"/>
        <w:jc w:val="left"/>
        <w:rPr>
          <w:color w:val="000000"/>
          <w:sz w:val="22"/>
          <w:szCs w:val="22"/>
          <w:lang w:val="it-IT"/>
        </w:rPr>
      </w:pPr>
    </w:p>
    <w:p w14:paraId="0F850E38" w14:textId="77777777" w:rsidR="00F00851" w:rsidRPr="00E51C74" w:rsidRDefault="00F00851" w:rsidP="00F00851">
      <w:pPr>
        <w:pStyle w:val="Text"/>
        <w:spacing w:before="0"/>
        <w:jc w:val="left"/>
        <w:rPr>
          <w:color w:val="000000"/>
          <w:sz w:val="22"/>
          <w:szCs w:val="22"/>
          <w:lang w:val="it-IT"/>
        </w:rPr>
      </w:pPr>
    </w:p>
    <w:p w14:paraId="7E7F295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2.</w:t>
      </w:r>
      <w:r w:rsidRPr="00E51C74">
        <w:rPr>
          <w:b/>
          <w:color w:val="000000"/>
          <w:szCs w:val="22"/>
          <w:lang w:val="it-IT"/>
        </w:rPr>
        <w:tab/>
      </w:r>
      <w:r w:rsidRPr="00E51C74">
        <w:rPr>
          <w:b/>
          <w:noProof/>
          <w:lang w:val="it-IT"/>
        </w:rPr>
        <w:t>COMPOSIZIONE QUALITATIVA E QUANTITATIVA IN TERMINI DI PRINCIPIO(I) ATTIVO(I)</w:t>
      </w:r>
    </w:p>
    <w:p w14:paraId="6F612AB8" w14:textId="77777777" w:rsidR="00F00851" w:rsidRPr="00E51C74" w:rsidRDefault="00F00851" w:rsidP="00F00851">
      <w:pPr>
        <w:pStyle w:val="Text"/>
        <w:spacing w:before="0"/>
        <w:jc w:val="left"/>
        <w:rPr>
          <w:color w:val="000000"/>
          <w:sz w:val="22"/>
          <w:szCs w:val="22"/>
          <w:lang w:val="it-IT"/>
        </w:rPr>
      </w:pPr>
    </w:p>
    <w:p w14:paraId="7DB0BF77"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Un flaconcino contiene 150 mg omalizumab.</w:t>
      </w:r>
    </w:p>
    <w:p w14:paraId="00AE245B" w14:textId="77777777" w:rsidR="00F00851" w:rsidRPr="00E51C74" w:rsidRDefault="00F00851" w:rsidP="00F00851">
      <w:pPr>
        <w:pStyle w:val="Text"/>
        <w:spacing w:before="0"/>
        <w:jc w:val="left"/>
        <w:rPr>
          <w:color w:val="000000"/>
          <w:sz w:val="22"/>
          <w:szCs w:val="22"/>
          <w:lang w:val="it-IT"/>
        </w:rPr>
      </w:pPr>
    </w:p>
    <w:p w14:paraId="33B56EBB" w14:textId="77777777" w:rsidR="00F00851" w:rsidRPr="00E51C74" w:rsidRDefault="00F00851" w:rsidP="00F00851">
      <w:pPr>
        <w:pStyle w:val="Text"/>
        <w:spacing w:before="0"/>
        <w:jc w:val="left"/>
        <w:rPr>
          <w:color w:val="000000"/>
          <w:sz w:val="22"/>
          <w:szCs w:val="22"/>
          <w:lang w:val="it-IT"/>
        </w:rPr>
      </w:pPr>
    </w:p>
    <w:p w14:paraId="5265D43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3.</w:t>
      </w:r>
      <w:r w:rsidRPr="00E51C74">
        <w:rPr>
          <w:b/>
          <w:color w:val="000000"/>
          <w:szCs w:val="22"/>
          <w:lang w:val="it-IT"/>
        </w:rPr>
        <w:tab/>
        <w:t>ELENCO DEGLI ECCIPIENTI</w:t>
      </w:r>
    </w:p>
    <w:p w14:paraId="278A8CD2" w14:textId="77777777" w:rsidR="00F00851" w:rsidRPr="00E51C74" w:rsidRDefault="00F00851" w:rsidP="00F00851">
      <w:pPr>
        <w:pStyle w:val="Text"/>
        <w:spacing w:before="0"/>
        <w:jc w:val="left"/>
        <w:rPr>
          <w:color w:val="000000"/>
          <w:sz w:val="22"/>
          <w:szCs w:val="22"/>
          <w:lang w:val="it-IT"/>
        </w:rPr>
      </w:pPr>
    </w:p>
    <w:p w14:paraId="09491FD2" w14:textId="7B3A10C1"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Polvere: saccarosio, istidina, istidina cloridrato monoidrato e polisorbato 20.</w:t>
      </w:r>
    </w:p>
    <w:p w14:paraId="5556725C"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Solvente: acqua per preparazioni iniettabili.</w:t>
      </w:r>
    </w:p>
    <w:p w14:paraId="706E20AA" w14:textId="77777777" w:rsidR="00F00851" w:rsidRPr="00E51C74" w:rsidRDefault="00F00851" w:rsidP="00F00851">
      <w:pPr>
        <w:pStyle w:val="Text"/>
        <w:spacing w:before="0"/>
        <w:jc w:val="left"/>
        <w:rPr>
          <w:color w:val="000000"/>
          <w:sz w:val="22"/>
          <w:szCs w:val="22"/>
          <w:lang w:val="it-IT"/>
        </w:rPr>
      </w:pPr>
    </w:p>
    <w:p w14:paraId="4BE81384" w14:textId="77777777" w:rsidR="00F00851" w:rsidRPr="00E51C74" w:rsidRDefault="00F00851" w:rsidP="00F00851">
      <w:pPr>
        <w:pStyle w:val="Text"/>
        <w:spacing w:before="0"/>
        <w:jc w:val="left"/>
        <w:rPr>
          <w:color w:val="000000"/>
          <w:sz w:val="22"/>
          <w:szCs w:val="22"/>
          <w:lang w:val="it-IT"/>
        </w:rPr>
      </w:pPr>
    </w:p>
    <w:p w14:paraId="21418F3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4.</w:t>
      </w:r>
      <w:r w:rsidRPr="00E51C74">
        <w:rPr>
          <w:b/>
          <w:color w:val="000000"/>
          <w:szCs w:val="22"/>
          <w:lang w:val="it-IT"/>
        </w:rPr>
        <w:tab/>
        <w:t>FORMA FARMACEUTICA E CONTENUTO</w:t>
      </w:r>
    </w:p>
    <w:p w14:paraId="6B20DA4B" w14:textId="77777777" w:rsidR="00F00851" w:rsidRPr="00E51C74" w:rsidRDefault="00F00851" w:rsidP="00F00851">
      <w:pPr>
        <w:widowControl w:val="0"/>
        <w:tabs>
          <w:tab w:val="clear" w:pos="567"/>
        </w:tabs>
        <w:spacing w:line="240" w:lineRule="auto"/>
        <w:rPr>
          <w:color w:val="000000"/>
          <w:szCs w:val="22"/>
          <w:lang w:val="it-IT"/>
        </w:rPr>
      </w:pPr>
    </w:p>
    <w:p w14:paraId="666365DB" w14:textId="77777777" w:rsidR="00F00851" w:rsidRPr="00E51C74" w:rsidRDefault="00F00851" w:rsidP="00F00851">
      <w:pPr>
        <w:widowControl w:val="0"/>
        <w:tabs>
          <w:tab w:val="clear" w:pos="567"/>
        </w:tabs>
        <w:spacing w:line="240" w:lineRule="auto"/>
        <w:rPr>
          <w:color w:val="000000"/>
          <w:szCs w:val="22"/>
          <w:lang w:val="it-IT"/>
        </w:rPr>
      </w:pPr>
      <w:r w:rsidRPr="00E51C74">
        <w:rPr>
          <w:color w:val="000000"/>
          <w:szCs w:val="22"/>
          <w:shd w:val="pct15" w:color="auto" w:fill="auto"/>
          <w:lang w:val="it-IT"/>
        </w:rPr>
        <w:t>Polvere e solvente per soluzione iniettabile</w:t>
      </w:r>
    </w:p>
    <w:p w14:paraId="0E477115" w14:textId="77777777" w:rsidR="00F00851" w:rsidRPr="00E51C74" w:rsidRDefault="00F00851" w:rsidP="00F00851">
      <w:pPr>
        <w:pStyle w:val="Text"/>
        <w:spacing w:before="0"/>
        <w:jc w:val="left"/>
        <w:rPr>
          <w:color w:val="000000"/>
          <w:sz w:val="22"/>
          <w:szCs w:val="22"/>
          <w:lang w:val="it-IT"/>
        </w:rPr>
      </w:pPr>
    </w:p>
    <w:p w14:paraId="65C9E308"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Confezione multipla: 4 (4 x 1) flaconcini e 4 (4 x 1) fiale solvente</w:t>
      </w:r>
    </w:p>
    <w:p w14:paraId="0D1790C9"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shd w:val="clear" w:color="auto" w:fill="D9D9D9"/>
          <w:lang w:val="it-IT"/>
        </w:rPr>
        <w:t>Confezione multipla: 10 (10 x 1) flaconcini e 1 (10 x 1) fiale solvente</w:t>
      </w:r>
    </w:p>
    <w:p w14:paraId="5C1A318E" w14:textId="77777777" w:rsidR="00F00851" w:rsidRPr="00E51C74" w:rsidRDefault="00F00851" w:rsidP="00F00851">
      <w:pPr>
        <w:pStyle w:val="Text"/>
        <w:spacing w:before="0"/>
        <w:jc w:val="left"/>
        <w:rPr>
          <w:color w:val="000000"/>
          <w:sz w:val="22"/>
          <w:szCs w:val="22"/>
          <w:lang w:val="it-IT"/>
        </w:rPr>
      </w:pPr>
    </w:p>
    <w:p w14:paraId="73EBF9D0" w14:textId="77777777" w:rsidR="00F00851" w:rsidRPr="00E51C74" w:rsidRDefault="00F00851" w:rsidP="00F00851">
      <w:pPr>
        <w:pStyle w:val="Text"/>
        <w:spacing w:before="0"/>
        <w:jc w:val="left"/>
        <w:rPr>
          <w:color w:val="000000"/>
          <w:sz w:val="22"/>
          <w:szCs w:val="22"/>
          <w:lang w:val="it-IT"/>
        </w:rPr>
      </w:pPr>
    </w:p>
    <w:p w14:paraId="3EDB899D"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5.</w:t>
      </w:r>
      <w:r w:rsidRPr="00E51C74">
        <w:rPr>
          <w:b/>
          <w:color w:val="000000"/>
          <w:szCs w:val="22"/>
          <w:lang w:val="it-IT"/>
        </w:rPr>
        <w:tab/>
        <w:t>MODO E VIA(E) DI SOMMINISTRAZIONE</w:t>
      </w:r>
    </w:p>
    <w:p w14:paraId="073B18FE" w14:textId="77777777" w:rsidR="00F00851" w:rsidRPr="00E51C74" w:rsidRDefault="00F00851" w:rsidP="00F00851">
      <w:pPr>
        <w:pStyle w:val="Text"/>
        <w:spacing w:before="0"/>
        <w:jc w:val="left"/>
        <w:rPr>
          <w:color w:val="000000"/>
          <w:sz w:val="22"/>
          <w:szCs w:val="22"/>
          <w:lang w:val="it-IT"/>
        </w:rPr>
      </w:pPr>
    </w:p>
    <w:p w14:paraId="61C2FB3C"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Leggere il foglio illustrativo prima dell’uso.</w:t>
      </w:r>
    </w:p>
    <w:p w14:paraId="3046161A"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Uso sottocutaneo.</w:t>
      </w:r>
    </w:p>
    <w:p w14:paraId="0BCAB293" w14:textId="77777777" w:rsidR="00F00851" w:rsidRPr="00E51C74" w:rsidRDefault="00F00851" w:rsidP="00F00851">
      <w:pPr>
        <w:pStyle w:val="Text"/>
        <w:spacing w:before="0"/>
        <w:jc w:val="left"/>
        <w:rPr>
          <w:color w:val="000000"/>
          <w:sz w:val="22"/>
          <w:szCs w:val="22"/>
          <w:lang w:val="it-IT"/>
        </w:rPr>
      </w:pPr>
    </w:p>
    <w:p w14:paraId="7A315DAF" w14:textId="77777777" w:rsidR="00F00851" w:rsidRPr="00E51C74" w:rsidRDefault="00F00851" w:rsidP="00F00851">
      <w:pPr>
        <w:widowControl w:val="0"/>
        <w:tabs>
          <w:tab w:val="clear" w:pos="567"/>
        </w:tabs>
        <w:spacing w:line="240" w:lineRule="auto"/>
        <w:rPr>
          <w:color w:val="000000"/>
          <w:szCs w:val="22"/>
          <w:lang w:val="it-IT"/>
        </w:rPr>
      </w:pPr>
    </w:p>
    <w:p w14:paraId="52E3E9D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6.</w:t>
      </w:r>
      <w:r w:rsidRPr="00E51C74">
        <w:rPr>
          <w:b/>
          <w:color w:val="000000"/>
          <w:szCs w:val="22"/>
          <w:lang w:val="it-IT"/>
        </w:rPr>
        <w:tab/>
        <w:t>AVVERTENZA PARTICOLARE CHE PRESCRIVA DI TENERE IL MEDICINALE FUORI DALLA VISTA E DALLA PORTATA DEI BAMBINI</w:t>
      </w:r>
    </w:p>
    <w:p w14:paraId="0C8E292F" w14:textId="77777777" w:rsidR="00F00851" w:rsidRPr="00E51C74" w:rsidRDefault="00F00851" w:rsidP="00F00851">
      <w:pPr>
        <w:pStyle w:val="Text"/>
        <w:spacing w:before="0"/>
        <w:jc w:val="left"/>
        <w:rPr>
          <w:color w:val="000000"/>
          <w:sz w:val="22"/>
          <w:szCs w:val="22"/>
          <w:lang w:val="it-IT"/>
        </w:rPr>
      </w:pPr>
    </w:p>
    <w:p w14:paraId="44CEA845"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Tenere fuori dalla vista e dalla portata dei bambini.</w:t>
      </w:r>
    </w:p>
    <w:p w14:paraId="471A41BF" w14:textId="77777777" w:rsidR="00F00851" w:rsidRPr="00E51C74" w:rsidRDefault="00F00851" w:rsidP="00F00851">
      <w:pPr>
        <w:pStyle w:val="Text"/>
        <w:spacing w:before="0"/>
        <w:jc w:val="left"/>
        <w:rPr>
          <w:color w:val="000000"/>
          <w:sz w:val="22"/>
          <w:szCs w:val="22"/>
          <w:lang w:val="it-IT"/>
        </w:rPr>
      </w:pPr>
    </w:p>
    <w:p w14:paraId="55591EB1" w14:textId="77777777" w:rsidR="00F00851" w:rsidRPr="00E51C74" w:rsidRDefault="00F00851" w:rsidP="00F00851">
      <w:pPr>
        <w:widowControl w:val="0"/>
        <w:tabs>
          <w:tab w:val="clear" w:pos="567"/>
        </w:tabs>
        <w:spacing w:line="240" w:lineRule="auto"/>
        <w:rPr>
          <w:color w:val="000000"/>
          <w:szCs w:val="22"/>
          <w:lang w:val="it-IT"/>
        </w:rPr>
      </w:pPr>
    </w:p>
    <w:p w14:paraId="56FB522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7.</w:t>
      </w:r>
      <w:r w:rsidRPr="00E51C74">
        <w:rPr>
          <w:b/>
          <w:color w:val="000000"/>
          <w:szCs w:val="22"/>
          <w:lang w:val="it-IT"/>
        </w:rPr>
        <w:tab/>
        <w:t>ALTRA(E) AVVERTENZA(E) PARTICOLARE(I), SE NECESSARIO</w:t>
      </w:r>
    </w:p>
    <w:p w14:paraId="028A9010" w14:textId="77777777" w:rsidR="00F00851" w:rsidRPr="00E51C74" w:rsidRDefault="00F00851" w:rsidP="00F00851">
      <w:pPr>
        <w:pStyle w:val="Text"/>
        <w:spacing w:before="0"/>
        <w:jc w:val="left"/>
        <w:rPr>
          <w:color w:val="000000"/>
          <w:sz w:val="22"/>
          <w:szCs w:val="22"/>
          <w:lang w:val="it-IT"/>
        </w:rPr>
      </w:pPr>
    </w:p>
    <w:p w14:paraId="18C561A6" w14:textId="77777777" w:rsidR="00F00851" w:rsidRPr="00E51C74" w:rsidRDefault="00F00851" w:rsidP="00F00851">
      <w:pPr>
        <w:pStyle w:val="Text"/>
        <w:spacing w:before="0"/>
        <w:jc w:val="left"/>
        <w:rPr>
          <w:color w:val="000000"/>
          <w:sz w:val="22"/>
          <w:szCs w:val="22"/>
          <w:lang w:val="it-IT"/>
        </w:rPr>
      </w:pPr>
    </w:p>
    <w:p w14:paraId="673FDAB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8.</w:t>
      </w:r>
      <w:r w:rsidRPr="00E51C74">
        <w:rPr>
          <w:b/>
          <w:color w:val="000000"/>
          <w:szCs w:val="22"/>
          <w:lang w:val="it-IT"/>
        </w:rPr>
        <w:tab/>
        <w:t>DATA DI SCADENZA</w:t>
      </w:r>
    </w:p>
    <w:p w14:paraId="17B7C022" w14:textId="77777777" w:rsidR="00F00851" w:rsidRPr="00E51C74" w:rsidRDefault="00F00851" w:rsidP="00F00851">
      <w:pPr>
        <w:pStyle w:val="Text"/>
        <w:spacing w:before="0"/>
        <w:jc w:val="left"/>
        <w:rPr>
          <w:color w:val="000000"/>
          <w:sz w:val="22"/>
          <w:szCs w:val="22"/>
          <w:lang w:val="it-IT"/>
        </w:rPr>
      </w:pPr>
    </w:p>
    <w:p w14:paraId="7F529DA8"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Scad.</w:t>
      </w:r>
    </w:p>
    <w:p w14:paraId="1F7736E9" w14:textId="77777777" w:rsidR="00F00851" w:rsidRPr="00E51C74" w:rsidRDefault="00F00851" w:rsidP="00F00851">
      <w:pPr>
        <w:widowControl w:val="0"/>
        <w:tabs>
          <w:tab w:val="clear" w:pos="567"/>
        </w:tabs>
        <w:spacing w:line="240" w:lineRule="auto"/>
        <w:rPr>
          <w:color w:val="000000"/>
          <w:szCs w:val="22"/>
          <w:lang w:val="it-IT"/>
        </w:rPr>
      </w:pPr>
    </w:p>
    <w:p w14:paraId="3B824C4E" w14:textId="77777777" w:rsidR="00F00851" w:rsidRPr="00E51C74" w:rsidRDefault="00F00851" w:rsidP="00F00851">
      <w:pPr>
        <w:widowControl w:val="0"/>
        <w:tabs>
          <w:tab w:val="clear" w:pos="567"/>
        </w:tabs>
        <w:spacing w:line="240" w:lineRule="auto"/>
        <w:rPr>
          <w:color w:val="000000"/>
          <w:szCs w:val="22"/>
          <w:lang w:val="it-IT"/>
        </w:rPr>
      </w:pPr>
    </w:p>
    <w:p w14:paraId="10B62701"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E51C74">
        <w:rPr>
          <w:b/>
          <w:color w:val="000000"/>
          <w:szCs w:val="22"/>
          <w:lang w:val="it-IT"/>
        </w:rPr>
        <w:lastRenderedPageBreak/>
        <w:t>9.</w:t>
      </w:r>
      <w:r w:rsidRPr="00E51C74">
        <w:rPr>
          <w:b/>
          <w:color w:val="000000"/>
          <w:szCs w:val="22"/>
          <w:lang w:val="it-IT"/>
        </w:rPr>
        <w:tab/>
        <w:t>PRECAUZIONI PARTICOLARI PER LA CONSERVAZIONE</w:t>
      </w:r>
    </w:p>
    <w:p w14:paraId="3702FC99" w14:textId="77777777" w:rsidR="00F00851" w:rsidRPr="00E51C74" w:rsidRDefault="00F00851" w:rsidP="00F00851">
      <w:pPr>
        <w:pStyle w:val="Text"/>
        <w:keepNext/>
        <w:spacing w:before="0"/>
        <w:jc w:val="left"/>
        <w:rPr>
          <w:color w:val="000000"/>
          <w:sz w:val="22"/>
          <w:szCs w:val="22"/>
          <w:lang w:val="it-IT"/>
        </w:rPr>
      </w:pPr>
    </w:p>
    <w:p w14:paraId="08A14C02"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Conservare in frigorifero.</w:t>
      </w:r>
    </w:p>
    <w:p w14:paraId="2EED94B6" w14:textId="77777777" w:rsidR="00F00851" w:rsidRPr="00E51C74" w:rsidRDefault="00F00851" w:rsidP="00F00851">
      <w:pPr>
        <w:pStyle w:val="Text"/>
        <w:keepNext/>
        <w:spacing w:before="0"/>
        <w:jc w:val="left"/>
        <w:rPr>
          <w:color w:val="000000"/>
          <w:sz w:val="22"/>
          <w:szCs w:val="22"/>
          <w:lang w:val="it-IT"/>
        </w:rPr>
      </w:pPr>
      <w:r w:rsidRPr="00E51C74">
        <w:rPr>
          <w:color w:val="000000"/>
          <w:sz w:val="22"/>
          <w:szCs w:val="22"/>
          <w:lang w:val="it-IT"/>
        </w:rPr>
        <w:t>Usare immediatamente dopo la ricostituzione (può essere conservato a 2°C – 8°C fino a 8 ore o a 25°C per 2 ore).</w:t>
      </w:r>
    </w:p>
    <w:p w14:paraId="6B6ED57E"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Non congelare.</w:t>
      </w:r>
    </w:p>
    <w:p w14:paraId="160138A3" w14:textId="77777777" w:rsidR="00F00851" w:rsidRPr="00E51C74" w:rsidRDefault="00F00851" w:rsidP="00F00851">
      <w:pPr>
        <w:pStyle w:val="Text"/>
        <w:spacing w:before="0"/>
        <w:jc w:val="left"/>
        <w:rPr>
          <w:color w:val="000000"/>
          <w:sz w:val="22"/>
          <w:szCs w:val="22"/>
          <w:lang w:val="it-IT"/>
        </w:rPr>
      </w:pPr>
    </w:p>
    <w:p w14:paraId="47E6946A" w14:textId="77777777" w:rsidR="00F00851" w:rsidRPr="00E51C74" w:rsidRDefault="00F00851" w:rsidP="00F00851">
      <w:pPr>
        <w:pStyle w:val="Text"/>
        <w:spacing w:before="0"/>
        <w:jc w:val="left"/>
        <w:rPr>
          <w:color w:val="000000"/>
          <w:sz w:val="22"/>
          <w:szCs w:val="22"/>
          <w:lang w:val="it-IT"/>
        </w:rPr>
      </w:pPr>
    </w:p>
    <w:p w14:paraId="73D8801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10.</w:t>
      </w:r>
      <w:r w:rsidRPr="00E51C74">
        <w:rPr>
          <w:b/>
          <w:color w:val="000000"/>
          <w:szCs w:val="22"/>
          <w:lang w:val="it-IT"/>
        </w:rPr>
        <w:tab/>
        <w:t>PRECAUZIONI PARTICOLARI PER LO SMALTIMENTO DEL MEDICINALE NON UTILIZZATO O DEI RIFIUTI DERIVANTI DA TALE MEDICINALE, SE NECESSARIO</w:t>
      </w:r>
    </w:p>
    <w:p w14:paraId="53B80864" w14:textId="77777777" w:rsidR="00F00851" w:rsidRPr="00E51C74" w:rsidRDefault="00F00851" w:rsidP="00F00851">
      <w:pPr>
        <w:pStyle w:val="Text"/>
        <w:spacing w:before="0"/>
        <w:jc w:val="left"/>
        <w:rPr>
          <w:color w:val="000000"/>
          <w:sz w:val="22"/>
          <w:szCs w:val="22"/>
          <w:lang w:val="it-IT"/>
        </w:rPr>
      </w:pPr>
    </w:p>
    <w:p w14:paraId="5626CA28" w14:textId="77777777" w:rsidR="00F00851" w:rsidRPr="00E51C74" w:rsidRDefault="00F00851" w:rsidP="00F00851">
      <w:pPr>
        <w:pStyle w:val="Text"/>
        <w:spacing w:before="0"/>
        <w:jc w:val="left"/>
        <w:rPr>
          <w:color w:val="000000"/>
          <w:sz w:val="22"/>
          <w:szCs w:val="22"/>
          <w:lang w:val="it-IT"/>
        </w:rPr>
      </w:pPr>
    </w:p>
    <w:p w14:paraId="2926349A" w14:textId="77777777" w:rsidR="00F00851" w:rsidRPr="00E51C74" w:rsidRDefault="00F00851" w:rsidP="00F00851">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11.</w:t>
      </w:r>
      <w:r w:rsidRPr="00E51C74">
        <w:rPr>
          <w:b/>
          <w:color w:val="000000"/>
          <w:szCs w:val="22"/>
          <w:lang w:val="it-IT"/>
        </w:rPr>
        <w:tab/>
        <w:t>NOME E INDIRIZZO DEL TITOLARE DELL’AUTORIZZAZIONE ALL’IMMISSIONE IN COMMERCIO</w:t>
      </w:r>
    </w:p>
    <w:p w14:paraId="39BCCA24" w14:textId="77777777" w:rsidR="00F00851" w:rsidRPr="00E51C74" w:rsidRDefault="00F00851" w:rsidP="00F00851">
      <w:pPr>
        <w:keepNext/>
        <w:widowControl w:val="0"/>
        <w:tabs>
          <w:tab w:val="clear" w:pos="567"/>
        </w:tabs>
        <w:spacing w:line="240" w:lineRule="auto"/>
        <w:rPr>
          <w:color w:val="000000"/>
          <w:szCs w:val="22"/>
          <w:lang w:val="it-IT"/>
        </w:rPr>
      </w:pPr>
    </w:p>
    <w:p w14:paraId="1AA3AAE3" w14:textId="77777777" w:rsidR="00F00851" w:rsidRPr="00E51C74" w:rsidRDefault="00F00851" w:rsidP="00F00851">
      <w:pPr>
        <w:keepNext/>
        <w:widowControl w:val="0"/>
        <w:spacing w:line="240" w:lineRule="auto"/>
        <w:rPr>
          <w:color w:val="000000"/>
          <w:szCs w:val="22"/>
        </w:rPr>
      </w:pPr>
      <w:r w:rsidRPr="00E51C74">
        <w:rPr>
          <w:color w:val="000000"/>
          <w:szCs w:val="22"/>
        </w:rPr>
        <w:t>Novartis Europharm Limited</w:t>
      </w:r>
    </w:p>
    <w:p w14:paraId="13DF77D8" w14:textId="77777777" w:rsidR="00F00851" w:rsidRPr="00E51C74" w:rsidRDefault="00F00851" w:rsidP="00F00851">
      <w:pPr>
        <w:keepNext/>
        <w:widowControl w:val="0"/>
        <w:spacing w:line="240" w:lineRule="auto"/>
        <w:rPr>
          <w:color w:val="000000"/>
        </w:rPr>
      </w:pPr>
      <w:r w:rsidRPr="00E51C74">
        <w:rPr>
          <w:color w:val="000000"/>
        </w:rPr>
        <w:t>Vista Building</w:t>
      </w:r>
    </w:p>
    <w:p w14:paraId="7F0567D7" w14:textId="77777777" w:rsidR="00F00851" w:rsidRPr="00E51C74" w:rsidRDefault="00F00851" w:rsidP="00F00851">
      <w:pPr>
        <w:keepNext/>
        <w:widowControl w:val="0"/>
        <w:spacing w:line="240" w:lineRule="auto"/>
        <w:rPr>
          <w:color w:val="000000"/>
        </w:rPr>
      </w:pPr>
      <w:r w:rsidRPr="00E51C74">
        <w:rPr>
          <w:color w:val="000000"/>
        </w:rPr>
        <w:t>Elm Park, Merrion Road</w:t>
      </w:r>
    </w:p>
    <w:p w14:paraId="0D6DA329" w14:textId="77777777" w:rsidR="00F00851" w:rsidRPr="00E51C74" w:rsidRDefault="00F00851" w:rsidP="00F00851">
      <w:pPr>
        <w:keepNext/>
        <w:widowControl w:val="0"/>
        <w:spacing w:line="240" w:lineRule="auto"/>
        <w:rPr>
          <w:color w:val="000000"/>
          <w:lang w:val="it-IT"/>
        </w:rPr>
      </w:pPr>
      <w:r w:rsidRPr="00E51C74">
        <w:rPr>
          <w:color w:val="000000"/>
          <w:lang w:val="it-IT"/>
        </w:rPr>
        <w:t>Dublin 4</w:t>
      </w:r>
    </w:p>
    <w:p w14:paraId="42191FB4" w14:textId="77777777" w:rsidR="00F00851" w:rsidRPr="00E51C74" w:rsidRDefault="00F00851" w:rsidP="00F00851">
      <w:pPr>
        <w:widowControl w:val="0"/>
        <w:tabs>
          <w:tab w:val="clear" w:pos="567"/>
        </w:tabs>
        <w:spacing w:line="240" w:lineRule="auto"/>
        <w:rPr>
          <w:color w:val="000000"/>
          <w:szCs w:val="22"/>
          <w:lang w:val="it-IT"/>
        </w:rPr>
      </w:pPr>
      <w:r w:rsidRPr="00E51C74">
        <w:rPr>
          <w:color w:val="000000"/>
          <w:lang w:val="it-IT"/>
        </w:rPr>
        <w:t>Irlanda</w:t>
      </w:r>
    </w:p>
    <w:p w14:paraId="58E224FD" w14:textId="77777777" w:rsidR="00F00851" w:rsidRPr="00E51C74" w:rsidRDefault="00F00851" w:rsidP="00F00851">
      <w:pPr>
        <w:widowControl w:val="0"/>
        <w:tabs>
          <w:tab w:val="clear" w:pos="567"/>
        </w:tabs>
        <w:spacing w:line="240" w:lineRule="auto"/>
        <w:rPr>
          <w:color w:val="000000"/>
          <w:szCs w:val="22"/>
          <w:lang w:val="it-IT"/>
        </w:rPr>
      </w:pPr>
    </w:p>
    <w:p w14:paraId="76B1EDA0" w14:textId="77777777" w:rsidR="00F00851" w:rsidRPr="00E51C74" w:rsidRDefault="00F00851" w:rsidP="00F00851">
      <w:pPr>
        <w:widowControl w:val="0"/>
        <w:tabs>
          <w:tab w:val="clear" w:pos="567"/>
        </w:tabs>
        <w:spacing w:line="240" w:lineRule="auto"/>
        <w:rPr>
          <w:color w:val="000000"/>
          <w:szCs w:val="22"/>
          <w:lang w:val="it-IT"/>
        </w:rPr>
      </w:pPr>
    </w:p>
    <w:p w14:paraId="22F60CA9"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12.</w:t>
      </w:r>
      <w:r w:rsidRPr="00E51C74">
        <w:rPr>
          <w:b/>
          <w:color w:val="000000"/>
          <w:szCs w:val="22"/>
          <w:lang w:val="it-IT"/>
        </w:rPr>
        <w:tab/>
        <w:t>NUMERO(I) DELL’AUTORIZZAZIONE ALL’IMMISSIONE IN COMMERCIO</w:t>
      </w:r>
    </w:p>
    <w:p w14:paraId="2DC2C617" w14:textId="1C79AC40" w:rsidR="00F00851" w:rsidRPr="00E51C74" w:rsidRDefault="00F00851" w:rsidP="00F00851">
      <w:pPr>
        <w:pStyle w:val="Text"/>
        <w:tabs>
          <w:tab w:val="left" w:pos="2268"/>
        </w:tabs>
        <w:spacing w:before="0"/>
        <w:jc w:val="left"/>
        <w:rPr>
          <w:color w:val="000000"/>
          <w:sz w:val="22"/>
          <w:szCs w:val="22"/>
          <w:lang w:val="it-IT"/>
        </w:rPr>
      </w:pPr>
    </w:p>
    <w:tbl>
      <w:tblPr>
        <w:tblStyle w:val="TableGrid8"/>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1D0D7B" w:rsidRPr="004D05D4" w14:paraId="192570C3" w14:textId="77777777" w:rsidTr="000E6015">
        <w:tc>
          <w:tcPr>
            <w:tcW w:w="1838" w:type="dxa"/>
          </w:tcPr>
          <w:p w14:paraId="2AA76489" w14:textId="77777777" w:rsidR="001D0D7B" w:rsidRPr="00E51C74" w:rsidRDefault="001D0D7B" w:rsidP="001D0D7B">
            <w:pPr>
              <w:tabs>
                <w:tab w:val="clear" w:pos="567"/>
                <w:tab w:val="left" w:pos="2268"/>
              </w:tabs>
              <w:spacing w:line="240" w:lineRule="auto"/>
              <w:rPr>
                <w:color w:val="000000"/>
                <w:szCs w:val="22"/>
                <w:shd w:val="pct15" w:color="auto" w:fill="auto"/>
                <w:lang w:val="en-US"/>
              </w:rPr>
            </w:pPr>
            <w:r w:rsidRPr="00E51C74">
              <w:rPr>
                <w:color w:val="000000"/>
                <w:szCs w:val="22"/>
                <w:lang w:val="en-US"/>
              </w:rPr>
              <w:t>EU/1/05/319/003</w:t>
            </w:r>
          </w:p>
        </w:tc>
        <w:tc>
          <w:tcPr>
            <w:tcW w:w="7371" w:type="dxa"/>
            <w:shd w:val="clear" w:color="auto" w:fill="auto"/>
          </w:tcPr>
          <w:p w14:paraId="72C8B71B" w14:textId="0CEDD595" w:rsidR="001D0D7B" w:rsidRPr="00E30522" w:rsidRDefault="001D0D7B" w:rsidP="001D0D7B">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confezione multipla costituita da 4 astucci</w:t>
            </w:r>
          </w:p>
        </w:tc>
      </w:tr>
      <w:tr w:rsidR="001D0D7B" w:rsidRPr="004D05D4" w14:paraId="19DFFE39" w14:textId="77777777" w:rsidTr="000E6015">
        <w:trPr>
          <w:trHeight w:val="57"/>
        </w:trPr>
        <w:tc>
          <w:tcPr>
            <w:tcW w:w="1838" w:type="dxa"/>
          </w:tcPr>
          <w:p w14:paraId="4C639652" w14:textId="77777777" w:rsidR="001D0D7B" w:rsidRPr="00E51C74" w:rsidRDefault="001D0D7B" w:rsidP="001D0D7B">
            <w:pPr>
              <w:tabs>
                <w:tab w:val="clear" w:pos="567"/>
                <w:tab w:val="left" w:pos="2268"/>
              </w:tabs>
              <w:spacing w:line="240" w:lineRule="auto"/>
              <w:rPr>
                <w:color w:val="000000"/>
                <w:szCs w:val="22"/>
                <w:shd w:val="pct15" w:color="auto" w:fill="auto"/>
                <w:lang w:val="en-US"/>
              </w:rPr>
            </w:pPr>
            <w:r w:rsidRPr="00E51C74">
              <w:rPr>
                <w:color w:val="000000"/>
                <w:szCs w:val="22"/>
                <w:shd w:val="pct15" w:color="auto" w:fill="auto"/>
                <w:lang w:val="en-US"/>
              </w:rPr>
              <w:t>EU/1/05/319/004</w:t>
            </w:r>
          </w:p>
        </w:tc>
        <w:tc>
          <w:tcPr>
            <w:tcW w:w="7371" w:type="dxa"/>
            <w:shd w:val="clear" w:color="auto" w:fill="auto"/>
          </w:tcPr>
          <w:p w14:paraId="238AAB72" w14:textId="356DF332" w:rsidR="001D0D7B" w:rsidRPr="00E30522" w:rsidRDefault="001D0D7B" w:rsidP="001D0D7B">
            <w:pPr>
              <w:tabs>
                <w:tab w:val="clear" w:pos="567"/>
                <w:tab w:val="left" w:pos="2268"/>
              </w:tabs>
              <w:spacing w:line="240" w:lineRule="auto"/>
              <w:rPr>
                <w:color w:val="000000"/>
                <w:szCs w:val="22"/>
                <w:shd w:val="pct15" w:color="auto" w:fill="auto"/>
                <w:lang w:val="it-IT"/>
              </w:rPr>
            </w:pPr>
            <w:r w:rsidRPr="00E51C74">
              <w:rPr>
                <w:color w:val="000000"/>
                <w:szCs w:val="22"/>
                <w:shd w:val="pct15" w:color="auto" w:fill="auto"/>
                <w:lang w:val="it-IT"/>
              </w:rPr>
              <w:t>confezione multipla costituita da 10 astucci</w:t>
            </w:r>
          </w:p>
        </w:tc>
      </w:tr>
    </w:tbl>
    <w:p w14:paraId="5A2EA2D7" w14:textId="77777777" w:rsidR="00F00851" w:rsidRPr="00E51C74" w:rsidRDefault="00F00851" w:rsidP="00F00851">
      <w:pPr>
        <w:pStyle w:val="Text"/>
        <w:spacing w:before="0"/>
        <w:jc w:val="left"/>
        <w:rPr>
          <w:color w:val="000000"/>
          <w:sz w:val="22"/>
          <w:szCs w:val="22"/>
          <w:lang w:val="it-IT"/>
        </w:rPr>
      </w:pPr>
    </w:p>
    <w:p w14:paraId="4A29F5D6" w14:textId="77777777" w:rsidR="00F00851" w:rsidRPr="00E51C74" w:rsidRDefault="00F00851" w:rsidP="00F00851">
      <w:pPr>
        <w:pStyle w:val="Text"/>
        <w:spacing w:before="0"/>
        <w:jc w:val="left"/>
        <w:rPr>
          <w:color w:val="000000"/>
          <w:sz w:val="22"/>
          <w:szCs w:val="22"/>
          <w:lang w:val="it-IT"/>
        </w:rPr>
      </w:pPr>
    </w:p>
    <w:p w14:paraId="46C8E38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13.</w:t>
      </w:r>
      <w:r w:rsidRPr="00E51C74">
        <w:rPr>
          <w:b/>
          <w:color w:val="000000"/>
          <w:szCs w:val="22"/>
          <w:lang w:val="it-IT"/>
        </w:rPr>
        <w:tab/>
        <w:t>NUMERO DI LOTTO</w:t>
      </w:r>
    </w:p>
    <w:p w14:paraId="23CD1174" w14:textId="77777777" w:rsidR="00F00851" w:rsidRPr="00E51C74" w:rsidRDefault="00F00851" w:rsidP="00F00851">
      <w:pPr>
        <w:pStyle w:val="Text"/>
        <w:spacing w:before="0"/>
        <w:jc w:val="left"/>
        <w:rPr>
          <w:color w:val="000000"/>
          <w:sz w:val="22"/>
          <w:szCs w:val="22"/>
          <w:lang w:val="it-IT"/>
        </w:rPr>
      </w:pPr>
    </w:p>
    <w:p w14:paraId="0D234218" w14:textId="77777777" w:rsidR="00F00851" w:rsidRPr="00E51C74" w:rsidRDefault="00F00851" w:rsidP="00F00851">
      <w:pPr>
        <w:pStyle w:val="Text"/>
        <w:spacing w:before="0"/>
        <w:jc w:val="left"/>
        <w:rPr>
          <w:color w:val="000000"/>
          <w:sz w:val="22"/>
          <w:szCs w:val="22"/>
          <w:lang w:val="it-IT"/>
        </w:rPr>
      </w:pPr>
      <w:r w:rsidRPr="00E51C74">
        <w:rPr>
          <w:color w:val="000000"/>
          <w:sz w:val="22"/>
          <w:szCs w:val="22"/>
          <w:lang w:val="it-IT"/>
        </w:rPr>
        <w:t>Lotto</w:t>
      </w:r>
    </w:p>
    <w:p w14:paraId="1CAB59FA" w14:textId="77777777" w:rsidR="00F00851" w:rsidRPr="00E51C74" w:rsidRDefault="00F00851" w:rsidP="00F00851">
      <w:pPr>
        <w:pStyle w:val="Text"/>
        <w:spacing w:before="0"/>
        <w:jc w:val="left"/>
        <w:rPr>
          <w:color w:val="000000"/>
          <w:sz w:val="22"/>
          <w:szCs w:val="22"/>
          <w:lang w:val="it-IT"/>
        </w:rPr>
      </w:pPr>
    </w:p>
    <w:p w14:paraId="74A79BB1" w14:textId="77777777" w:rsidR="00F00851" w:rsidRPr="00E51C74" w:rsidRDefault="00F00851" w:rsidP="00F00851">
      <w:pPr>
        <w:pStyle w:val="Text"/>
        <w:spacing w:before="0"/>
        <w:jc w:val="left"/>
        <w:rPr>
          <w:color w:val="000000"/>
          <w:sz w:val="22"/>
          <w:szCs w:val="22"/>
          <w:lang w:val="it-IT"/>
        </w:rPr>
      </w:pPr>
    </w:p>
    <w:p w14:paraId="5D0CC74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14.</w:t>
      </w:r>
      <w:r w:rsidRPr="00E51C74">
        <w:rPr>
          <w:b/>
          <w:color w:val="000000"/>
          <w:szCs w:val="22"/>
          <w:lang w:val="it-IT"/>
        </w:rPr>
        <w:tab/>
        <w:t>CONDIZIONE GENERALE DI FORNITURA</w:t>
      </w:r>
    </w:p>
    <w:p w14:paraId="4E45602E" w14:textId="77777777" w:rsidR="00F00851" w:rsidRPr="00E51C74" w:rsidRDefault="00F00851" w:rsidP="00F00851">
      <w:pPr>
        <w:pStyle w:val="Text"/>
        <w:spacing w:before="0"/>
        <w:jc w:val="left"/>
        <w:rPr>
          <w:color w:val="000000"/>
          <w:sz w:val="22"/>
          <w:szCs w:val="22"/>
          <w:lang w:val="it-IT"/>
        </w:rPr>
      </w:pPr>
    </w:p>
    <w:p w14:paraId="4E04B19D" w14:textId="77777777" w:rsidR="00F00851" w:rsidRPr="00E51C74" w:rsidRDefault="00F00851" w:rsidP="00F00851">
      <w:pPr>
        <w:pStyle w:val="Text"/>
        <w:spacing w:before="0"/>
        <w:jc w:val="left"/>
        <w:rPr>
          <w:color w:val="000000"/>
          <w:sz w:val="22"/>
          <w:szCs w:val="22"/>
          <w:lang w:val="it-IT"/>
        </w:rPr>
      </w:pPr>
    </w:p>
    <w:p w14:paraId="1871889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E51C74">
        <w:rPr>
          <w:b/>
          <w:color w:val="000000"/>
          <w:szCs w:val="22"/>
          <w:lang w:val="it-IT"/>
        </w:rPr>
        <w:t>15.</w:t>
      </w:r>
      <w:r w:rsidRPr="00E51C74">
        <w:rPr>
          <w:b/>
          <w:color w:val="000000"/>
          <w:szCs w:val="22"/>
          <w:lang w:val="it-IT"/>
        </w:rPr>
        <w:tab/>
        <w:t>ISTRUZIONI PER L’USO</w:t>
      </w:r>
    </w:p>
    <w:p w14:paraId="56915767" w14:textId="77777777" w:rsidR="00F00851" w:rsidRPr="00E51C74" w:rsidRDefault="00F00851" w:rsidP="00F00851">
      <w:pPr>
        <w:tabs>
          <w:tab w:val="clear" w:pos="567"/>
        </w:tabs>
        <w:spacing w:line="240" w:lineRule="auto"/>
        <w:rPr>
          <w:color w:val="000000"/>
          <w:lang w:val="it-IT"/>
        </w:rPr>
      </w:pPr>
    </w:p>
    <w:p w14:paraId="20D2E8C1" w14:textId="77777777" w:rsidR="00F00851" w:rsidRPr="00E51C74" w:rsidRDefault="00F00851" w:rsidP="00F00851">
      <w:pPr>
        <w:tabs>
          <w:tab w:val="clear" w:pos="567"/>
        </w:tabs>
        <w:spacing w:line="240" w:lineRule="auto"/>
        <w:rPr>
          <w:color w:val="000000"/>
          <w:lang w:val="it-IT"/>
        </w:rPr>
      </w:pPr>
    </w:p>
    <w:p w14:paraId="563801E3" w14:textId="77777777" w:rsidR="00F00851" w:rsidRPr="00E51C74" w:rsidRDefault="00F00851" w:rsidP="00F00851">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it-IT"/>
        </w:rPr>
      </w:pPr>
      <w:r w:rsidRPr="00E51C74">
        <w:rPr>
          <w:b/>
          <w:color w:val="000000"/>
          <w:lang w:val="it-IT"/>
        </w:rPr>
        <w:t>16.</w:t>
      </w:r>
      <w:r w:rsidRPr="00E51C74">
        <w:rPr>
          <w:b/>
          <w:color w:val="000000"/>
          <w:lang w:val="it-IT"/>
        </w:rPr>
        <w:tab/>
        <w:t>INFORMAZIONI IN BRAILLE</w:t>
      </w:r>
    </w:p>
    <w:p w14:paraId="3DAD5022" w14:textId="77777777" w:rsidR="00F00851" w:rsidRPr="00E51C74" w:rsidRDefault="00F00851" w:rsidP="00F00851">
      <w:pPr>
        <w:tabs>
          <w:tab w:val="clear" w:pos="567"/>
        </w:tabs>
        <w:spacing w:line="240" w:lineRule="auto"/>
        <w:rPr>
          <w:color w:val="000000"/>
          <w:lang w:val="it-IT"/>
        </w:rPr>
      </w:pPr>
    </w:p>
    <w:p w14:paraId="3CE80D0E" w14:textId="77777777" w:rsidR="00F00851" w:rsidRPr="00E51C74" w:rsidRDefault="00F00851" w:rsidP="00F00851">
      <w:pPr>
        <w:tabs>
          <w:tab w:val="clear" w:pos="567"/>
        </w:tabs>
        <w:spacing w:line="240" w:lineRule="auto"/>
        <w:rPr>
          <w:color w:val="000000"/>
          <w:lang w:val="it-IT"/>
        </w:rPr>
      </w:pPr>
      <w:r w:rsidRPr="00E51C74">
        <w:rPr>
          <w:color w:val="000000"/>
          <w:lang w:val="it-IT"/>
        </w:rPr>
        <w:t>Xolair 150 mg</w:t>
      </w:r>
    </w:p>
    <w:p w14:paraId="2D49B0B9"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7F0D6C7D" w14:textId="77777777" w:rsidR="00F00851" w:rsidRPr="00E51C74" w:rsidRDefault="00F00851" w:rsidP="00F00851">
      <w:pPr>
        <w:widowControl w:val="0"/>
        <w:tabs>
          <w:tab w:val="clear" w:pos="567"/>
        </w:tabs>
        <w:spacing w:line="240" w:lineRule="auto"/>
        <w:rPr>
          <w:noProof/>
          <w:szCs w:val="22"/>
          <w:shd w:val="clear" w:color="auto" w:fill="CCCCCC"/>
          <w:lang w:val="it-IT"/>
        </w:rPr>
      </w:pPr>
    </w:p>
    <w:p w14:paraId="4107FBF5"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17.</w:t>
      </w:r>
      <w:r w:rsidRPr="00E51C74">
        <w:rPr>
          <w:b/>
          <w:noProof/>
          <w:lang w:val="it-IT"/>
        </w:rPr>
        <w:tab/>
        <w:t>IDENTIFICATIVO UNICO – CODICE A BARRE BIDIMENSIONALE</w:t>
      </w:r>
    </w:p>
    <w:p w14:paraId="6A59CC47" w14:textId="77777777" w:rsidR="00F00851" w:rsidRPr="00E51C74" w:rsidRDefault="00F00851" w:rsidP="00F00851">
      <w:pPr>
        <w:widowControl w:val="0"/>
        <w:tabs>
          <w:tab w:val="clear" w:pos="567"/>
        </w:tabs>
        <w:spacing w:line="240" w:lineRule="auto"/>
        <w:rPr>
          <w:noProof/>
          <w:lang w:val="it-IT"/>
        </w:rPr>
      </w:pPr>
    </w:p>
    <w:p w14:paraId="11FEBDAD" w14:textId="77777777" w:rsidR="00F00851" w:rsidRPr="00E51C74" w:rsidRDefault="00F00851" w:rsidP="00F00851">
      <w:pPr>
        <w:widowControl w:val="0"/>
        <w:tabs>
          <w:tab w:val="clear" w:pos="567"/>
        </w:tabs>
        <w:spacing w:line="240" w:lineRule="auto"/>
        <w:rPr>
          <w:noProof/>
          <w:lang w:val="it-IT"/>
        </w:rPr>
      </w:pPr>
    </w:p>
    <w:p w14:paraId="74BF4F5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it-IT"/>
        </w:rPr>
      </w:pPr>
      <w:r w:rsidRPr="00E51C74">
        <w:rPr>
          <w:b/>
          <w:noProof/>
          <w:lang w:val="it-IT"/>
        </w:rPr>
        <w:t>18.</w:t>
      </w:r>
      <w:r w:rsidRPr="00E51C74">
        <w:rPr>
          <w:b/>
          <w:noProof/>
          <w:lang w:val="it-IT"/>
        </w:rPr>
        <w:tab/>
        <w:t>IDENTIFICATIVO UNICO - DATI LEGGIBILI</w:t>
      </w:r>
    </w:p>
    <w:p w14:paraId="6A52BC7A" w14:textId="77777777" w:rsidR="00F00851" w:rsidRPr="00E51C74" w:rsidRDefault="00F00851" w:rsidP="00F00851">
      <w:pPr>
        <w:widowControl w:val="0"/>
        <w:tabs>
          <w:tab w:val="clear" w:pos="567"/>
        </w:tabs>
        <w:spacing w:line="240" w:lineRule="auto"/>
        <w:rPr>
          <w:noProof/>
          <w:lang w:val="it-IT"/>
        </w:rPr>
      </w:pPr>
    </w:p>
    <w:p w14:paraId="03157D73" w14:textId="77777777" w:rsidR="00F00851" w:rsidRPr="00E51C74" w:rsidRDefault="00F00851" w:rsidP="00F00851">
      <w:pPr>
        <w:tabs>
          <w:tab w:val="clear" w:pos="567"/>
        </w:tabs>
        <w:spacing w:line="240" w:lineRule="auto"/>
        <w:rPr>
          <w:color w:val="000000"/>
          <w:lang w:val="it-IT"/>
        </w:rPr>
      </w:pPr>
    </w:p>
    <w:p w14:paraId="6A7A522E" w14:textId="77777777" w:rsidR="00F00851" w:rsidRPr="00E51C74" w:rsidRDefault="00F00851" w:rsidP="00F00851">
      <w:pPr>
        <w:widowControl w:val="0"/>
        <w:tabs>
          <w:tab w:val="clear" w:pos="567"/>
        </w:tabs>
        <w:spacing w:line="240" w:lineRule="auto"/>
        <w:rPr>
          <w:szCs w:val="22"/>
          <w:lang w:val="it-IT"/>
        </w:rPr>
      </w:pPr>
      <w:r w:rsidRPr="00E51C74">
        <w:rPr>
          <w:szCs w:val="22"/>
          <w:lang w:val="it-IT"/>
        </w:rPr>
        <w:br w:type="page"/>
      </w:r>
    </w:p>
    <w:p w14:paraId="71AFB1C3" w14:textId="77777777" w:rsidR="00F00851" w:rsidRPr="00E51C74" w:rsidRDefault="00F00851" w:rsidP="00F00851">
      <w:pPr>
        <w:widowControl w:val="0"/>
        <w:tabs>
          <w:tab w:val="clear" w:pos="567"/>
        </w:tabs>
        <w:spacing w:line="240" w:lineRule="auto"/>
        <w:rPr>
          <w:szCs w:val="22"/>
          <w:lang w:val="it-IT"/>
        </w:rPr>
      </w:pPr>
    </w:p>
    <w:p w14:paraId="7C436AC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lang w:val="it-IT"/>
        </w:rPr>
      </w:pPr>
      <w:r w:rsidRPr="00E51C74">
        <w:rPr>
          <w:b/>
          <w:lang w:val="it-IT"/>
        </w:rPr>
        <w:t>INFORMAZIONI MINIME DA APPORRE SUI CONFEZIONAMENTI PRIMARI DI PICCOLE DIMENSIONI</w:t>
      </w:r>
    </w:p>
    <w:p w14:paraId="4163D4D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lang w:val="it-IT"/>
        </w:rPr>
      </w:pPr>
    </w:p>
    <w:p w14:paraId="2DE83A42"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lang w:val="it-IT"/>
        </w:rPr>
        <w:t>ETICHETTA DEL FLACONCINO</w:t>
      </w:r>
    </w:p>
    <w:p w14:paraId="410FB1C5" w14:textId="77777777" w:rsidR="00F00851" w:rsidRPr="00E51C74" w:rsidRDefault="00F00851" w:rsidP="00F00851">
      <w:pPr>
        <w:pStyle w:val="Text"/>
        <w:spacing w:before="0"/>
        <w:jc w:val="left"/>
        <w:rPr>
          <w:sz w:val="22"/>
          <w:szCs w:val="22"/>
          <w:lang w:val="it-IT"/>
        </w:rPr>
      </w:pPr>
    </w:p>
    <w:p w14:paraId="1223AA76" w14:textId="77777777" w:rsidR="00F00851" w:rsidRPr="00E51C74" w:rsidRDefault="00F00851" w:rsidP="00F00851">
      <w:pPr>
        <w:pStyle w:val="Text"/>
        <w:spacing w:before="0"/>
        <w:jc w:val="left"/>
        <w:rPr>
          <w:sz w:val="22"/>
          <w:szCs w:val="22"/>
          <w:lang w:val="it-IT"/>
        </w:rPr>
      </w:pPr>
    </w:p>
    <w:p w14:paraId="7D4F26D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DENOMINAZIONE DEL MEDICINALE E VIA(E) DI SOMMINISTRAZIONE</w:t>
      </w:r>
    </w:p>
    <w:p w14:paraId="6090F15F" w14:textId="77777777" w:rsidR="00F00851" w:rsidRPr="00E51C74" w:rsidRDefault="00F00851" w:rsidP="00F00851">
      <w:pPr>
        <w:pStyle w:val="Text"/>
        <w:spacing w:before="0"/>
        <w:jc w:val="left"/>
        <w:rPr>
          <w:sz w:val="22"/>
          <w:szCs w:val="22"/>
          <w:lang w:val="it-IT"/>
        </w:rPr>
      </w:pPr>
    </w:p>
    <w:p w14:paraId="3388B46F" w14:textId="77777777" w:rsidR="00F00851" w:rsidRPr="00E51C74" w:rsidRDefault="00F00851" w:rsidP="00F00851">
      <w:pPr>
        <w:pStyle w:val="Text"/>
        <w:spacing w:before="0"/>
        <w:jc w:val="left"/>
        <w:rPr>
          <w:sz w:val="22"/>
          <w:szCs w:val="22"/>
          <w:lang w:val="it-IT"/>
        </w:rPr>
      </w:pPr>
      <w:r w:rsidRPr="00E51C74">
        <w:rPr>
          <w:sz w:val="22"/>
          <w:szCs w:val="22"/>
          <w:lang w:val="it-IT"/>
        </w:rPr>
        <w:t>Xolair 150 mg polvere per soluzione iniettabile</w:t>
      </w:r>
    </w:p>
    <w:p w14:paraId="1E7EE7E2" w14:textId="77777777" w:rsidR="00F00851" w:rsidRPr="00E51C74" w:rsidRDefault="00F00851" w:rsidP="00F00851">
      <w:pPr>
        <w:pStyle w:val="Text"/>
        <w:spacing w:before="0"/>
        <w:jc w:val="left"/>
        <w:rPr>
          <w:sz w:val="22"/>
          <w:szCs w:val="22"/>
          <w:lang w:val="it-IT"/>
        </w:rPr>
      </w:pPr>
      <w:r w:rsidRPr="00E51C74">
        <w:rPr>
          <w:sz w:val="22"/>
          <w:szCs w:val="22"/>
          <w:lang w:val="it-IT"/>
        </w:rPr>
        <w:t>omalizumab</w:t>
      </w:r>
    </w:p>
    <w:p w14:paraId="05928F9D" w14:textId="77777777" w:rsidR="00F00851" w:rsidRPr="00E51C74" w:rsidRDefault="00F00851" w:rsidP="00F00851">
      <w:pPr>
        <w:pStyle w:val="Text"/>
        <w:spacing w:before="0"/>
        <w:jc w:val="left"/>
        <w:rPr>
          <w:sz w:val="22"/>
          <w:szCs w:val="22"/>
          <w:lang w:val="it-IT"/>
        </w:rPr>
      </w:pPr>
      <w:r w:rsidRPr="00E51C74">
        <w:rPr>
          <w:sz w:val="22"/>
          <w:szCs w:val="22"/>
          <w:lang w:val="it-IT"/>
        </w:rPr>
        <w:t>Uso sottocutaneo</w:t>
      </w:r>
    </w:p>
    <w:p w14:paraId="629C2A96" w14:textId="77777777" w:rsidR="00F00851" w:rsidRPr="00E51C74" w:rsidRDefault="00F00851" w:rsidP="00F00851">
      <w:pPr>
        <w:pStyle w:val="Text"/>
        <w:spacing w:before="0"/>
        <w:jc w:val="left"/>
        <w:rPr>
          <w:sz w:val="22"/>
          <w:szCs w:val="22"/>
          <w:lang w:val="it-IT"/>
        </w:rPr>
      </w:pPr>
    </w:p>
    <w:p w14:paraId="1C1AB14F" w14:textId="77777777" w:rsidR="00F00851" w:rsidRPr="00E51C74" w:rsidRDefault="00F00851" w:rsidP="00F00851">
      <w:pPr>
        <w:pStyle w:val="Text"/>
        <w:spacing w:before="0"/>
        <w:jc w:val="left"/>
        <w:rPr>
          <w:sz w:val="22"/>
          <w:szCs w:val="22"/>
          <w:lang w:val="it-IT"/>
        </w:rPr>
      </w:pPr>
    </w:p>
    <w:p w14:paraId="4710DDFE"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2.</w:t>
      </w:r>
      <w:r w:rsidRPr="00E51C74">
        <w:rPr>
          <w:b/>
          <w:szCs w:val="22"/>
          <w:lang w:val="it-IT"/>
        </w:rPr>
        <w:tab/>
      </w:r>
      <w:r w:rsidRPr="00E51C74">
        <w:rPr>
          <w:b/>
          <w:lang w:val="it-IT"/>
        </w:rPr>
        <w:t>MODO DI SOMMINISTRAZIONE</w:t>
      </w:r>
    </w:p>
    <w:p w14:paraId="6D213F40" w14:textId="77777777" w:rsidR="00F00851" w:rsidRPr="00E51C74" w:rsidRDefault="00F00851" w:rsidP="00F00851">
      <w:pPr>
        <w:pStyle w:val="Text"/>
        <w:spacing w:before="0"/>
        <w:jc w:val="left"/>
        <w:rPr>
          <w:sz w:val="22"/>
          <w:szCs w:val="22"/>
          <w:lang w:val="it-IT"/>
        </w:rPr>
      </w:pPr>
    </w:p>
    <w:p w14:paraId="2F845C42" w14:textId="77777777" w:rsidR="00F00851" w:rsidRPr="00E51C74" w:rsidRDefault="00F00851" w:rsidP="00F00851">
      <w:pPr>
        <w:pStyle w:val="Text"/>
        <w:spacing w:before="0"/>
        <w:jc w:val="left"/>
        <w:rPr>
          <w:sz w:val="22"/>
          <w:szCs w:val="22"/>
          <w:lang w:val="it-IT"/>
        </w:rPr>
      </w:pPr>
    </w:p>
    <w:p w14:paraId="03D419EF"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DATA DI SCADENZA</w:t>
      </w:r>
    </w:p>
    <w:p w14:paraId="7AF3A403" w14:textId="77777777" w:rsidR="00F00851" w:rsidRPr="00E51C74" w:rsidRDefault="00F00851" w:rsidP="00F00851">
      <w:pPr>
        <w:pStyle w:val="Text"/>
        <w:spacing w:before="0"/>
        <w:jc w:val="left"/>
        <w:rPr>
          <w:sz w:val="22"/>
          <w:szCs w:val="22"/>
          <w:lang w:val="it-IT"/>
        </w:rPr>
      </w:pPr>
    </w:p>
    <w:p w14:paraId="6FE7FE26" w14:textId="77777777" w:rsidR="00F00851" w:rsidRPr="00E51C74" w:rsidRDefault="00F00851" w:rsidP="00F00851">
      <w:pPr>
        <w:pStyle w:val="Text"/>
        <w:spacing w:before="0"/>
        <w:jc w:val="left"/>
        <w:rPr>
          <w:sz w:val="22"/>
          <w:szCs w:val="22"/>
          <w:lang w:val="it-IT"/>
        </w:rPr>
      </w:pPr>
      <w:r w:rsidRPr="00E51C74">
        <w:rPr>
          <w:sz w:val="22"/>
          <w:szCs w:val="22"/>
          <w:lang w:val="it-IT"/>
        </w:rPr>
        <w:t>EXP</w:t>
      </w:r>
    </w:p>
    <w:p w14:paraId="320DE9C6" w14:textId="77777777" w:rsidR="00F00851" w:rsidRPr="00E51C74" w:rsidRDefault="00F00851" w:rsidP="00F00851">
      <w:pPr>
        <w:pStyle w:val="Text"/>
        <w:spacing w:before="0"/>
        <w:jc w:val="left"/>
        <w:rPr>
          <w:sz w:val="22"/>
          <w:szCs w:val="22"/>
          <w:lang w:val="it-IT"/>
        </w:rPr>
      </w:pPr>
    </w:p>
    <w:p w14:paraId="5ACE0F0B" w14:textId="77777777" w:rsidR="00F00851" w:rsidRPr="00E51C74" w:rsidRDefault="00F00851" w:rsidP="00F00851">
      <w:pPr>
        <w:pStyle w:val="Text"/>
        <w:spacing w:before="0"/>
        <w:jc w:val="left"/>
        <w:rPr>
          <w:sz w:val="22"/>
          <w:szCs w:val="22"/>
          <w:lang w:val="it-IT"/>
        </w:rPr>
      </w:pPr>
    </w:p>
    <w:p w14:paraId="2E24091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NUMERO DI LOTTO</w:t>
      </w:r>
    </w:p>
    <w:p w14:paraId="377D8701" w14:textId="77777777" w:rsidR="00F00851" w:rsidRPr="00E51C74" w:rsidRDefault="00F00851" w:rsidP="00F00851">
      <w:pPr>
        <w:pStyle w:val="Text"/>
        <w:spacing w:before="0"/>
        <w:jc w:val="left"/>
        <w:rPr>
          <w:sz w:val="22"/>
          <w:szCs w:val="22"/>
          <w:lang w:val="it-IT"/>
        </w:rPr>
      </w:pPr>
    </w:p>
    <w:p w14:paraId="65B10E6C" w14:textId="77777777" w:rsidR="00F00851" w:rsidRPr="00E51C74" w:rsidRDefault="00F00851" w:rsidP="00F00851">
      <w:pPr>
        <w:pStyle w:val="Text"/>
        <w:spacing w:before="0"/>
        <w:jc w:val="left"/>
        <w:rPr>
          <w:sz w:val="22"/>
          <w:szCs w:val="22"/>
          <w:lang w:val="it-IT"/>
        </w:rPr>
      </w:pPr>
      <w:r w:rsidRPr="00E51C74">
        <w:rPr>
          <w:sz w:val="22"/>
          <w:szCs w:val="22"/>
          <w:lang w:val="it-IT"/>
        </w:rPr>
        <w:t>Lot</w:t>
      </w:r>
    </w:p>
    <w:p w14:paraId="54833600" w14:textId="77777777" w:rsidR="00F00851" w:rsidRPr="00E51C74" w:rsidRDefault="00F00851" w:rsidP="00F00851">
      <w:pPr>
        <w:pStyle w:val="Text"/>
        <w:spacing w:before="0"/>
        <w:jc w:val="left"/>
        <w:rPr>
          <w:sz w:val="22"/>
          <w:szCs w:val="22"/>
          <w:lang w:val="it-IT"/>
        </w:rPr>
      </w:pPr>
    </w:p>
    <w:p w14:paraId="48BB8600" w14:textId="77777777" w:rsidR="00F00851" w:rsidRPr="00E51C74" w:rsidRDefault="00F00851" w:rsidP="00F00851">
      <w:pPr>
        <w:pStyle w:val="Text"/>
        <w:spacing w:before="0"/>
        <w:jc w:val="left"/>
        <w:rPr>
          <w:sz w:val="22"/>
          <w:szCs w:val="22"/>
          <w:lang w:val="it-IT"/>
        </w:rPr>
      </w:pPr>
    </w:p>
    <w:p w14:paraId="5D108C55"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CONTENUTO IN PESO, VOLUME O UNITÀ</w:t>
      </w:r>
    </w:p>
    <w:p w14:paraId="5EE48D04" w14:textId="77777777" w:rsidR="00F00851" w:rsidRPr="00E51C74" w:rsidRDefault="00F00851" w:rsidP="00F00851">
      <w:pPr>
        <w:widowControl w:val="0"/>
        <w:spacing w:line="240" w:lineRule="auto"/>
        <w:ind w:right="-449"/>
        <w:rPr>
          <w:color w:val="000000"/>
          <w:szCs w:val="22"/>
          <w:lang w:val="it-IT"/>
        </w:rPr>
      </w:pPr>
    </w:p>
    <w:p w14:paraId="0102C120" w14:textId="77777777" w:rsidR="00F00851" w:rsidRPr="00E51C74" w:rsidRDefault="00F00851" w:rsidP="00F00851">
      <w:pPr>
        <w:widowControl w:val="0"/>
        <w:spacing w:line="240" w:lineRule="auto"/>
        <w:ind w:right="-449"/>
        <w:rPr>
          <w:color w:val="000000"/>
          <w:szCs w:val="22"/>
          <w:lang w:val="it-IT"/>
        </w:rPr>
      </w:pPr>
      <w:r w:rsidRPr="00E51C74">
        <w:rPr>
          <w:color w:val="000000"/>
          <w:szCs w:val="22"/>
          <w:shd w:val="pct15" w:color="auto" w:fill="auto"/>
          <w:lang w:val="it-IT"/>
        </w:rPr>
        <w:t>150 mg</w:t>
      </w:r>
    </w:p>
    <w:p w14:paraId="61B7A6F7" w14:textId="77777777" w:rsidR="00F00851" w:rsidRPr="00E51C74" w:rsidRDefault="00F00851" w:rsidP="00F00851">
      <w:pPr>
        <w:widowControl w:val="0"/>
        <w:spacing w:line="240" w:lineRule="auto"/>
        <w:ind w:right="-449"/>
        <w:rPr>
          <w:szCs w:val="22"/>
          <w:lang w:val="it-IT"/>
        </w:rPr>
      </w:pPr>
    </w:p>
    <w:p w14:paraId="5D8D305D" w14:textId="77777777" w:rsidR="00F00851" w:rsidRPr="00E51C74" w:rsidRDefault="00F00851" w:rsidP="00F00851">
      <w:pPr>
        <w:widowControl w:val="0"/>
        <w:spacing w:line="240" w:lineRule="auto"/>
        <w:ind w:right="-449"/>
        <w:rPr>
          <w:szCs w:val="22"/>
          <w:lang w:val="it-IT"/>
        </w:rPr>
      </w:pPr>
    </w:p>
    <w:p w14:paraId="0C8554E7"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6.</w:t>
      </w:r>
      <w:r w:rsidRPr="00E51C74">
        <w:rPr>
          <w:b/>
          <w:szCs w:val="22"/>
          <w:lang w:val="it-IT"/>
        </w:rPr>
        <w:tab/>
      </w:r>
      <w:r w:rsidRPr="00E51C74">
        <w:rPr>
          <w:b/>
          <w:lang w:val="it-IT"/>
        </w:rPr>
        <w:t>ALTRO</w:t>
      </w:r>
    </w:p>
    <w:p w14:paraId="7216D1B8" w14:textId="77777777" w:rsidR="00F00851" w:rsidRPr="00E51C74" w:rsidRDefault="00F00851" w:rsidP="00F00851">
      <w:pPr>
        <w:pStyle w:val="Text"/>
        <w:spacing w:before="0"/>
        <w:jc w:val="left"/>
        <w:rPr>
          <w:sz w:val="22"/>
          <w:szCs w:val="22"/>
          <w:lang w:val="it-IT"/>
        </w:rPr>
      </w:pPr>
    </w:p>
    <w:p w14:paraId="70787BB3" w14:textId="77777777" w:rsidR="00F00851" w:rsidRPr="00E51C74" w:rsidRDefault="00F00851" w:rsidP="00F00851">
      <w:pPr>
        <w:pStyle w:val="Text"/>
        <w:spacing w:before="0"/>
        <w:jc w:val="left"/>
        <w:rPr>
          <w:sz w:val="22"/>
          <w:szCs w:val="22"/>
          <w:lang w:val="it-IT"/>
        </w:rPr>
      </w:pPr>
      <w:r w:rsidRPr="00E51C74">
        <w:rPr>
          <w:sz w:val="22"/>
          <w:szCs w:val="22"/>
          <w:lang w:val="it-IT"/>
        </w:rPr>
        <w:t>Conservare in frigorifero.</w:t>
      </w:r>
    </w:p>
    <w:p w14:paraId="592E659B" w14:textId="77777777" w:rsidR="00F00851" w:rsidRPr="00E51C74" w:rsidRDefault="00F00851" w:rsidP="00F00851">
      <w:pPr>
        <w:pStyle w:val="Text"/>
        <w:spacing w:before="0"/>
        <w:jc w:val="left"/>
        <w:rPr>
          <w:sz w:val="22"/>
          <w:szCs w:val="22"/>
          <w:lang w:val="it-IT"/>
        </w:rPr>
      </w:pPr>
    </w:p>
    <w:p w14:paraId="63FCD495" w14:textId="77777777" w:rsidR="00F00851" w:rsidRPr="00E51C74" w:rsidRDefault="00F00851" w:rsidP="00F00851">
      <w:pPr>
        <w:pStyle w:val="Text"/>
        <w:spacing w:before="0"/>
        <w:jc w:val="left"/>
        <w:rPr>
          <w:bCs/>
          <w:sz w:val="22"/>
          <w:szCs w:val="22"/>
          <w:lang w:val="it-IT"/>
        </w:rPr>
      </w:pPr>
      <w:r w:rsidRPr="00E51C74">
        <w:rPr>
          <w:bCs/>
          <w:sz w:val="22"/>
          <w:szCs w:val="22"/>
          <w:lang w:val="it-IT"/>
        </w:rPr>
        <w:br w:type="page"/>
      </w:r>
    </w:p>
    <w:p w14:paraId="757439D5" w14:textId="77777777" w:rsidR="00F00851" w:rsidRPr="00E51C74" w:rsidRDefault="00F00851" w:rsidP="00F00851">
      <w:pPr>
        <w:pStyle w:val="Text"/>
        <w:spacing w:before="0"/>
        <w:jc w:val="left"/>
        <w:rPr>
          <w:sz w:val="22"/>
          <w:szCs w:val="22"/>
          <w:lang w:val="it-IT"/>
        </w:rPr>
      </w:pPr>
    </w:p>
    <w:p w14:paraId="06DB9B31"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lang w:val="it-IT"/>
        </w:rPr>
      </w:pPr>
      <w:r w:rsidRPr="00E51C74">
        <w:rPr>
          <w:b/>
          <w:lang w:val="it-IT"/>
        </w:rPr>
        <w:t>INFORMAZIONI MINIME DA APPORRE SUI CONFEZIONAMENTI PRIMARI DI PICCOLE DIMENSIONI</w:t>
      </w:r>
    </w:p>
    <w:p w14:paraId="31DD4F30"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lang w:val="it-IT"/>
        </w:rPr>
      </w:pPr>
    </w:p>
    <w:p w14:paraId="1233BA9C"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spacing w:line="240" w:lineRule="auto"/>
        <w:rPr>
          <w:b/>
          <w:szCs w:val="22"/>
          <w:lang w:val="it-IT"/>
        </w:rPr>
      </w:pPr>
      <w:r w:rsidRPr="00E51C74">
        <w:rPr>
          <w:b/>
          <w:lang w:val="it-IT"/>
        </w:rPr>
        <w:t>ETICHETTA DELLA FIALA</w:t>
      </w:r>
    </w:p>
    <w:p w14:paraId="658AA1CD" w14:textId="77777777" w:rsidR="00F00851" w:rsidRPr="00E51C74" w:rsidRDefault="00F00851" w:rsidP="00F00851">
      <w:pPr>
        <w:widowControl w:val="0"/>
        <w:spacing w:line="240" w:lineRule="auto"/>
        <w:rPr>
          <w:szCs w:val="22"/>
          <w:lang w:val="it-IT"/>
        </w:rPr>
      </w:pPr>
    </w:p>
    <w:p w14:paraId="126E18FB" w14:textId="77777777" w:rsidR="00F00851" w:rsidRPr="00E51C74" w:rsidRDefault="00F00851" w:rsidP="00F00851">
      <w:pPr>
        <w:widowControl w:val="0"/>
        <w:spacing w:line="240" w:lineRule="auto"/>
        <w:rPr>
          <w:szCs w:val="22"/>
          <w:lang w:val="it-IT"/>
        </w:rPr>
      </w:pPr>
    </w:p>
    <w:p w14:paraId="24C1110E"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DENOMINAZIONE DEL MEDICINALE E VIA(E) DI SOMMINISTRAZIONE</w:t>
      </w:r>
    </w:p>
    <w:p w14:paraId="1DB7FE96" w14:textId="77777777" w:rsidR="00F00851" w:rsidRPr="00E51C74" w:rsidRDefault="00F00851" w:rsidP="00F00851">
      <w:pPr>
        <w:widowControl w:val="0"/>
        <w:spacing w:line="240" w:lineRule="auto"/>
        <w:ind w:left="567" w:hanging="567"/>
        <w:rPr>
          <w:szCs w:val="22"/>
          <w:lang w:val="it-IT"/>
        </w:rPr>
      </w:pPr>
    </w:p>
    <w:p w14:paraId="36AE7252" w14:textId="77777777" w:rsidR="00F00851" w:rsidRPr="00E51C74" w:rsidRDefault="00F00851" w:rsidP="00F00851">
      <w:pPr>
        <w:pStyle w:val="Text"/>
        <w:spacing w:before="0"/>
        <w:jc w:val="left"/>
        <w:rPr>
          <w:sz w:val="22"/>
          <w:lang w:val="it-IT"/>
        </w:rPr>
      </w:pPr>
      <w:r w:rsidRPr="00E51C74">
        <w:rPr>
          <w:sz w:val="22"/>
          <w:lang w:val="it-IT"/>
        </w:rPr>
        <w:t>Solvente per Xolair</w:t>
      </w:r>
    </w:p>
    <w:p w14:paraId="5D64859C" w14:textId="77777777" w:rsidR="00F00851" w:rsidRPr="00E51C74" w:rsidRDefault="00F00851" w:rsidP="00F00851">
      <w:pPr>
        <w:pStyle w:val="Text"/>
        <w:spacing w:before="0"/>
        <w:jc w:val="left"/>
        <w:rPr>
          <w:sz w:val="22"/>
          <w:szCs w:val="22"/>
          <w:lang w:val="it-IT"/>
        </w:rPr>
      </w:pPr>
      <w:r w:rsidRPr="00E51C74">
        <w:rPr>
          <w:sz w:val="22"/>
          <w:lang w:val="it-IT"/>
        </w:rPr>
        <w:t>Acqua per preparazioni iniettabili</w:t>
      </w:r>
    </w:p>
    <w:p w14:paraId="746698FF" w14:textId="77777777" w:rsidR="00F00851" w:rsidRPr="00E51C74" w:rsidRDefault="00F00851" w:rsidP="00F00851">
      <w:pPr>
        <w:pStyle w:val="Text"/>
        <w:spacing w:before="0"/>
        <w:jc w:val="left"/>
        <w:rPr>
          <w:sz w:val="22"/>
          <w:szCs w:val="22"/>
          <w:lang w:val="it-IT"/>
        </w:rPr>
      </w:pPr>
    </w:p>
    <w:p w14:paraId="1F085AFC" w14:textId="77777777" w:rsidR="00F00851" w:rsidRPr="00E51C74" w:rsidRDefault="00F00851" w:rsidP="00F00851">
      <w:pPr>
        <w:widowControl w:val="0"/>
        <w:spacing w:line="240" w:lineRule="auto"/>
        <w:rPr>
          <w:szCs w:val="22"/>
          <w:lang w:val="it-IT"/>
        </w:rPr>
      </w:pPr>
    </w:p>
    <w:p w14:paraId="1E97423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2.</w:t>
      </w:r>
      <w:r w:rsidRPr="00E51C74">
        <w:rPr>
          <w:b/>
          <w:szCs w:val="22"/>
          <w:lang w:val="it-IT"/>
        </w:rPr>
        <w:tab/>
      </w:r>
      <w:r w:rsidRPr="00E51C74">
        <w:rPr>
          <w:b/>
          <w:lang w:val="it-IT"/>
        </w:rPr>
        <w:t>MODO DI SOMMINISTRAZIONE</w:t>
      </w:r>
    </w:p>
    <w:p w14:paraId="2BD37166" w14:textId="77777777" w:rsidR="00F00851" w:rsidRPr="00E51C74" w:rsidRDefault="00F00851" w:rsidP="00F00851">
      <w:pPr>
        <w:pStyle w:val="Text"/>
        <w:spacing w:before="0"/>
        <w:jc w:val="left"/>
        <w:rPr>
          <w:sz w:val="22"/>
          <w:szCs w:val="22"/>
          <w:lang w:val="it-IT"/>
        </w:rPr>
      </w:pPr>
    </w:p>
    <w:p w14:paraId="69B22BD8" w14:textId="77777777" w:rsidR="00F00851" w:rsidRPr="00E51C74" w:rsidRDefault="00F00851" w:rsidP="00F00851">
      <w:pPr>
        <w:pStyle w:val="Text"/>
        <w:spacing w:before="0"/>
        <w:jc w:val="left"/>
        <w:rPr>
          <w:sz w:val="22"/>
          <w:szCs w:val="22"/>
          <w:lang w:val="it-IT"/>
        </w:rPr>
      </w:pPr>
      <w:r w:rsidRPr="00E51C74">
        <w:rPr>
          <w:sz w:val="22"/>
          <w:szCs w:val="22"/>
          <w:lang w:val="it-IT"/>
        </w:rPr>
        <w:t xml:space="preserve">Usare 1,4 mL e </w:t>
      </w:r>
      <w:r w:rsidRPr="00E51C74">
        <w:rPr>
          <w:sz w:val="22"/>
          <w:lang w:val="it-IT"/>
        </w:rPr>
        <w:t>scartare il resto del contenuto.</w:t>
      </w:r>
    </w:p>
    <w:p w14:paraId="7348FCD8" w14:textId="77777777" w:rsidR="00F00851" w:rsidRPr="00E51C74" w:rsidRDefault="00F00851" w:rsidP="00F00851">
      <w:pPr>
        <w:pStyle w:val="Text"/>
        <w:spacing w:before="0"/>
        <w:jc w:val="left"/>
        <w:rPr>
          <w:sz w:val="22"/>
          <w:szCs w:val="22"/>
          <w:lang w:val="it-IT"/>
        </w:rPr>
      </w:pPr>
    </w:p>
    <w:p w14:paraId="5218E294" w14:textId="77777777" w:rsidR="00F00851" w:rsidRPr="00E51C74" w:rsidRDefault="00F00851" w:rsidP="00F00851">
      <w:pPr>
        <w:widowControl w:val="0"/>
        <w:spacing w:line="240" w:lineRule="auto"/>
        <w:rPr>
          <w:szCs w:val="22"/>
          <w:lang w:val="it-IT"/>
        </w:rPr>
      </w:pPr>
    </w:p>
    <w:p w14:paraId="1FB9283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3.</w:t>
      </w:r>
      <w:r w:rsidRPr="00E51C74">
        <w:rPr>
          <w:b/>
          <w:szCs w:val="22"/>
          <w:lang w:val="it-IT"/>
        </w:rPr>
        <w:tab/>
      </w:r>
      <w:r w:rsidRPr="00E51C74">
        <w:rPr>
          <w:b/>
          <w:lang w:val="it-IT"/>
        </w:rPr>
        <w:t>DATA DI SCADENZA</w:t>
      </w:r>
    </w:p>
    <w:p w14:paraId="1D47FD9A" w14:textId="77777777" w:rsidR="00F00851" w:rsidRPr="00E51C74" w:rsidRDefault="00F00851" w:rsidP="00F00851">
      <w:pPr>
        <w:widowControl w:val="0"/>
        <w:spacing w:line="240" w:lineRule="auto"/>
        <w:rPr>
          <w:szCs w:val="22"/>
          <w:lang w:val="it-IT"/>
        </w:rPr>
      </w:pPr>
    </w:p>
    <w:p w14:paraId="6DD8C4F3" w14:textId="77777777" w:rsidR="00F00851" w:rsidRPr="00E51C74" w:rsidRDefault="00F00851" w:rsidP="00F00851">
      <w:pPr>
        <w:pStyle w:val="Text"/>
        <w:spacing w:before="0"/>
        <w:jc w:val="left"/>
        <w:rPr>
          <w:sz w:val="22"/>
          <w:szCs w:val="22"/>
          <w:lang w:val="it-IT"/>
        </w:rPr>
      </w:pPr>
      <w:r w:rsidRPr="00E51C74">
        <w:rPr>
          <w:sz w:val="22"/>
          <w:szCs w:val="22"/>
          <w:lang w:val="it-IT"/>
        </w:rPr>
        <w:t>EXP</w:t>
      </w:r>
    </w:p>
    <w:p w14:paraId="30088D79" w14:textId="77777777" w:rsidR="00F00851" w:rsidRPr="00E51C74" w:rsidRDefault="00F00851" w:rsidP="00F00851">
      <w:pPr>
        <w:pStyle w:val="Text"/>
        <w:spacing w:before="0"/>
        <w:jc w:val="left"/>
        <w:rPr>
          <w:sz w:val="22"/>
          <w:szCs w:val="22"/>
          <w:lang w:val="it-IT"/>
        </w:rPr>
      </w:pPr>
    </w:p>
    <w:p w14:paraId="532823B6" w14:textId="77777777" w:rsidR="00F00851" w:rsidRPr="00E51C74" w:rsidRDefault="00F00851" w:rsidP="00F00851">
      <w:pPr>
        <w:widowControl w:val="0"/>
        <w:spacing w:line="240" w:lineRule="auto"/>
        <w:rPr>
          <w:szCs w:val="22"/>
          <w:lang w:val="it-IT"/>
        </w:rPr>
      </w:pPr>
    </w:p>
    <w:p w14:paraId="45EEE544"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4.</w:t>
      </w:r>
      <w:r w:rsidRPr="00E51C74">
        <w:rPr>
          <w:b/>
          <w:szCs w:val="22"/>
          <w:lang w:val="it-IT"/>
        </w:rPr>
        <w:tab/>
      </w:r>
      <w:r w:rsidRPr="00E51C74">
        <w:rPr>
          <w:b/>
          <w:lang w:val="it-IT"/>
        </w:rPr>
        <w:t>NUMERO DI LOTTO</w:t>
      </w:r>
    </w:p>
    <w:p w14:paraId="78DE4DF9" w14:textId="77777777" w:rsidR="00F00851" w:rsidRPr="00E51C74" w:rsidRDefault="00F00851" w:rsidP="00F00851">
      <w:pPr>
        <w:pStyle w:val="Text"/>
        <w:spacing w:before="0"/>
        <w:jc w:val="left"/>
        <w:rPr>
          <w:sz w:val="22"/>
          <w:szCs w:val="22"/>
          <w:lang w:val="it-IT"/>
        </w:rPr>
      </w:pPr>
    </w:p>
    <w:p w14:paraId="0362355C" w14:textId="77777777" w:rsidR="00F00851" w:rsidRPr="00E51C74" w:rsidRDefault="00F00851" w:rsidP="00F00851">
      <w:pPr>
        <w:pStyle w:val="Text"/>
        <w:spacing w:before="0"/>
        <w:jc w:val="left"/>
        <w:rPr>
          <w:sz w:val="22"/>
          <w:szCs w:val="22"/>
          <w:lang w:val="it-IT"/>
        </w:rPr>
      </w:pPr>
      <w:r w:rsidRPr="00E51C74">
        <w:rPr>
          <w:sz w:val="22"/>
          <w:szCs w:val="22"/>
          <w:lang w:val="it-IT"/>
        </w:rPr>
        <w:t>Lot</w:t>
      </w:r>
    </w:p>
    <w:p w14:paraId="69A5AD1D" w14:textId="77777777" w:rsidR="00F00851" w:rsidRPr="00E51C74" w:rsidRDefault="00F00851" w:rsidP="00F00851">
      <w:pPr>
        <w:pStyle w:val="Text"/>
        <w:spacing w:before="0"/>
        <w:jc w:val="left"/>
        <w:rPr>
          <w:sz w:val="22"/>
          <w:szCs w:val="22"/>
          <w:lang w:val="it-IT"/>
        </w:rPr>
      </w:pPr>
    </w:p>
    <w:p w14:paraId="13EF0F33" w14:textId="77777777" w:rsidR="00F00851" w:rsidRPr="00E51C74" w:rsidRDefault="00F00851" w:rsidP="00F00851">
      <w:pPr>
        <w:pStyle w:val="Text"/>
        <w:spacing w:before="0"/>
        <w:jc w:val="left"/>
        <w:rPr>
          <w:sz w:val="22"/>
          <w:szCs w:val="22"/>
          <w:lang w:val="it-IT"/>
        </w:rPr>
      </w:pPr>
    </w:p>
    <w:p w14:paraId="5526CCF3" w14:textId="77777777" w:rsidR="00F00851" w:rsidRPr="00E51C74" w:rsidRDefault="00F00851" w:rsidP="00F00851">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CONTENUTO IN PESO, VOLUME O UNITÀ</w:t>
      </w:r>
    </w:p>
    <w:p w14:paraId="4C9173AC" w14:textId="77777777" w:rsidR="00F00851" w:rsidRPr="00E51C74" w:rsidRDefault="00F00851" w:rsidP="00F00851">
      <w:pPr>
        <w:widowControl w:val="0"/>
        <w:spacing w:line="240" w:lineRule="auto"/>
        <w:ind w:right="-449"/>
        <w:rPr>
          <w:szCs w:val="22"/>
          <w:lang w:val="it-IT"/>
        </w:rPr>
      </w:pPr>
    </w:p>
    <w:p w14:paraId="030F6ED2" w14:textId="77777777" w:rsidR="00F00851" w:rsidRPr="00E51C74" w:rsidRDefault="00F00851" w:rsidP="00F00851">
      <w:pPr>
        <w:suppressAutoHyphens/>
        <w:rPr>
          <w:noProof/>
          <w:lang w:val="it-IT"/>
        </w:rPr>
      </w:pPr>
      <w:r w:rsidRPr="00E51C74">
        <w:rPr>
          <w:szCs w:val="22"/>
          <w:lang w:val="it-IT"/>
        </w:rPr>
        <w:t>2 mL</w:t>
      </w:r>
    </w:p>
    <w:p w14:paraId="021B1FE5" w14:textId="77777777" w:rsidR="00F00851" w:rsidRPr="00E51C74" w:rsidRDefault="00F00851" w:rsidP="00F00851">
      <w:pPr>
        <w:suppressAutoHyphens/>
        <w:rPr>
          <w:noProof/>
          <w:lang w:val="it-IT"/>
        </w:rPr>
      </w:pPr>
    </w:p>
    <w:p w14:paraId="65A3511C" w14:textId="77777777" w:rsidR="00F00851" w:rsidRPr="00E51C74" w:rsidRDefault="00F00851" w:rsidP="00F00851">
      <w:pPr>
        <w:suppressAutoHyphens/>
        <w:rPr>
          <w:noProof/>
          <w:lang w:val="it-IT"/>
        </w:rPr>
      </w:pPr>
    </w:p>
    <w:p w14:paraId="456B837F" w14:textId="77777777" w:rsidR="00F00851" w:rsidRPr="00E51C74" w:rsidRDefault="00F00851" w:rsidP="00F00851">
      <w:pPr>
        <w:pBdr>
          <w:top w:val="single" w:sz="4" w:space="1" w:color="auto"/>
          <w:left w:val="single" w:sz="4" w:space="4" w:color="auto"/>
          <w:bottom w:val="single" w:sz="4" w:space="1" w:color="auto"/>
          <w:right w:val="single" w:sz="4" w:space="4" w:color="auto"/>
        </w:pBdr>
        <w:suppressAutoHyphens/>
        <w:ind w:left="567" w:hanging="567"/>
        <w:rPr>
          <w:b/>
          <w:noProof/>
          <w:lang w:val="it-IT"/>
        </w:rPr>
      </w:pPr>
      <w:r w:rsidRPr="00E51C74">
        <w:rPr>
          <w:b/>
          <w:noProof/>
          <w:lang w:val="it-IT"/>
        </w:rPr>
        <w:t>6.</w:t>
      </w:r>
      <w:r w:rsidRPr="00E51C74">
        <w:rPr>
          <w:b/>
          <w:noProof/>
          <w:lang w:val="it-IT"/>
        </w:rPr>
        <w:tab/>
        <w:t>ALTRO</w:t>
      </w:r>
    </w:p>
    <w:p w14:paraId="48A079A6" w14:textId="77777777" w:rsidR="00F00851" w:rsidRPr="00E51C74" w:rsidRDefault="00F00851" w:rsidP="00F00851">
      <w:pPr>
        <w:suppressAutoHyphens/>
        <w:rPr>
          <w:noProof/>
          <w:lang w:val="it-IT"/>
        </w:rPr>
      </w:pPr>
    </w:p>
    <w:p w14:paraId="4F67BF54" w14:textId="77777777" w:rsidR="00F00851" w:rsidRPr="00E51C74" w:rsidRDefault="00F00851" w:rsidP="00F00851">
      <w:pPr>
        <w:widowControl w:val="0"/>
        <w:tabs>
          <w:tab w:val="clear" w:pos="567"/>
        </w:tabs>
        <w:spacing w:line="240" w:lineRule="auto"/>
        <w:rPr>
          <w:szCs w:val="22"/>
          <w:lang w:val="it-IT"/>
        </w:rPr>
      </w:pPr>
      <w:r w:rsidRPr="00E51C74">
        <w:rPr>
          <w:szCs w:val="22"/>
          <w:lang w:val="it-IT"/>
        </w:rPr>
        <w:br w:type="page"/>
      </w:r>
    </w:p>
    <w:p w14:paraId="170644D5" w14:textId="77777777" w:rsidR="00FA2BD9" w:rsidRPr="00E51C74" w:rsidRDefault="00FA2BD9" w:rsidP="00E16EFD">
      <w:pPr>
        <w:widowControl w:val="0"/>
        <w:tabs>
          <w:tab w:val="clear" w:pos="567"/>
        </w:tabs>
        <w:spacing w:line="240" w:lineRule="auto"/>
        <w:rPr>
          <w:color w:val="000000"/>
          <w:szCs w:val="22"/>
          <w:lang w:val="it-IT"/>
        </w:rPr>
      </w:pPr>
    </w:p>
    <w:p w14:paraId="668B58FF" w14:textId="77777777" w:rsidR="00F4303D" w:rsidRPr="00E51C74" w:rsidRDefault="00F4303D" w:rsidP="00E16EFD">
      <w:pPr>
        <w:widowControl w:val="0"/>
        <w:tabs>
          <w:tab w:val="clear" w:pos="567"/>
        </w:tabs>
        <w:spacing w:line="240" w:lineRule="auto"/>
        <w:rPr>
          <w:szCs w:val="22"/>
          <w:lang w:val="it-IT"/>
        </w:rPr>
      </w:pPr>
    </w:p>
    <w:p w14:paraId="0AE222A1" w14:textId="77777777" w:rsidR="00F4303D" w:rsidRPr="00E51C74" w:rsidRDefault="00F4303D" w:rsidP="00E16EFD">
      <w:pPr>
        <w:widowControl w:val="0"/>
        <w:tabs>
          <w:tab w:val="clear" w:pos="567"/>
        </w:tabs>
        <w:spacing w:line="240" w:lineRule="auto"/>
        <w:rPr>
          <w:szCs w:val="22"/>
          <w:lang w:val="it-IT"/>
        </w:rPr>
      </w:pPr>
    </w:p>
    <w:p w14:paraId="205734DC" w14:textId="77777777" w:rsidR="00F4303D" w:rsidRPr="00E51C74" w:rsidRDefault="00F4303D" w:rsidP="00E16EFD">
      <w:pPr>
        <w:widowControl w:val="0"/>
        <w:tabs>
          <w:tab w:val="clear" w:pos="567"/>
        </w:tabs>
        <w:spacing w:line="240" w:lineRule="auto"/>
        <w:rPr>
          <w:szCs w:val="22"/>
          <w:lang w:val="it-IT"/>
        </w:rPr>
      </w:pPr>
    </w:p>
    <w:p w14:paraId="4C93A281" w14:textId="77777777" w:rsidR="00F4303D" w:rsidRPr="00E51C74" w:rsidRDefault="00F4303D" w:rsidP="00E16EFD">
      <w:pPr>
        <w:widowControl w:val="0"/>
        <w:tabs>
          <w:tab w:val="clear" w:pos="567"/>
        </w:tabs>
        <w:spacing w:line="240" w:lineRule="auto"/>
        <w:rPr>
          <w:szCs w:val="22"/>
          <w:lang w:val="it-IT"/>
        </w:rPr>
      </w:pPr>
    </w:p>
    <w:p w14:paraId="56CE0CBF" w14:textId="77777777" w:rsidR="00F4303D" w:rsidRPr="00E51C74" w:rsidRDefault="00F4303D" w:rsidP="00E16EFD">
      <w:pPr>
        <w:widowControl w:val="0"/>
        <w:tabs>
          <w:tab w:val="clear" w:pos="567"/>
        </w:tabs>
        <w:spacing w:line="240" w:lineRule="auto"/>
        <w:rPr>
          <w:szCs w:val="22"/>
          <w:lang w:val="it-IT"/>
        </w:rPr>
      </w:pPr>
    </w:p>
    <w:p w14:paraId="39CBEC14" w14:textId="77777777" w:rsidR="00F4303D" w:rsidRPr="00E51C74" w:rsidRDefault="00F4303D" w:rsidP="00E16EFD">
      <w:pPr>
        <w:widowControl w:val="0"/>
        <w:tabs>
          <w:tab w:val="clear" w:pos="567"/>
        </w:tabs>
        <w:spacing w:line="240" w:lineRule="auto"/>
        <w:rPr>
          <w:szCs w:val="22"/>
          <w:lang w:val="it-IT"/>
        </w:rPr>
      </w:pPr>
    </w:p>
    <w:p w14:paraId="5F2C9C4C" w14:textId="77777777" w:rsidR="00F4303D" w:rsidRPr="00E51C74" w:rsidRDefault="00F4303D" w:rsidP="00E16EFD">
      <w:pPr>
        <w:widowControl w:val="0"/>
        <w:tabs>
          <w:tab w:val="clear" w:pos="567"/>
        </w:tabs>
        <w:spacing w:line="240" w:lineRule="auto"/>
        <w:rPr>
          <w:szCs w:val="22"/>
          <w:lang w:val="it-IT"/>
        </w:rPr>
      </w:pPr>
    </w:p>
    <w:p w14:paraId="4D74F211" w14:textId="77777777" w:rsidR="00F4303D" w:rsidRPr="00E51C74" w:rsidRDefault="00F4303D" w:rsidP="00E16EFD">
      <w:pPr>
        <w:widowControl w:val="0"/>
        <w:tabs>
          <w:tab w:val="clear" w:pos="567"/>
        </w:tabs>
        <w:spacing w:line="240" w:lineRule="auto"/>
        <w:rPr>
          <w:szCs w:val="22"/>
          <w:lang w:val="it-IT"/>
        </w:rPr>
      </w:pPr>
    </w:p>
    <w:p w14:paraId="1A774394" w14:textId="77777777" w:rsidR="00F4303D" w:rsidRPr="00E51C74" w:rsidRDefault="00F4303D" w:rsidP="00E16EFD">
      <w:pPr>
        <w:widowControl w:val="0"/>
        <w:tabs>
          <w:tab w:val="clear" w:pos="567"/>
        </w:tabs>
        <w:spacing w:line="240" w:lineRule="auto"/>
        <w:rPr>
          <w:szCs w:val="22"/>
          <w:lang w:val="it-IT"/>
        </w:rPr>
      </w:pPr>
    </w:p>
    <w:p w14:paraId="6C685097" w14:textId="77777777" w:rsidR="00F4303D" w:rsidRPr="00E51C74" w:rsidRDefault="00F4303D" w:rsidP="00E16EFD">
      <w:pPr>
        <w:widowControl w:val="0"/>
        <w:tabs>
          <w:tab w:val="clear" w:pos="567"/>
        </w:tabs>
        <w:spacing w:line="240" w:lineRule="auto"/>
        <w:rPr>
          <w:szCs w:val="22"/>
          <w:lang w:val="it-IT"/>
        </w:rPr>
      </w:pPr>
    </w:p>
    <w:p w14:paraId="78E8AA29" w14:textId="77777777" w:rsidR="00F4303D" w:rsidRPr="00E51C74" w:rsidRDefault="00F4303D" w:rsidP="00E16EFD">
      <w:pPr>
        <w:widowControl w:val="0"/>
        <w:tabs>
          <w:tab w:val="clear" w:pos="567"/>
        </w:tabs>
        <w:spacing w:line="240" w:lineRule="auto"/>
        <w:rPr>
          <w:szCs w:val="22"/>
          <w:lang w:val="it-IT"/>
        </w:rPr>
      </w:pPr>
    </w:p>
    <w:p w14:paraId="10D4EA19" w14:textId="77777777" w:rsidR="00F4303D" w:rsidRPr="00E51C74" w:rsidRDefault="00F4303D" w:rsidP="00E16EFD">
      <w:pPr>
        <w:widowControl w:val="0"/>
        <w:tabs>
          <w:tab w:val="clear" w:pos="567"/>
        </w:tabs>
        <w:spacing w:line="240" w:lineRule="auto"/>
        <w:rPr>
          <w:szCs w:val="22"/>
          <w:lang w:val="it-IT"/>
        </w:rPr>
      </w:pPr>
    </w:p>
    <w:p w14:paraId="532576A8" w14:textId="77777777" w:rsidR="00F4303D" w:rsidRPr="00E51C74" w:rsidRDefault="00F4303D" w:rsidP="00E16EFD">
      <w:pPr>
        <w:widowControl w:val="0"/>
        <w:tabs>
          <w:tab w:val="clear" w:pos="567"/>
        </w:tabs>
        <w:spacing w:line="240" w:lineRule="auto"/>
        <w:rPr>
          <w:szCs w:val="22"/>
          <w:lang w:val="it-IT"/>
        </w:rPr>
      </w:pPr>
    </w:p>
    <w:p w14:paraId="5F45E000" w14:textId="77777777" w:rsidR="00F4303D" w:rsidRPr="00E51C74" w:rsidRDefault="00F4303D" w:rsidP="00E16EFD">
      <w:pPr>
        <w:widowControl w:val="0"/>
        <w:tabs>
          <w:tab w:val="clear" w:pos="567"/>
        </w:tabs>
        <w:spacing w:line="240" w:lineRule="auto"/>
        <w:rPr>
          <w:szCs w:val="22"/>
          <w:lang w:val="it-IT"/>
        </w:rPr>
      </w:pPr>
    </w:p>
    <w:p w14:paraId="16AF3918" w14:textId="77777777" w:rsidR="00F4303D" w:rsidRPr="00E51C74" w:rsidRDefault="00F4303D" w:rsidP="00E16EFD">
      <w:pPr>
        <w:widowControl w:val="0"/>
        <w:tabs>
          <w:tab w:val="clear" w:pos="567"/>
        </w:tabs>
        <w:spacing w:line="240" w:lineRule="auto"/>
        <w:rPr>
          <w:szCs w:val="22"/>
          <w:lang w:val="it-IT"/>
        </w:rPr>
      </w:pPr>
    </w:p>
    <w:p w14:paraId="5B2E0012" w14:textId="77777777" w:rsidR="00F4303D" w:rsidRPr="00E51C74" w:rsidRDefault="00F4303D" w:rsidP="00E16EFD">
      <w:pPr>
        <w:widowControl w:val="0"/>
        <w:tabs>
          <w:tab w:val="clear" w:pos="567"/>
        </w:tabs>
        <w:spacing w:line="240" w:lineRule="auto"/>
        <w:rPr>
          <w:szCs w:val="22"/>
          <w:lang w:val="it-IT"/>
        </w:rPr>
      </w:pPr>
    </w:p>
    <w:p w14:paraId="0EC58EC7" w14:textId="77777777" w:rsidR="00F4303D" w:rsidRPr="00E51C74" w:rsidRDefault="00F4303D" w:rsidP="00E16EFD">
      <w:pPr>
        <w:widowControl w:val="0"/>
        <w:tabs>
          <w:tab w:val="clear" w:pos="567"/>
        </w:tabs>
        <w:spacing w:line="240" w:lineRule="auto"/>
        <w:rPr>
          <w:szCs w:val="22"/>
          <w:lang w:val="it-IT"/>
        </w:rPr>
      </w:pPr>
    </w:p>
    <w:p w14:paraId="4C0332C5" w14:textId="77777777" w:rsidR="00F4303D" w:rsidRPr="00E51C74" w:rsidRDefault="00F4303D" w:rsidP="00E16EFD">
      <w:pPr>
        <w:widowControl w:val="0"/>
        <w:tabs>
          <w:tab w:val="clear" w:pos="567"/>
        </w:tabs>
        <w:spacing w:line="240" w:lineRule="auto"/>
        <w:rPr>
          <w:szCs w:val="22"/>
          <w:lang w:val="it-IT"/>
        </w:rPr>
      </w:pPr>
    </w:p>
    <w:p w14:paraId="31BF9E89" w14:textId="77777777" w:rsidR="00F4303D" w:rsidRPr="00E51C74" w:rsidRDefault="00F4303D" w:rsidP="00E16EFD">
      <w:pPr>
        <w:widowControl w:val="0"/>
        <w:tabs>
          <w:tab w:val="clear" w:pos="567"/>
        </w:tabs>
        <w:spacing w:line="240" w:lineRule="auto"/>
        <w:rPr>
          <w:szCs w:val="22"/>
          <w:lang w:val="it-IT"/>
        </w:rPr>
      </w:pPr>
    </w:p>
    <w:p w14:paraId="1F31C7FC" w14:textId="77777777" w:rsidR="00F4303D" w:rsidRPr="00E51C74" w:rsidRDefault="00F4303D" w:rsidP="00E16EFD">
      <w:pPr>
        <w:widowControl w:val="0"/>
        <w:tabs>
          <w:tab w:val="clear" w:pos="567"/>
        </w:tabs>
        <w:spacing w:line="240" w:lineRule="auto"/>
        <w:rPr>
          <w:szCs w:val="22"/>
          <w:lang w:val="it-IT"/>
        </w:rPr>
      </w:pPr>
    </w:p>
    <w:p w14:paraId="53D1DCB2" w14:textId="77777777" w:rsidR="00F4303D" w:rsidRPr="00E51C74" w:rsidRDefault="00F4303D" w:rsidP="00E16EFD">
      <w:pPr>
        <w:widowControl w:val="0"/>
        <w:tabs>
          <w:tab w:val="clear" w:pos="567"/>
        </w:tabs>
        <w:spacing w:line="240" w:lineRule="auto"/>
        <w:rPr>
          <w:szCs w:val="22"/>
          <w:lang w:val="it-IT"/>
        </w:rPr>
      </w:pPr>
    </w:p>
    <w:p w14:paraId="350C83D0" w14:textId="77777777" w:rsidR="00F4303D" w:rsidRPr="00E51C74" w:rsidRDefault="00F4303D" w:rsidP="008331CD">
      <w:pPr>
        <w:widowControl w:val="0"/>
        <w:tabs>
          <w:tab w:val="clear" w:pos="567"/>
        </w:tabs>
        <w:spacing w:line="240" w:lineRule="auto"/>
        <w:jc w:val="center"/>
        <w:outlineLvl w:val="0"/>
        <w:rPr>
          <w:szCs w:val="22"/>
          <w:lang w:val="it-IT"/>
        </w:rPr>
      </w:pPr>
      <w:r w:rsidRPr="00E51C74">
        <w:rPr>
          <w:b/>
          <w:szCs w:val="22"/>
          <w:lang w:val="it-IT"/>
        </w:rPr>
        <w:t>B. FOGLIO ILLUSTRATIVO</w:t>
      </w:r>
    </w:p>
    <w:p w14:paraId="3C2992A9" w14:textId="0EA5EBE2" w:rsidR="00604B13" w:rsidRPr="00E51C74" w:rsidRDefault="00F4303D" w:rsidP="00604B13">
      <w:pPr>
        <w:widowControl w:val="0"/>
        <w:tabs>
          <w:tab w:val="clear" w:pos="567"/>
        </w:tabs>
        <w:spacing w:line="240" w:lineRule="auto"/>
        <w:rPr>
          <w:bCs/>
          <w:noProof/>
          <w:lang w:val="it-IT"/>
        </w:rPr>
      </w:pPr>
      <w:r w:rsidRPr="00E51C74">
        <w:rPr>
          <w:szCs w:val="22"/>
          <w:lang w:val="it-IT"/>
        </w:rPr>
        <w:br w:type="page"/>
      </w:r>
    </w:p>
    <w:p w14:paraId="01C0CFD5" w14:textId="27BA0C64" w:rsidR="00FA2BD9" w:rsidRPr="00E51C74" w:rsidRDefault="00FA2BD9" w:rsidP="00E16EFD">
      <w:pPr>
        <w:suppressAutoHyphens/>
        <w:jc w:val="center"/>
        <w:rPr>
          <w:noProof/>
          <w:lang w:val="it-IT"/>
        </w:rPr>
      </w:pPr>
      <w:r w:rsidRPr="00E51C74">
        <w:rPr>
          <w:b/>
          <w:noProof/>
          <w:lang w:val="it-IT"/>
        </w:rPr>
        <w:lastRenderedPageBreak/>
        <w:t>F</w:t>
      </w:r>
      <w:r w:rsidR="00EE19AB" w:rsidRPr="00E51C74">
        <w:rPr>
          <w:b/>
          <w:noProof/>
          <w:lang w:val="it-IT"/>
        </w:rPr>
        <w:t>oglio illustrativo</w:t>
      </w:r>
      <w:r w:rsidRPr="00E51C74">
        <w:rPr>
          <w:b/>
          <w:noProof/>
          <w:lang w:val="it-IT"/>
        </w:rPr>
        <w:t xml:space="preserve">: </w:t>
      </w:r>
      <w:r w:rsidR="00EE19AB" w:rsidRPr="00E51C74">
        <w:rPr>
          <w:b/>
          <w:noProof/>
          <w:lang w:val="it-IT"/>
        </w:rPr>
        <w:t>informazioni per l’utilizzatore</w:t>
      </w:r>
    </w:p>
    <w:p w14:paraId="5CF1CF02" w14:textId="77777777" w:rsidR="00FA2BD9" w:rsidRPr="00E51C74" w:rsidRDefault="00FA2BD9" w:rsidP="00E16EFD">
      <w:pPr>
        <w:widowControl w:val="0"/>
        <w:tabs>
          <w:tab w:val="clear" w:pos="567"/>
        </w:tabs>
        <w:spacing w:line="240" w:lineRule="auto"/>
        <w:jc w:val="center"/>
        <w:rPr>
          <w:color w:val="000000"/>
          <w:szCs w:val="22"/>
          <w:lang w:val="it-IT"/>
        </w:rPr>
      </w:pPr>
    </w:p>
    <w:p w14:paraId="439F5526" w14:textId="77777777" w:rsidR="00FA2BD9" w:rsidRPr="00E51C74" w:rsidRDefault="00FA2BD9" w:rsidP="00E16EFD">
      <w:pPr>
        <w:pStyle w:val="Text"/>
        <w:spacing w:before="0"/>
        <w:jc w:val="center"/>
        <w:rPr>
          <w:b/>
          <w:bCs/>
          <w:color w:val="000000"/>
          <w:sz w:val="22"/>
          <w:szCs w:val="22"/>
          <w:lang w:val="it-IT"/>
        </w:rPr>
      </w:pPr>
      <w:r w:rsidRPr="00E51C74">
        <w:rPr>
          <w:b/>
          <w:bCs/>
          <w:color w:val="000000"/>
          <w:sz w:val="22"/>
          <w:szCs w:val="22"/>
          <w:lang w:val="it-IT"/>
        </w:rPr>
        <w:t>Xolair 75 mg soluzione iniettabile</w:t>
      </w:r>
      <w:r w:rsidR="00304C25" w:rsidRPr="00E51C74">
        <w:rPr>
          <w:b/>
          <w:bCs/>
          <w:color w:val="000000"/>
          <w:sz w:val="22"/>
          <w:szCs w:val="22"/>
          <w:lang w:val="it-IT"/>
        </w:rPr>
        <w:t xml:space="preserve"> in siringa preriempita</w:t>
      </w:r>
    </w:p>
    <w:p w14:paraId="4CE27DF8" w14:textId="3BA2CC17" w:rsidR="007B177A" w:rsidRPr="00E51C74" w:rsidRDefault="007B177A" w:rsidP="007B177A">
      <w:pPr>
        <w:numPr>
          <w:ilvl w:val="12"/>
          <w:numId w:val="0"/>
        </w:numPr>
        <w:tabs>
          <w:tab w:val="clear" w:pos="567"/>
        </w:tabs>
        <w:spacing w:line="240" w:lineRule="auto"/>
        <w:jc w:val="center"/>
        <w:rPr>
          <w:szCs w:val="22"/>
          <w:lang w:val="it-IT"/>
        </w:rPr>
      </w:pPr>
      <w:r w:rsidRPr="00E51C74">
        <w:rPr>
          <w:szCs w:val="22"/>
          <w:lang w:val="it-IT"/>
        </w:rPr>
        <w:t>(siringa preriempita con ago presaldat</w:t>
      </w:r>
      <w:r w:rsidR="006709CC" w:rsidRPr="00E51C74">
        <w:rPr>
          <w:szCs w:val="22"/>
          <w:lang w:val="it-IT"/>
        </w:rPr>
        <w:t>o</w:t>
      </w:r>
      <w:r w:rsidRPr="00E51C74">
        <w:rPr>
          <w:szCs w:val="22"/>
          <w:lang w:val="it-IT"/>
        </w:rPr>
        <w:t xml:space="preserve"> calibro</w:t>
      </w:r>
      <w:r w:rsidR="006709CC" w:rsidRPr="00E51C74">
        <w:rPr>
          <w:szCs w:val="22"/>
          <w:lang w:val="it-IT"/>
        </w:rPr>
        <w:t> </w:t>
      </w:r>
      <w:r w:rsidRPr="00E51C74">
        <w:rPr>
          <w:szCs w:val="22"/>
          <w:lang w:val="it-IT"/>
        </w:rPr>
        <w:t>26, protezione blu)</w:t>
      </w:r>
    </w:p>
    <w:p w14:paraId="52925FFB" w14:textId="77777777" w:rsidR="00FA2BD9" w:rsidRPr="00E51C74" w:rsidRDefault="001A07AD" w:rsidP="00E16EFD">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w:t>
      </w:r>
      <w:r w:rsidR="00FA2BD9" w:rsidRPr="00E51C74">
        <w:rPr>
          <w:color w:val="000000"/>
          <w:szCs w:val="22"/>
          <w:lang w:val="it-IT"/>
        </w:rPr>
        <w:t>malizumab</w:t>
      </w:r>
    </w:p>
    <w:p w14:paraId="5478FD78" w14:textId="77777777" w:rsidR="00FA2BD9" w:rsidRPr="00E51C74" w:rsidRDefault="00FA2BD9" w:rsidP="00E16EFD">
      <w:pPr>
        <w:widowControl w:val="0"/>
        <w:tabs>
          <w:tab w:val="clear" w:pos="567"/>
        </w:tabs>
        <w:spacing w:line="240" w:lineRule="auto"/>
        <w:rPr>
          <w:color w:val="000000"/>
          <w:szCs w:val="22"/>
          <w:lang w:val="it-IT"/>
        </w:rPr>
      </w:pPr>
    </w:p>
    <w:p w14:paraId="40A0C3E7" w14:textId="77777777" w:rsidR="00AB5875" w:rsidRPr="00E51C74" w:rsidRDefault="00AB5875" w:rsidP="00E16EFD">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7288508D" w14:textId="77777777" w:rsidR="00AB5875" w:rsidRPr="00E51C74" w:rsidRDefault="00AB5875" w:rsidP="00E16EFD">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7287370B" w14:textId="77777777" w:rsidR="00AB5875" w:rsidRPr="00E51C74" w:rsidRDefault="00AB5875" w:rsidP="00E16EFD">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w:t>
      </w:r>
      <w:r w:rsidR="00812DCC" w:rsidRPr="00E51C74">
        <w:rPr>
          <w:lang w:val="it-IT"/>
        </w:rPr>
        <w:t>, al farmacista o all’infermiere</w:t>
      </w:r>
      <w:r w:rsidRPr="00E51C74">
        <w:rPr>
          <w:lang w:val="it-IT"/>
        </w:rPr>
        <w:t>.</w:t>
      </w:r>
    </w:p>
    <w:p w14:paraId="48578AB8" w14:textId="77777777" w:rsidR="00C84EE0" w:rsidRPr="00E51C74" w:rsidRDefault="00C84EE0" w:rsidP="00E16EFD">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p>
    <w:p w14:paraId="61719A12" w14:textId="77777777" w:rsidR="00AB5875" w:rsidRPr="00E51C74" w:rsidRDefault="00AB5875" w:rsidP="00E16EFD">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w:t>
      </w:r>
      <w:r w:rsidR="00812DCC" w:rsidRPr="00E51C74">
        <w:rPr>
          <w:szCs w:val="22"/>
          <w:lang w:val="it-IT"/>
        </w:rPr>
        <w:t>, al farmacista o all’infermiere</w:t>
      </w:r>
      <w:r w:rsidRPr="00E51C74">
        <w:rPr>
          <w:szCs w:val="22"/>
          <w:lang w:val="it-IT"/>
        </w:rPr>
        <w:t>.</w:t>
      </w:r>
      <w:r w:rsidR="00812DCC" w:rsidRPr="00E51C74">
        <w:rPr>
          <w:szCs w:val="22"/>
          <w:lang w:val="it-IT"/>
        </w:rPr>
        <w:t xml:space="preserve"> Vedere paragrafo 4.</w:t>
      </w:r>
    </w:p>
    <w:p w14:paraId="5E308D96" w14:textId="77777777" w:rsidR="00AB5875" w:rsidRPr="00E51C74" w:rsidRDefault="00AB5875" w:rsidP="00E16EFD">
      <w:pPr>
        <w:widowControl w:val="0"/>
        <w:numPr>
          <w:ilvl w:val="12"/>
          <w:numId w:val="0"/>
        </w:numPr>
        <w:tabs>
          <w:tab w:val="clear" w:pos="567"/>
        </w:tabs>
        <w:spacing w:line="240" w:lineRule="auto"/>
        <w:ind w:right="-2"/>
        <w:rPr>
          <w:szCs w:val="22"/>
          <w:lang w:val="it-IT"/>
        </w:rPr>
      </w:pPr>
    </w:p>
    <w:p w14:paraId="07B4A6A9" w14:textId="77777777" w:rsidR="00AB5875" w:rsidRPr="00E51C74" w:rsidRDefault="00AB5875" w:rsidP="00E16EFD">
      <w:pPr>
        <w:widowControl w:val="0"/>
        <w:numPr>
          <w:ilvl w:val="12"/>
          <w:numId w:val="0"/>
        </w:numPr>
        <w:tabs>
          <w:tab w:val="clear" w:pos="567"/>
        </w:tabs>
        <w:spacing w:line="240" w:lineRule="auto"/>
        <w:ind w:right="-2"/>
        <w:rPr>
          <w:szCs w:val="22"/>
          <w:lang w:val="it-IT"/>
        </w:rPr>
      </w:pPr>
      <w:r w:rsidRPr="00E51C74">
        <w:rPr>
          <w:b/>
          <w:szCs w:val="22"/>
          <w:lang w:val="it-IT"/>
        </w:rPr>
        <w:t>Contenuto di questo foglio</w:t>
      </w:r>
    </w:p>
    <w:p w14:paraId="386A5BD7" w14:textId="77777777" w:rsidR="00AB5875" w:rsidRPr="00E51C74" w:rsidRDefault="00AB5875" w:rsidP="00E16EFD">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r>
      <w:r w:rsidR="00B33124" w:rsidRPr="00E51C74">
        <w:rPr>
          <w:szCs w:val="22"/>
          <w:lang w:val="it-IT"/>
        </w:rPr>
        <w:t>C</w:t>
      </w:r>
      <w:r w:rsidRPr="00E51C74">
        <w:rPr>
          <w:szCs w:val="22"/>
          <w:lang w:val="it-IT"/>
        </w:rPr>
        <w:t>os’è Xolair e a cosa serve</w:t>
      </w:r>
    </w:p>
    <w:p w14:paraId="635214A8" w14:textId="77777777" w:rsidR="00AB5875" w:rsidRPr="00E51C74" w:rsidRDefault="00AB5875" w:rsidP="00E16EFD">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 xml:space="preserve">Cosa deve sapere prima di </w:t>
      </w:r>
      <w:r w:rsidR="00C84EE0" w:rsidRPr="00E51C74">
        <w:rPr>
          <w:szCs w:val="22"/>
          <w:lang w:val="it-IT"/>
        </w:rPr>
        <w:t xml:space="preserve">usare </w:t>
      </w:r>
      <w:r w:rsidRPr="00E51C74">
        <w:rPr>
          <w:szCs w:val="22"/>
          <w:lang w:val="it-IT"/>
        </w:rPr>
        <w:t>Xolair</w:t>
      </w:r>
    </w:p>
    <w:p w14:paraId="5EEF4ACB" w14:textId="77777777" w:rsidR="00AB5875" w:rsidRPr="00E51C74" w:rsidRDefault="00AB5875" w:rsidP="00E16EFD">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00F35ABB" w:rsidRPr="00E51C74">
        <w:rPr>
          <w:lang w:val="it-IT"/>
        </w:rPr>
        <w:t>usare</w:t>
      </w:r>
      <w:r w:rsidRPr="00E51C74">
        <w:rPr>
          <w:lang w:val="it-IT"/>
        </w:rPr>
        <w:t xml:space="preserve"> Xolair</w:t>
      </w:r>
    </w:p>
    <w:p w14:paraId="1D153ED1" w14:textId="77777777" w:rsidR="00AB5875" w:rsidRPr="00E51C74" w:rsidRDefault="00AB5875" w:rsidP="00E16EFD">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53178F12" w14:textId="77777777" w:rsidR="00AB5875" w:rsidRPr="00E51C74" w:rsidRDefault="00AB5875" w:rsidP="00E16EFD">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49D899C1" w14:textId="77777777" w:rsidR="00AB5875" w:rsidRPr="00E51C74" w:rsidRDefault="00AB5875" w:rsidP="00E16EFD">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158F5064" w14:textId="77777777" w:rsidR="00AB5875" w:rsidRPr="00E51C74" w:rsidRDefault="00AB5875" w:rsidP="00E16EFD">
      <w:pPr>
        <w:widowControl w:val="0"/>
        <w:numPr>
          <w:ilvl w:val="12"/>
          <w:numId w:val="0"/>
        </w:numPr>
        <w:tabs>
          <w:tab w:val="clear" w:pos="567"/>
        </w:tabs>
        <w:spacing w:line="240" w:lineRule="auto"/>
        <w:ind w:right="-2"/>
        <w:rPr>
          <w:szCs w:val="22"/>
          <w:lang w:val="it-IT"/>
        </w:rPr>
      </w:pPr>
    </w:p>
    <w:p w14:paraId="360BC68C" w14:textId="77777777" w:rsidR="00DA5810" w:rsidRPr="00E51C74" w:rsidRDefault="00DA5810" w:rsidP="00E16EFD">
      <w:pPr>
        <w:widowControl w:val="0"/>
        <w:numPr>
          <w:ilvl w:val="12"/>
          <w:numId w:val="0"/>
        </w:numPr>
        <w:tabs>
          <w:tab w:val="clear" w:pos="567"/>
        </w:tabs>
        <w:spacing w:line="240" w:lineRule="auto"/>
        <w:ind w:right="-2"/>
        <w:rPr>
          <w:szCs w:val="22"/>
          <w:lang w:val="it-IT"/>
        </w:rPr>
      </w:pPr>
    </w:p>
    <w:p w14:paraId="7CCCC7DD" w14:textId="77777777" w:rsidR="00AB5875" w:rsidRPr="00E51C74" w:rsidRDefault="00AB5875" w:rsidP="00E16EFD">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00B33124" w:rsidRPr="00E51C74">
        <w:rPr>
          <w:b/>
          <w:lang w:val="it-IT"/>
        </w:rPr>
        <w:t>C</w:t>
      </w:r>
      <w:r w:rsidRPr="00E51C74">
        <w:rPr>
          <w:b/>
          <w:lang w:val="it-IT"/>
        </w:rPr>
        <w:t>os’è Xolair e a cosa serve</w:t>
      </w:r>
    </w:p>
    <w:p w14:paraId="571C75C6" w14:textId="77777777" w:rsidR="00AB5875" w:rsidRPr="00E51C74" w:rsidRDefault="00AB5875" w:rsidP="00E16EFD">
      <w:pPr>
        <w:keepNext/>
        <w:widowControl w:val="0"/>
        <w:numPr>
          <w:ilvl w:val="12"/>
          <w:numId w:val="0"/>
        </w:numPr>
        <w:tabs>
          <w:tab w:val="clear" w:pos="567"/>
        </w:tabs>
        <w:spacing w:line="240" w:lineRule="auto"/>
        <w:rPr>
          <w:szCs w:val="22"/>
          <w:lang w:val="it-IT"/>
        </w:rPr>
      </w:pPr>
    </w:p>
    <w:p w14:paraId="458EDBDD" w14:textId="35F3F6E7" w:rsidR="000E17DC" w:rsidRPr="00E51C74" w:rsidRDefault="00AB5875" w:rsidP="00E16EFD">
      <w:pPr>
        <w:pStyle w:val="Text"/>
        <w:spacing w:before="0"/>
        <w:jc w:val="left"/>
        <w:rPr>
          <w:sz w:val="22"/>
          <w:lang w:val="it-IT"/>
        </w:rPr>
      </w:pPr>
      <w:r w:rsidRPr="00E51C74">
        <w:rPr>
          <w:sz w:val="22"/>
          <w:lang w:val="it-IT"/>
        </w:rPr>
        <w:t xml:space="preserve">Xolair </w:t>
      </w:r>
      <w:r w:rsidR="00F35ABB" w:rsidRPr="00E51C74">
        <w:rPr>
          <w:sz w:val="22"/>
          <w:lang w:val="it-IT"/>
        </w:rPr>
        <w:t>contiene il principio attivo</w:t>
      </w:r>
      <w:r w:rsidRPr="00E51C74">
        <w:rPr>
          <w:sz w:val="22"/>
          <w:lang w:val="it-IT"/>
        </w:rPr>
        <w:t xml:space="preserve"> omalizumab. Omalizumab è una proteina sintetica simile alle proteine naturali prodotte dall’organismo</w:t>
      </w:r>
      <w:r w:rsidR="00DA5810" w:rsidRPr="00E51C74">
        <w:rPr>
          <w:sz w:val="22"/>
          <w:lang w:val="it-IT"/>
        </w:rPr>
        <w:t>.</w:t>
      </w:r>
      <w:r w:rsidRPr="00E51C74">
        <w:rPr>
          <w:sz w:val="22"/>
          <w:lang w:val="it-IT"/>
        </w:rPr>
        <w:t xml:space="preserve"> </w:t>
      </w:r>
      <w:r w:rsidR="00DA5810" w:rsidRPr="00E51C74">
        <w:rPr>
          <w:sz w:val="22"/>
          <w:lang w:val="it-IT"/>
        </w:rPr>
        <w:t>A</w:t>
      </w:r>
      <w:r w:rsidRPr="00E51C74">
        <w:rPr>
          <w:sz w:val="22"/>
          <w:lang w:val="it-IT"/>
        </w:rPr>
        <w:t>ppartiene alla classe di medicinali chiamati anticorpi monocl</w:t>
      </w:r>
      <w:r w:rsidR="003616DD" w:rsidRPr="00E51C74">
        <w:rPr>
          <w:sz w:val="22"/>
          <w:lang w:val="it-IT"/>
        </w:rPr>
        <w:t>o</w:t>
      </w:r>
      <w:r w:rsidRPr="00E51C74">
        <w:rPr>
          <w:sz w:val="22"/>
          <w:lang w:val="it-IT"/>
        </w:rPr>
        <w:t>nali.</w:t>
      </w:r>
    </w:p>
    <w:p w14:paraId="79DF1CF2" w14:textId="7DD87329" w:rsidR="00AB5875" w:rsidRPr="00E51C74" w:rsidRDefault="00AB5875" w:rsidP="00E16EFD">
      <w:pPr>
        <w:pStyle w:val="Text"/>
        <w:spacing w:before="0"/>
        <w:jc w:val="left"/>
        <w:rPr>
          <w:sz w:val="22"/>
          <w:lang w:val="it-IT"/>
        </w:rPr>
      </w:pPr>
    </w:p>
    <w:p w14:paraId="39B7FD9E" w14:textId="77777777" w:rsidR="000E17DC" w:rsidRPr="00E51C74" w:rsidRDefault="000E17DC" w:rsidP="00E16EFD">
      <w:pPr>
        <w:pStyle w:val="Text"/>
        <w:spacing w:before="0"/>
        <w:jc w:val="left"/>
        <w:rPr>
          <w:sz w:val="22"/>
          <w:lang w:val="it-IT"/>
        </w:rPr>
      </w:pPr>
      <w:r w:rsidRPr="00E51C74">
        <w:rPr>
          <w:sz w:val="22"/>
          <w:lang w:val="it-IT"/>
        </w:rPr>
        <w:t>Xolair è usato per il trattamento di:</w:t>
      </w:r>
    </w:p>
    <w:p w14:paraId="62896213" w14:textId="77777777" w:rsidR="000E17DC" w:rsidRPr="00E51C74" w:rsidRDefault="000E17DC" w:rsidP="00E16EFD">
      <w:pPr>
        <w:pStyle w:val="Text"/>
        <w:widowControl w:val="0"/>
        <w:numPr>
          <w:ilvl w:val="0"/>
          <w:numId w:val="1"/>
        </w:numPr>
        <w:spacing w:before="0"/>
        <w:ind w:left="567" w:hanging="567"/>
        <w:jc w:val="left"/>
        <w:rPr>
          <w:sz w:val="22"/>
          <w:szCs w:val="22"/>
        </w:rPr>
      </w:pPr>
      <w:r w:rsidRPr="00E51C74">
        <w:rPr>
          <w:sz w:val="22"/>
          <w:szCs w:val="22"/>
        </w:rPr>
        <w:t>asma allergico</w:t>
      </w:r>
    </w:p>
    <w:p w14:paraId="4B845E46" w14:textId="77777777" w:rsidR="000E17DC" w:rsidRPr="00E51C74" w:rsidRDefault="000E17DC" w:rsidP="00E16EFD">
      <w:pPr>
        <w:pStyle w:val="Text"/>
        <w:widowControl w:val="0"/>
        <w:numPr>
          <w:ilvl w:val="0"/>
          <w:numId w:val="1"/>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7F665EF4" w14:textId="77777777" w:rsidR="00AB5875" w:rsidRPr="00E51C74" w:rsidRDefault="00AB5875" w:rsidP="00E16EFD">
      <w:pPr>
        <w:pStyle w:val="Text"/>
        <w:spacing w:before="0"/>
        <w:jc w:val="left"/>
        <w:rPr>
          <w:sz w:val="22"/>
          <w:lang w:val="it-IT"/>
        </w:rPr>
      </w:pPr>
    </w:p>
    <w:p w14:paraId="420A7E74" w14:textId="77777777" w:rsidR="000E17DC" w:rsidRPr="00E51C74" w:rsidRDefault="000E17DC" w:rsidP="00E16EFD">
      <w:pPr>
        <w:pStyle w:val="Text"/>
        <w:keepNext/>
        <w:widowControl w:val="0"/>
        <w:spacing w:before="0"/>
        <w:jc w:val="left"/>
        <w:rPr>
          <w:sz w:val="22"/>
          <w:szCs w:val="22"/>
          <w:u w:val="single"/>
          <w:lang w:val="it-IT"/>
        </w:rPr>
      </w:pPr>
      <w:r w:rsidRPr="00E51C74">
        <w:rPr>
          <w:sz w:val="22"/>
          <w:szCs w:val="22"/>
          <w:u w:val="single"/>
          <w:lang w:val="it-IT"/>
        </w:rPr>
        <w:t>Asma allergico</w:t>
      </w:r>
    </w:p>
    <w:p w14:paraId="27A1EEBA" w14:textId="77777777" w:rsidR="000E17DC" w:rsidRPr="00E51C74" w:rsidRDefault="000E17DC" w:rsidP="00E16EFD">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prevenire il peggioramento dell’asma controllando i sintomi dell’asma allergico grave negli adulti, negli adolescenti e nei bambini (da 6</w:t>
      </w:r>
      <w:r w:rsidRPr="00E51C74">
        <w:rPr>
          <w:bCs/>
          <w:szCs w:val="22"/>
          <w:lang w:val="it-IT"/>
        </w:rPr>
        <w:t> </w:t>
      </w:r>
      <w:r w:rsidRPr="00E51C74">
        <w:rPr>
          <w:lang w:val="it-IT"/>
        </w:rPr>
        <w:t>anni in poi) che stanno già ricevendo medicinali per l’asma, ma nei quali i sintomi dell’asma non sono ben controllati da medicinali come steroidi ad alto dosaggio per inalazione e beta-agonisti per inalazione.</w:t>
      </w:r>
      <w:r w:rsidRPr="00E51C74">
        <w:rPr>
          <w:szCs w:val="22"/>
          <w:lang w:val="it-IT"/>
        </w:rPr>
        <w:t>.</w:t>
      </w:r>
    </w:p>
    <w:p w14:paraId="0A500D19" w14:textId="77777777" w:rsidR="000E17DC" w:rsidRPr="00E51C74" w:rsidRDefault="000E17DC" w:rsidP="00E16EFD">
      <w:pPr>
        <w:tabs>
          <w:tab w:val="clear" w:pos="567"/>
        </w:tabs>
        <w:autoSpaceDE w:val="0"/>
        <w:autoSpaceDN w:val="0"/>
        <w:adjustRightInd w:val="0"/>
        <w:spacing w:line="240" w:lineRule="auto"/>
        <w:rPr>
          <w:szCs w:val="22"/>
          <w:lang w:val="it-IT"/>
        </w:rPr>
      </w:pPr>
    </w:p>
    <w:p w14:paraId="3C131C0C" w14:textId="77777777" w:rsidR="000E17DC" w:rsidRPr="00E51C74" w:rsidRDefault="000E17DC" w:rsidP="00E16EFD">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4427D964" w14:textId="77777777" w:rsidR="000E17DC" w:rsidRPr="00E51C74" w:rsidRDefault="000E17DC" w:rsidP="00E16EFD">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47CBB3C9" w14:textId="77777777" w:rsidR="000E17DC" w:rsidRPr="00E51C74" w:rsidRDefault="000E17DC" w:rsidP="00E16EFD">
      <w:pPr>
        <w:tabs>
          <w:tab w:val="clear" w:pos="567"/>
        </w:tabs>
        <w:autoSpaceDE w:val="0"/>
        <w:autoSpaceDN w:val="0"/>
        <w:adjustRightInd w:val="0"/>
        <w:spacing w:line="240" w:lineRule="auto"/>
        <w:rPr>
          <w:szCs w:val="22"/>
          <w:lang w:val="it-IT"/>
        </w:rPr>
      </w:pPr>
    </w:p>
    <w:p w14:paraId="6CBCF36B" w14:textId="77777777" w:rsidR="000E17DC" w:rsidRPr="00E51C74" w:rsidRDefault="000E17DC" w:rsidP="00E16EFD">
      <w:pPr>
        <w:pStyle w:val="Text"/>
        <w:widowControl w:val="0"/>
        <w:spacing w:before="0"/>
        <w:jc w:val="left"/>
        <w:rPr>
          <w:sz w:val="22"/>
          <w:szCs w:val="22"/>
          <w:lang w:val="it-IT"/>
        </w:rPr>
      </w:pPr>
      <w:r w:rsidRPr="00E51C74">
        <w:rPr>
          <w:sz w:val="22"/>
          <w:lang w:val="it-IT"/>
        </w:rPr>
        <w:t>Xolair agisce bloccando una sostanza nota come immunoglobulina E (IgE), che è prodotta dall’organismo.</w:t>
      </w:r>
      <w:r w:rsidRPr="00E51C74">
        <w:rPr>
          <w:sz w:val="22"/>
          <w:szCs w:val="22"/>
          <w:lang w:val="it-IT"/>
        </w:rPr>
        <w:t xml:space="preserve"> Le IgE contribuiscono a un tipo di infiammazione che svolge un ruolo chiave nel causare asma allergico e rinosinusite cronica con polipi nasali.</w:t>
      </w:r>
    </w:p>
    <w:p w14:paraId="1573C149" w14:textId="77777777" w:rsidR="00AB5875" w:rsidRPr="00E51C74" w:rsidRDefault="00AB5875" w:rsidP="00E16EFD">
      <w:pPr>
        <w:pStyle w:val="Text"/>
        <w:spacing w:before="0"/>
        <w:jc w:val="left"/>
        <w:rPr>
          <w:sz w:val="22"/>
          <w:szCs w:val="22"/>
          <w:lang w:val="it-IT"/>
        </w:rPr>
      </w:pPr>
    </w:p>
    <w:p w14:paraId="14CAD168" w14:textId="77777777" w:rsidR="00AB5875" w:rsidRPr="00E51C74" w:rsidRDefault="00AB5875" w:rsidP="00E16EFD">
      <w:pPr>
        <w:pStyle w:val="Text"/>
        <w:spacing w:before="0"/>
        <w:jc w:val="left"/>
        <w:rPr>
          <w:sz w:val="22"/>
          <w:szCs w:val="22"/>
          <w:lang w:val="it-IT"/>
        </w:rPr>
      </w:pPr>
    </w:p>
    <w:p w14:paraId="43D04BFC" w14:textId="77777777" w:rsidR="00AB5875" w:rsidRPr="00E51C74" w:rsidRDefault="00AB5875"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2.</w:t>
      </w:r>
      <w:r w:rsidRPr="00E51C74">
        <w:rPr>
          <w:b/>
          <w:szCs w:val="22"/>
          <w:lang w:val="it-IT"/>
        </w:rPr>
        <w:tab/>
        <w:t xml:space="preserve">Cosa deve sapere prima di </w:t>
      </w:r>
      <w:r w:rsidR="00F35ABB" w:rsidRPr="00E51C74">
        <w:rPr>
          <w:b/>
          <w:szCs w:val="22"/>
          <w:lang w:val="it-IT"/>
        </w:rPr>
        <w:t xml:space="preserve">usare </w:t>
      </w:r>
      <w:r w:rsidRPr="00E51C74">
        <w:rPr>
          <w:b/>
          <w:szCs w:val="22"/>
          <w:lang w:val="it-IT"/>
        </w:rPr>
        <w:t>Xolair</w:t>
      </w:r>
    </w:p>
    <w:p w14:paraId="28FFEE25" w14:textId="77777777" w:rsidR="00AB5875" w:rsidRPr="00E51C74" w:rsidRDefault="00AB5875" w:rsidP="00E16EFD">
      <w:pPr>
        <w:pStyle w:val="Text"/>
        <w:keepNext/>
        <w:spacing w:before="0"/>
        <w:jc w:val="left"/>
        <w:rPr>
          <w:sz w:val="22"/>
          <w:szCs w:val="22"/>
          <w:lang w:val="it-IT"/>
        </w:rPr>
      </w:pPr>
    </w:p>
    <w:p w14:paraId="7D5FD4FC" w14:textId="77777777" w:rsidR="00AB5875" w:rsidRPr="00E51C74" w:rsidRDefault="00AB5875" w:rsidP="00E16EFD">
      <w:pPr>
        <w:pStyle w:val="Text"/>
        <w:keepNext/>
        <w:spacing w:before="0"/>
        <w:jc w:val="left"/>
        <w:rPr>
          <w:b/>
          <w:sz w:val="22"/>
          <w:lang w:val="it-IT"/>
        </w:rPr>
      </w:pPr>
      <w:r w:rsidRPr="00E51C74">
        <w:rPr>
          <w:b/>
          <w:sz w:val="22"/>
          <w:lang w:val="it-IT"/>
        </w:rPr>
        <w:t xml:space="preserve">Non </w:t>
      </w:r>
      <w:r w:rsidR="00085D5A" w:rsidRPr="00E51C74">
        <w:rPr>
          <w:b/>
          <w:sz w:val="22"/>
          <w:lang w:val="it-IT"/>
        </w:rPr>
        <w:t>usi</w:t>
      </w:r>
      <w:r w:rsidRPr="00E51C74">
        <w:rPr>
          <w:b/>
          <w:sz w:val="22"/>
          <w:lang w:val="it-IT"/>
        </w:rPr>
        <w:t xml:space="preserve"> Xolair</w:t>
      </w:r>
    </w:p>
    <w:p w14:paraId="607AB5B1" w14:textId="77777777" w:rsidR="00AB5875" w:rsidRPr="00E51C74" w:rsidRDefault="00AB5875" w:rsidP="00E16EFD">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w:t>
      </w:r>
      <w:r w:rsidR="00E62529" w:rsidRPr="00E51C74">
        <w:rPr>
          <w:sz w:val="22"/>
          <w:lang w:val="it-IT"/>
        </w:rPr>
        <w:t> </w:t>
      </w:r>
      <w:r w:rsidRPr="00E51C74">
        <w:rPr>
          <w:sz w:val="22"/>
          <w:lang w:val="it-IT"/>
        </w:rPr>
        <w:t>6).</w:t>
      </w:r>
    </w:p>
    <w:p w14:paraId="5E9921BD" w14:textId="77777777" w:rsidR="00AB5875" w:rsidRPr="00E51C74" w:rsidRDefault="00AB5875" w:rsidP="00E16EFD">
      <w:pPr>
        <w:pStyle w:val="Text"/>
        <w:spacing w:before="0"/>
        <w:jc w:val="left"/>
        <w:rPr>
          <w:sz w:val="22"/>
          <w:lang w:val="it-IT"/>
        </w:rPr>
      </w:pPr>
      <w:r w:rsidRPr="00E51C74">
        <w:rPr>
          <w:sz w:val="22"/>
          <w:lang w:val="it-IT"/>
        </w:rPr>
        <w:t xml:space="preserve">Se pensa di essere allergico ad uno qualsiasi </w:t>
      </w:r>
      <w:r w:rsidR="00085D5A" w:rsidRPr="00E51C74">
        <w:rPr>
          <w:sz w:val="22"/>
          <w:lang w:val="it-IT"/>
        </w:rPr>
        <w:t>dei componenti,</w:t>
      </w:r>
      <w:r w:rsidRPr="00E51C74">
        <w:rPr>
          <w:sz w:val="22"/>
          <w:lang w:val="it-IT"/>
        </w:rPr>
        <w:t xml:space="preserve"> informi il medico perché non deve </w:t>
      </w:r>
      <w:r w:rsidR="00085D5A" w:rsidRPr="00E51C74">
        <w:rPr>
          <w:sz w:val="22"/>
          <w:lang w:val="it-IT"/>
        </w:rPr>
        <w:t>usare Xolair</w:t>
      </w:r>
      <w:r w:rsidRPr="00E51C74">
        <w:rPr>
          <w:sz w:val="22"/>
          <w:lang w:val="it-IT"/>
        </w:rPr>
        <w:t>.</w:t>
      </w:r>
    </w:p>
    <w:p w14:paraId="33B032B7" w14:textId="77777777" w:rsidR="00AB5875" w:rsidRPr="00E51C74" w:rsidRDefault="00AB5875" w:rsidP="00E16EFD">
      <w:pPr>
        <w:pStyle w:val="Text"/>
        <w:spacing w:before="0"/>
        <w:jc w:val="left"/>
        <w:rPr>
          <w:bCs/>
          <w:sz w:val="22"/>
          <w:szCs w:val="22"/>
          <w:lang w:val="it-IT"/>
        </w:rPr>
      </w:pPr>
    </w:p>
    <w:p w14:paraId="09967545" w14:textId="77777777" w:rsidR="00AB5875" w:rsidRPr="00E51C74" w:rsidRDefault="00AB5875" w:rsidP="00E16EFD">
      <w:pPr>
        <w:pStyle w:val="Text"/>
        <w:keepNext/>
        <w:spacing w:before="0"/>
        <w:jc w:val="left"/>
        <w:rPr>
          <w:b/>
          <w:sz w:val="22"/>
          <w:lang w:val="it-IT"/>
        </w:rPr>
      </w:pPr>
      <w:r w:rsidRPr="00E51C74">
        <w:rPr>
          <w:b/>
          <w:sz w:val="22"/>
          <w:lang w:val="it-IT"/>
        </w:rPr>
        <w:t>Avvertenze e precauzioni</w:t>
      </w:r>
    </w:p>
    <w:p w14:paraId="6C1D82EC" w14:textId="77777777" w:rsidR="00AB5875" w:rsidRPr="00E51C74" w:rsidRDefault="00AB5875" w:rsidP="00E16EFD">
      <w:pPr>
        <w:pStyle w:val="Text"/>
        <w:keepNext/>
        <w:spacing w:before="0"/>
        <w:jc w:val="left"/>
        <w:rPr>
          <w:color w:val="000000"/>
          <w:sz w:val="22"/>
          <w:szCs w:val="22"/>
          <w:lang w:val="it-IT"/>
        </w:rPr>
      </w:pPr>
      <w:r w:rsidRPr="00E51C74">
        <w:rPr>
          <w:color w:val="000000"/>
          <w:sz w:val="22"/>
          <w:szCs w:val="22"/>
          <w:lang w:val="it-IT"/>
        </w:rPr>
        <w:t xml:space="preserve">Si rivolga al medico prima </w:t>
      </w:r>
      <w:r w:rsidR="00085D5A" w:rsidRPr="00E51C74">
        <w:rPr>
          <w:color w:val="000000"/>
          <w:sz w:val="22"/>
          <w:szCs w:val="22"/>
          <w:lang w:val="it-IT"/>
        </w:rPr>
        <w:t>di usare</w:t>
      </w:r>
      <w:r w:rsidRPr="00E51C74">
        <w:rPr>
          <w:color w:val="000000"/>
          <w:sz w:val="22"/>
          <w:szCs w:val="22"/>
          <w:lang w:val="it-IT"/>
        </w:rPr>
        <w:t xml:space="preserve"> Xolair:</w:t>
      </w:r>
    </w:p>
    <w:p w14:paraId="4334940A" w14:textId="77777777" w:rsidR="00AB5875" w:rsidRPr="00E51C74" w:rsidRDefault="00AB5875"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r w:rsidR="00026FFF" w:rsidRPr="00E51C74">
        <w:rPr>
          <w:bCs/>
          <w:color w:val="000000"/>
          <w:sz w:val="22"/>
          <w:szCs w:val="22"/>
          <w:lang w:val="it-IT"/>
        </w:rPr>
        <w:t>;</w:t>
      </w:r>
    </w:p>
    <w:p w14:paraId="53202AA9" w14:textId="77777777" w:rsidR="00AB5875" w:rsidRPr="00E51C74" w:rsidRDefault="00AB5875"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r w:rsidR="00026FFF" w:rsidRPr="00E51C74">
        <w:rPr>
          <w:bCs/>
          <w:color w:val="000000"/>
          <w:sz w:val="22"/>
          <w:szCs w:val="22"/>
          <w:lang w:val="it-IT"/>
        </w:rPr>
        <w:t>;</w:t>
      </w:r>
    </w:p>
    <w:p w14:paraId="141165DF" w14:textId="77777777" w:rsidR="00AB5875" w:rsidRPr="00E51C74" w:rsidRDefault="00AB5875"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 xml:space="preserve">se </w:t>
      </w:r>
      <w:r w:rsidR="0023043C" w:rsidRPr="00E51C74">
        <w:rPr>
          <w:bCs/>
          <w:color w:val="000000"/>
          <w:sz w:val="22"/>
          <w:szCs w:val="22"/>
          <w:lang w:val="it-IT"/>
        </w:rPr>
        <w:t>ha intenzione di viaggiare</w:t>
      </w:r>
      <w:r w:rsidRPr="00E51C74">
        <w:rPr>
          <w:bCs/>
          <w:color w:val="000000"/>
          <w:sz w:val="22"/>
          <w:szCs w:val="22"/>
          <w:lang w:val="it-IT"/>
        </w:rPr>
        <w:t xml:space="preserve"> in regioni dove sono comuni le infezioni causate da parassiti perché Xolair può diminuire la resistenza a queste infezioni</w:t>
      </w:r>
      <w:r w:rsidR="00026FFF" w:rsidRPr="00E51C74">
        <w:rPr>
          <w:bCs/>
          <w:color w:val="000000"/>
          <w:sz w:val="22"/>
          <w:szCs w:val="22"/>
          <w:lang w:val="it-IT"/>
        </w:rPr>
        <w:t>;</w:t>
      </w:r>
    </w:p>
    <w:p w14:paraId="7A7DD2A2" w14:textId="77777777" w:rsidR="0023043C" w:rsidRPr="00E51C74" w:rsidRDefault="0023043C"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 xml:space="preserve">se ha avuto </w:t>
      </w:r>
      <w:r w:rsidR="00503134" w:rsidRPr="00E51C74">
        <w:rPr>
          <w:bCs/>
          <w:sz w:val="22"/>
          <w:szCs w:val="22"/>
          <w:lang w:val="it-IT"/>
        </w:rPr>
        <w:t xml:space="preserve">in passato </w:t>
      </w:r>
      <w:r w:rsidRPr="00E51C74">
        <w:rPr>
          <w:bCs/>
          <w:sz w:val="22"/>
          <w:szCs w:val="22"/>
          <w:lang w:val="it-IT"/>
        </w:rPr>
        <w:t xml:space="preserve">una grave reazione allergica (anafilassi), per esempio in seguito a un medicinale, una puntura di insetto </w:t>
      </w:r>
      <w:r w:rsidR="00503134" w:rsidRPr="00E51C74">
        <w:rPr>
          <w:bCs/>
          <w:sz w:val="22"/>
          <w:szCs w:val="22"/>
          <w:lang w:val="it-IT"/>
        </w:rPr>
        <w:t>o</w:t>
      </w:r>
      <w:r w:rsidRPr="00E51C74">
        <w:rPr>
          <w:bCs/>
          <w:sz w:val="22"/>
          <w:szCs w:val="22"/>
          <w:lang w:val="it-IT"/>
        </w:rPr>
        <w:t xml:space="preserve"> un cibo</w:t>
      </w:r>
      <w:r w:rsidR="00026FFF" w:rsidRPr="00E51C74">
        <w:rPr>
          <w:bCs/>
          <w:sz w:val="22"/>
          <w:szCs w:val="22"/>
          <w:lang w:val="it-IT"/>
        </w:rPr>
        <w:t>;</w:t>
      </w:r>
    </w:p>
    <w:p w14:paraId="48067AA6" w14:textId="77777777" w:rsidR="0023043C" w:rsidRPr="00E51C74" w:rsidRDefault="00503134"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mai avuto una reazione allergica al lattice</w:t>
      </w:r>
      <w:r w:rsidR="0023043C" w:rsidRPr="00E51C74">
        <w:rPr>
          <w:bCs/>
          <w:sz w:val="22"/>
          <w:szCs w:val="22"/>
          <w:lang w:val="it-IT"/>
        </w:rPr>
        <w:t xml:space="preserve">. </w:t>
      </w:r>
      <w:r w:rsidRPr="00E51C74">
        <w:rPr>
          <w:bCs/>
          <w:sz w:val="22"/>
          <w:szCs w:val="22"/>
          <w:lang w:val="it-IT"/>
        </w:rPr>
        <w:t>Il cappuccio dell’ago della siringa può contenere gomma (lattice)</w:t>
      </w:r>
      <w:r w:rsidR="0023043C" w:rsidRPr="00E51C74">
        <w:rPr>
          <w:bCs/>
          <w:sz w:val="22"/>
          <w:szCs w:val="22"/>
          <w:lang w:val="it-IT"/>
        </w:rPr>
        <w:t>.</w:t>
      </w:r>
    </w:p>
    <w:p w14:paraId="3B9C1E6D" w14:textId="77777777" w:rsidR="00AB5875" w:rsidRPr="00E51C74" w:rsidRDefault="00AB5875" w:rsidP="00E16EFD">
      <w:pPr>
        <w:pStyle w:val="Text"/>
        <w:spacing w:before="0"/>
        <w:jc w:val="left"/>
        <w:rPr>
          <w:sz w:val="22"/>
          <w:lang w:val="it-IT"/>
        </w:rPr>
      </w:pPr>
    </w:p>
    <w:p w14:paraId="6F48198E" w14:textId="77777777" w:rsidR="00AB5875" w:rsidRPr="00E51C74" w:rsidRDefault="00AB5875" w:rsidP="00E16EFD">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3C09543F" w14:textId="77777777" w:rsidR="00AB5875" w:rsidRPr="00E51C74" w:rsidRDefault="00AB5875" w:rsidP="00E16EFD">
      <w:pPr>
        <w:pStyle w:val="Text"/>
        <w:spacing w:before="0"/>
        <w:jc w:val="left"/>
        <w:rPr>
          <w:sz w:val="22"/>
          <w:lang w:val="it-IT"/>
        </w:rPr>
      </w:pPr>
    </w:p>
    <w:p w14:paraId="4CF1D1DF" w14:textId="77777777" w:rsidR="00AB5875" w:rsidRPr="00E51C74" w:rsidRDefault="00AB5875" w:rsidP="00E16EFD">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w:t>
      </w:r>
      <w:r w:rsidR="00992122" w:rsidRPr="00E51C74">
        <w:rPr>
          <w:bCs/>
          <w:color w:val="000000"/>
          <w:szCs w:val="22"/>
          <w:lang w:val="it-IT"/>
        </w:rPr>
        <w:t xml:space="preserve"> perché Xolair non è stato studiato in quest</w:t>
      </w:r>
      <w:r w:rsidR="001A07AD" w:rsidRPr="00E51C74">
        <w:rPr>
          <w:bCs/>
          <w:color w:val="000000"/>
          <w:szCs w:val="22"/>
          <w:lang w:val="it-IT"/>
        </w:rPr>
        <w:t>e condizioni</w:t>
      </w:r>
      <w:r w:rsidRPr="00E51C74">
        <w:rPr>
          <w:bCs/>
          <w:color w:val="000000"/>
          <w:szCs w:val="22"/>
          <w:lang w:val="it-IT"/>
        </w:rPr>
        <w:t>.</w:t>
      </w:r>
    </w:p>
    <w:p w14:paraId="740D41CF" w14:textId="77777777" w:rsidR="00AB5875" w:rsidRPr="00E51C74" w:rsidRDefault="00AB5875" w:rsidP="00E16EFD">
      <w:pPr>
        <w:pStyle w:val="BodyTextIndent4"/>
        <w:widowControl w:val="0"/>
        <w:numPr>
          <w:ilvl w:val="0"/>
          <w:numId w:val="0"/>
        </w:numPr>
        <w:rPr>
          <w:bCs/>
          <w:sz w:val="22"/>
          <w:szCs w:val="22"/>
          <w:lang w:val="it-IT"/>
        </w:rPr>
      </w:pPr>
    </w:p>
    <w:p w14:paraId="3BA28E52" w14:textId="77777777" w:rsidR="00503134" w:rsidRPr="00E51C74" w:rsidRDefault="00503134" w:rsidP="00E16EFD">
      <w:pPr>
        <w:pStyle w:val="BodyTextIndent4"/>
        <w:keepNext/>
        <w:widowControl w:val="0"/>
        <w:numPr>
          <w:ilvl w:val="0"/>
          <w:numId w:val="0"/>
        </w:numPr>
        <w:rPr>
          <w:b/>
          <w:bCs/>
          <w:sz w:val="22"/>
          <w:szCs w:val="22"/>
          <w:lang w:val="it-IT"/>
        </w:rPr>
      </w:pPr>
      <w:r w:rsidRPr="00E51C74">
        <w:rPr>
          <w:b/>
          <w:bCs/>
          <w:sz w:val="22"/>
          <w:szCs w:val="22"/>
          <w:lang w:val="it-IT"/>
        </w:rPr>
        <w:t xml:space="preserve">Faccia attenzione ai segni di reazioni allergiche </w:t>
      </w:r>
      <w:r w:rsidR="00671252" w:rsidRPr="00E51C74">
        <w:rPr>
          <w:b/>
          <w:bCs/>
          <w:sz w:val="22"/>
          <w:szCs w:val="22"/>
          <w:lang w:val="it-IT"/>
        </w:rPr>
        <w:t xml:space="preserve">e </w:t>
      </w:r>
      <w:r w:rsidRPr="00E51C74">
        <w:rPr>
          <w:b/>
          <w:bCs/>
          <w:sz w:val="22"/>
          <w:szCs w:val="22"/>
          <w:lang w:val="it-IT"/>
        </w:rPr>
        <w:t>di altri effetti indesiderati gravi</w:t>
      </w:r>
    </w:p>
    <w:p w14:paraId="663ABDD2" w14:textId="77777777" w:rsidR="00503134" w:rsidRPr="00E51C74" w:rsidRDefault="00503134" w:rsidP="00E16EFD">
      <w:pPr>
        <w:pStyle w:val="BodyTextIndent4"/>
        <w:widowControl w:val="0"/>
        <w:numPr>
          <w:ilvl w:val="0"/>
          <w:numId w:val="0"/>
        </w:numPr>
        <w:rPr>
          <w:bCs/>
          <w:sz w:val="22"/>
          <w:szCs w:val="22"/>
          <w:lang w:val="it-IT"/>
        </w:rPr>
      </w:pPr>
      <w:r w:rsidRPr="00E51C74">
        <w:rPr>
          <w:bCs/>
          <w:sz w:val="22"/>
          <w:szCs w:val="22"/>
          <w:lang w:val="it-IT"/>
        </w:rPr>
        <w:t xml:space="preserve">Xolair può potenzialmente causare gravi effetti indesiderati. </w:t>
      </w:r>
      <w:r w:rsidR="002D0DC3" w:rsidRPr="00E51C74">
        <w:rPr>
          <w:bCs/>
          <w:sz w:val="22"/>
          <w:szCs w:val="22"/>
          <w:lang w:val="it-IT"/>
        </w:rPr>
        <w:t>Deve fare attenzione ai segni di quest</w:t>
      </w:r>
      <w:r w:rsidR="006E3469" w:rsidRPr="00E51C74">
        <w:rPr>
          <w:bCs/>
          <w:sz w:val="22"/>
          <w:szCs w:val="22"/>
          <w:lang w:val="it-IT"/>
        </w:rPr>
        <w:t>e condizioni</w:t>
      </w:r>
      <w:r w:rsidR="002D0DC3" w:rsidRPr="00E51C74">
        <w:rPr>
          <w:bCs/>
          <w:sz w:val="22"/>
          <w:szCs w:val="22"/>
          <w:lang w:val="it-IT"/>
        </w:rPr>
        <w:t xml:space="preserve"> mentre usa Xolair. Chieda immediatamente l’aiuto di un medico se nota un qualsiasi segno di </w:t>
      </w:r>
      <w:r w:rsidR="00426E6D" w:rsidRPr="00E51C74">
        <w:rPr>
          <w:bCs/>
          <w:sz w:val="22"/>
          <w:szCs w:val="22"/>
          <w:lang w:val="it-IT"/>
        </w:rPr>
        <w:t>una</w:t>
      </w:r>
      <w:r w:rsidR="002D0DC3" w:rsidRPr="00E51C74">
        <w:rPr>
          <w:bCs/>
          <w:sz w:val="22"/>
          <w:szCs w:val="22"/>
          <w:lang w:val="it-IT"/>
        </w:rPr>
        <w:t xml:space="preserve"> reazione allergica </w:t>
      </w:r>
      <w:r w:rsidR="00106941" w:rsidRPr="00E51C74">
        <w:rPr>
          <w:bCs/>
          <w:sz w:val="22"/>
          <w:szCs w:val="22"/>
          <w:lang w:val="it-IT"/>
        </w:rPr>
        <w:t xml:space="preserve">grave </w:t>
      </w:r>
      <w:r w:rsidR="002D0DC3" w:rsidRPr="00E51C74">
        <w:rPr>
          <w:bCs/>
          <w:sz w:val="22"/>
          <w:szCs w:val="22"/>
          <w:lang w:val="it-IT"/>
        </w:rPr>
        <w:t>o di altri effetti indesiderati</w:t>
      </w:r>
      <w:r w:rsidR="00106941" w:rsidRPr="00E51C74">
        <w:rPr>
          <w:bCs/>
          <w:sz w:val="22"/>
          <w:szCs w:val="22"/>
          <w:lang w:val="it-IT"/>
        </w:rPr>
        <w:t xml:space="preserve"> gravi</w:t>
      </w:r>
      <w:r w:rsidR="002D0DC3" w:rsidRPr="00E51C74">
        <w:rPr>
          <w:bCs/>
          <w:sz w:val="22"/>
          <w:szCs w:val="22"/>
          <w:lang w:val="it-IT"/>
        </w:rPr>
        <w:t>. Questi segni sono elencati al paragrafo 4, sotto “Effetti indesiderati gravi”</w:t>
      </w:r>
      <w:r w:rsidRPr="00E51C74">
        <w:rPr>
          <w:bCs/>
          <w:sz w:val="22"/>
          <w:szCs w:val="22"/>
          <w:lang w:val="it-IT"/>
        </w:rPr>
        <w:t>.</w:t>
      </w:r>
    </w:p>
    <w:p w14:paraId="76911FEA" w14:textId="77777777" w:rsidR="00503134" w:rsidRPr="00E51C74" w:rsidRDefault="00503134" w:rsidP="00E16EFD">
      <w:pPr>
        <w:pStyle w:val="BodyTextIndent4"/>
        <w:widowControl w:val="0"/>
        <w:numPr>
          <w:ilvl w:val="0"/>
          <w:numId w:val="0"/>
        </w:numPr>
        <w:rPr>
          <w:bCs/>
          <w:sz w:val="22"/>
          <w:szCs w:val="22"/>
          <w:lang w:val="it-IT"/>
        </w:rPr>
      </w:pPr>
    </w:p>
    <w:p w14:paraId="38825329" w14:textId="77777777" w:rsidR="00503134" w:rsidRPr="00E51C74" w:rsidRDefault="009A0474" w:rsidP="00E16EFD">
      <w:pPr>
        <w:pStyle w:val="BodyTextIndent4"/>
        <w:widowControl w:val="0"/>
        <w:numPr>
          <w:ilvl w:val="0"/>
          <w:numId w:val="0"/>
        </w:numPr>
        <w:rPr>
          <w:bCs/>
          <w:sz w:val="22"/>
          <w:szCs w:val="22"/>
          <w:lang w:val="it-IT"/>
        </w:rPr>
      </w:pPr>
      <w:r w:rsidRPr="00E51C74">
        <w:rPr>
          <w:bCs/>
          <w:sz w:val="22"/>
          <w:szCs w:val="22"/>
          <w:lang w:val="it-IT"/>
        </w:rPr>
        <w:t xml:space="preserve">Prima che lei si inietti Xolair da solo o prima </w:t>
      </w:r>
      <w:r w:rsidR="00A219DE" w:rsidRPr="00E51C74">
        <w:rPr>
          <w:bCs/>
          <w:sz w:val="22"/>
          <w:szCs w:val="22"/>
          <w:lang w:val="it-IT"/>
        </w:rPr>
        <w:t xml:space="preserve">che </w:t>
      </w:r>
      <w:r w:rsidRPr="00E51C74">
        <w:rPr>
          <w:bCs/>
          <w:sz w:val="22"/>
          <w:szCs w:val="22"/>
          <w:lang w:val="it-IT"/>
        </w:rPr>
        <w:t>l’iniezione le sia fatta da una persona che non è un operatore sanitario</w:t>
      </w:r>
      <w:r w:rsidR="005B43F4" w:rsidRPr="00E51C74">
        <w:rPr>
          <w:bCs/>
          <w:sz w:val="22"/>
          <w:szCs w:val="22"/>
          <w:lang w:val="it-IT"/>
        </w:rPr>
        <w:t>, è</w:t>
      </w:r>
      <w:r w:rsidR="002D0DC3" w:rsidRPr="00E51C74">
        <w:rPr>
          <w:bCs/>
          <w:sz w:val="22"/>
          <w:szCs w:val="22"/>
          <w:lang w:val="it-IT"/>
        </w:rPr>
        <w:t xml:space="preserve"> importante che lei riceva dal medico istruzioni su come riconoscere i sintomi </w:t>
      </w:r>
      <w:r w:rsidR="00C400BB" w:rsidRPr="00E51C74">
        <w:rPr>
          <w:bCs/>
          <w:sz w:val="22"/>
          <w:szCs w:val="22"/>
          <w:lang w:val="it-IT"/>
        </w:rPr>
        <w:t xml:space="preserve">precoci </w:t>
      </w:r>
      <w:r w:rsidR="002D0DC3" w:rsidRPr="00E51C74">
        <w:rPr>
          <w:bCs/>
          <w:sz w:val="22"/>
          <w:szCs w:val="22"/>
          <w:lang w:val="it-IT"/>
        </w:rPr>
        <w:t xml:space="preserve">delle reazioni allergiche gravi e come affrontare queste reazioni se si verificano </w:t>
      </w:r>
      <w:r w:rsidR="00503134" w:rsidRPr="00E51C74">
        <w:rPr>
          <w:bCs/>
          <w:sz w:val="22"/>
          <w:szCs w:val="22"/>
          <w:lang w:val="it-IT"/>
        </w:rPr>
        <w:t>(</w:t>
      </w:r>
      <w:r w:rsidR="005B43F4" w:rsidRPr="00E51C74">
        <w:rPr>
          <w:bCs/>
          <w:sz w:val="22"/>
          <w:szCs w:val="22"/>
          <w:lang w:val="it-IT"/>
        </w:rPr>
        <w:t>vedere paragrafo</w:t>
      </w:r>
      <w:r w:rsidR="00503134" w:rsidRPr="00E51C74">
        <w:rPr>
          <w:bCs/>
          <w:sz w:val="22"/>
          <w:szCs w:val="22"/>
          <w:lang w:val="it-IT"/>
        </w:rPr>
        <w:t> 3, “</w:t>
      </w:r>
      <w:r w:rsidR="005B43F4" w:rsidRPr="00E51C74">
        <w:rPr>
          <w:bCs/>
          <w:sz w:val="22"/>
          <w:szCs w:val="22"/>
          <w:lang w:val="it-IT"/>
        </w:rPr>
        <w:t>Come usare</w:t>
      </w:r>
      <w:r w:rsidR="00503134" w:rsidRPr="00E51C74">
        <w:rPr>
          <w:bCs/>
          <w:sz w:val="22"/>
          <w:szCs w:val="22"/>
          <w:lang w:val="it-IT"/>
        </w:rPr>
        <w:t xml:space="preserve"> Xolair”). </w:t>
      </w:r>
      <w:r w:rsidR="00A219DE" w:rsidRPr="00E51C74">
        <w:rPr>
          <w:bCs/>
          <w:sz w:val="22"/>
          <w:szCs w:val="22"/>
          <w:lang w:val="it-IT"/>
        </w:rPr>
        <w:t xml:space="preserve">La maggior parte delle reazioni allergiche gravi si verifica entro le prime </w:t>
      </w:r>
      <w:r w:rsidR="00503134" w:rsidRPr="00E51C74">
        <w:rPr>
          <w:bCs/>
          <w:sz w:val="22"/>
          <w:szCs w:val="22"/>
          <w:lang w:val="it-IT"/>
        </w:rPr>
        <w:t>3 dos</w:t>
      </w:r>
      <w:r w:rsidR="00A219DE" w:rsidRPr="00E51C74">
        <w:rPr>
          <w:bCs/>
          <w:sz w:val="22"/>
          <w:szCs w:val="22"/>
          <w:lang w:val="it-IT"/>
        </w:rPr>
        <w:t xml:space="preserve">i di </w:t>
      </w:r>
      <w:r w:rsidR="00503134" w:rsidRPr="00E51C74">
        <w:rPr>
          <w:bCs/>
          <w:sz w:val="22"/>
          <w:szCs w:val="22"/>
          <w:lang w:val="it-IT"/>
        </w:rPr>
        <w:t>Xolair.</w:t>
      </w:r>
    </w:p>
    <w:p w14:paraId="7ABD2F2C" w14:textId="77777777" w:rsidR="00503134" w:rsidRPr="00E51C74" w:rsidRDefault="00503134" w:rsidP="00E16EFD">
      <w:pPr>
        <w:pStyle w:val="BodyTextIndent4"/>
        <w:widowControl w:val="0"/>
        <w:numPr>
          <w:ilvl w:val="0"/>
          <w:numId w:val="0"/>
        </w:numPr>
        <w:rPr>
          <w:bCs/>
          <w:sz w:val="22"/>
          <w:szCs w:val="22"/>
          <w:lang w:val="it-IT"/>
        </w:rPr>
      </w:pPr>
    </w:p>
    <w:p w14:paraId="46C79EAC" w14:textId="7E36FE1F" w:rsidR="00AB5875" w:rsidRPr="00E51C74" w:rsidRDefault="00AB5875" w:rsidP="00E16EFD">
      <w:pPr>
        <w:keepNext/>
        <w:widowControl w:val="0"/>
        <w:numPr>
          <w:ilvl w:val="12"/>
          <w:numId w:val="0"/>
        </w:numPr>
        <w:tabs>
          <w:tab w:val="clear" w:pos="567"/>
        </w:tabs>
        <w:spacing w:line="240" w:lineRule="auto"/>
        <w:rPr>
          <w:b/>
          <w:lang w:val="it-IT"/>
        </w:rPr>
      </w:pPr>
      <w:r w:rsidRPr="00E51C74">
        <w:rPr>
          <w:b/>
          <w:lang w:val="it-IT"/>
        </w:rPr>
        <w:t xml:space="preserve">Bambini </w:t>
      </w:r>
      <w:r w:rsidR="000E17DC" w:rsidRPr="00E51C74">
        <w:rPr>
          <w:b/>
          <w:lang w:val="it-IT"/>
        </w:rPr>
        <w:t>e adolescenti</w:t>
      </w:r>
    </w:p>
    <w:p w14:paraId="70B50A95" w14:textId="77777777" w:rsidR="000E17DC" w:rsidRPr="00E51C74" w:rsidRDefault="000E17DC" w:rsidP="00E16EFD">
      <w:pPr>
        <w:keepNext/>
        <w:widowControl w:val="0"/>
        <w:numPr>
          <w:ilvl w:val="12"/>
          <w:numId w:val="0"/>
        </w:numPr>
        <w:tabs>
          <w:tab w:val="clear" w:pos="567"/>
        </w:tabs>
        <w:spacing w:line="240" w:lineRule="auto"/>
        <w:rPr>
          <w:bCs/>
          <w:szCs w:val="22"/>
          <w:u w:val="single"/>
          <w:lang w:val="it-IT"/>
        </w:rPr>
      </w:pPr>
      <w:r w:rsidRPr="00E51C74">
        <w:rPr>
          <w:bCs/>
          <w:szCs w:val="22"/>
          <w:u w:val="single"/>
          <w:lang w:val="it-IT"/>
        </w:rPr>
        <w:t>Asma allergico</w:t>
      </w:r>
    </w:p>
    <w:p w14:paraId="731F17B4" w14:textId="45C42E71" w:rsidR="00AB5875" w:rsidRPr="00E51C74" w:rsidRDefault="00AB5875" w:rsidP="00E16EFD">
      <w:pPr>
        <w:pStyle w:val="Text"/>
        <w:spacing w:before="0"/>
        <w:jc w:val="left"/>
        <w:rPr>
          <w:sz w:val="22"/>
          <w:lang w:val="it-IT"/>
        </w:rPr>
      </w:pPr>
      <w:r w:rsidRPr="00E51C74">
        <w:rPr>
          <w:sz w:val="22"/>
          <w:lang w:val="it-IT"/>
        </w:rPr>
        <w:t xml:space="preserve">Xolair non </w:t>
      </w:r>
      <w:r w:rsidR="000E17DC" w:rsidRPr="00E51C74">
        <w:rPr>
          <w:sz w:val="22"/>
          <w:lang w:val="it-IT"/>
        </w:rPr>
        <w:t>è raccomandato nei</w:t>
      </w:r>
      <w:r w:rsidRPr="00E51C74">
        <w:rPr>
          <w:sz w:val="22"/>
          <w:lang w:val="it-IT"/>
        </w:rPr>
        <w:t xml:space="preserve"> bambini di età inferiore a 6</w:t>
      </w:r>
      <w:r w:rsidRPr="00E51C74">
        <w:rPr>
          <w:bCs/>
          <w:sz w:val="22"/>
          <w:szCs w:val="22"/>
          <w:lang w:val="it-IT"/>
        </w:rPr>
        <w:t> </w:t>
      </w:r>
      <w:r w:rsidRPr="00E51C74">
        <w:rPr>
          <w:sz w:val="22"/>
          <w:lang w:val="it-IT"/>
        </w:rPr>
        <w:t xml:space="preserve">anni. </w:t>
      </w:r>
      <w:r w:rsidR="000E17DC" w:rsidRPr="00E51C74">
        <w:rPr>
          <w:sz w:val="22"/>
          <w:lang w:val="it-IT"/>
        </w:rPr>
        <w:t>L’uso nei bambini di età inferiore a 6 anni non è stato studiato</w:t>
      </w:r>
      <w:r w:rsidRPr="00E51C74">
        <w:rPr>
          <w:sz w:val="22"/>
          <w:lang w:val="it-IT"/>
        </w:rPr>
        <w:t>.</w:t>
      </w:r>
    </w:p>
    <w:p w14:paraId="65BD930A" w14:textId="77777777" w:rsidR="000E17DC" w:rsidRPr="00E51C74" w:rsidRDefault="000E17DC" w:rsidP="00E16EFD">
      <w:pPr>
        <w:pStyle w:val="Text"/>
        <w:widowControl w:val="0"/>
        <w:spacing w:before="0"/>
        <w:jc w:val="left"/>
        <w:rPr>
          <w:bCs/>
          <w:sz w:val="22"/>
          <w:szCs w:val="22"/>
          <w:lang w:val="it-IT"/>
        </w:rPr>
      </w:pPr>
    </w:p>
    <w:p w14:paraId="34BED860" w14:textId="77777777" w:rsidR="000E17DC" w:rsidRPr="00E51C74" w:rsidRDefault="000E17DC" w:rsidP="00E16EFD">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187FAA60" w14:textId="77777777" w:rsidR="000E17DC" w:rsidRPr="00E51C74" w:rsidRDefault="000E17DC" w:rsidP="00E16EFD">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0ADD51D3" w14:textId="77777777" w:rsidR="00AB5875" w:rsidRPr="00E51C74" w:rsidRDefault="00AB5875" w:rsidP="00E16EFD">
      <w:pPr>
        <w:widowControl w:val="0"/>
        <w:numPr>
          <w:ilvl w:val="12"/>
          <w:numId w:val="0"/>
        </w:numPr>
        <w:tabs>
          <w:tab w:val="clear" w:pos="567"/>
        </w:tabs>
        <w:spacing w:line="240" w:lineRule="auto"/>
        <w:ind w:right="-2"/>
        <w:rPr>
          <w:lang w:val="it-IT"/>
        </w:rPr>
      </w:pPr>
    </w:p>
    <w:p w14:paraId="6798C1D3" w14:textId="77777777" w:rsidR="00AB5875" w:rsidRPr="00E51C74" w:rsidRDefault="00AB5875" w:rsidP="00E16EFD">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6A50A201" w14:textId="77777777" w:rsidR="00AB5875" w:rsidRPr="00E51C74" w:rsidRDefault="00AB5875" w:rsidP="00E16EFD">
      <w:pPr>
        <w:pStyle w:val="Text"/>
        <w:spacing w:before="0"/>
        <w:jc w:val="left"/>
        <w:rPr>
          <w:sz w:val="22"/>
          <w:lang w:val="it-IT"/>
        </w:rPr>
      </w:pPr>
      <w:r w:rsidRPr="00E51C74">
        <w:rPr>
          <w:sz w:val="22"/>
          <w:lang w:val="it-IT"/>
        </w:rPr>
        <w:t>Informi il medico</w:t>
      </w:r>
      <w:r w:rsidR="00003133" w:rsidRPr="00E51C74">
        <w:rPr>
          <w:sz w:val="22"/>
          <w:lang w:val="it-IT"/>
        </w:rPr>
        <w:t>, il farmacista o l’infermiere</w:t>
      </w:r>
      <w:r w:rsidRPr="00E51C74">
        <w:rPr>
          <w:sz w:val="22"/>
          <w:lang w:val="it-IT"/>
        </w:rPr>
        <w:t xml:space="preserve"> se sta assumendo, ha recentemente assunto o potrebbe assumere qualsiasi altro medicinale.</w:t>
      </w:r>
    </w:p>
    <w:p w14:paraId="3263DED9" w14:textId="77777777" w:rsidR="00AB5875" w:rsidRPr="00E51C74" w:rsidRDefault="00AB5875" w:rsidP="00E16EFD">
      <w:pPr>
        <w:pStyle w:val="Text"/>
        <w:spacing w:before="0"/>
        <w:jc w:val="left"/>
        <w:rPr>
          <w:sz w:val="22"/>
          <w:lang w:val="it-IT"/>
        </w:rPr>
      </w:pPr>
    </w:p>
    <w:p w14:paraId="3C69068B" w14:textId="77777777" w:rsidR="00AB5875" w:rsidRPr="00E51C74" w:rsidRDefault="00AB5875" w:rsidP="00E16EFD">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242CE8ED" w14:textId="77777777" w:rsidR="00AB5875" w:rsidRPr="00E51C74" w:rsidRDefault="00AB5875" w:rsidP="00E16EFD">
      <w:pPr>
        <w:pStyle w:val="Text"/>
        <w:keepN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69F08B2F" w14:textId="77777777" w:rsidR="00AB5875" w:rsidRPr="00E51C74" w:rsidRDefault="00AB5875" w:rsidP="00E16EFD">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4C188807" w14:textId="77777777" w:rsidR="00AB5875" w:rsidRPr="00E51C74" w:rsidRDefault="00AB5875" w:rsidP="00E16EFD">
      <w:pPr>
        <w:widowControl w:val="0"/>
        <w:numPr>
          <w:ilvl w:val="12"/>
          <w:numId w:val="0"/>
        </w:numPr>
        <w:tabs>
          <w:tab w:val="clear" w:pos="567"/>
        </w:tabs>
        <w:spacing w:line="240" w:lineRule="auto"/>
        <w:ind w:right="-2"/>
        <w:rPr>
          <w:bCs/>
          <w:color w:val="000000"/>
          <w:szCs w:val="22"/>
          <w:lang w:val="it-IT"/>
        </w:rPr>
      </w:pPr>
    </w:p>
    <w:p w14:paraId="64275B58" w14:textId="77777777" w:rsidR="00AB5875" w:rsidRPr="00E51C74" w:rsidRDefault="00AB5875" w:rsidP="00E16EFD">
      <w:pPr>
        <w:keepNext/>
        <w:widowControl w:val="0"/>
        <w:numPr>
          <w:ilvl w:val="12"/>
          <w:numId w:val="0"/>
        </w:numPr>
        <w:tabs>
          <w:tab w:val="clear" w:pos="567"/>
        </w:tabs>
        <w:spacing w:line="240" w:lineRule="auto"/>
        <w:rPr>
          <w:b/>
          <w:lang w:val="it-IT"/>
        </w:rPr>
      </w:pPr>
      <w:r w:rsidRPr="00E51C74">
        <w:rPr>
          <w:b/>
          <w:lang w:val="it-IT"/>
        </w:rPr>
        <w:t>Gravidanza e allattamento</w:t>
      </w:r>
    </w:p>
    <w:p w14:paraId="54E820E6" w14:textId="77777777" w:rsidR="00AB5875" w:rsidRPr="00E51C74" w:rsidRDefault="00CA6198" w:rsidP="00E16EFD">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w:t>
      </w:r>
      <w:r w:rsidR="00AB5875" w:rsidRPr="00E51C74">
        <w:rPr>
          <w:sz w:val="22"/>
          <w:lang w:val="it-IT"/>
        </w:rPr>
        <w:t xml:space="preserve"> Il medico discuterà con lei i benefici e i potenziali rischi </w:t>
      </w:r>
      <w:r w:rsidR="00F22734" w:rsidRPr="00E51C74">
        <w:rPr>
          <w:sz w:val="22"/>
          <w:lang w:val="it-IT"/>
        </w:rPr>
        <w:t>dell’</w:t>
      </w:r>
      <w:r w:rsidR="00093205" w:rsidRPr="00E51C74">
        <w:rPr>
          <w:sz w:val="22"/>
          <w:lang w:val="it-IT"/>
        </w:rPr>
        <w:t>uso</w:t>
      </w:r>
      <w:r w:rsidR="00AB5875" w:rsidRPr="00E51C74">
        <w:rPr>
          <w:sz w:val="22"/>
          <w:lang w:val="it-IT"/>
        </w:rPr>
        <w:t xml:space="preserve"> di questo medicinale durante la gravidanza.</w:t>
      </w:r>
    </w:p>
    <w:p w14:paraId="684300E7" w14:textId="77777777" w:rsidR="00AB5875" w:rsidRPr="00E51C74" w:rsidRDefault="00AB5875" w:rsidP="00E16EFD">
      <w:pPr>
        <w:pStyle w:val="Text"/>
        <w:widowControl w:val="0"/>
        <w:tabs>
          <w:tab w:val="left" w:pos="567"/>
        </w:tabs>
        <w:suppressAutoHyphens/>
        <w:spacing w:before="0"/>
        <w:rPr>
          <w:sz w:val="22"/>
          <w:lang w:val="it-IT"/>
        </w:rPr>
      </w:pPr>
    </w:p>
    <w:p w14:paraId="6D868697" w14:textId="77777777" w:rsidR="00AB5875" w:rsidRPr="00E51C74" w:rsidRDefault="00AB5875" w:rsidP="00E16EFD">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5CE6458A" w14:textId="77777777" w:rsidR="00AB5875" w:rsidRPr="00E51C74" w:rsidRDefault="00AB5875" w:rsidP="00E16EFD">
      <w:pPr>
        <w:pStyle w:val="Text"/>
        <w:spacing w:before="0"/>
        <w:jc w:val="left"/>
        <w:rPr>
          <w:bCs/>
          <w:sz w:val="22"/>
          <w:szCs w:val="22"/>
          <w:lang w:val="it-IT"/>
        </w:rPr>
      </w:pPr>
    </w:p>
    <w:p w14:paraId="0906B48D" w14:textId="77777777" w:rsidR="00AB5875" w:rsidRPr="00E51C74" w:rsidRDefault="00CA6198" w:rsidP="00E16EFD">
      <w:pPr>
        <w:pStyle w:val="Text"/>
        <w:widowControl w:val="0"/>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61492A89" w14:textId="77777777" w:rsidR="00AB5875" w:rsidRPr="00E51C74" w:rsidRDefault="00AB5875" w:rsidP="00E16EFD">
      <w:pPr>
        <w:pStyle w:val="Text"/>
        <w:spacing w:before="0"/>
        <w:jc w:val="left"/>
        <w:rPr>
          <w:sz w:val="22"/>
          <w:szCs w:val="22"/>
          <w:lang w:val="it-IT"/>
        </w:rPr>
      </w:pPr>
    </w:p>
    <w:p w14:paraId="4EF1B524" w14:textId="77777777" w:rsidR="00AB5875" w:rsidRPr="00E51C74" w:rsidRDefault="00AB5875" w:rsidP="00E16EFD">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29BF0B15" w14:textId="77777777" w:rsidR="00AB5875" w:rsidRPr="00E51C74" w:rsidRDefault="00AB5875" w:rsidP="00E16EFD">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2118F8C7" w14:textId="77777777" w:rsidR="00AB5875" w:rsidRPr="00E51C74" w:rsidRDefault="00AB5875" w:rsidP="00E16EFD">
      <w:pPr>
        <w:pStyle w:val="Text"/>
        <w:spacing w:before="0"/>
        <w:jc w:val="left"/>
        <w:rPr>
          <w:sz w:val="22"/>
          <w:szCs w:val="22"/>
          <w:lang w:val="it-IT"/>
        </w:rPr>
      </w:pPr>
    </w:p>
    <w:p w14:paraId="560C9D18" w14:textId="77777777" w:rsidR="00AB5875" w:rsidRPr="00E51C74" w:rsidRDefault="00AB5875" w:rsidP="00E16EFD">
      <w:pPr>
        <w:pStyle w:val="Text"/>
        <w:spacing w:before="0"/>
        <w:jc w:val="left"/>
        <w:rPr>
          <w:sz w:val="22"/>
          <w:szCs w:val="22"/>
          <w:lang w:val="it-IT"/>
        </w:rPr>
      </w:pPr>
    </w:p>
    <w:p w14:paraId="3CF38167" w14:textId="77777777" w:rsidR="00AB5875" w:rsidRPr="00E51C74" w:rsidRDefault="00AB5875"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 xml:space="preserve">Come </w:t>
      </w:r>
      <w:r w:rsidR="0024191E" w:rsidRPr="00E51C74">
        <w:rPr>
          <w:b/>
          <w:lang w:val="it-IT"/>
        </w:rPr>
        <w:t>usare</w:t>
      </w:r>
      <w:r w:rsidRPr="00E51C74">
        <w:rPr>
          <w:b/>
          <w:lang w:val="it-IT"/>
        </w:rPr>
        <w:t xml:space="preserve"> Xolair</w:t>
      </w:r>
    </w:p>
    <w:p w14:paraId="64B82488" w14:textId="77777777" w:rsidR="00AB5875" w:rsidRPr="00E51C74" w:rsidRDefault="00AB5875" w:rsidP="00E16EFD">
      <w:pPr>
        <w:pStyle w:val="Text"/>
        <w:keepNext/>
        <w:spacing w:before="0"/>
        <w:jc w:val="left"/>
        <w:rPr>
          <w:sz w:val="22"/>
          <w:szCs w:val="22"/>
          <w:lang w:val="it-IT"/>
        </w:rPr>
      </w:pPr>
    </w:p>
    <w:p w14:paraId="075E66A0" w14:textId="77777777" w:rsidR="0024191E" w:rsidRPr="00E51C74" w:rsidRDefault="0024191E" w:rsidP="00E16EFD">
      <w:pPr>
        <w:pStyle w:val="Text"/>
        <w:widowControl w:val="0"/>
        <w:spacing w:before="0"/>
        <w:jc w:val="left"/>
        <w:rPr>
          <w:bCs/>
          <w:sz w:val="22"/>
          <w:szCs w:val="22"/>
          <w:lang w:val="it-IT"/>
        </w:rPr>
      </w:pPr>
      <w:r w:rsidRPr="00E51C74">
        <w:rPr>
          <w:bCs/>
          <w:sz w:val="22"/>
          <w:szCs w:val="22"/>
          <w:lang w:val="it-IT"/>
        </w:rPr>
        <w:t>Usi questo medicinale seguendo</w:t>
      </w:r>
      <w:r w:rsidR="006E3469" w:rsidRPr="00E51C74">
        <w:rPr>
          <w:bCs/>
          <w:sz w:val="22"/>
          <w:szCs w:val="22"/>
          <w:lang w:val="it-IT"/>
        </w:rPr>
        <w:t xml:space="preserve"> sempre</w:t>
      </w:r>
      <w:r w:rsidRPr="00E51C74">
        <w:rPr>
          <w:bCs/>
          <w:sz w:val="22"/>
          <w:szCs w:val="22"/>
          <w:lang w:val="it-IT"/>
        </w:rPr>
        <w:t xml:space="preserve"> esattamente le istruzioni del medico. Se ha dubbi consulti il medico, o l’infermiere o il farmacista.</w:t>
      </w:r>
    </w:p>
    <w:p w14:paraId="4B93CD35" w14:textId="77777777" w:rsidR="0024191E" w:rsidRPr="00E51C74" w:rsidRDefault="0024191E" w:rsidP="00E16EFD">
      <w:pPr>
        <w:pStyle w:val="Text"/>
        <w:widowControl w:val="0"/>
        <w:spacing w:before="0"/>
        <w:jc w:val="left"/>
        <w:rPr>
          <w:bCs/>
          <w:sz w:val="22"/>
          <w:szCs w:val="22"/>
          <w:lang w:val="it-IT"/>
        </w:rPr>
      </w:pPr>
    </w:p>
    <w:p w14:paraId="0034563B" w14:textId="77777777" w:rsidR="0024191E" w:rsidRPr="00E51C74" w:rsidRDefault="00DC25FC" w:rsidP="00E16EFD">
      <w:pPr>
        <w:pStyle w:val="Text"/>
        <w:keepNext/>
        <w:widowControl w:val="0"/>
        <w:spacing w:before="0"/>
        <w:jc w:val="left"/>
        <w:rPr>
          <w:b/>
          <w:bCs/>
          <w:sz w:val="22"/>
          <w:szCs w:val="22"/>
          <w:lang w:val="it-IT"/>
        </w:rPr>
      </w:pPr>
      <w:r w:rsidRPr="00E51C74">
        <w:rPr>
          <w:b/>
          <w:bCs/>
          <w:sz w:val="22"/>
          <w:szCs w:val="22"/>
          <w:lang w:val="it-IT"/>
        </w:rPr>
        <w:t>Come si usa Xolair</w:t>
      </w:r>
    </w:p>
    <w:p w14:paraId="72DCBF17" w14:textId="77777777" w:rsidR="0024191E" w:rsidRPr="00E51C74" w:rsidRDefault="0024191E" w:rsidP="00E16EFD">
      <w:pPr>
        <w:pStyle w:val="Text"/>
        <w:widowControl w:val="0"/>
        <w:spacing w:before="0"/>
        <w:jc w:val="left"/>
        <w:rPr>
          <w:bCs/>
          <w:sz w:val="22"/>
          <w:szCs w:val="22"/>
          <w:lang w:val="it-IT"/>
        </w:rPr>
      </w:pPr>
      <w:r w:rsidRPr="00E51C74">
        <w:rPr>
          <w:bCs/>
          <w:sz w:val="22"/>
          <w:szCs w:val="22"/>
          <w:lang w:val="it-IT"/>
        </w:rPr>
        <w:t xml:space="preserve">Xolair </w:t>
      </w:r>
      <w:r w:rsidR="00DC25FC" w:rsidRPr="00E51C74">
        <w:rPr>
          <w:bCs/>
          <w:sz w:val="22"/>
          <w:szCs w:val="22"/>
          <w:lang w:val="it-IT"/>
        </w:rPr>
        <w:t xml:space="preserve">si usa come iniezione sotto la pelle </w:t>
      </w:r>
      <w:r w:rsidRPr="00E51C74">
        <w:rPr>
          <w:bCs/>
          <w:sz w:val="22"/>
          <w:szCs w:val="22"/>
          <w:lang w:val="it-IT"/>
        </w:rPr>
        <w:t>(</w:t>
      </w:r>
      <w:r w:rsidR="009C41B1" w:rsidRPr="00E51C74">
        <w:rPr>
          <w:bCs/>
          <w:sz w:val="22"/>
          <w:szCs w:val="22"/>
          <w:lang w:val="it-IT"/>
        </w:rPr>
        <w:t>conosciuta come i</w:t>
      </w:r>
      <w:r w:rsidR="00DC25FC" w:rsidRPr="00E51C74">
        <w:rPr>
          <w:bCs/>
          <w:sz w:val="22"/>
          <w:szCs w:val="22"/>
          <w:lang w:val="it-IT"/>
        </w:rPr>
        <w:t xml:space="preserve">niezione </w:t>
      </w:r>
      <w:r w:rsidR="003060F8" w:rsidRPr="00E51C74">
        <w:rPr>
          <w:bCs/>
          <w:sz w:val="22"/>
          <w:szCs w:val="22"/>
          <w:lang w:val="it-IT"/>
        </w:rPr>
        <w:t>s</w:t>
      </w:r>
      <w:r w:rsidR="00DC25FC" w:rsidRPr="00E51C74">
        <w:rPr>
          <w:bCs/>
          <w:sz w:val="22"/>
          <w:szCs w:val="22"/>
          <w:lang w:val="it-IT"/>
        </w:rPr>
        <w:t>ottocutanea)</w:t>
      </w:r>
      <w:r w:rsidRPr="00E51C74">
        <w:rPr>
          <w:bCs/>
          <w:sz w:val="22"/>
          <w:szCs w:val="22"/>
          <w:lang w:val="it-IT"/>
        </w:rPr>
        <w:t>.</w:t>
      </w:r>
    </w:p>
    <w:p w14:paraId="199BD543" w14:textId="77777777" w:rsidR="0024191E" w:rsidRPr="00E51C74" w:rsidRDefault="0024191E" w:rsidP="00E16EFD">
      <w:pPr>
        <w:pStyle w:val="Text"/>
        <w:widowControl w:val="0"/>
        <w:spacing w:before="0"/>
        <w:jc w:val="left"/>
        <w:rPr>
          <w:bCs/>
          <w:sz w:val="22"/>
          <w:szCs w:val="22"/>
          <w:lang w:val="it-IT"/>
        </w:rPr>
      </w:pPr>
    </w:p>
    <w:p w14:paraId="0A512F9A" w14:textId="77777777" w:rsidR="0024191E" w:rsidRPr="00E51C74" w:rsidRDefault="00DC25FC" w:rsidP="00E16EFD">
      <w:pPr>
        <w:pStyle w:val="Text"/>
        <w:keepNext/>
        <w:widowControl w:val="0"/>
        <w:spacing w:before="0"/>
        <w:jc w:val="left"/>
        <w:rPr>
          <w:bCs/>
          <w:sz w:val="22"/>
          <w:szCs w:val="22"/>
          <w:lang w:val="en-GB"/>
        </w:rPr>
      </w:pPr>
      <w:r w:rsidRPr="00E51C74">
        <w:rPr>
          <w:bCs/>
          <w:sz w:val="22"/>
          <w:szCs w:val="22"/>
          <w:u w:val="single"/>
          <w:lang w:val="en-GB"/>
        </w:rPr>
        <w:t>Iniezione di Xolair</w:t>
      </w:r>
    </w:p>
    <w:p w14:paraId="679BECA0" w14:textId="77777777" w:rsidR="0024191E" w:rsidRPr="00E51C74" w:rsidRDefault="00DC25FC" w:rsidP="007F4F1E">
      <w:pPr>
        <w:pStyle w:val="BodyTextIndent4"/>
        <w:numPr>
          <w:ilvl w:val="0"/>
          <w:numId w:val="14"/>
        </w:numPr>
        <w:ind w:left="567" w:hanging="567"/>
        <w:rPr>
          <w:bCs/>
          <w:sz w:val="22"/>
          <w:szCs w:val="22"/>
          <w:lang w:val="it-IT"/>
        </w:rPr>
      </w:pPr>
      <w:r w:rsidRPr="00E51C74">
        <w:rPr>
          <w:bCs/>
          <w:sz w:val="22"/>
          <w:szCs w:val="22"/>
          <w:lang w:val="it-IT"/>
        </w:rPr>
        <w:t xml:space="preserve">Deciderà con il medico se può iniettarsi Xolair da solo/a. Le prime </w:t>
      </w:r>
      <w:r w:rsidR="0024191E" w:rsidRPr="00E51C74">
        <w:rPr>
          <w:bCs/>
          <w:sz w:val="22"/>
          <w:szCs w:val="22"/>
          <w:lang w:val="it-IT"/>
        </w:rPr>
        <w:t>3 dos</w:t>
      </w:r>
      <w:r w:rsidRPr="00E51C74">
        <w:rPr>
          <w:bCs/>
          <w:sz w:val="22"/>
          <w:szCs w:val="22"/>
          <w:lang w:val="it-IT"/>
        </w:rPr>
        <w:t>i sono sempre somministrate da un operatore sanitario o sotto la sua supervisione</w:t>
      </w:r>
      <w:r w:rsidR="0024191E" w:rsidRPr="00E51C74">
        <w:rPr>
          <w:bCs/>
          <w:sz w:val="22"/>
          <w:szCs w:val="22"/>
          <w:lang w:val="it-IT"/>
        </w:rPr>
        <w:t xml:space="preserve"> (</w:t>
      </w:r>
      <w:r w:rsidRPr="00E51C74">
        <w:rPr>
          <w:bCs/>
          <w:sz w:val="22"/>
          <w:szCs w:val="22"/>
          <w:lang w:val="it-IT"/>
        </w:rPr>
        <w:t>vedere paragrafo</w:t>
      </w:r>
      <w:r w:rsidR="0024191E" w:rsidRPr="00E51C74">
        <w:rPr>
          <w:bCs/>
          <w:sz w:val="22"/>
          <w:szCs w:val="22"/>
          <w:lang w:val="it-IT"/>
        </w:rPr>
        <w:t> 2).</w:t>
      </w:r>
    </w:p>
    <w:p w14:paraId="63D1B37A" w14:textId="77777777" w:rsidR="0024191E" w:rsidRPr="00E51C74" w:rsidRDefault="00DC25FC" w:rsidP="007F4F1E">
      <w:pPr>
        <w:pStyle w:val="BodyTextIndent4"/>
        <w:widowControl w:val="0"/>
        <w:numPr>
          <w:ilvl w:val="0"/>
          <w:numId w:val="14"/>
        </w:numPr>
        <w:ind w:left="567" w:hanging="567"/>
        <w:rPr>
          <w:bCs/>
          <w:sz w:val="22"/>
          <w:szCs w:val="22"/>
          <w:lang w:val="it-IT"/>
        </w:rPr>
      </w:pPr>
      <w:r w:rsidRPr="00E51C74">
        <w:rPr>
          <w:bCs/>
          <w:sz w:val="22"/>
          <w:szCs w:val="22"/>
          <w:lang w:val="it-IT"/>
        </w:rPr>
        <w:t xml:space="preserve">É importante </w:t>
      </w:r>
      <w:r w:rsidR="005445D7" w:rsidRPr="00E51C74">
        <w:rPr>
          <w:bCs/>
          <w:sz w:val="22"/>
          <w:szCs w:val="22"/>
          <w:lang w:val="it-IT"/>
        </w:rPr>
        <w:t>essere adeguatamente istruiti su come iniettare il medicinale, prima di farsi l’iniezione</w:t>
      </w:r>
      <w:r w:rsidR="0024191E" w:rsidRPr="00E51C74">
        <w:rPr>
          <w:bCs/>
          <w:sz w:val="22"/>
          <w:szCs w:val="22"/>
          <w:lang w:val="it-IT"/>
        </w:rPr>
        <w:t>.</w:t>
      </w:r>
    </w:p>
    <w:p w14:paraId="7EDF4B19" w14:textId="77777777" w:rsidR="0024191E" w:rsidRPr="00E51C74" w:rsidRDefault="005445D7"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w:t>
      </w:r>
      <w:r w:rsidR="0024191E" w:rsidRPr="00E51C74">
        <w:rPr>
          <w:bCs/>
          <w:sz w:val="22"/>
          <w:szCs w:val="22"/>
          <w:lang w:val="it-IT"/>
        </w:rPr>
        <w:t xml:space="preserve"> (</w:t>
      </w:r>
      <w:r w:rsidR="00DA5810" w:rsidRPr="00E51C74">
        <w:rPr>
          <w:bCs/>
          <w:sz w:val="22"/>
          <w:szCs w:val="22"/>
          <w:lang w:val="it-IT"/>
        </w:rPr>
        <w:t>per</w:t>
      </w:r>
      <w:r w:rsidRPr="00E51C74">
        <w:rPr>
          <w:bCs/>
          <w:sz w:val="22"/>
          <w:szCs w:val="22"/>
          <w:lang w:val="it-IT"/>
        </w:rPr>
        <w:t xml:space="preserve"> esempio un parente</w:t>
      </w:r>
      <w:r w:rsidR="0024191E" w:rsidRPr="00E51C74">
        <w:rPr>
          <w:bCs/>
          <w:sz w:val="22"/>
          <w:szCs w:val="22"/>
          <w:lang w:val="it-IT"/>
        </w:rPr>
        <w:t xml:space="preserve">) </w:t>
      </w:r>
      <w:r w:rsidRPr="00E51C74">
        <w:rPr>
          <w:bCs/>
          <w:sz w:val="22"/>
          <w:szCs w:val="22"/>
          <w:lang w:val="it-IT"/>
        </w:rPr>
        <w:t>può farle l’iniezione di</w:t>
      </w:r>
      <w:r w:rsidR="0024191E" w:rsidRPr="00E51C74">
        <w:rPr>
          <w:bCs/>
          <w:sz w:val="22"/>
          <w:szCs w:val="22"/>
          <w:lang w:val="it-IT"/>
        </w:rPr>
        <w:t xml:space="preserve"> Xolair </w:t>
      </w:r>
      <w:r w:rsidRPr="00E51C74">
        <w:rPr>
          <w:bCs/>
          <w:sz w:val="22"/>
          <w:szCs w:val="22"/>
          <w:lang w:val="it-IT"/>
        </w:rPr>
        <w:t>dopo essere stat</w:t>
      </w:r>
      <w:r w:rsidR="00DA5810" w:rsidRPr="00E51C74">
        <w:rPr>
          <w:bCs/>
          <w:sz w:val="22"/>
          <w:szCs w:val="22"/>
          <w:lang w:val="it-IT"/>
        </w:rPr>
        <w:t>a</w:t>
      </w:r>
      <w:r w:rsidRPr="00E51C74">
        <w:rPr>
          <w:bCs/>
          <w:sz w:val="22"/>
          <w:szCs w:val="22"/>
          <w:lang w:val="it-IT"/>
        </w:rPr>
        <w:t xml:space="preserve"> adeguatamente istruita</w:t>
      </w:r>
      <w:r w:rsidR="0024191E" w:rsidRPr="00E51C74">
        <w:rPr>
          <w:bCs/>
          <w:sz w:val="22"/>
          <w:szCs w:val="22"/>
          <w:lang w:val="it-IT"/>
        </w:rPr>
        <w:t>.</w:t>
      </w:r>
    </w:p>
    <w:p w14:paraId="575100FB" w14:textId="77777777" w:rsidR="0024191E" w:rsidRPr="00E51C74" w:rsidRDefault="0024191E" w:rsidP="00E16EFD">
      <w:pPr>
        <w:widowControl w:val="0"/>
        <w:spacing w:line="245" w:lineRule="auto"/>
        <w:ind w:right="1237"/>
        <w:rPr>
          <w:spacing w:val="-4"/>
          <w:szCs w:val="22"/>
          <w:lang w:val="it-IT"/>
        </w:rPr>
      </w:pPr>
    </w:p>
    <w:p w14:paraId="599F839C" w14:textId="77777777" w:rsidR="0024191E" w:rsidRPr="00E51C74" w:rsidRDefault="005445D7" w:rsidP="00E16EFD">
      <w:pPr>
        <w:pStyle w:val="Text"/>
        <w:widowControl w:val="0"/>
        <w:spacing w:before="0"/>
        <w:jc w:val="left"/>
        <w:rPr>
          <w:bCs/>
          <w:sz w:val="22"/>
          <w:szCs w:val="22"/>
          <w:lang w:val="it-IT"/>
        </w:rPr>
      </w:pPr>
      <w:r w:rsidRPr="00E51C74">
        <w:rPr>
          <w:bCs/>
          <w:sz w:val="22"/>
          <w:szCs w:val="22"/>
          <w:lang w:val="it-IT"/>
        </w:rPr>
        <w:t>Per istruzioni dettagliate su come iniettare Xolair</w:t>
      </w:r>
      <w:r w:rsidR="0024191E" w:rsidRPr="00E51C74">
        <w:rPr>
          <w:bCs/>
          <w:sz w:val="22"/>
          <w:szCs w:val="22"/>
          <w:lang w:val="it-IT"/>
        </w:rPr>
        <w:t xml:space="preserve">, </w:t>
      </w:r>
      <w:r w:rsidR="003060F8" w:rsidRPr="00E51C74">
        <w:rPr>
          <w:bCs/>
          <w:sz w:val="22"/>
          <w:szCs w:val="22"/>
          <w:lang w:val="it-IT"/>
        </w:rPr>
        <w:t>legga</w:t>
      </w:r>
      <w:r w:rsidR="0024191E" w:rsidRPr="00E51C74">
        <w:rPr>
          <w:bCs/>
          <w:sz w:val="22"/>
          <w:szCs w:val="22"/>
          <w:lang w:val="it-IT"/>
        </w:rPr>
        <w:t xml:space="preserve"> “</w:t>
      </w:r>
      <w:r w:rsidRPr="00E51C74">
        <w:rPr>
          <w:bCs/>
          <w:sz w:val="22"/>
          <w:szCs w:val="22"/>
          <w:lang w:val="it-IT"/>
        </w:rPr>
        <w:t>Istruzioni per l’uso di</w:t>
      </w:r>
      <w:r w:rsidR="0024191E" w:rsidRPr="00E51C74">
        <w:rPr>
          <w:bCs/>
          <w:sz w:val="22"/>
          <w:szCs w:val="22"/>
          <w:lang w:val="it-IT"/>
        </w:rPr>
        <w:t xml:space="preserve"> Xolair </w:t>
      </w:r>
      <w:r w:rsidRPr="00E51C74">
        <w:rPr>
          <w:bCs/>
          <w:sz w:val="22"/>
          <w:szCs w:val="22"/>
          <w:lang w:val="it-IT"/>
        </w:rPr>
        <w:t>siringa preriempita</w:t>
      </w:r>
      <w:r w:rsidR="0024191E" w:rsidRPr="00E51C74">
        <w:rPr>
          <w:bCs/>
          <w:sz w:val="22"/>
          <w:szCs w:val="22"/>
          <w:lang w:val="it-IT"/>
        </w:rPr>
        <w:t xml:space="preserve">” </w:t>
      </w:r>
      <w:r w:rsidRPr="00E51C74">
        <w:rPr>
          <w:bCs/>
          <w:sz w:val="22"/>
          <w:szCs w:val="22"/>
          <w:lang w:val="it-IT"/>
        </w:rPr>
        <w:t>alla fine di questo foglio illustrativo</w:t>
      </w:r>
      <w:r w:rsidR="0024191E" w:rsidRPr="00E51C74">
        <w:rPr>
          <w:bCs/>
          <w:sz w:val="22"/>
          <w:szCs w:val="22"/>
          <w:lang w:val="it-IT"/>
        </w:rPr>
        <w:t>.</w:t>
      </w:r>
    </w:p>
    <w:p w14:paraId="5788DD20" w14:textId="77777777" w:rsidR="0024191E" w:rsidRPr="00E51C74" w:rsidRDefault="0024191E" w:rsidP="00E16EFD">
      <w:pPr>
        <w:pStyle w:val="Text"/>
        <w:widowControl w:val="0"/>
        <w:spacing w:before="0"/>
        <w:jc w:val="left"/>
        <w:rPr>
          <w:bCs/>
          <w:sz w:val="22"/>
          <w:szCs w:val="22"/>
          <w:lang w:val="it-IT"/>
        </w:rPr>
      </w:pPr>
    </w:p>
    <w:p w14:paraId="3897EC38" w14:textId="77777777" w:rsidR="0024191E" w:rsidRPr="00E51C74" w:rsidRDefault="005445D7" w:rsidP="00E16EFD">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374DE0C8" w14:textId="77777777" w:rsidR="0024191E" w:rsidRPr="00E51C74" w:rsidRDefault="005445D7" w:rsidP="00E16EFD">
      <w:pPr>
        <w:pStyle w:val="Text"/>
        <w:keepNext/>
        <w:widowControl w:val="0"/>
        <w:spacing w:before="0"/>
        <w:jc w:val="left"/>
        <w:rPr>
          <w:bCs/>
          <w:sz w:val="22"/>
          <w:szCs w:val="22"/>
          <w:lang w:val="it-IT"/>
        </w:rPr>
      </w:pPr>
      <w:r w:rsidRPr="00E51C74">
        <w:rPr>
          <w:bCs/>
          <w:sz w:val="22"/>
          <w:szCs w:val="22"/>
          <w:lang w:val="it-IT"/>
        </w:rPr>
        <w:t xml:space="preserve">E’ inoltre importante che lei non si inietti </w:t>
      </w:r>
      <w:r w:rsidR="0024191E" w:rsidRPr="00E51C74">
        <w:rPr>
          <w:bCs/>
          <w:sz w:val="22"/>
          <w:szCs w:val="22"/>
          <w:lang w:val="it-IT"/>
        </w:rPr>
        <w:t xml:space="preserve">Xolair </w:t>
      </w:r>
      <w:r w:rsidRPr="00E51C74">
        <w:rPr>
          <w:bCs/>
          <w:sz w:val="22"/>
          <w:szCs w:val="22"/>
          <w:lang w:val="it-IT"/>
        </w:rPr>
        <w:t xml:space="preserve">da solo fino a quando </w:t>
      </w:r>
      <w:r w:rsidR="00F705E1" w:rsidRPr="00E51C74">
        <w:rPr>
          <w:bCs/>
          <w:sz w:val="22"/>
          <w:szCs w:val="22"/>
          <w:lang w:val="it-IT"/>
        </w:rPr>
        <w:t xml:space="preserve">non è stato istruito dal </w:t>
      </w:r>
      <w:r w:rsidR="00106941" w:rsidRPr="00E51C74">
        <w:rPr>
          <w:bCs/>
          <w:sz w:val="22"/>
          <w:szCs w:val="22"/>
          <w:lang w:val="it-IT"/>
        </w:rPr>
        <w:t>medico</w:t>
      </w:r>
      <w:r w:rsidR="00F705E1" w:rsidRPr="00E51C74">
        <w:rPr>
          <w:bCs/>
          <w:sz w:val="22"/>
          <w:szCs w:val="22"/>
          <w:lang w:val="it-IT"/>
        </w:rPr>
        <w:t xml:space="preserve"> o dall’infermiere su</w:t>
      </w:r>
      <w:r w:rsidR="0024191E" w:rsidRPr="00E51C74">
        <w:rPr>
          <w:bCs/>
          <w:sz w:val="22"/>
          <w:szCs w:val="22"/>
          <w:lang w:val="it-IT"/>
        </w:rPr>
        <w:t>:</w:t>
      </w:r>
    </w:p>
    <w:p w14:paraId="41B53A96" w14:textId="77777777" w:rsidR="0024191E" w:rsidRPr="00E51C74" w:rsidRDefault="00F705E1" w:rsidP="007F4F1E">
      <w:pPr>
        <w:pStyle w:val="BodyTextIndent4"/>
        <w:widowControl w:val="0"/>
        <w:numPr>
          <w:ilvl w:val="0"/>
          <w:numId w:val="14"/>
        </w:numPr>
        <w:ind w:left="567" w:hanging="567"/>
        <w:rPr>
          <w:bCs/>
          <w:sz w:val="22"/>
          <w:szCs w:val="22"/>
          <w:lang w:val="it-IT"/>
        </w:rPr>
      </w:pPr>
      <w:r w:rsidRPr="00E51C74">
        <w:rPr>
          <w:bCs/>
          <w:sz w:val="22"/>
          <w:szCs w:val="22"/>
          <w:lang w:val="it-IT"/>
        </w:rPr>
        <w:t xml:space="preserve">come riconoscere i segni e sintomi </w:t>
      </w:r>
      <w:r w:rsidR="00C400BB" w:rsidRPr="00E51C74">
        <w:rPr>
          <w:bCs/>
          <w:sz w:val="22"/>
          <w:szCs w:val="22"/>
          <w:lang w:val="it-IT"/>
        </w:rPr>
        <w:t>precoci</w:t>
      </w:r>
      <w:r w:rsidR="003060F8" w:rsidRPr="00E51C74">
        <w:rPr>
          <w:bCs/>
          <w:sz w:val="22"/>
          <w:szCs w:val="22"/>
          <w:lang w:val="it-IT"/>
        </w:rPr>
        <w:t xml:space="preserve"> delle</w:t>
      </w:r>
      <w:r w:rsidRPr="00E51C74">
        <w:rPr>
          <w:bCs/>
          <w:sz w:val="22"/>
          <w:szCs w:val="22"/>
          <w:lang w:val="it-IT"/>
        </w:rPr>
        <w:t xml:space="preserve"> reazion</w:t>
      </w:r>
      <w:r w:rsidR="003060F8" w:rsidRPr="00E51C74">
        <w:rPr>
          <w:bCs/>
          <w:sz w:val="22"/>
          <w:szCs w:val="22"/>
          <w:lang w:val="it-IT"/>
        </w:rPr>
        <w:t>i</w:t>
      </w:r>
      <w:r w:rsidRPr="00E51C74">
        <w:rPr>
          <w:bCs/>
          <w:sz w:val="22"/>
          <w:szCs w:val="22"/>
          <w:lang w:val="it-IT"/>
        </w:rPr>
        <w:t xml:space="preserve"> allergic</w:t>
      </w:r>
      <w:r w:rsidR="003060F8" w:rsidRPr="00E51C74">
        <w:rPr>
          <w:bCs/>
          <w:sz w:val="22"/>
          <w:szCs w:val="22"/>
          <w:lang w:val="it-IT"/>
        </w:rPr>
        <w:t>he</w:t>
      </w:r>
      <w:r w:rsidRPr="00E51C74">
        <w:rPr>
          <w:bCs/>
          <w:sz w:val="22"/>
          <w:szCs w:val="22"/>
          <w:lang w:val="it-IT"/>
        </w:rPr>
        <w:t xml:space="preserve"> grav</w:t>
      </w:r>
      <w:r w:rsidR="003060F8" w:rsidRPr="00E51C74">
        <w:rPr>
          <w:bCs/>
          <w:sz w:val="22"/>
          <w:szCs w:val="22"/>
          <w:lang w:val="it-IT"/>
        </w:rPr>
        <w:t>i</w:t>
      </w:r>
      <w:r w:rsidRPr="00E51C74">
        <w:rPr>
          <w:bCs/>
          <w:sz w:val="22"/>
          <w:szCs w:val="22"/>
          <w:lang w:val="it-IT"/>
        </w:rPr>
        <w:t>;</w:t>
      </w:r>
    </w:p>
    <w:p w14:paraId="609575D7" w14:textId="77777777" w:rsidR="0024191E" w:rsidRPr="00E51C74" w:rsidRDefault="00F705E1"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r w:rsidR="0024191E" w:rsidRPr="00E51C74">
        <w:rPr>
          <w:bCs/>
          <w:sz w:val="22"/>
          <w:szCs w:val="22"/>
          <w:lang w:val="it-IT"/>
        </w:rPr>
        <w:t>.</w:t>
      </w:r>
    </w:p>
    <w:p w14:paraId="60D6A1C7" w14:textId="77777777" w:rsidR="0024191E" w:rsidRPr="00E51C74" w:rsidRDefault="00F705E1" w:rsidP="00E16EFD">
      <w:pPr>
        <w:pStyle w:val="Text"/>
        <w:widowControl w:val="0"/>
        <w:spacing w:before="0"/>
        <w:jc w:val="left"/>
        <w:rPr>
          <w:bCs/>
          <w:sz w:val="22"/>
          <w:szCs w:val="22"/>
          <w:lang w:val="it-IT"/>
        </w:rPr>
      </w:pPr>
      <w:r w:rsidRPr="00E51C74">
        <w:rPr>
          <w:bCs/>
          <w:sz w:val="22"/>
          <w:szCs w:val="22"/>
          <w:lang w:val="it-IT"/>
        </w:rPr>
        <w:t xml:space="preserve">Per ulteriori informazioni sui segni e sintomi </w:t>
      </w:r>
      <w:r w:rsidR="003060F8" w:rsidRPr="00E51C74">
        <w:rPr>
          <w:bCs/>
          <w:sz w:val="22"/>
          <w:szCs w:val="22"/>
          <w:lang w:val="it-IT"/>
        </w:rPr>
        <w:t xml:space="preserve">precoci </w:t>
      </w:r>
      <w:r w:rsidRPr="00E51C74">
        <w:rPr>
          <w:bCs/>
          <w:sz w:val="22"/>
          <w:szCs w:val="22"/>
          <w:lang w:val="it-IT"/>
        </w:rPr>
        <w:t>delle reazioni allergich</w:t>
      </w:r>
      <w:r w:rsidR="00C400BB" w:rsidRPr="00E51C74">
        <w:rPr>
          <w:bCs/>
          <w:sz w:val="22"/>
          <w:szCs w:val="22"/>
          <w:lang w:val="it-IT"/>
        </w:rPr>
        <w:t>e</w:t>
      </w:r>
      <w:r w:rsidRPr="00E51C74">
        <w:rPr>
          <w:bCs/>
          <w:sz w:val="22"/>
          <w:szCs w:val="22"/>
          <w:lang w:val="it-IT"/>
        </w:rPr>
        <w:t xml:space="preserve"> gravi</w:t>
      </w:r>
      <w:r w:rsidR="0024191E" w:rsidRPr="00E51C74">
        <w:rPr>
          <w:bCs/>
          <w:sz w:val="22"/>
          <w:szCs w:val="22"/>
          <w:lang w:val="it-IT"/>
        </w:rPr>
        <w:t xml:space="preserve">, </w:t>
      </w:r>
      <w:r w:rsidRPr="00E51C74">
        <w:rPr>
          <w:bCs/>
          <w:sz w:val="22"/>
          <w:szCs w:val="22"/>
          <w:lang w:val="it-IT"/>
        </w:rPr>
        <w:t>vedere il paragrafo</w:t>
      </w:r>
      <w:r w:rsidR="0024191E" w:rsidRPr="00E51C74">
        <w:rPr>
          <w:bCs/>
          <w:sz w:val="22"/>
          <w:szCs w:val="22"/>
          <w:lang w:val="it-IT"/>
        </w:rPr>
        <w:t> 4.</w:t>
      </w:r>
    </w:p>
    <w:p w14:paraId="250945FB" w14:textId="77777777" w:rsidR="00AB5875" w:rsidRPr="00E51C74" w:rsidRDefault="00AB5875" w:rsidP="00E16EFD">
      <w:pPr>
        <w:pStyle w:val="Text"/>
        <w:spacing w:before="0"/>
        <w:jc w:val="left"/>
        <w:rPr>
          <w:bCs/>
          <w:sz w:val="22"/>
          <w:szCs w:val="22"/>
          <w:lang w:val="it-IT"/>
        </w:rPr>
      </w:pPr>
    </w:p>
    <w:p w14:paraId="6FCE7D3B" w14:textId="77777777" w:rsidR="00AB5875" w:rsidRPr="00E51C74" w:rsidRDefault="00AB5875" w:rsidP="00E16EFD">
      <w:pPr>
        <w:pStyle w:val="Text"/>
        <w:keepNext/>
        <w:spacing w:before="0"/>
        <w:jc w:val="left"/>
        <w:rPr>
          <w:b/>
          <w:sz w:val="22"/>
          <w:lang w:val="it-IT"/>
        </w:rPr>
      </w:pPr>
      <w:r w:rsidRPr="00E51C74">
        <w:rPr>
          <w:b/>
          <w:sz w:val="22"/>
          <w:lang w:val="it-IT"/>
        </w:rPr>
        <w:t xml:space="preserve">Quantità </w:t>
      </w:r>
      <w:r w:rsidR="007A4074" w:rsidRPr="00E51C74">
        <w:rPr>
          <w:b/>
          <w:sz w:val="22"/>
          <w:lang w:val="it-IT"/>
        </w:rPr>
        <w:t>da usare</w:t>
      </w:r>
    </w:p>
    <w:p w14:paraId="5FA73279" w14:textId="77777777" w:rsidR="007A4074" w:rsidRPr="00E51C74" w:rsidRDefault="007A4074" w:rsidP="00E16EFD">
      <w:pPr>
        <w:pStyle w:val="Text"/>
        <w:spacing w:before="0"/>
        <w:jc w:val="left"/>
        <w:rPr>
          <w:sz w:val="22"/>
          <w:lang w:val="it-IT"/>
        </w:rPr>
      </w:pPr>
      <w:r w:rsidRPr="00E51C74">
        <w:rPr>
          <w:sz w:val="22"/>
          <w:lang w:val="it-IT"/>
        </w:rPr>
        <w:t>Il medico de</w:t>
      </w:r>
      <w:r w:rsidR="003060F8" w:rsidRPr="00E51C74">
        <w:rPr>
          <w:sz w:val="22"/>
          <w:lang w:val="it-IT"/>
        </w:rPr>
        <w:t>c</w:t>
      </w:r>
      <w:r w:rsidRPr="00E51C74">
        <w:rPr>
          <w:sz w:val="22"/>
          <w:lang w:val="it-IT"/>
        </w:rPr>
        <w:t>iderà la dose di Xolair per lei necessaria e la frequenza con cui lo deve usare. Ciò dipende dal suo peso corporeo e dai risultati dell’esame del sangue effettuato prima di iniziare il trattamento per misurare il livello di IgE nel sangue.</w:t>
      </w:r>
    </w:p>
    <w:p w14:paraId="2C48377B" w14:textId="77777777" w:rsidR="00CB3DA5" w:rsidRPr="00E51C74" w:rsidRDefault="00CB3DA5" w:rsidP="00E16EFD">
      <w:pPr>
        <w:pStyle w:val="Text"/>
        <w:spacing w:before="0"/>
        <w:jc w:val="left"/>
        <w:rPr>
          <w:sz w:val="22"/>
          <w:lang w:val="it-IT"/>
        </w:rPr>
      </w:pPr>
    </w:p>
    <w:p w14:paraId="69853642" w14:textId="77777777" w:rsidR="00AB5875" w:rsidRPr="00E51C74" w:rsidRDefault="00440ABF" w:rsidP="00E16EFD">
      <w:pPr>
        <w:pStyle w:val="Text"/>
        <w:spacing w:before="0"/>
        <w:jc w:val="left"/>
        <w:rPr>
          <w:sz w:val="22"/>
          <w:lang w:val="it-IT"/>
        </w:rPr>
      </w:pPr>
      <w:r w:rsidRPr="00E51C74">
        <w:rPr>
          <w:sz w:val="22"/>
          <w:lang w:val="it-IT"/>
        </w:rPr>
        <w:t xml:space="preserve">Saranno necessarie </w:t>
      </w:r>
      <w:r w:rsidR="00AB5875" w:rsidRPr="00E51C74">
        <w:rPr>
          <w:sz w:val="22"/>
          <w:lang w:val="it-IT"/>
        </w:rPr>
        <w:t>da 1 a 4</w:t>
      </w:r>
      <w:r w:rsidR="00AB5875" w:rsidRPr="00E51C74">
        <w:rPr>
          <w:bCs/>
          <w:sz w:val="22"/>
          <w:szCs w:val="22"/>
          <w:lang w:val="it-IT"/>
        </w:rPr>
        <w:t> </w:t>
      </w:r>
      <w:r w:rsidR="00AB5875" w:rsidRPr="00E51C74">
        <w:rPr>
          <w:sz w:val="22"/>
          <w:lang w:val="it-IT"/>
        </w:rPr>
        <w:t>iniezioni alla volta</w:t>
      </w:r>
      <w:r w:rsidRPr="00E51C74">
        <w:rPr>
          <w:sz w:val="22"/>
          <w:lang w:val="it-IT"/>
        </w:rPr>
        <w:t>. Avrà bisogno delle iniezioni</w:t>
      </w:r>
      <w:r w:rsidR="00AB5875" w:rsidRPr="00E51C74">
        <w:rPr>
          <w:sz w:val="22"/>
          <w:lang w:val="it-IT"/>
        </w:rPr>
        <w:t xml:space="preserve"> ogni due settimane, oppure ogni quattro settimane.</w:t>
      </w:r>
    </w:p>
    <w:p w14:paraId="367F743E" w14:textId="77777777" w:rsidR="00AB5875" w:rsidRPr="00E51C74" w:rsidRDefault="00AB5875" w:rsidP="00E16EFD">
      <w:pPr>
        <w:pStyle w:val="Text"/>
        <w:spacing w:before="0"/>
        <w:jc w:val="left"/>
        <w:rPr>
          <w:sz w:val="22"/>
          <w:lang w:val="it-IT"/>
        </w:rPr>
      </w:pPr>
    </w:p>
    <w:p w14:paraId="529B4870" w14:textId="7EC5D935" w:rsidR="00AB5875" w:rsidRPr="00E51C74" w:rsidRDefault="00AB5875" w:rsidP="00E16EFD">
      <w:pPr>
        <w:pStyle w:val="Text"/>
        <w:spacing w:before="0"/>
        <w:jc w:val="left"/>
        <w:rPr>
          <w:sz w:val="22"/>
          <w:lang w:val="it-IT"/>
        </w:rPr>
      </w:pPr>
      <w:r w:rsidRPr="00E51C74">
        <w:rPr>
          <w:sz w:val="22"/>
          <w:lang w:val="it-IT"/>
        </w:rPr>
        <w:t xml:space="preserve">Continui a prendere il </w:t>
      </w:r>
      <w:r w:rsidR="004776D1" w:rsidRPr="00E51C74">
        <w:rPr>
          <w:sz w:val="22"/>
          <w:lang w:val="it-IT"/>
        </w:rPr>
        <w:t xml:space="preserve">suo attuale </w:t>
      </w:r>
      <w:r w:rsidRPr="00E51C74">
        <w:rPr>
          <w:sz w:val="22"/>
          <w:lang w:val="it-IT"/>
        </w:rPr>
        <w:t xml:space="preserve">medicinale </w:t>
      </w:r>
      <w:r w:rsidR="004776D1" w:rsidRPr="00E51C74">
        <w:rPr>
          <w:sz w:val="22"/>
          <w:lang w:val="it-IT"/>
        </w:rPr>
        <w:t>per l</w:t>
      </w:r>
      <w:r w:rsidR="00983872" w:rsidRPr="00E51C74">
        <w:rPr>
          <w:sz w:val="22"/>
          <w:lang w:val="it-IT"/>
        </w:rPr>
        <w:t>’asma e/o</w:t>
      </w:r>
      <w:r w:rsidR="004776D1" w:rsidRPr="00E51C74">
        <w:rPr>
          <w:sz w:val="22"/>
          <w:lang w:val="it-IT"/>
        </w:rPr>
        <w:t xml:space="preserve"> i polipi nasali</w:t>
      </w:r>
      <w:r w:rsidRPr="00E51C74">
        <w:rPr>
          <w:sz w:val="22"/>
          <w:lang w:val="it-IT"/>
        </w:rPr>
        <w:t xml:space="preserve"> durante il trattamento con Xolair. Non smetta di prender</w:t>
      </w:r>
      <w:r w:rsidR="004776D1" w:rsidRPr="00E51C74">
        <w:rPr>
          <w:sz w:val="22"/>
          <w:lang w:val="it-IT"/>
        </w:rPr>
        <w:t>e i</w:t>
      </w:r>
      <w:r w:rsidRPr="00E51C74">
        <w:rPr>
          <w:sz w:val="22"/>
          <w:lang w:val="it-IT"/>
        </w:rPr>
        <w:t xml:space="preserve"> medicinali</w:t>
      </w:r>
      <w:r w:rsidR="004776D1" w:rsidRPr="00E51C74">
        <w:rPr>
          <w:sz w:val="22"/>
          <w:lang w:val="it-IT"/>
        </w:rPr>
        <w:t xml:space="preserve"> per l’asma e/o per i polipi nasali</w:t>
      </w:r>
      <w:r w:rsidRPr="00E51C74">
        <w:rPr>
          <w:sz w:val="22"/>
          <w:lang w:val="it-IT"/>
        </w:rPr>
        <w:t xml:space="preserve"> senza avere prima consultato il medico.</w:t>
      </w:r>
    </w:p>
    <w:p w14:paraId="2A36C954" w14:textId="77777777" w:rsidR="00AB5875" w:rsidRPr="00E51C74" w:rsidRDefault="00AB5875" w:rsidP="00E16EFD">
      <w:pPr>
        <w:pStyle w:val="Text"/>
        <w:spacing w:before="0"/>
        <w:jc w:val="left"/>
        <w:rPr>
          <w:sz w:val="22"/>
          <w:lang w:val="it-IT"/>
        </w:rPr>
      </w:pPr>
    </w:p>
    <w:p w14:paraId="12D670C9" w14:textId="0DDB95F6" w:rsidR="00AB5875" w:rsidRPr="00E51C74" w:rsidRDefault="001D510D" w:rsidP="00E16EFD">
      <w:pPr>
        <w:pStyle w:val="Text"/>
        <w:spacing w:before="0"/>
        <w:jc w:val="left"/>
        <w:rPr>
          <w:sz w:val="22"/>
          <w:lang w:val="it-IT"/>
        </w:rPr>
      </w:pPr>
      <w:r w:rsidRPr="00E51C74">
        <w:rPr>
          <w:sz w:val="22"/>
          <w:lang w:val="it-IT"/>
        </w:rPr>
        <w:t xml:space="preserve">Può </w:t>
      </w:r>
      <w:r w:rsidR="00AB5875" w:rsidRPr="00E51C74">
        <w:rPr>
          <w:sz w:val="22"/>
          <w:lang w:val="it-IT"/>
        </w:rPr>
        <w:t xml:space="preserve">non notare un miglioramento immediato dopo l’inizio </w:t>
      </w:r>
      <w:r w:rsidR="00440ABF" w:rsidRPr="00E51C74">
        <w:rPr>
          <w:sz w:val="22"/>
          <w:lang w:val="it-IT"/>
        </w:rPr>
        <w:t>del trattamento</w:t>
      </w:r>
      <w:r w:rsidR="00AB5875" w:rsidRPr="00E51C74">
        <w:rPr>
          <w:sz w:val="22"/>
          <w:lang w:val="it-IT"/>
        </w:rPr>
        <w:t xml:space="preserve"> con Xolair. </w:t>
      </w:r>
      <w:r w:rsidR="004776D1" w:rsidRPr="00E51C74">
        <w:rPr>
          <w:sz w:val="22"/>
          <w:lang w:val="it-IT"/>
        </w:rPr>
        <w:t>Nei pazienti con polipi nasali, gli effetti si vedono dopo 4 settimane dall’inizio del trattamento. Nei pazienti asmatic d</w:t>
      </w:r>
      <w:r w:rsidR="00AB5875" w:rsidRPr="00E51C74">
        <w:rPr>
          <w:sz w:val="22"/>
          <w:lang w:val="it-IT"/>
        </w:rPr>
        <w:t>i solito l’effetto pieno si raggiunge dopo 12</w:t>
      </w:r>
      <w:r w:rsidR="00AB5875" w:rsidRPr="00E51C74">
        <w:rPr>
          <w:sz w:val="22"/>
          <w:lang w:val="it-IT"/>
        </w:rPr>
        <w:noBreakHyphen/>
        <w:t>16 settimane.</w:t>
      </w:r>
    </w:p>
    <w:p w14:paraId="47B19D9F" w14:textId="77777777" w:rsidR="00AB5875" w:rsidRPr="00E51C74" w:rsidRDefault="00AB5875" w:rsidP="00E16EFD">
      <w:pPr>
        <w:pStyle w:val="Text"/>
        <w:widowControl w:val="0"/>
        <w:spacing w:before="0"/>
        <w:jc w:val="left"/>
        <w:rPr>
          <w:bCs/>
          <w:sz w:val="22"/>
          <w:szCs w:val="22"/>
          <w:lang w:val="it-IT"/>
        </w:rPr>
      </w:pPr>
    </w:p>
    <w:p w14:paraId="03F8A4FF" w14:textId="77777777" w:rsidR="00AB5875" w:rsidRPr="00E51C74" w:rsidRDefault="00AB5875" w:rsidP="00E16EFD">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65086F22" w14:textId="77777777" w:rsidR="004776D1" w:rsidRPr="00E51C74" w:rsidRDefault="004776D1" w:rsidP="00E16EFD">
      <w:pPr>
        <w:pStyle w:val="Text"/>
        <w:keepNext/>
        <w:widowControl w:val="0"/>
        <w:spacing w:before="0"/>
        <w:jc w:val="left"/>
        <w:rPr>
          <w:bCs/>
          <w:sz w:val="22"/>
          <w:szCs w:val="22"/>
          <w:u w:val="single"/>
          <w:lang w:val="it-IT"/>
        </w:rPr>
      </w:pPr>
      <w:r w:rsidRPr="00E51C74">
        <w:rPr>
          <w:bCs/>
          <w:sz w:val="22"/>
          <w:szCs w:val="22"/>
          <w:u w:val="single"/>
          <w:lang w:val="it-IT"/>
        </w:rPr>
        <w:t>Asma allergico</w:t>
      </w:r>
    </w:p>
    <w:p w14:paraId="74DE8201" w14:textId="3C14C733" w:rsidR="00AB5875" w:rsidRPr="00E51C74" w:rsidRDefault="00AB5875" w:rsidP="00E16EFD">
      <w:pPr>
        <w:pStyle w:val="Text"/>
        <w:spacing w:before="0"/>
        <w:jc w:val="left"/>
        <w:rPr>
          <w:bCs/>
          <w:color w:val="000000"/>
          <w:sz w:val="22"/>
          <w:szCs w:val="22"/>
          <w:lang w:val="it-IT"/>
        </w:rPr>
      </w:pPr>
      <w:r w:rsidRPr="00E51C74">
        <w:rPr>
          <w:bCs/>
          <w:color w:val="000000"/>
          <w:sz w:val="22"/>
          <w:szCs w:val="22"/>
          <w:lang w:val="it-IT"/>
        </w:rPr>
        <w:t xml:space="preserve">Xolair può essere usato nei bambini e negli adolescenti di età dai 6 anni in poi, che stanno già assumendo medicinali per l’asma ma i cui sintomi asmatici non sono bene controllati da medicinali come steroidi per inalazione ad alte dosi </w:t>
      </w:r>
      <w:r w:rsidR="00983872" w:rsidRPr="00E51C74">
        <w:rPr>
          <w:bCs/>
          <w:color w:val="000000"/>
          <w:sz w:val="22"/>
          <w:szCs w:val="22"/>
          <w:lang w:val="it-IT"/>
        </w:rPr>
        <w:t xml:space="preserve">e </w:t>
      </w:r>
      <w:r w:rsidRPr="00E51C74">
        <w:rPr>
          <w:bCs/>
          <w:color w:val="000000"/>
          <w:sz w:val="22"/>
          <w:szCs w:val="22"/>
          <w:lang w:val="it-IT"/>
        </w:rPr>
        <w:t xml:space="preserve">beta agonisti per inalazione. Il medico saprà individuare </w:t>
      </w:r>
      <w:r w:rsidR="002B3025" w:rsidRPr="00E51C74">
        <w:rPr>
          <w:bCs/>
          <w:color w:val="000000"/>
          <w:sz w:val="22"/>
          <w:szCs w:val="22"/>
          <w:lang w:val="it-IT"/>
        </w:rPr>
        <w:t>la quantità di</w:t>
      </w:r>
      <w:r w:rsidRPr="00E51C74">
        <w:rPr>
          <w:bCs/>
          <w:color w:val="000000"/>
          <w:sz w:val="22"/>
          <w:szCs w:val="22"/>
          <w:lang w:val="it-IT"/>
        </w:rPr>
        <w:t xml:space="preserve"> Xolair </w:t>
      </w:r>
      <w:r w:rsidR="002B3025" w:rsidRPr="00E51C74">
        <w:rPr>
          <w:bCs/>
          <w:color w:val="000000"/>
          <w:sz w:val="22"/>
          <w:szCs w:val="22"/>
          <w:lang w:val="it-IT"/>
        </w:rPr>
        <w:t xml:space="preserve">di cui il bambino </w:t>
      </w:r>
      <w:r w:rsidRPr="00E51C74">
        <w:rPr>
          <w:bCs/>
          <w:color w:val="000000"/>
          <w:sz w:val="22"/>
          <w:szCs w:val="22"/>
          <w:lang w:val="it-IT"/>
        </w:rPr>
        <w:t>ha bisogno e quanto spesso avrà bisogno di prenderlo. Questo dipenderà dal peso del bambino e dai risultati dell’esame del sangue effettuato prima dell’inizio del trattamento per misurare la quantità di IgE nel sangue del bambino.</w:t>
      </w:r>
    </w:p>
    <w:p w14:paraId="172E697C" w14:textId="77777777" w:rsidR="00440ABF" w:rsidRPr="00E51C74" w:rsidRDefault="00440ABF" w:rsidP="00E16EFD">
      <w:pPr>
        <w:pStyle w:val="Text"/>
        <w:widowControl w:val="0"/>
        <w:spacing w:before="0"/>
        <w:jc w:val="left"/>
        <w:rPr>
          <w:bCs/>
          <w:sz w:val="22"/>
          <w:szCs w:val="22"/>
          <w:lang w:val="it-IT"/>
        </w:rPr>
      </w:pPr>
    </w:p>
    <w:p w14:paraId="6A917D1B" w14:textId="77777777" w:rsidR="00440ABF" w:rsidRPr="00E51C74" w:rsidRDefault="00F0723D" w:rsidP="00E16EFD">
      <w:pPr>
        <w:pStyle w:val="Text"/>
        <w:widowControl w:val="0"/>
        <w:spacing w:before="0"/>
        <w:jc w:val="left"/>
        <w:rPr>
          <w:bCs/>
          <w:sz w:val="22"/>
          <w:szCs w:val="22"/>
          <w:lang w:val="it-IT"/>
        </w:rPr>
      </w:pPr>
      <w:r w:rsidRPr="00E51C74">
        <w:rPr>
          <w:sz w:val="22"/>
          <w:szCs w:val="22"/>
          <w:lang w:val="it-IT"/>
        </w:rPr>
        <w:t>L’autosommonistrazione di Xolair non è prevista p</w:t>
      </w:r>
      <w:r w:rsidR="00440ABF" w:rsidRPr="00E51C74">
        <w:rPr>
          <w:sz w:val="22"/>
          <w:szCs w:val="22"/>
          <w:lang w:val="it-IT"/>
        </w:rPr>
        <w:t>er i bambini (età compresa tra 6 e 11 anni)</w:t>
      </w:r>
      <w:r w:rsidRPr="00E51C74">
        <w:rPr>
          <w:sz w:val="22"/>
          <w:szCs w:val="22"/>
          <w:lang w:val="it-IT"/>
        </w:rPr>
        <w:t>.</w:t>
      </w:r>
      <w:r w:rsidR="00440ABF" w:rsidRPr="00E51C74">
        <w:rPr>
          <w:sz w:val="22"/>
          <w:szCs w:val="22"/>
          <w:lang w:val="it-IT"/>
        </w:rPr>
        <w:t xml:space="preserve"> </w:t>
      </w:r>
      <w:r w:rsidRPr="00E51C74">
        <w:rPr>
          <w:sz w:val="22"/>
          <w:szCs w:val="22"/>
          <w:lang w:val="it-IT"/>
        </w:rPr>
        <w:t xml:space="preserve">Tuttavia, se </w:t>
      </w:r>
      <w:r w:rsidR="0074061C" w:rsidRPr="00E51C74">
        <w:rPr>
          <w:sz w:val="22"/>
          <w:szCs w:val="22"/>
          <w:lang w:val="it-IT"/>
        </w:rPr>
        <w:t>il medico lo ritiene opportuno</w:t>
      </w:r>
      <w:r w:rsidRPr="00E51C74">
        <w:rPr>
          <w:sz w:val="22"/>
          <w:szCs w:val="22"/>
          <w:lang w:val="it-IT"/>
        </w:rPr>
        <w:t>, l’iniezione di Xolair può essere eseguita da una persona che si prende cura di loro, dopo avere ricevuto un’adeguata istruzione.</w:t>
      </w:r>
    </w:p>
    <w:p w14:paraId="1C55585D" w14:textId="77777777" w:rsidR="00EA2EA0" w:rsidRPr="00E51C74" w:rsidRDefault="00EA2EA0" w:rsidP="00E16EFD">
      <w:pPr>
        <w:pStyle w:val="Text"/>
        <w:widowControl w:val="0"/>
        <w:spacing w:before="0"/>
        <w:jc w:val="left"/>
        <w:rPr>
          <w:bCs/>
          <w:sz w:val="22"/>
          <w:szCs w:val="22"/>
          <w:lang w:val="it-IT"/>
        </w:rPr>
      </w:pPr>
    </w:p>
    <w:p w14:paraId="112BAFDF" w14:textId="77777777" w:rsidR="00EA2EA0" w:rsidRPr="00E51C74" w:rsidRDefault="00EA2EA0" w:rsidP="00E16EFD">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5406A772" w14:textId="77777777" w:rsidR="00EA2EA0" w:rsidRPr="00E51C74" w:rsidRDefault="00EA2EA0" w:rsidP="00E16EFD">
      <w:pPr>
        <w:pStyle w:val="Text"/>
        <w:widowControl w:val="0"/>
        <w:spacing w:before="0"/>
        <w:jc w:val="left"/>
        <w:rPr>
          <w:bCs/>
          <w:sz w:val="22"/>
          <w:szCs w:val="22"/>
          <w:lang w:val="it-IT"/>
        </w:rPr>
      </w:pPr>
      <w:r w:rsidRPr="00E51C74">
        <w:rPr>
          <w:bCs/>
          <w:sz w:val="22"/>
          <w:szCs w:val="22"/>
          <w:lang w:val="it-IT"/>
        </w:rPr>
        <w:t>Xolair non deve essere usato nei bambini e negli adolescenti di età inferiore a 18 anni.</w:t>
      </w:r>
    </w:p>
    <w:p w14:paraId="6A796473" w14:textId="77777777" w:rsidR="00AB5875" w:rsidRPr="00E51C74" w:rsidRDefault="00AB5875" w:rsidP="00E16EFD">
      <w:pPr>
        <w:pStyle w:val="Text"/>
        <w:spacing w:before="0"/>
        <w:jc w:val="left"/>
        <w:rPr>
          <w:bCs/>
          <w:color w:val="000000"/>
          <w:sz w:val="22"/>
          <w:szCs w:val="22"/>
          <w:lang w:val="it-IT"/>
        </w:rPr>
      </w:pPr>
    </w:p>
    <w:p w14:paraId="4E0F8258" w14:textId="77777777" w:rsidR="00AB5875" w:rsidRPr="00E51C74" w:rsidRDefault="00AB5875" w:rsidP="00E16EFD">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44083965" w14:textId="77777777" w:rsidR="00F0723D" w:rsidRPr="00E51C74" w:rsidRDefault="00F0723D" w:rsidP="00E16EFD">
      <w:pPr>
        <w:widowControl w:val="0"/>
        <w:spacing w:before="2" w:line="240" w:lineRule="auto"/>
        <w:ind w:right="-20"/>
        <w:rPr>
          <w:szCs w:val="22"/>
          <w:lang w:val="it-IT"/>
        </w:rPr>
      </w:pPr>
      <w:r w:rsidRPr="00E51C74">
        <w:rPr>
          <w:szCs w:val="22"/>
          <w:lang w:val="it-IT"/>
        </w:rPr>
        <w:t xml:space="preserve">Se ha saltato un appuntamento, contatti il medico o l’ospedale al più presto </w:t>
      </w:r>
      <w:r w:rsidR="0074061C" w:rsidRPr="00E51C74">
        <w:rPr>
          <w:szCs w:val="22"/>
          <w:lang w:val="it-IT"/>
        </w:rPr>
        <w:t>pe</w:t>
      </w:r>
      <w:r w:rsidRPr="00E51C74">
        <w:rPr>
          <w:szCs w:val="22"/>
          <w:lang w:val="it-IT"/>
        </w:rPr>
        <w:t>r fissarne uno nuovo.</w:t>
      </w:r>
    </w:p>
    <w:p w14:paraId="0A8E9FDA" w14:textId="77777777" w:rsidR="00F0723D" w:rsidRPr="00E51C74" w:rsidRDefault="00F0723D" w:rsidP="00E16EFD">
      <w:pPr>
        <w:widowControl w:val="0"/>
        <w:spacing w:before="2" w:line="240" w:lineRule="auto"/>
        <w:ind w:right="-20"/>
        <w:rPr>
          <w:szCs w:val="22"/>
          <w:lang w:val="it-IT"/>
        </w:rPr>
      </w:pPr>
    </w:p>
    <w:p w14:paraId="1C971E9A" w14:textId="77777777" w:rsidR="00F0723D" w:rsidRPr="00E51C74" w:rsidRDefault="00F0723D" w:rsidP="00E16EFD">
      <w:pPr>
        <w:widowControl w:val="0"/>
        <w:numPr>
          <w:ilvl w:val="12"/>
          <w:numId w:val="0"/>
        </w:numPr>
        <w:tabs>
          <w:tab w:val="clear" w:pos="567"/>
        </w:tabs>
        <w:spacing w:line="240" w:lineRule="auto"/>
        <w:ind w:right="-2"/>
        <w:rPr>
          <w:szCs w:val="22"/>
          <w:lang w:val="it-IT"/>
        </w:rPr>
      </w:pPr>
      <w:r w:rsidRPr="00E51C74">
        <w:rPr>
          <w:szCs w:val="22"/>
          <w:lang w:val="it-IT"/>
        </w:rPr>
        <w:t xml:space="preserve">Se ha </w:t>
      </w:r>
      <w:r w:rsidR="003060F8" w:rsidRPr="00E51C74">
        <w:rPr>
          <w:szCs w:val="22"/>
          <w:lang w:val="it-IT"/>
        </w:rPr>
        <w:t xml:space="preserve">dimenticato di somministrarsi una </w:t>
      </w:r>
      <w:r w:rsidRPr="00E51C74">
        <w:rPr>
          <w:szCs w:val="22"/>
          <w:lang w:val="it-IT"/>
        </w:rPr>
        <w:t xml:space="preserve">dose di Xolair, </w:t>
      </w:r>
      <w:r w:rsidR="0074061C" w:rsidRPr="00E51C74">
        <w:rPr>
          <w:szCs w:val="22"/>
          <w:lang w:val="it-IT"/>
        </w:rPr>
        <w:t>si inietti la dose non appena se ne accorge. Poi contatti il medico per sapere quando si deve iniettare la dose successiva.</w:t>
      </w:r>
    </w:p>
    <w:p w14:paraId="6C7DBA75" w14:textId="77777777" w:rsidR="00AB5875" w:rsidRPr="00E51C74" w:rsidRDefault="00AB5875" w:rsidP="00E16EFD">
      <w:pPr>
        <w:rPr>
          <w:bCs/>
          <w:szCs w:val="22"/>
          <w:lang w:val="it-IT"/>
        </w:rPr>
      </w:pPr>
    </w:p>
    <w:p w14:paraId="2E670368" w14:textId="77777777" w:rsidR="00AB5875" w:rsidRPr="00E51C74" w:rsidRDefault="00AB5875" w:rsidP="00E16EFD">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40FA6BA5" w14:textId="042AB849" w:rsidR="00AB5875" w:rsidRPr="00E51C74" w:rsidRDefault="00AB5875" w:rsidP="00E16EFD">
      <w:pPr>
        <w:pStyle w:val="Text"/>
        <w:widowControl w:val="0"/>
        <w:spacing w:before="0"/>
        <w:jc w:val="left"/>
        <w:rPr>
          <w:sz w:val="22"/>
          <w:lang w:val="it-IT"/>
        </w:rPr>
      </w:pPr>
      <w:r w:rsidRPr="00E51C74">
        <w:rPr>
          <w:sz w:val="22"/>
          <w:lang w:val="it-IT"/>
        </w:rPr>
        <w:t xml:space="preserve">Non </w:t>
      </w:r>
      <w:r w:rsidR="002B3025" w:rsidRPr="00E51C74">
        <w:rPr>
          <w:sz w:val="22"/>
          <w:lang w:val="it-IT"/>
        </w:rPr>
        <w:t>interrompa</w:t>
      </w:r>
      <w:r w:rsidRPr="00E51C74">
        <w:rPr>
          <w:sz w:val="22"/>
          <w:lang w:val="it-IT"/>
        </w:rPr>
        <w:t xml:space="preserve"> </w:t>
      </w:r>
      <w:r w:rsidR="00FE639D" w:rsidRPr="00E51C74">
        <w:rPr>
          <w:sz w:val="22"/>
          <w:lang w:val="it-IT"/>
        </w:rPr>
        <w:t>il trattamento con</w:t>
      </w:r>
      <w:r w:rsidRPr="00E51C74">
        <w:rPr>
          <w:sz w:val="22"/>
          <w:lang w:val="it-IT"/>
        </w:rPr>
        <w:t xml:space="preserve"> Xolair, a meno che non lo dica il medico. L’interruzione o la cessazione del trattamento con Xolair possono far ricomparire i sintomi.</w:t>
      </w:r>
    </w:p>
    <w:p w14:paraId="620081FD" w14:textId="77777777" w:rsidR="00AB5875" w:rsidRPr="00E51C74" w:rsidRDefault="00AB5875" w:rsidP="00E16EFD">
      <w:pPr>
        <w:pStyle w:val="Text"/>
        <w:spacing w:before="0"/>
        <w:jc w:val="left"/>
        <w:rPr>
          <w:sz w:val="22"/>
          <w:szCs w:val="22"/>
          <w:lang w:val="it-IT"/>
        </w:rPr>
      </w:pPr>
    </w:p>
    <w:p w14:paraId="4887BA13" w14:textId="77777777" w:rsidR="00AB5875" w:rsidRPr="00E51C74" w:rsidRDefault="00AB5875" w:rsidP="00E16EFD">
      <w:pPr>
        <w:pStyle w:val="Text"/>
        <w:spacing w:before="0"/>
        <w:jc w:val="left"/>
        <w:rPr>
          <w:noProof/>
          <w:sz w:val="22"/>
          <w:szCs w:val="22"/>
          <w:lang w:val="it-IT"/>
        </w:rPr>
      </w:pPr>
      <w:r w:rsidRPr="00E51C74">
        <w:rPr>
          <w:noProof/>
          <w:sz w:val="22"/>
          <w:szCs w:val="22"/>
          <w:lang w:val="it-IT"/>
        </w:rPr>
        <w:t>Se ha qualsiasi dubbio sull’uso di questo medicinale, si rivolga al medico</w:t>
      </w:r>
      <w:r w:rsidR="00003133" w:rsidRPr="00E51C74">
        <w:rPr>
          <w:noProof/>
          <w:sz w:val="22"/>
          <w:szCs w:val="22"/>
          <w:lang w:val="it-IT"/>
        </w:rPr>
        <w:t>, al farmacista o all’infermiere</w:t>
      </w:r>
      <w:r w:rsidRPr="00E51C74">
        <w:rPr>
          <w:noProof/>
          <w:sz w:val="22"/>
          <w:szCs w:val="22"/>
          <w:lang w:val="it-IT"/>
        </w:rPr>
        <w:t>.</w:t>
      </w:r>
    </w:p>
    <w:p w14:paraId="19FA4BB6" w14:textId="77777777" w:rsidR="00AB5875" w:rsidRPr="00E51C74" w:rsidRDefault="00AB5875" w:rsidP="00E16EFD">
      <w:pPr>
        <w:pStyle w:val="Text"/>
        <w:spacing w:before="0"/>
        <w:jc w:val="left"/>
        <w:rPr>
          <w:noProof/>
          <w:szCs w:val="22"/>
          <w:lang w:val="it-IT"/>
        </w:rPr>
      </w:pPr>
    </w:p>
    <w:p w14:paraId="323752AB" w14:textId="77777777" w:rsidR="00AB5875" w:rsidRPr="00E51C74" w:rsidRDefault="00AB5875" w:rsidP="00E16EFD">
      <w:pPr>
        <w:pStyle w:val="Text"/>
        <w:spacing w:before="0"/>
        <w:jc w:val="left"/>
        <w:rPr>
          <w:sz w:val="22"/>
          <w:szCs w:val="22"/>
          <w:lang w:val="it-IT"/>
        </w:rPr>
      </w:pPr>
    </w:p>
    <w:p w14:paraId="0F6B43E3" w14:textId="77777777" w:rsidR="00AB5875" w:rsidRPr="00E51C74" w:rsidRDefault="00AB5875"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2118262C" w14:textId="77777777" w:rsidR="00AB5875" w:rsidRPr="00E51C74" w:rsidRDefault="00AB5875" w:rsidP="00E16EFD">
      <w:pPr>
        <w:pStyle w:val="Text"/>
        <w:keepNext/>
        <w:spacing w:before="0"/>
        <w:jc w:val="left"/>
        <w:rPr>
          <w:sz w:val="22"/>
          <w:lang w:val="it-IT"/>
        </w:rPr>
      </w:pPr>
    </w:p>
    <w:p w14:paraId="367D1D22" w14:textId="77777777" w:rsidR="00AB5875" w:rsidRPr="00E51C74" w:rsidRDefault="00AB5875" w:rsidP="00E16EFD">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78D36F33" w14:textId="77777777" w:rsidR="00AB5875" w:rsidRPr="00E51C74" w:rsidRDefault="00AB5875" w:rsidP="00E16EFD">
      <w:pPr>
        <w:pStyle w:val="Text"/>
        <w:spacing w:before="0"/>
        <w:jc w:val="left"/>
        <w:rPr>
          <w:sz w:val="22"/>
          <w:lang w:val="it-IT"/>
        </w:rPr>
      </w:pPr>
    </w:p>
    <w:p w14:paraId="625DED2A" w14:textId="77777777" w:rsidR="00AB5875" w:rsidRPr="00E51C74" w:rsidRDefault="0074061C" w:rsidP="00E16EFD">
      <w:pPr>
        <w:pStyle w:val="Text"/>
        <w:keepNext/>
        <w:widowControl w:val="0"/>
        <w:spacing w:before="0"/>
        <w:jc w:val="left"/>
        <w:rPr>
          <w:sz w:val="22"/>
          <w:u w:val="single"/>
          <w:lang w:val="it-IT"/>
        </w:rPr>
      </w:pPr>
      <w:r w:rsidRPr="00E51C74">
        <w:rPr>
          <w:sz w:val="22"/>
          <w:u w:val="single"/>
          <w:lang w:val="it-IT"/>
        </w:rPr>
        <w:t>E</w:t>
      </w:r>
      <w:r w:rsidR="00AB5875" w:rsidRPr="00E51C74">
        <w:rPr>
          <w:sz w:val="22"/>
          <w:u w:val="single"/>
          <w:lang w:val="it-IT"/>
        </w:rPr>
        <w:t>ffetti indesiderati gravi:</w:t>
      </w:r>
    </w:p>
    <w:p w14:paraId="251EB179" w14:textId="77777777" w:rsidR="008F34A0" w:rsidRPr="00E51C74" w:rsidRDefault="008F34A0" w:rsidP="00E16EFD">
      <w:pPr>
        <w:pStyle w:val="Text"/>
        <w:keepNext/>
        <w:widowControl w:val="0"/>
        <w:spacing w:before="0"/>
        <w:jc w:val="left"/>
        <w:rPr>
          <w:sz w:val="22"/>
          <w:szCs w:val="22"/>
          <w:lang w:val="it-IT"/>
        </w:rPr>
      </w:pPr>
      <w:r w:rsidRPr="00E51C74">
        <w:rPr>
          <w:sz w:val="22"/>
          <w:szCs w:val="22"/>
          <w:lang w:val="it-IT"/>
        </w:rPr>
        <w:t>Se nota uno qualsiasi dei sintomi dei seguenti effetti indesiderati, chieda immediatamente assistenza medica</w:t>
      </w:r>
      <w:r w:rsidR="00F22734" w:rsidRPr="00E51C74">
        <w:rPr>
          <w:sz w:val="22"/>
          <w:szCs w:val="22"/>
          <w:lang w:val="it-IT"/>
        </w:rPr>
        <w:t>:</w:t>
      </w:r>
    </w:p>
    <w:p w14:paraId="2A32D172" w14:textId="4961E9F6" w:rsidR="00AB5875" w:rsidRPr="00E51C74" w:rsidRDefault="008F34A0" w:rsidP="00E16EFD">
      <w:pPr>
        <w:pStyle w:val="Text"/>
        <w:keepNext/>
        <w:widowControl w:val="0"/>
        <w:spacing w:before="0"/>
        <w:jc w:val="left"/>
        <w:rPr>
          <w:sz w:val="22"/>
          <w:u w:val="single"/>
          <w:lang w:val="it-IT"/>
        </w:rPr>
      </w:pPr>
      <w:r w:rsidRPr="00E51C74">
        <w:rPr>
          <w:sz w:val="22"/>
          <w:szCs w:val="22"/>
          <w:lang w:val="it-IT"/>
        </w:rPr>
        <w:t>R</w:t>
      </w:r>
      <w:r w:rsidR="00AB5875" w:rsidRPr="00E51C74">
        <w:rPr>
          <w:sz w:val="22"/>
          <w:szCs w:val="22"/>
          <w:lang w:val="it-IT"/>
        </w:rPr>
        <w:t xml:space="preserve">ari </w:t>
      </w:r>
      <w:r w:rsidR="00AB5875" w:rsidRPr="00E51C74">
        <w:rPr>
          <w:bCs/>
          <w:iCs/>
          <w:color w:val="000000"/>
          <w:sz w:val="22"/>
          <w:szCs w:val="22"/>
          <w:lang w:val="it-IT"/>
        </w:rPr>
        <w:t>(possono riguardare fino a 1 persona su 1</w:t>
      </w:r>
      <w:r w:rsidR="00765099" w:rsidRPr="00E51C74">
        <w:rPr>
          <w:bCs/>
          <w:iCs/>
          <w:color w:val="000000"/>
          <w:sz w:val="22"/>
          <w:szCs w:val="22"/>
          <w:lang w:val="it-IT"/>
        </w:rPr>
        <w:t> </w:t>
      </w:r>
      <w:r w:rsidR="00AB5875" w:rsidRPr="00E51C74">
        <w:rPr>
          <w:bCs/>
          <w:iCs/>
          <w:color w:val="000000"/>
          <w:sz w:val="22"/>
          <w:szCs w:val="22"/>
          <w:lang w:val="it-IT"/>
        </w:rPr>
        <w:t>000)</w:t>
      </w:r>
    </w:p>
    <w:p w14:paraId="7A99CCBD" w14:textId="77777777" w:rsidR="000648FD" w:rsidRPr="00E51C74" w:rsidRDefault="0074061C"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w:t>
      </w:r>
      <w:r w:rsidR="00AB5875" w:rsidRPr="00E51C74">
        <w:rPr>
          <w:sz w:val="22"/>
          <w:szCs w:val="22"/>
          <w:lang w:val="it-IT"/>
        </w:rPr>
        <w:t>eazioni allergiche</w:t>
      </w:r>
      <w:r w:rsidRPr="00E51C74">
        <w:rPr>
          <w:sz w:val="22"/>
          <w:szCs w:val="22"/>
          <w:lang w:val="it-IT"/>
        </w:rPr>
        <w:t xml:space="preserve"> gravi (compresa l’anafilassi).</w:t>
      </w:r>
      <w:r w:rsidR="00CB3DA5" w:rsidRPr="00E51C74">
        <w:rPr>
          <w:sz w:val="22"/>
          <w:szCs w:val="22"/>
          <w:lang w:val="it-IT"/>
        </w:rPr>
        <w:t xml:space="preserve"> </w:t>
      </w:r>
      <w:r w:rsidR="008F34A0" w:rsidRPr="00E51C74">
        <w:rPr>
          <w:sz w:val="22"/>
          <w:szCs w:val="22"/>
          <w:lang w:val="it-IT"/>
        </w:rPr>
        <w:t xml:space="preserve">I sintomi possono comprendere: </w:t>
      </w:r>
      <w:r w:rsidR="00AB5875" w:rsidRPr="00E51C74">
        <w:rPr>
          <w:sz w:val="22"/>
          <w:szCs w:val="22"/>
          <w:lang w:val="it-IT"/>
        </w:rPr>
        <w:t xml:space="preserve">eruzione cutanea, prurito o orticaria sulla pelle, gonfiore del viso, delle labbra, della lingua, della laringe (corde vocali), della trachea o di altre parti del corpo, battito cardiaco accelerato, capogiri e stordimento, </w:t>
      </w:r>
      <w:r w:rsidR="008F34A0" w:rsidRPr="00E51C74">
        <w:rPr>
          <w:sz w:val="22"/>
          <w:szCs w:val="22"/>
          <w:lang w:val="it-IT"/>
        </w:rPr>
        <w:t xml:space="preserve">confusione, </w:t>
      </w:r>
      <w:r w:rsidR="00AB5875" w:rsidRPr="00E51C74">
        <w:rPr>
          <w:sz w:val="22"/>
          <w:szCs w:val="22"/>
          <w:lang w:val="it-IT"/>
        </w:rPr>
        <w:t xml:space="preserve">respiro corto, sibilo respiratorio o difficoltà di respirazione, </w:t>
      </w:r>
      <w:r w:rsidR="008F34A0" w:rsidRPr="00E51C74">
        <w:rPr>
          <w:sz w:val="22"/>
          <w:szCs w:val="22"/>
          <w:lang w:val="it-IT"/>
        </w:rPr>
        <w:t>pelle o labbra blu, svenimento o perdita di coscienza,</w:t>
      </w:r>
      <w:r w:rsidR="00AB5875" w:rsidRPr="00E51C74">
        <w:rPr>
          <w:sz w:val="22"/>
          <w:szCs w:val="22"/>
          <w:lang w:val="it-IT"/>
        </w:rPr>
        <w:t>.</w:t>
      </w:r>
      <w:r w:rsidR="00E65445" w:rsidRPr="00E51C74">
        <w:rPr>
          <w:sz w:val="22"/>
          <w:szCs w:val="22"/>
          <w:lang w:val="it-IT"/>
        </w:rPr>
        <w:t xml:space="preserve"> Se ha una storia di gravi reazioni allergiche (anafilassi) non correlate a Xolair, può avere un rischio maggiore di sviluppare una grave reazione allergica in seguito all’uso di Xolair.</w:t>
      </w:r>
    </w:p>
    <w:p w14:paraId="7950760D" w14:textId="77777777" w:rsidR="00AB5875" w:rsidRPr="00E51C74" w:rsidRDefault="000648FD"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w:t>
      </w:r>
      <w:r w:rsidR="008F34A0" w:rsidRPr="00E51C74">
        <w:rPr>
          <w:color w:val="000000"/>
          <w:sz w:val="22"/>
          <w:szCs w:val="22"/>
          <w:lang w:val="it-IT"/>
        </w:rPr>
        <w:t>,</w:t>
      </w:r>
      <w:r w:rsidRPr="00E51C74">
        <w:rPr>
          <w:color w:val="000000"/>
          <w:sz w:val="22"/>
          <w:szCs w:val="22"/>
          <w:lang w:val="it-IT"/>
        </w:rPr>
        <w:t xml:space="preserve"> eruzione cutanea</w:t>
      </w:r>
      <w:r w:rsidR="008F34A0" w:rsidRPr="00E51C74">
        <w:rPr>
          <w:color w:val="000000"/>
          <w:sz w:val="22"/>
          <w:szCs w:val="22"/>
          <w:lang w:val="it-IT"/>
        </w:rPr>
        <w:t>,</w:t>
      </w:r>
      <w:r w:rsidRPr="00E51C74">
        <w:rPr>
          <w:color w:val="000000"/>
          <w:sz w:val="22"/>
          <w:szCs w:val="22"/>
          <w:lang w:val="it-IT"/>
        </w:rPr>
        <w:t xml:space="preserve"> febbre, perdita di peso e affaticamento.</w:t>
      </w:r>
    </w:p>
    <w:p w14:paraId="1ECDD99E" w14:textId="77777777" w:rsidR="00E62529" w:rsidRPr="00E51C74" w:rsidRDefault="00E62529" w:rsidP="00E16EFD">
      <w:pPr>
        <w:pStyle w:val="Text"/>
        <w:spacing w:before="0"/>
        <w:jc w:val="left"/>
        <w:rPr>
          <w:sz w:val="22"/>
          <w:szCs w:val="22"/>
          <w:lang w:val="it-IT"/>
        </w:rPr>
      </w:pPr>
    </w:p>
    <w:p w14:paraId="5A2256D7" w14:textId="77777777" w:rsidR="00AB5875" w:rsidRPr="00E51C74" w:rsidRDefault="00AB5875" w:rsidP="00E16EFD">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726A6B24" w14:textId="77777777" w:rsidR="00AB5875" w:rsidRPr="00E51C74" w:rsidRDefault="008F34A0"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w:t>
      </w:r>
      <w:r w:rsidR="00A25C44" w:rsidRPr="00E51C74">
        <w:rPr>
          <w:sz w:val="22"/>
          <w:szCs w:val="22"/>
          <w:lang w:val="it-IT"/>
        </w:rPr>
        <w:t>ipereosinofila. Possono comparire</w:t>
      </w:r>
      <w:r w:rsidR="00AB5875" w:rsidRPr="00E51C74">
        <w:rPr>
          <w:sz w:val="22"/>
          <w:szCs w:val="22"/>
          <w:lang w:val="it-IT"/>
        </w:rPr>
        <w:t xml:space="preserve"> uno o più dei seguenti sintomi: gonfiore, dolore o eruzione cutanea intorno ai vasi sanguigni o linfatici, </w:t>
      </w:r>
      <w:r w:rsidR="00AB5875" w:rsidRPr="00E51C74">
        <w:rPr>
          <w:sz w:val="22"/>
          <w:lang w:val="it-IT"/>
        </w:rPr>
        <w:t>livello elevato di un tipo specifico di globuli bianchi (eosinofilia marcata), peggioramento dei problemi di respirazione, congestione nasale, problemi cardiaci,</w:t>
      </w:r>
      <w:r w:rsidR="00AB5875" w:rsidRPr="00E51C74">
        <w:rPr>
          <w:sz w:val="22"/>
          <w:szCs w:val="22"/>
          <w:lang w:val="it-IT"/>
        </w:rPr>
        <w:t xml:space="preserve"> dolore, intorpidimento, formicolio a braccia, gambe.</w:t>
      </w:r>
    </w:p>
    <w:p w14:paraId="779D39A3" w14:textId="77777777" w:rsidR="00AB5875" w:rsidRPr="00E51C74" w:rsidRDefault="00AB5875"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lastRenderedPageBreak/>
        <w:t>Ridotta conta piastrinica nel sangue con sintomi quali sanguinamento o contusioni più facili del solito.</w:t>
      </w:r>
    </w:p>
    <w:p w14:paraId="65B92244" w14:textId="77777777" w:rsidR="00AB5875" w:rsidRPr="00E51C74" w:rsidRDefault="00A25C44"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w:t>
      </w:r>
      <w:r w:rsidR="00AB5875" w:rsidRPr="00E51C74">
        <w:rPr>
          <w:sz w:val="22"/>
          <w:szCs w:val="22"/>
          <w:lang w:val="it-IT"/>
        </w:rPr>
        <w:t xml:space="preserve"> dei seguenti sintomi: dolore alle articolazioni con o senza gonfiore o rigidità, eruzioni cutanee, febbre, linfonodi ingrossati, dolore ai muscoli.</w:t>
      </w:r>
    </w:p>
    <w:p w14:paraId="0A6474E1" w14:textId="77777777" w:rsidR="00AB5875" w:rsidRPr="00E51C74" w:rsidRDefault="00AB5875" w:rsidP="00E16EFD">
      <w:pPr>
        <w:pStyle w:val="Text"/>
        <w:spacing w:before="0"/>
        <w:ind w:left="567" w:hanging="567"/>
        <w:jc w:val="left"/>
        <w:rPr>
          <w:sz w:val="22"/>
          <w:lang w:val="it-IT"/>
        </w:rPr>
      </w:pPr>
    </w:p>
    <w:p w14:paraId="4AE49DF9" w14:textId="77777777" w:rsidR="00AB5875" w:rsidRPr="00E51C74" w:rsidRDefault="00AB5875" w:rsidP="00E16EFD">
      <w:pPr>
        <w:pStyle w:val="Text"/>
        <w:keepNext/>
        <w:spacing w:before="0"/>
        <w:jc w:val="left"/>
        <w:rPr>
          <w:sz w:val="22"/>
          <w:u w:val="single"/>
          <w:lang w:val="it-IT"/>
        </w:rPr>
      </w:pPr>
      <w:r w:rsidRPr="00E51C74">
        <w:rPr>
          <w:sz w:val="22"/>
          <w:u w:val="single"/>
          <w:lang w:val="it-IT"/>
        </w:rPr>
        <w:t>Altri effetti indesiderati comprendono:</w:t>
      </w:r>
    </w:p>
    <w:p w14:paraId="3F8D492D" w14:textId="77777777" w:rsidR="00AB5875" w:rsidRPr="00E51C74" w:rsidRDefault="00A25C44" w:rsidP="00E16EFD">
      <w:pPr>
        <w:pStyle w:val="Text"/>
        <w:keepNext/>
        <w:spacing w:before="0"/>
        <w:jc w:val="left"/>
        <w:rPr>
          <w:sz w:val="22"/>
          <w:lang w:val="it-IT"/>
        </w:rPr>
      </w:pPr>
      <w:r w:rsidRPr="00E51C74">
        <w:rPr>
          <w:sz w:val="22"/>
          <w:lang w:val="it-IT"/>
        </w:rPr>
        <w:t>M</w:t>
      </w:r>
      <w:r w:rsidR="00AB5875" w:rsidRPr="00E51C74">
        <w:rPr>
          <w:sz w:val="22"/>
          <w:lang w:val="it-IT"/>
        </w:rPr>
        <w:t xml:space="preserve">olto comuni </w:t>
      </w:r>
      <w:r w:rsidR="00AB5875" w:rsidRPr="00E51C74">
        <w:rPr>
          <w:bCs/>
          <w:iCs/>
          <w:color w:val="000000"/>
          <w:sz w:val="22"/>
          <w:szCs w:val="22"/>
          <w:lang w:val="it-IT"/>
        </w:rPr>
        <w:t>(possono riguardare più di 1 persona su 10)</w:t>
      </w:r>
    </w:p>
    <w:p w14:paraId="2A3D1685" w14:textId="77777777" w:rsidR="00AB5875" w:rsidRPr="00E51C74" w:rsidRDefault="00AB5875"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0495B7A0" w14:textId="77777777" w:rsidR="00AB5875" w:rsidRPr="00E51C74" w:rsidRDefault="00AB5875" w:rsidP="00E16EFD">
      <w:pPr>
        <w:pStyle w:val="Text"/>
        <w:widowControl w:val="0"/>
        <w:spacing w:before="0"/>
        <w:jc w:val="left"/>
        <w:rPr>
          <w:sz w:val="22"/>
        </w:rPr>
      </w:pPr>
    </w:p>
    <w:p w14:paraId="7EB2174A" w14:textId="77777777" w:rsidR="00AB5875" w:rsidRPr="00E51C74" w:rsidRDefault="00A25C44" w:rsidP="00E16EFD">
      <w:pPr>
        <w:pStyle w:val="Text"/>
        <w:keepNext/>
        <w:spacing w:before="0"/>
        <w:jc w:val="left"/>
        <w:rPr>
          <w:sz w:val="22"/>
          <w:lang w:val="it-IT"/>
        </w:rPr>
      </w:pPr>
      <w:r w:rsidRPr="00E51C74">
        <w:rPr>
          <w:sz w:val="22"/>
          <w:lang w:val="it-IT"/>
        </w:rPr>
        <w:t>C</w:t>
      </w:r>
      <w:r w:rsidR="00AB5875" w:rsidRPr="00E51C74">
        <w:rPr>
          <w:sz w:val="22"/>
          <w:lang w:val="it-IT"/>
        </w:rPr>
        <w:t xml:space="preserve">omuni </w:t>
      </w:r>
      <w:r w:rsidR="00AB5875" w:rsidRPr="00E51C74">
        <w:rPr>
          <w:bCs/>
          <w:iCs/>
          <w:color w:val="000000"/>
          <w:sz w:val="22"/>
          <w:szCs w:val="22"/>
          <w:lang w:val="it-IT"/>
        </w:rPr>
        <w:t>(possono riguardare fino a 1 persona su 10)</w:t>
      </w:r>
    </w:p>
    <w:p w14:paraId="11346B7F" w14:textId="77777777" w:rsidR="00AB5875" w:rsidRPr="00E51C74" w:rsidRDefault="00AB5875"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230C931F" w14:textId="48D72C48" w:rsidR="00AB5875" w:rsidRPr="00E51C74" w:rsidRDefault="00AB5875"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3474D7A4" w14:textId="44E381FD" w:rsidR="00AB5875" w:rsidRPr="00E51C74" w:rsidRDefault="00AB5875"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66FE8E04" w14:textId="1A94561E" w:rsidR="004776D1" w:rsidRPr="00E51C74" w:rsidRDefault="004776D1"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47B88F52" w14:textId="28B30540" w:rsidR="004776D1" w:rsidRPr="00E51C74" w:rsidRDefault="004776D1"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alle articolazioni (artralgia</w:t>
      </w:r>
      <w:r w:rsidR="008713A5" w:rsidRPr="00E51C74">
        <w:rPr>
          <w:sz w:val="22"/>
          <w:lang w:val="it-IT"/>
        </w:rPr>
        <w:t>)</w:t>
      </w:r>
    </w:p>
    <w:p w14:paraId="01817E15" w14:textId="77777777" w:rsidR="00AB5875" w:rsidRPr="00E51C74" w:rsidRDefault="00AB5875" w:rsidP="00E16EFD">
      <w:pPr>
        <w:pStyle w:val="Text"/>
        <w:widowControl w:val="0"/>
        <w:spacing w:before="0"/>
        <w:jc w:val="left"/>
        <w:rPr>
          <w:sz w:val="22"/>
          <w:lang w:val="it-IT"/>
        </w:rPr>
      </w:pPr>
    </w:p>
    <w:p w14:paraId="5FCE9463" w14:textId="77777777" w:rsidR="00AB5875" w:rsidRPr="00E51C74" w:rsidRDefault="00A25C44" w:rsidP="00E16EFD">
      <w:pPr>
        <w:pStyle w:val="Text"/>
        <w:keepNext/>
        <w:widowControl w:val="0"/>
        <w:spacing w:before="0"/>
        <w:jc w:val="left"/>
        <w:rPr>
          <w:sz w:val="22"/>
          <w:lang w:val="it-IT"/>
        </w:rPr>
      </w:pPr>
      <w:r w:rsidRPr="00E51C74">
        <w:rPr>
          <w:sz w:val="22"/>
          <w:lang w:val="it-IT"/>
        </w:rPr>
        <w:t>N</w:t>
      </w:r>
      <w:r w:rsidR="00AB5875" w:rsidRPr="00E51C74">
        <w:rPr>
          <w:sz w:val="22"/>
          <w:lang w:val="it-IT"/>
        </w:rPr>
        <w:t xml:space="preserve">on comuni </w:t>
      </w:r>
      <w:r w:rsidR="00AB5875" w:rsidRPr="00E51C74">
        <w:rPr>
          <w:bCs/>
          <w:iCs/>
          <w:color w:val="000000"/>
          <w:sz w:val="22"/>
          <w:szCs w:val="22"/>
          <w:lang w:val="it-IT"/>
        </w:rPr>
        <w:t>(possono riguardare fino a 1 persona su 100)</w:t>
      </w:r>
    </w:p>
    <w:p w14:paraId="131F92FA" w14:textId="01CA962F" w:rsidR="00AB5875" w:rsidRPr="00E51C74" w:rsidRDefault="004776D1"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w:t>
      </w:r>
      <w:r w:rsidR="00AB5875" w:rsidRPr="00E51C74">
        <w:rPr>
          <w:sz w:val="22"/>
          <w:lang w:val="it-IT"/>
        </w:rPr>
        <w:t xml:space="preserve"> sonnolenza o stanchezza</w:t>
      </w:r>
    </w:p>
    <w:p w14:paraId="3D564D2C"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32DB6E59" w14:textId="53F03C40"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 xml:space="preserve">svenimento, pressione bassa in posizione seduta o in piedi (ipotensione posturale), </w:t>
      </w:r>
      <w:r w:rsidR="004776D1" w:rsidRPr="00E51C74">
        <w:rPr>
          <w:sz w:val="22"/>
          <w:lang w:val="it-IT"/>
        </w:rPr>
        <w:t>rossore</w:t>
      </w:r>
    </w:p>
    <w:p w14:paraId="27250C3F"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5353A467"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4AD6E340"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30D8F44E" w14:textId="77777777" w:rsidR="00AB5875" w:rsidRPr="00E51C74" w:rsidRDefault="00AB5875" w:rsidP="007F4F1E">
      <w:pPr>
        <w:pStyle w:val="Text"/>
        <w:widowControl w:val="0"/>
        <w:numPr>
          <w:ilvl w:val="0"/>
          <w:numId w:val="5"/>
        </w:numPr>
        <w:tabs>
          <w:tab w:val="clear" w:pos="720"/>
        </w:tabs>
        <w:spacing w:before="0"/>
        <w:ind w:left="567" w:hanging="567"/>
        <w:jc w:val="left"/>
        <w:rPr>
          <w:sz w:val="22"/>
        </w:rPr>
      </w:pPr>
      <w:r w:rsidRPr="00E51C74">
        <w:rPr>
          <w:sz w:val="22"/>
          <w:lang w:val="it-IT"/>
        </w:rPr>
        <w:t xml:space="preserve">aumento </w:t>
      </w:r>
      <w:r w:rsidR="002B3025" w:rsidRPr="00E51C74">
        <w:rPr>
          <w:sz w:val="22"/>
          <w:lang w:val="it-IT"/>
        </w:rPr>
        <w:t>di peso</w:t>
      </w:r>
    </w:p>
    <w:p w14:paraId="0E2116F3"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267A2E1D"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3847CD1A" w14:textId="77777777" w:rsidR="00AB5875" w:rsidRPr="00E51C74" w:rsidRDefault="00AB5875" w:rsidP="00E16EFD">
      <w:pPr>
        <w:pStyle w:val="Text"/>
        <w:widowControl w:val="0"/>
        <w:spacing w:before="0"/>
        <w:jc w:val="left"/>
        <w:rPr>
          <w:sz w:val="22"/>
          <w:lang w:val="it-IT"/>
        </w:rPr>
      </w:pPr>
    </w:p>
    <w:p w14:paraId="35942B9F" w14:textId="4C5951DE" w:rsidR="00AB5875" w:rsidRPr="00E51C74" w:rsidRDefault="00A25C44" w:rsidP="00E16EFD">
      <w:pPr>
        <w:pStyle w:val="Text"/>
        <w:keepNext/>
        <w:widowControl w:val="0"/>
        <w:spacing w:before="0"/>
        <w:jc w:val="left"/>
        <w:rPr>
          <w:sz w:val="22"/>
          <w:lang w:val="it-IT"/>
        </w:rPr>
      </w:pPr>
      <w:r w:rsidRPr="00E51C74">
        <w:rPr>
          <w:sz w:val="22"/>
          <w:lang w:val="it-IT"/>
        </w:rPr>
        <w:t>R</w:t>
      </w:r>
      <w:r w:rsidR="00AB5875" w:rsidRPr="00E51C74">
        <w:rPr>
          <w:sz w:val="22"/>
          <w:lang w:val="it-IT"/>
        </w:rPr>
        <w:t xml:space="preserve">ari </w:t>
      </w:r>
      <w:r w:rsidR="00AB5875" w:rsidRPr="00E51C74">
        <w:rPr>
          <w:bCs/>
          <w:iCs/>
          <w:color w:val="000000"/>
          <w:sz w:val="22"/>
          <w:szCs w:val="22"/>
          <w:lang w:val="it-IT"/>
        </w:rPr>
        <w:t>(possono riguardare fino a 1 persona su 1</w:t>
      </w:r>
      <w:r w:rsidR="00765099" w:rsidRPr="00E51C74">
        <w:rPr>
          <w:bCs/>
          <w:iCs/>
          <w:color w:val="000000"/>
          <w:sz w:val="22"/>
          <w:szCs w:val="22"/>
          <w:lang w:val="it-IT"/>
        </w:rPr>
        <w:t> </w:t>
      </w:r>
      <w:r w:rsidR="00AB5875" w:rsidRPr="00E51C74">
        <w:rPr>
          <w:bCs/>
          <w:iCs/>
          <w:color w:val="000000"/>
          <w:sz w:val="22"/>
          <w:szCs w:val="22"/>
          <w:lang w:val="it-IT"/>
        </w:rPr>
        <w:t>000)</w:t>
      </w:r>
    </w:p>
    <w:p w14:paraId="105A500D" w14:textId="77777777" w:rsidR="00AB5875" w:rsidRPr="00E51C74" w:rsidRDefault="00AB5875"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73BDBBAA" w14:textId="77777777" w:rsidR="00AB5875" w:rsidRPr="00E51C74" w:rsidRDefault="00AB5875" w:rsidP="00E16EFD">
      <w:pPr>
        <w:pStyle w:val="Text"/>
        <w:widowControl w:val="0"/>
        <w:spacing w:before="0"/>
        <w:jc w:val="left"/>
        <w:rPr>
          <w:color w:val="000000"/>
          <w:sz w:val="22"/>
          <w:szCs w:val="22"/>
        </w:rPr>
      </w:pPr>
    </w:p>
    <w:p w14:paraId="50D56AC2" w14:textId="77777777" w:rsidR="00AB5875" w:rsidRPr="00E51C74" w:rsidRDefault="00AB5875" w:rsidP="00E16EFD">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266D7403" w14:textId="42443F6A" w:rsidR="00AB5875" w:rsidRPr="00E51C74" w:rsidRDefault="00AB5875"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50086145" w14:textId="77777777" w:rsidR="00AB5875" w:rsidRPr="00E51C74" w:rsidRDefault="00AB5875"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6C886729" w14:textId="77777777" w:rsidR="00AB5875" w:rsidRPr="00E51C74" w:rsidRDefault="00AB5875" w:rsidP="00E16EFD">
      <w:pPr>
        <w:pStyle w:val="Text"/>
        <w:widowControl w:val="0"/>
        <w:spacing w:before="0"/>
        <w:jc w:val="left"/>
        <w:rPr>
          <w:noProof/>
          <w:sz w:val="22"/>
          <w:szCs w:val="22"/>
          <w:lang w:val="it-IT"/>
        </w:rPr>
      </w:pPr>
    </w:p>
    <w:p w14:paraId="47EA7A98" w14:textId="77777777" w:rsidR="00003133" w:rsidRPr="00E51C74" w:rsidRDefault="00003133" w:rsidP="00E16EFD">
      <w:pPr>
        <w:keepNext/>
        <w:tabs>
          <w:tab w:val="left" w:pos="6300"/>
        </w:tabs>
        <w:rPr>
          <w:b/>
          <w:noProof/>
          <w:szCs w:val="22"/>
          <w:lang w:val="it-IT"/>
        </w:rPr>
      </w:pPr>
      <w:r w:rsidRPr="00E51C74">
        <w:rPr>
          <w:b/>
          <w:noProof/>
          <w:szCs w:val="22"/>
          <w:lang w:val="it-IT"/>
        </w:rPr>
        <w:t>Segnalazione degli effetti indesiderati</w:t>
      </w:r>
    </w:p>
    <w:p w14:paraId="096DE5E0" w14:textId="77777777" w:rsidR="00003133" w:rsidRPr="00E51C74" w:rsidRDefault="00003133" w:rsidP="00E16EFD">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w:t>
      </w:r>
      <w:r w:rsidR="00B33124" w:rsidRPr="00E51C74">
        <w:rPr>
          <w:noProof/>
          <w:szCs w:val="22"/>
          <w:lang w:val="it-IT"/>
        </w:rPr>
        <w:t>P</w:t>
      </w:r>
      <w:r w:rsidRPr="00E51C74">
        <w:rPr>
          <w:noProof/>
          <w:szCs w:val="22"/>
          <w:lang w:val="it-IT"/>
        </w:rPr>
        <w:t xml:space="preserve">uò inoltre segnalare gli effetti indesiderati direttamente tramite </w:t>
      </w:r>
      <w:r w:rsidRPr="00E51C74">
        <w:rPr>
          <w:noProof/>
          <w:szCs w:val="22"/>
          <w:shd w:val="pct15" w:color="auto" w:fill="auto"/>
          <w:lang w:val="it-IT"/>
        </w:rPr>
        <w:t>il sistema nazionale di segnalazione riportato nell’</w:t>
      </w:r>
      <w:hyperlink r:id="rId22" w:history="1">
        <w:r w:rsidR="00B33124" w:rsidRPr="00E51C74">
          <w:rPr>
            <w:rStyle w:val="Hyperlink"/>
            <w:noProof/>
            <w:szCs w:val="22"/>
            <w:shd w:val="pct15" w:color="auto" w:fill="auto"/>
            <w:lang w:val="it-IT"/>
          </w:rPr>
          <w:t>a</w:t>
        </w:r>
        <w:r w:rsidRPr="00E51C74">
          <w:rPr>
            <w:rStyle w:val="Hyperlink"/>
            <w:noProof/>
            <w:szCs w:val="22"/>
            <w:shd w:val="pct15" w:color="auto" w:fill="auto"/>
            <w:lang w:val="it-IT"/>
          </w:rPr>
          <w:t>llegato V</w:t>
        </w:r>
      </w:hyperlink>
      <w:r w:rsidRPr="00E51C74">
        <w:rPr>
          <w:noProof/>
          <w:szCs w:val="22"/>
          <w:lang w:val="it-IT"/>
        </w:rPr>
        <w:t>. Segnalando gli effetti indesiderati può contribuire a fornire maggiori informazioni sulla sicurezza di questo medicinale.</w:t>
      </w:r>
    </w:p>
    <w:p w14:paraId="58186EE2" w14:textId="77777777" w:rsidR="00AB5875" w:rsidRPr="00E51C74" w:rsidRDefault="00AB5875" w:rsidP="00E16EFD">
      <w:pPr>
        <w:widowControl w:val="0"/>
        <w:numPr>
          <w:ilvl w:val="12"/>
          <w:numId w:val="0"/>
        </w:numPr>
        <w:tabs>
          <w:tab w:val="clear" w:pos="567"/>
        </w:tabs>
        <w:spacing w:line="240" w:lineRule="auto"/>
        <w:ind w:right="-29"/>
        <w:jc w:val="both"/>
        <w:rPr>
          <w:szCs w:val="22"/>
          <w:lang w:val="it-IT"/>
        </w:rPr>
      </w:pPr>
    </w:p>
    <w:p w14:paraId="3C62A9E5" w14:textId="77777777" w:rsidR="00AB5875" w:rsidRPr="00E51C74" w:rsidRDefault="00AB5875" w:rsidP="00E16EFD">
      <w:pPr>
        <w:widowControl w:val="0"/>
        <w:numPr>
          <w:ilvl w:val="12"/>
          <w:numId w:val="0"/>
        </w:numPr>
        <w:tabs>
          <w:tab w:val="clear" w:pos="567"/>
        </w:tabs>
        <w:spacing w:line="240" w:lineRule="auto"/>
        <w:ind w:right="-2"/>
        <w:jc w:val="both"/>
        <w:rPr>
          <w:szCs w:val="22"/>
          <w:lang w:val="it-IT"/>
        </w:rPr>
      </w:pPr>
    </w:p>
    <w:p w14:paraId="301C8F35" w14:textId="77777777" w:rsidR="00FA2BD9" w:rsidRPr="00E51C74" w:rsidRDefault="00FA2BD9" w:rsidP="00E16EFD">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w:t>
      </w:r>
      <w:r w:rsidR="00BA3467" w:rsidRPr="00E51C74">
        <w:rPr>
          <w:b/>
          <w:lang w:val="it-IT"/>
        </w:rPr>
        <w:t>ome conservare Xolair</w:t>
      </w:r>
    </w:p>
    <w:p w14:paraId="52AEB600" w14:textId="77777777" w:rsidR="00FA2BD9" w:rsidRPr="00E51C74" w:rsidRDefault="00FA2BD9" w:rsidP="00E16EFD">
      <w:pPr>
        <w:keepNext/>
        <w:widowControl w:val="0"/>
        <w:numPr>
          <w:ilvl w:val="12"/>
          <w:numId w:val="0"/>
        </w:numPr>
        <w:tabs>
          <w:tab w:val="clear" w:pos="567"/>
        </w:tabs>
        <w:spacing w:line="240" w:lineRule="auto"/>
        <w:ind w:left="567" w:hanging="567"/>
        <w:rPr>
          <w:szCs w:val="22"/>
          <w:lang w:val="it-IT"/>
        </w:rPr>
      </w:pPr>
    </w:p>
    <w:p w14:paraId="1388FE5C" w14:textId="77777777" w:rsidR="00FA2BD9" w:rsidRPr="00E51C74" w:rsidRDefault="00E65445"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 xml:space="preserve">Conservi </w:t>
      </w:r>
      <w:r w:rsidR="00BA3467" w:rsidRPr="00E51C74">
        <w:rPr>
          <w:sz w:val="22"/>
          <w:lang w:val="it-IT"/>
        </w:rPr>
        <w:t xml:space="preserve">questo medicinale </w:t>
      </w:r>
      <w:r w:rsidR="00FA2BD9" w:rsidRPr="00E51C74">
        <w:rPr>
          <w:sz w:val="22"/>
          <w:lang w:val="it-IT"/>
        </w:rPr>
        <w:t xml:space="preserve">fuori dalla </w:t>
      </w:r>
      <w:r w:rsidR="00BA3467" w:rsidRPr="00E51C74">
        <w:rPr>
          <w:sz w:val="22"/>
          <w:lang w:val="it-IT"/>
        </w:rPr>
        <w:t xml:space="preserve">vista e dalla </w:t>
      </w:r>
      <w:r w:rsidR="00FA2BD9" w:rsidRPr="00E51C74">
        <w:rPr>
          <w:sz w:val="22"/>
          <w:lang w:val="it-IT"/>
        </w:rPr>
        <w:t>portata dei bambini.</w:t>
      </w:r>
    </w:p>
    <w:p w14:paraId="0992D988" w14:textId="6E09668D" w:rsidR="00FA2BD9" w:rsidRPr="00E51C74" w:rsidRDefault="00FA2BD9" w:rsidP="00E2196B">
      <w:pPr>
        <w:pStyle w:val="Text"/>
        <w:widowControl w:val="0"/>
        <w:numPr>
          <w:ilvl w:val="0"/>
          <w:numId w:val="49"/>
        </w:numPr>
        <w:tabs>
          <w:tab w:val="clear" w:pos="360"/>
        </w:tabs>
        <w:spacing w:before="0"/>
        <w:ind w:left="567" w:hanging="567"/>
        <w:jc w:val="left"/>
        <w:rPr>
          <w:sz w:val="22"/>
          <w:szCs w:val="22"/>
          <w:lang w:val="it-IT"/>
        </w:rPr>
      </w:pPr>
      <w:r w:rsidRPr="00E51C74">
        <w:rPr>
          <w:noProof/>
          <w:sz w:val="22"/>
          <w:szCs w:val="22"/>
          <w:lang w:val="it-IT"/>
        </w:rPr>
        <w:t xml:space="preserve">Non </w:t>
      </w:r>
      <w:r w:rsidR="008D2701" w:rsidRPr="00E51C74">
        <w:rPr>
          <w:noProof/>
          <w:sz w:val="22"/>
          <w:szCs w:val="22"/>
          <w:lang w:val="it-IT"/>
        </w:rPr>
        <w:t>us</w:t>
      </w:r>
      <w:r w:rsidR="008F2AA3" w:rsidRPr="00E51C74">
        <w:rPr>
          <w:noProof/>
          <w:sz w:val="22"/>
          <w:szCs w:val="22"/>
          <w:lang w:val="it-IT"/>
        </w:rPr>
        <w:t>i</w:t>
      </w:r>
      <w:r w:rsidR="008D2701" w:rsidRPr="00E51C74">
        <w:rPr>
          <w:noProof/>
          <w:sz w:val="22"/>
          <w:szCs w:val="22"/>
          <w:lang w:val="it-IT"/>
        </w:rPr>
        <w:t xml:space="preserve"> </w:t>
      </w:r>
      <w:r w:rsidR="00BA3467" w:rsidRPr="00E51C74">
        <w:rPr>
          <w:noProof/>
          <w:sz w:val="22"/>
          <w:szCs w:val="22"/>
          <w:lang w:val="it-IT"/>
        </w:rPr>
        <w:t xml:space="preserve">questo medicinale </w:t>
      </w:r>
      <w:r w:rsidRPr="00E51C74">
        <w:rPr>
          <w:noProof/>
          <w:sz w:val="22"/>
          <w:szCs w:val="22"/>
          <w:lang w:val="it-IT"/>
        </w:rPr>
        <w:t>dopo la data di scadenza che è riportata sull’etichetta</w:t>
      </w:r>
      <w:r w:rsidR="00765099" w:rsidRPr="00E51C74">
        <w:rPr>
          <w:noProof/>
          <w:sz w:val="22"/>
          <w:szCs w:val="22"/>
          <w:lang w:val="it-IT"/>
        </w:rPr>
        <w:t xml:space="preserve"> dopo EXP</w:t>
      </w:r>
      <w:r w:rsidRPr="00E51C74">
        <w:rPr>
          <w:noProof/>
          <w:sz w:val="22"/>
          <w:szCs w:val="22"/>
          <w:lang w:val="it-IT"/>
        </w:rPr>
        <w:t>.</w:t>
      </w:r>
      <w:r w:rsidR="002D1684" w:rsidRPr="00E51C74">
        <w:rPr>
          <w:noProof/>
          <w:sz w:val="22"/>
          <w:szCs w:val="22"/>
          <w:lang w:val="it-IT"/>
        </w:rPr>
        <w:t xml:space="preserve"> La data di scadenza si riferisce all’ultimo</w:t>
      </w:r>
      <w:r w:rsidR="008E3FF0" w:rsidRPr="00E51C74">
        <w:rPr>
          <w:noProof/>
          <w:sz w:val="22"/>
          <w:szCs w:val="22"/>
          <w:lang w:val="it-IT"/>
        </w:rPr>
        <w:t xml:space="preserve"> </w:t>
      </w:r>
      <w:r w:rsidR="002D1684" w:rsidRPr="00E51C74">
        <w:rPr>
          <w:noProof/>
          <w:sz w:val="22"/>
          <w:szCs w:val="22"/>
          <w:lang w:val="it-IT"/>
        </w:rPr>
        <w:t>giorno d</w:t>
      </w:r>
      <w:r w:rsidR="00BA3467" w:rsidRPr="00E51C74">
        <w:rPr>
          <w:noProof/>
          <w:sz w:val="22"/>
          <w:szCs w:val="22"/>
          <w:lang w:val="it-IT"/>
        </w:rPr>
        <w:t xml:space="preserve">i quel </w:t>
      </w:r>
      <w:r w:rsidR="002D1684" w:rsidRPr="00E51C74">
        <w:rPr>
          <w:noProof/>
          <w:sz w:val="22"/>
          <w:szCs w:val="22"/>
          <w:lang w:val="it-IT"/>
        </w:rPr>
        <w:t>mese</w:t>
      </w:r>
      <w:r w:rsidR="008E3FF0" w:rsidRPr="00E51C74">
        <w:rPr>
          <w:noProof/>
          <w:sz w:val="22"/>
          <w:szCs w:val="22"/>
          <w:lang w:val="it-IT"/>
        </w:rPr>
        <w:t>.</w:t>
      </w:r>
      <w:r w:rsidR="00223D92" w:rsidRPr="00E51C74">
        <w:rPr>
          <w:noProof/>
          <w:sz w:val="22"/>
          <w:szCs w:val="22"/>
          <w:lang w:val="it-IT"/>
        </w:rPr>
        <w:t xml:space="preserve"> Prima dell’uso, l’astuccio contenente la siringa preriempita può essere conservato per un periodo complessivo di 48 ore a temperatura ambiente (25°C).</w:t>
      </w:r>
    </w:p>
    <w:p w14:paraId="61AFDC2B" w14:textId="77777777" w:rsidR="00FA2BD9" w:rsidRPr="00E51C74" w:rsidRDefault="00FA2BD9"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nella confezione originale per proteggere il medicinale dalla luce.</w:t>
      </w:r>
    </w:p>
    <w:p w14:paraId="329E4C71" w14:textId="77777777" w:rsidR="00FA2BD9" w:rsidRPr="00E51C74" w:rsidRDefault="00FA2BD9"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7DE75753" w14:textId="77777777" w:rsidR="00FA2BD9" w:rsidRPr="00E51C74" w:rsidRDefault="00FA2BD9"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Non utilizzare se la confezione è danneggiata o mostra segni di manomissione.</w:t>
      </w:r>
    </w:p>
    <w:p w14:paraId="2F0E07E9" w14:textId="77777777" w:rsidR="00FA2BD9" w:rsidRPr="00E51C74" w:rsidRDefault="00FA2BD9" w:rsidP="00E16EFD">
      <w:pPr>
        <w:widowControl w:val="0"/>
        <w:numPr>
          <w:ilvl w:val="12"/>
          <w:numId w:val="0"/>
        </w:numPr>
        <w:tabs>
          <w:tab w:val="clear" w:pos="567"/>
        </w:tabs>
        <w:spacing w:line="240" w:lineRule="auto"/>
        <w:ind w:right="-2"/>
        <w:rPr>
          <w:color w:val="000000"/>
          <w:szCs w:val="22"/>
          <w:lang w:val="it-IT"/>
        </w:rPr>
      </w:pPr>
    </w:p>
    <w:p w14:paraId="485239C1" w14:textId="77777777" w:rsidR="00FA2BD9" w:rsidRPr="00E51C74" w:rsidRDefault="00FA2BD9" w:rsidP="00E16EFD">
      <w:pPr>
        <w:widowControl w:val="0"/>
        <w:numPr>
          <w:ilvl w:val="12"/>
          <w:numId w:val="0"/>
        </w:numPr>
        <w:tabs>
          <w:tab w:val="clear" w:pos="567"/>
        </w:tabs>
        <w:spacing w:line="240" w:lineRule="auto"/>
        <w:ind w:right="-2"/>
        <w:rPr>
          <w:color w:val="000000"/>
          <w:szCs w:val="22"/>
          <w:lang w:val="it-IT"/>
        </w:rPr>
      </w:pPr>
    </w:p>
    <w:p w14:paraId="157E7F3A" w14:textId="77777777" w:rsidR="00FA2BD9" w:rsidRPr="00E51C74" w:rsidRDefault="00FA2BD9" w:rsidP="00E16EFD">
      <w:pPr>
        <w:keepNext/>
        <w:ind w:left="567" w:hanging="567"/>
        <w:rPr>
          <w:noProof/>
          <w:lang w:val="it-IT"/>
        </w:rPr>
      </w:pPr>
      <w:r w:rsidRPr="00E51C74">
        <w:rPr>
          <w:b/>
          <w:noProof/>
          <w:lang w:val="it-IT"/>
        </w:rPr>
        <w:lastRenderedPageBreak/>
        <w:t>6.</w:t>
      </w:r>
      <w:r w:rsidRPr="00E51C74">
        <w:rPr>
          <w:b/>
          <w:noProof/>
          <w:lang w:val="it-IT"/>
        </w:rPr>
        <w:tab/>
      </w:r>
      <w:r w:rsidR="00BA3467" w:rsidRPr="00E51C74">
        <w:rPr>
          <w:b/>
          <w:noProof/>
          <w:lang w:val="it-IT"/>
        </w:rPr>
        <w:t>C</w:t>
      </w:r>
      <w:r w:rsidR="00BA3467" w:rsidRPr="00E51C74">
        <w:rPr>
          <w:b/>
          <w:szCs w:val="22"/>
          <w:lang w:val="it-IT"/>
        </w:rPr>
        <w:t>ontenuto della confezione e altre informazioni</w:t>
      </w:r>
    </w:p>
    <w:p w14:paraId="30E38CF1" w14:textId="77777777" w:rsidR="00FA2BD9" w:rsidRPr="00E51C74" w:rsidRDefault="00FA2BD9" w:rsidP="00E16EFD">
      <w:pPr>
        <w:keepNext/>
        <w:rPr>
          <w:noProof/>
          <w:lang w:val="it-IT" w:eastAsia="it-IT"/>
        </w:rPr>
      </w:pPr>
    </w:p>
    <w:p w14:paraId="24A2CE39" w14:textId="77777777" w:rsidR="00FA2BD9" w:rsidRPr="00E51C74" w:rsidRDefault="00FA2BD9" w:rsidP="00E16EFD">
      <w:pPr>
        <w:keepNext/>
        <w:rPr>
          <w:b/>
          <w:noProof/>
          <w:lang w:val="it-IT" w:eastAsia="it-IT"/>
        </w:rPr>
      </w:pPr>
      <w:r w:rsidRPr="00E51C74">
        <w:rPr>
          <w:b/>
          <w:noProof/>
          <w:lang w:val="it-IT" w:eastAsia="it-IT"/>
        </w:rPr>
        <w:t>Cosa contiene Xolair</w:t>
      </w:r>
    </w:p>
    <w:p w14:paraId="14CE1DED" w14:textId="4F41A005" w:rsidR="00FA2BD9" w:rsidRPr="00E51C74" w:rsidRDefault="00FA2BD9" w:rsidP="00E16EFD">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 Una siringa da 0,5 </w:t>
      </w:r>
      <w:r w:rsidR="008B160C" w:rsidRPr="00E51C74">
        <w:rPr>
          <w:color w:val="000000"/>
          <w:szCs w:val="22"/>
          <w:lang w:val="it-IT"/>
        </w:rPr>
        <w:t>mL</w:t>
      </w:r>
      <w:r w:rsidRPr="00E51C74">
        <w:rPr>
          <w:color w:val="000000"/>
          <w:szCs w:val="22"/>
          <w:lang w:val="it-IT"/>
        </w:rPr>
        <w:t xml:space="preserve"> di soluzione contiene 75 mg di omalizumab.</w:t>
      </w:r>
    </w:p>
    <w:p w14:paraId="425ECFEF" w14:textId="16F23117" w:rsidR="00FA2BD9" w:rsidRPr="00E51C74" w:rsidRDefault="00FA2BD9" w:rsidP="00E16EFD">
      <w:pPr>
        <w:pStyle w:val="Text"/>
        <w:widowControl w:val="0"/>
        <w:spacing w:before="0"/>
        <w:ind w:left="567" w:hanging="567"/>
        <w:jc w:val="left"/>
        <w:rPr>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w:t>
      </w:r>
      <w:r w:rsidR="00BA3467" w:rsidRPr="00E51C74">
        <w:rPr>
          <w:color w:val="000000"/>
          <w:sz w:val="22"/>
          <w:szCs w:val="22"/>
          <w:lang w:val="it-IT"/>
        </w:rPr>
        <w:t>altri componenti</w:t>
      </w:r>
      <w:r w:rsidRPr="00E51C74">
        <w:rPr>
          <w:color w:val="000000"/>
          <w:sz w:val="22"/>
          <w:szCs w:val="22"/>
          <w:lang w:val="it-IT"/>
        </w:rPr>
        <w:t xml:space="preserve"> sono </w:t>
      </w:r>
      <w:r w:rsidRPr="00E51C74">
        <w:rPr>
          <w:sz w:val="22"/>
          <w:szCs w:val="22"/>
          <w:lang w:val="it-IT"/>
        </w:rPr>
        <w:t>arginina cloridrato, istidina cloridrato</w:t>
      </w:r>
      <w:r w:rsidR="00223D92" w:rsidRPr="00E51C74">
        <w:rPr>
          <w:sz w:val="22"/>
          <w:szCs w:val="22"/>
          <w:lang w:val="it-IT"/>
        </w:rPr>
        <w:t xml:space="preserve"> monoidrato</w:t>
      </w:r>
      <w:r w:rsidRPr="00E51C74">
        <w:rPr>
          <w:sz w:val="22"/>
          <w:szCs w:val="22"/>
          <w:lang w:val="it-IT"/>
        </w:rPr>
        <w:t>, istidina, polisorbato 20 e acqua per preparazioni iniettabili.</w:t>
      </w:r>
    </w:p>
    <w:p w14:paraId="4A5BDE90" w14:textId="77777777" w:rsidR="00BF4784" w:rsidRPr="00E51C74" w:rsidRDefault="00BF4784" w:rsidP="00E16EFD">
      <w:pPr>
        <w:pStyle w:val="Text"/>
        <w:widowControl w:val="0"/>
        <w:spacing w:before="0"/>
        <w:ind w:left="567" w:hanging="567"/>
        <w:jc w:val="left"/>
        <w:rPr>
          <w:color w:val="000000"/>
          <w:sz w:val="22"/>
          <w:szCs w:val="22"/>
          <w:lang w:val="it-IT"/>
        </w:rPr>
      </w:pPr>
      <w:r w:rsidRPr="00E51C74">
        <w:rPr>
          <w:sz w:val="22"/>
          <w:szCs w:val="22"/>
          <w:lang w:val="it-IT"/>
        </w:rPr>
        <w:t>-</w:t>
      </w:r>
      <w:r w:rsidRPr="00E51C74">
        <w:rPr>
          <w:sz w:val="22"/>
          <w:szCs w:val="22"/>
          <w:lang w:val="it-IT"/>
        </w:rPr>
        <w:tab/>
        <w:t>Il cappuccio copriago della siringa può contenere gomma secca (lattice).</w:t>
      </w:r>
    </w:p>
    <w:p w14:paraId="417612E1" w14:textId="77777777" w:rsidR="00FA2BD9" w:rsidRPr="00E51C74" w:rsidRDefault="00FA2BD9" w:rsidP="00E16EFD">
      <w:pPr>
        <w:widowControl w:val="0"/>
        <w:tabs>
          <w:tab w:val="clear" w:pos="567"/>
        </w:tabs>
        <w:spacing w:line="240" w:lineRule="auto"/>
        <w:ind w:right="-2"/>
        <w:rPr>
          <w:color w:val="000000"/>
          <w:lang w:val="it-IT"/>
        </w:rPr>
      </w:pPr>
    </w:p>
    <w:p w14:paraId="69BF1009" w14:textId="77777777" w:rsidR="00FA2BD9" w:rsidRPr="00E51C74" w:rsidRDefault="00FA2BD9" w:rsidP="00E16EFD">
      <w:pPr>
        <w:keepNext/>
        <w:numPr>
          <w:ilvl w:val="12"/>
          <w:numId w:val="0"/>
        </w:numPr>
        <w:rPr>
          <w:b/>
          <w:bCs/>
          <w:noProof/>
          <w:lang w:val="it-IT"/>
        </w:rPr>
      </w:pPr>
      <w:r w:rsidRPr="00E51C74">
        <w:rPr>
          <w:b/>
          <w:noProof/>
          <w:lang w:val="it-IT" w:eastAsia="it-IT"/>
        </w:rPr>
        <w:t>Descrizione dell’aspetto di Xolair e contenuto della confezione</w:t>
      </w:r>
    </w:p>
    <w:p w14:paraId="61D7225A" w14:textId="77777777" w:rsidR="00FA2BD9" w:rsidRPr="00E51C74" w:rsidRDefault="00FA2BD9" w:rsidP="00E16EFD">
      <w:pPr>
        <w:pStyle w:val="Text"/>
        <w:spacing w:before="0"/>
        <w:jc w:val="left"/>
        <w:rPr>
          <w:bCs/>
          <w:color w:val="000000"/>
          <w:sz w:val="22"/>
          <w:szCs w:val="22"/>
          <w:lang w:val="it-IT"/>
        </w:rPr>
      </w:pPr>
      <w:r w:rsidRPr="00E51C74">
        <w:rPr>
          <w:bCs/>
          <w:color w:val="000000"/>
          <w:sz w:val="22"/>
          <w:szCs w:val="22"/>
          <w:lang w:val="it-IT"/>
        </w:rPr>
        <w:t xml:space="preserve">Xolair soluzione iniettabile è una soluzione </w:t>
      </w:r>
      <w:r w:rsidR="009009E0" w:rsidRPr="00E51C74">
        <w:rPr>
          <w:bCs/>
          <w:color w:val="000000"/>
          <w:sz w:val="22"/>
          <w:szCs w:val="22"/>
          <w:lang w:val="it-IT"/>
        </w:rPr>
        <w:t>limpida</w:t>
      </w:r>
      <w:r w:rsidRPr="00E51C74">
        <w:rPr>
          <w:bCs/>
          <w:color w:val="000000"/>
          <w:sz w:val="22"/>
          <w:szCs w:val="22"/>
          <w:lang w:val="it-IT"/>
        </w:rPr>
        <w:t xml:space="preserve"> o </w:t>
      </w:r>
      <w:r w:rsidR="009009E0" w:rsidRPr="00E51C74">
        <w:rPr>
          <w:bCs/>
          <w:color w:val="000000"/>
          <w:sz w:val="22"/>
          <w:szCs w:val="22"/>
          <w:lang w:val="it-IT"/>
        </w:rPr>
        <w:t xml:space="preserve">leggermente </w:t>
      </w:r>
      <w:r w:rsidRPr="00E51C74">
        <w:rPr>
          <w:bCs/>
          <w:color w:val="000000"/>
          <w:sz w:val="22"/>
          <w:szCs w:val="22"/>
          <w:lang w:val="it-IT"/>
        </w:rPr>
        <w:t xml:space="preserve">opalescente, da </w:t>
      </w:r>
      <w:r w:rsidR="009009E0" w:rsidRPr="00E51C74">
        <w:rPr>
          <w:bCs/>
          <w:color w:val="000000"/>
          <w:sz w:val="22"/>
          <w:szCs w:val="22"/>
          <w:lang w:val="it-IT"/>
        </w:rPr>
        <w:t>incolore a giallo-brunastro</w:t>
      </w:r>
      <w:r w:rsidR="003B5BAD" w:rsidRPr="00E51C74">
        <w:rPr>
          <w:bCs/>
          <w:color w:val="000000"/>
          <w:sz w:val="22"/>
          <w:szCs w:val="22"/>
          <w:lang w:val="it-IT"/>
        </w:rPr>
        <w:t xml:space="preserve"> pallido</w:t>
      </w:r>
      <w:r w:rsidRPr="00E51C74">
        <w:rPr>
          <w:bCs/>
          <w:color w:val="000000"/>
          <w:sz w:val="22"/>
          <w:szCs w:val="22"/>
          <w:lang w:val="it-IT"/>
        </w:rPr>
        <w:t>, contenuta in una siringa preriempita.</w:t>
      </w:r>
    </w:p>
    <w:p w14:paraId="154DC4EB" w14:textId="77777777" w:rsidR="00FA2BD9" w:rsidRPr="00E51C74" w:rsidRDefault="00FA2BD9" w:rsidP="00E16EFD">
      <w:pPr>
        <w:pStyle w:val="Text"/>
        <w:spacing w:before="0"/>
        <w:jc w:val="left"/>
        <w:rPr>
          <w:bCs/>
          <w:color w:val="000000"/>
          <w:sz w:val="22"/>
          <w:szCs w:val="22"/>
          <w:lang w:val="it-IT"/>
        </w:rPr>
      </w:pPr>
    </w:p>
    <w:p w14:paraId="63882643" w14:textId="3FA74FC1" w:rsidR="00FA2BD9" w:rsidRPr="00E51C74" w:rsidRDefault="00FA2BD9" w:rsidP="00E16EFD">
      <w:pPr>
        <w:pStyle w:val="Text"/>
        <w:widowControl w:val="0"/>
        <w:spacing w:before="0"/>
        <w:jc w:val="left"/>
        <w:rPr>
          <w:color w:val="000000"/>
          <w:sz w:val="22"/>
          <w:szCs w:val="22"/>
          <w:lang w:val="it-IT"/>
        </w:rPr>
      </w:pPr>
      <w:r w:rsidRPr="00E51C74">
        <w:rPr>
          <w:bCs/>
          <w:color w:val="000000"/>
          <w:sz w:val="22"/>
          <w:szCs w:val="22"/>
          <w:lang w:val="it-IT"/>
        </w:rPr>
        <w:t>Xolair 75 mg soluzione iniettabile</w:t>
      </w:r>
      <w:r w:rsidR="00765099" w:rsidRPr="00E51C74">
        <w:rPr>
          <w:bCs/>
          <w:color w:val="000000"/>
          <w:sz w:val="22"/>
          <w:szCs w:val="22"/>
          <w:lang w:val="it-IT"/>
        </w:rPr>
        <w:t xml:space="preserve"> in siringa preriempita con ago presaldato calibro 26 e protezione blu</w:t>
      </w:r>
      <w:r w:rsidRPr="00E51C74">
        <w:rPr>
          <w:bCs/>
          <w:color w:val="000000"/>
          <w:sz w:val="22"/>
          <w:szCs w:val="22"/>
          <w:lang w:val="it-IT"/>
        </w:rPr>
        <w:t xml:space="preserve"> è disponibile in confezioni contenenti </w:t>
      </w:r>
      <w:r w:rsidRPr="00E51C74">
        <w:rPr>
          <w:color w:val="000000"/>
          <w:sz w:val="22"/>
          <w:szCs w:val="22"/>
          <w:lang w:val="it-IT"/>
        </w:rPr>
        <w:t xml:space="preserve">1 siringa preriempita e in confezioni multiple </w:t>
      </w:r>
      <w:r w:rsidR="00304C25" w:rsidRPr="00E51C74">
        <w:rPr>
          <w:color w:val="000000"/>
          <w:sz w:val="22"/>
          <w:szCs w:val="22"/>
          <w:lang w:val="it-IT"/>
        </w:rPr>
        <w:t>contenenti</w:t>
      </w:r>
      <w:r w:rsidRPr="00E51C74">
        <w:rPr>
          <w:color w:val="000000"/>
          <w:sz w:val="22"/>
          <w:szCs w:val="22"/>
          <w:lang w:val="it-IT"/>
        </w:rPr>
        <w:t xml:space="preserve"> 4</w:t>
      </w:r>
      <w:r w:rsidR="00304C25" w:rsidRPr="00E51C74">
        <w:rPr>
          <w:color w:val="000000"/>
          <w:sz w:val="22"/>
          <w:szCs w:val="22"/>
          <w:lang w:val="it-IT"/>
        </w:rPr>
        <w:t> (4 x 1)</w:t>
      </w:r>
      <w:r w:rsidRPr="00E51C74">
        <w:rPr>
          <w:color w:val="000000"/>
          <w:sz w:val="22"/>
          <w:szCs w:val="22"/>
          <w:lang w:val="it-IT"/>
        </w:rPr>
        <w:t xml:space="preserve"> o 10 </w:t>
      </w:r>
      <w:r w:rsidR="00304C25" w:rsidRPr="00E51C74">
        <w:rPr>
          <w:color w:val="000000"/>
          <w:sz w:val="22"/>
          <w:szCs w:val="22"/>
          <w:lang w:val="it-IT"/>
        </w:rPr>
        <w:t>(1</w:t>
      </w:r>
      <w:r w:rsidR="00FD4B2C" w:rsidRPr="00E51C74">
        <w:rPr>
          <w:color w:val="000000"/>
          <w:sz w:val="22"/>
          <w:szCs w:val="22"/>
          <w:lang w:val="it-IT"/>
        </w:rPr>
        <w:t>0</w:t>
      </w:r>
      <w:r w:rsidR="00304C25" w:rsidRPr="00E51C74">
        <w:rPr>
          <w:color w:val="000000"/>
          <w:sz w:val="22"/>
          <w:szCs w:val="22"/>
          <w:lang w:val="it-IT"/>
        </w:rPr>
        <w:t> x 1)</w:t>
      </w:r>
      <w:r w:rsidR="00FD4B2C" w:rsidRPr="00E51C74">
        <w:rPr>
          <w:color w:val="000000"/>
          <w:sz w:val="22"/>
          <w:szCs w:val="22"/>
          <w:lang w:val="it-IT"/>
        </w:rPr>
        <w:t> </w:t>
      </w:r>
      <w:r w:rsidRPr="00E51C74">
        <w:rPr>
          <w:color w:val="000000"/>
          <w:sz w:val="22"/>
          <w:szCs w:val="22"/>
          <w:lang w:val="it-IT"/>
        </w:rPr>
        <w:t>siring</w:t>
      </w:r>
      <w:r w:rsidR="00304C25" w:rsidRPr="00E51C74">
        <w:rPr>
          <w:color w:val="000000"/>
          <w:sz w:val="22"/>
          <w:szCs w:val="22"/>
          <w:lang w:val="it-IT"/>
        </w:rPr>
        <w:t>he</w:t>
      </w:r>
      <w:r w:rsidRPr="00E51C74">
        <w:rPr>
          <w:color w:val="000000"/>
          <w:sz w:val="22"/>
          <w:szCs w:val="22"/>
          <w:lang w:val="it-IT"/>
        </w:rPr>
        <w:t xml:space="preserve"> preriempit</w:t>
      </w:r>
      <w:r w:rsidR="00304C25" w:rsidRPr="00E51C74">
        <w:rPr>
          <w:color w:val="000000"/>
          <w:sz w:val="22"/>
          <w:szCs w:val="22"/>
          <w:lang w:val="it-IT"/>
        </w:rPr>
        <w:t>e</w:t>
      </w:r>
      <w:r w:rsidRPr="00E51C74">
        <w:rPr>
          <w:color w:val="000000"/>
          <w:sz w:val="22"/>
          <w:szCs w:val="22"/>
          <w:lang w:val="it-IT"/>
        </w:rPr>
        <w:t>.</w:t>
      </w:r>
    </w:p>
    <w:p w14:paraId="7930CFB3" w14:textId="77777777" w:rsidR="00FA2BD9" w:rsidRPr="00E51C74" w:rsidRDefault="00FA2BD9" w:rsidP="00E16EFD">
      <w:pPr>
        <w:pStyle w:val="Text"/>
        <w:spacing w:before="0"/>
        <w:jc w:val="left"/>
        <w:rPr>
          <w:bCs/>
          <w:color w:val="000000"/>
          <w:sz w:val="22"/>
          <w:szCs w:val="22"/>
          <w:lang w:val="it-IT"/>
        </w:rPr>
      </w:pPr>
    </w:p>
    <w:p w14:paraId="609CED6D" w14:textId="6451FE4B" w:rsidR="00FA2BD9" w:rsidRPr="00E51C74" w:rsidRDefault="00FA2BD9" w:rsidP="00E16EFD">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7F4D61E9" w14:textId="77777777" w:rsidR="00FA2BD9" w:rsidRPr="00E51C74" w:rsidRDefault="00FA2BD9" w:rsidP="00E16EFD">
      <w:pPr>
        <w:widowControl w:val="0"/>
        <w:numPr>
          <w:ilvl w:val="12"/>
          <w:numId w:val="0"/>
        </w:numPr>
        <w:tabs>
          <w:tab w:val="clear" w:pos="567"/>
        </w:tabs>
        <w:spacing w:line="240" w:lineRule="auto"/>
        <w:ind w:right="-2"/>
        <w:rPr>
          <w:color w:val="000000"/>
          <w:szCs w:val="22"/>
          <w:lang w:val="it-IT"/>
        </w:rPr>
      </w:pPr>
    </w:p>
    <w:p w14:paraId="56B21663" w14:textId="77777777" w:rsidR="00FA2BD9" w:rsidRPr="00E51C74" w:rsidRDefault="00FA2BD9" w:rsidP="00E16EFD">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0911BFCA" w14:textId="77777777" w:rsidR="00FA2BD9" w:rsidRPr="00E51C74" w:rsidRDefault="00FA2BD9" w:rsidP="00E16EFD">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08F76A79" w14:textId="77777777" w:rsidR="000D6B88" w:rsidRPr="00E51C74" w:rsidRDefault="000D6B88" w:rsidP="00E16EFD">
      <w:pPr>
        <w:keepNext/>
        <w:widowControl w:val="0"/>
        <w:spacing w:line="240" w:lineRule="auto"/>
        <w:rPr>
          <w:color w:val="000000"/>
        </w:rPr>
      </w:pPr>
      <w:r w:rsidRPr="00E51C74">
        <w:rPr>
          <w:color w:val="000000"/>
        </w:rPr>
        <w:t>Vista Building</w:t>
      </w:r>
    </w:p>
    <w:p w14:paraId="16BC5F61"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53A3C149"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4C3AFE70" w14:textId="77777777" w:rsidR="00FA2BD9" w:rsidRPr="00E51C74" w:rsidRDefault="000D6B88" w:rsidP="00E16EFD">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0E3FDE44" w14:textId="77777777" w:rsidR="00FA2BD9" w:rsidRPr="00E51C74" w:rsidRDefault="00FA2BD9" w:rsidP="00E16EFD">
      <w:pPr>
        <w:widowControl w:val="0"/>
        <w:numPr>
          <w:ilvl w:val="12"/>
          <w:numId w:val="0"/>
        </w:numPr>
        <w:tabs>
          <w:tab w:val="clear" w:pos="567"/>
        </w:tabs>
        <w:spacing w:line="240" w:lineRule="auto"/>
        <w:ind w:right="-2"/>
        <w:rPr>
          <w:color w:val="000000"/>
          <w:szCs w:val="22"/>
          <w:lang w:val="it-IT"/>
        </w:rPr>
      </w:pPr>
    </w:p>
    <w:p w14:paraId="433E866F" w14:textId="77777777" w:rsidR="00FA2BD9" w:rsidRPr="00E51C74" w:rsidRDefault="00FA2BD9" w:rsidP="00E16EFD">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57D4226A"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003914C7"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28DEC8B9" w14:textId="77777777" w:rsidR="00E379C3" w:rsidRPr="00E51C74" w:rsidRDefault="00E379C3" w:rsidP="00E379C3">
      <w:pPr>
        <w:keepNext/>
        <w:spacing w:line="240" w:lineRule="auto"/>
        <w:rPr>
          <w:szCs w:val="22"/>
          <w:lang w:val="fr-CH"/>
        </w:rPr>
      </w:pPr>
      <w:r w:rsidRPr="00E51C74">
        <w:rPr>
          <w:szCs w:val="22"/>
          <w:lang w:val="fr-CH"/>
        </w:rPr>
        <w:t>08013 Barcellona</w:t>
      </w:r>
    </w:p>
    <w:p w14:paraId="05C71E0E" w14:textId="77777777" w:rsidR="00E379C3" w:rsidRDefault="00E379C3" w:rsidP="00E379C3">
      <w:pPr>
        <w:spacing w:line="240" w:lineRule="auto"/>
        <w:rPr>
          <w:szCs w:val="22"/>
          <w:lang w:val="it-IT"/>
        </w:rPr>
      </w:pPr>
      <w:r w:rsidRPr="00E51C74">
        <w:rPr>
          <w:szCs w:val="22"/>
          <w:lang w:val="it-IT"/>
        </w:rPr>
        <w:t>Spagna</w:t>
      </w:r>
    </w:p>
    <w:p w14:paraId="42D8AD77" w14:textId="77777777" w:rsidR="00E379C3" w:rsidRPr="00E51C74" w:rsidRDefault="00E379C3" w:rsidP="00E379C3">
      <w:pPr>
        <w:spacing w:line="240" w:lineRule="auto"/>
        <w:rPr>
          <w:szCs w:val="22"/>
          <w:lang w:val="it-IT"/>
        </w:rPr>
      </w:pPr>
    </w:p>
    <w:p w14:paraId="50B81ED9" w14:textId="77777777" w:rsidR="0021373E" w:rsidRPr="00E84BD5" w:rsidRDefault="0021373E" w:rsidP="00E16EFD">
      <w:pPr>
        <w:keepNext/>
        <w:numPr>
          <w:ilvl w:val="12"/>
          <w:numId w:val="0"/>
        </w:numPr>
        <w:rPr>
          <w:szCs w:val="22"/>
          <w:shd w:val="pct15" w:color="auto" w:fill="auto"/>
          <w:lang w:val="it-IT"/>
        </w:rPr>
      </w:pPr>
      <w:r w:rsidRPr="00E84BD5">
        <w:rPr>
          <w:szCs w:val="22"/>
          <w:shd w:val="pct15" w:color="auto" w:fill="auto"/>
          <w:lang w:val="it-IT"/>
        </w:rPr>
        <w:t>Novartis Pharma GmbH</w:t>
      </w:r>
    </w:p>
    <w:p w14:paraId="42845275" w14:textId="77777777" w:rsidR="0021373E" w:rsidRPr="00E84BD5" w:rsidRDefault="0021373E" w:rsidP="00E16EFD">
      <w:pPr>
        <w:keepNext/>
        <w:numPr>
          <w:ilvl w:val="12"/>
          <w:numId w:val="0"/>
        </w:numPr>
        <w:rPr>
          <w:szCs w:val="22"/>
          <w:shd w:val="pct15" w:color="auto" w:fill="auto"/>
          <w:lang w:val="it-IT"/>
        </w:rPr>
      </w:pPr>
      <w:r w:rsidRPr="00E84BD5">
        <w:rPr>
          <w:szCs w:val="22"/>
          <w:shd w:val="pct15" w:color="auto" w:fill="auto"/>
          <w:lang w:val="it-IT"/>
        </w:rPr>
        <w:t>Roonstrasse 25</w:t>
      </w:r>
    </w:p>
    <w:p w14:paraId="695C345C" w14:textId="77777777" w:rsidR="0021373E" w:rsidRPr="00E84BD5" w:rsidRDefault="0021373E" w:rsidP="00E16EFD">
      <w:pPr>
        <w:keepNext/>
        <w:numPr>
          <w:ilvl w:val="12"/>
          <w:numId w:val="0"/>
        </w:numPr>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11518FCE" w14:textId="77777777" w:rsidR="00FA2BD9" w:rsidRPr="00E84BD5" w:rsidRDefault="0021373E" w:rsidP="00E16EFD">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w:t>
      </w:r>
      <w:r w:rsidR="00BA3467" w:rsidRPr="00E84BD5">
        <w:rPr>
          <w:szCs w:val="22"/>
          <w:shd w:val="pct15" w:color="auto" w:fill="auto"/>
          <w:lang w:val="it-IT"/>
        </w:rPr>
        <w:t>ermania</w:t>
      </w:r>
    </w:p>
    <w:p w14:paraId="01069846" w14:textId="77777777" w:rsidR="00FA2BD9" w:rsidRDefault="00FA2BD9" w:rsidP="00E16EFD">
      <w:pPr>
        <w:widowControl w:val="0"/>
        <w:numPr>
          <w:ilvl w:val="12"/>
          <w:numId w:val="0"/>
        </w:numPr>
        <w:tabs>
          <w:tab w:val="clear" w:pos="567"/>
        </w:tabs>
        <w:spacing w:line="240" w:lineRule="auto"/>
        <w:ind w:right="-2"/>
        <w:rPr>
          <w:color w:val="000000"/>
          <w:szCs w:val="22"/>
          <w:lang w:val="it-IT"/>
        </w:rPr>
      </w:pPr>
    </w:p>
    <w:p w14:paraId="4DAB222D" w14:textId="77777777" w:rsidR="00392D92" w:rsidRPr="004D05D4" w:rsidRDefault="00392D92" w:rsidP="00392D92">
      <w:pPr>
        <w:keepNext/>
        <w:rPr>
          <w:rFonts w:eastAsia="Aptos"/>
          <w:szCs w:val="22"/>
          <w:shd w:val="pct15" w:color="auto" w:fill="auto"/>
          <w:lang w:val="it-IT" w:eastAsia="de-CH"/>
        </w:rPr>
      </w:pPr>
      <w:bookmarkStart w:id="16" w:name="_Hlk172708513"/>
      <w:r w:rsidRPr="004D05D4">
        <w:rPr>
          <w:rFonts w:eastAsia="Aptos"/>
          <w:szCs w:val="22"/>
          <w:shd w:val="pct15" w:color="auto" w:fill="auto"/>
          <w:lang w:val="it-IT" w:eastAsia="de-CH"/>
        </w:rPr>
        <w:t>Novartis Pharma GmbH</w:t>
      </w:r>
    </w:p>
    <w:p w14:paraId="394B03F2"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0DE32E76"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776FCDA8" w14:textId="5F7A2CA6" w:rsidR="00392D92" w:rsidRDefault="00392D92" w:rsidP="00392D92">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Germania</w:t>
      </w:r>
      <w:bookmarkEnd w:id="16"/>
    </w:p>
    <w:p w14:paraId="61A3606A" w14:textId="77777777" w:rsidR="00392D92" w:rsidRPr="00E51C74" w:rsidRDefault="00392D92" w:rsidP="00392D92">
      <w:pPr>
        <w:widowControl w:val="0"/>
        <w:numPr>
          <w:ilvl w:val="12"/>
          <w:numId w:val="0"/>
        </w:numPr>
        <w:tabs>
          <w:tab w:val="clear" w:pos="567"/>
        </w:tabs>
        <w:spacing w:line="240" w:lineRule="auto"/>
        <w:ind w:right="-2"/>
        <w:rPr>
          <w:color w:val="000000"/>
          <w:szCs w:val="22"/>
          <w:lang w:val="it-IT"/>
        </w:rPr>
      </w:pPr>
    </w:p>
    <w:p w14:paraId="750C5F03" w14:textId="77777777" w:rsidR="00FA2BD9" w:rsidRPr="00E51C74" w:rsidRDefault="00FA2BD9" w:rsidP="00E16EFD">
      <w:pPr>
        <w:keepNext/>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76A5EF06" w14:textId="77777777" w:rsidR="00F2770E" w:rsidRPr="00E51C74" w:rsidRDefault="00F2770E" w:rsidP="00E16EFD">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F2770E" w:rsidRPr="00E51C74" w14:paraId="155314C9" w14:textId="77777777" w:rsidTr="00144805">
        <w:trPr>
          <w:cantSplit/>
        </w:trPr>
        <w:tc>
          <w:tcPr>
            <w:tcW w:w="4678" w:type="dxa"/>
          </w:tcPr>
          <w:p w14:paraId="56CFA500" w14:textId="77777777" w:rsidR="00F2770E" w:rsidRPr="00E51C74" w:rsidRDefault="00F2770E" w:rsidP="00E16EFD">
            <w:pPr>
              <w:widowControl w:val="0"/>
              <w:spacing w:line="240" w:lineRule="auto"/>
              <w:rPr>
                <w:color w:val="000000"/>
                <w:szCs w:val="22"/>
                <w:lang w:val="fr-BE"/>
              </w:rPr>
            </w:pPr>
            <w:r w:rsidRPr="00E51C74">
              <w:rPr>
                <w:b/>
                <w:color w:val="000000"/>
                <w:szCs w:val="22"/>
                <w:lang w:val="fr-BE"/>
              </w:rPr>
              <w:t>België/Belgique/Belgien</w:t>
            </w:r>
          </w:p>
          <w:p w14:paraId="76F9D986" w14:textId="77777777" w:rsidR="00F2770E" w:rsidRPr="00E51C74" w:rsidRDefault="00F2770E" w:rsidP="00E16EFD">
            <w:pPr>
              <w:widowControl w:val="0"/>
              <w:spacing w:line="240" w:lineRule="auto"/>
              <w:rPr>
                <w:color w:val="000000"/>
                <w:szCs w:val="22"/>
                <w:lang w:val="fr-BE"/>
              </w:rPr>
            </w:pPr>
            <w:r w:rsidRPr="00E51C74">
              <w:rPr>
                <w:color w:val="000000"/>
                <w:szCs w:val="22"/>
                <w:lang w:val="fr-BE"/>
              </w:rPr>
              <w:t>Novartis Pharma N.V.</w:t>
            </w:r>
          </w:p>
          <w:p w14:paraId="6A1AD26D" w14:textId="77777777" w:rsidR="00F2770E" w:rsidRPr="00E51C74" w:rsidRDefault="00F2770E" w:rsidP="00E16EFD">
            <w:pPr>
              <w:widowControl w:val="0"/>
              <w:spacing w:line="240" w:lineRule="auto"/>
              <w:rPr>
                <w:color w:val="000000"/>
                <w:szCs w:val="22"/>
              </w:rPr>
            </w:pPr>
            <w:r w:rsidRPr="00E51C74">
              <w:rPr>
                <w:color w:val="000000"/>
                <w:szCs w:val="22"/>
                <w:lang w:val="fr-BE"/>
              </w:rPr>
              <w:t>Tél/Tel: +32 2 246 16 11</w:t>
            </w:r>
          </w:p>
          <w:p w14:paraId="22079D68" w14:textId="77777777" w:rsidR="00F2770E" w:rsidRPr="00E51C74" w:rsidRDefault="00F2770E" w:rsidP="00E16EFD">
            <w:pPr>
              <w:widowControl w:val="0"/>
              <w:spacing w:line="240" w:lineRule="auto"/>
              <w:ind w:right="34"/>
              <w:rPr>
                <w:color w:val="000000"/>
                <w:szCs w:val="22"/>
              </w:rPr>
            </w:pPr>
          </w:p>
        </w:tc>
        <w:tc>
          <w:tcPr>
            <w:tcW w:w="4678" w:type="dxa"/>
          </w:tcPr>
          <w:p w14:paraId="192E5149" w14:textId="77777777" w:rsidR="00F2770E" w:rsidRPr="00E51C74" w:rsidRDefault="00F2770E" w:rsidP="00E16EFD">
            <w:pPr>
              <w:widowControl w:val="0"/>
              <w:spacing w:line="240" w:lineRule="auto"/>
              <w:rPr>
                <w:color w:val="000000"/>
                <w:szCs w:val="22"/>
                <w:lang w:val="lt-LT"/>
              </w:rPr>
            </w:pPr>
            <w:r w:rsidRPr="00E51C74">
              <w:rPr>
                <w:b/>
                <w:color w:val="000000"/>
                <w:szCs w:val="22"/>
                <w:lang w:val="lt-LT"/>
              </w:rPr>
              <w:t>Lietuva</w:t>
            </w:r>
          </w:p>
          <w:p w14:paraId="20F12155" w14:textId="03E017C6" w:rsidR="00F2770E" w:rsidRPr="00E51C74" w:rsidRDefault="00E62529" w:rsidP="00E16EFD">
            <w:pPr>
              <w:widowControl w:val="0"/>
              <w:spacing w:line="240" w:lineRule="auto"/>
              <w:ind w:right="-449"/>
              <w:rPr>
                <w:color w:val="000000"/>
                <w:szCs w:val="22"/>
                <w:lang w:val="lt-LT"/>
              </w:rPr>
            </w:pPr>
            <w:r w:rsidRPr="00E51C74">
              <w:rPr>
                <w:szCs w:val="22"/>
                <w:lang w:val="lt-LT"/>
              </w:rPr>
              <w:t>SIA Novartis Baltics Lietuvos filialas</w:t>
            </w:r>
          </w:p>
          <w:p w14:paraId="5D987C1D" w14:textId="77777777" w:rsidR="00F2770E" w:rsidRPr="00E51C74" w:rsidRDefault="00F2770E" w:rsidP="00E16EFD">
            <w:pPr>
              <w:widowControl w:val="0"/>
              <w:spacing w:line="240" w:lineRule="auto"/>
              <w:ind w:right="-449"/>
              <w:rPr>
                <w:color w:val="000000"/>
                <w:szCs w:val="22"/>
                <w:lang w:val="lt-LT"/>
              </w:rPr>
            </w:pPr>
            <w:r w:rsidRPr="00E51C74">
              <w:rPr>
                <w:color w:val="000000"/>
                <w:szCs w:val="22"/>
                <w:lang w:val="lt-LT"/>
              </w:rPr>
              <w:t>Tel: +370 5 269 16 50</w:t>
            </w:r>
          </w:p>
          <w:p w14:paraId="3DDE5441" w14:textId="77777777" w:rsidR="00F2770E" w:rsidRPr="00E51C74" w:rsidRDefault="00F2770E" w:rsidP="00E16EFD">
            <w:pPr>
              <w:widowControl w:val="0"/>
              <w:suppressAutoHyphens/>
              <w:spacing w:line="240" w:lineRule="auto"/>
              <w:rPr>
                <w:color w:val="000000"/>
                <w:szCs w:val="22"/>
                <w:lang w:val="es-ES"/>
              </w:rPr>
            </w:pPr>
          </w:p>
        </w:tc>
      </w:tr>
      <w:tr w:rsidR="00F2770E" w:rsidRPr="00E51C74" w14:paraId="11918628" w14:textId="77777777" w:rsidTr="00144805">
        <w:trPr>
          <w:cantSplit/>
        </w:trPr>
        <w:tc>
          <w:tcPr>
            <w:tcW w:w="4678" w:type="dxa"/>
          </w:tcPr>
          <w:p w14:paraId="2F512E53" w14:textId="77777777" w:rsidR="00F2770E" w:rsidRPr="00E51C74" w:rsidRDefault="00F2770E" w:rsidP="00E16EFD">
            <w:pPr>
              <w:rPr>
                <w:b/>
                <w:noProof/>
                <w:color w:val="000000"/>
                <w:szCs w:val="22"/>
                <w:lang w:val="pt-PT"/>
              </w:rPr>
            </w:pPr>
            <w:r w:rsidRPr="00E51C74">
              <w:rPr>
                <w:b/>
                <w:noProof/>
                <w:color w:val="000000"/>
                <w:szCs w:val="22"/>
              </w:rPr>
              <w:t>България</w:t>
            </w:r>
          </w:p>
          <w:p w14:paraId="586AEEAF" w14:textId="77777777" w:rsidR="00F2770E" w:rsidRPr="00E51C74" w:rsidRDefault="00E62529" w:rsidP="00E16EFD">
            <w:pPr>
              <w:rPr>
                <w:noProof/>
                <w:color w:val="000000"/>
                <w:szCs w:val="22"/>
                <w:lang w:val="pt-PT"/>
              </w:rPr>
            </w:pPr>
            <w:r w:rsidRPr="00E51C74">
              <w:rPr>
                <w:szCs w:val="22"/>
                <w:lang w:val="it-IT"/>
              </w:rPr>
              <w:t>Novartis Bulgaria EOOD</w:t>
            </w:r>
          </w:p>
          <w:p w14:paraId="195382D2" w14:textId="77777777" w:rsidR="00F2770E" w:rsidRPr="00E51C74" w:rsidRDefault="00F2770E" w:rsidP="00E16EFD">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33CE8490" w14:textId="77777777" w:rsidR="00F2770E" w:rsidRPr="00E51C74" w:rsidRDefault="00F2770E" w:rsidP="00E16EFD">
            <w:pPr>
              <w:widowControl w:val="0"/>
              <w:tabs>
                <w:tab w:val="left" w:pos="-720"/>
              </w:tabs>
              <w:suppressAutoHyphens/>
              <w:spacing w:line="240" w:lineRule="auto"/>
              <w:rPr>
                <w:b/>
                <w:color w:val="000000"/>
                <w:szCs w:val="22"/>
                <w:lang w:val="pt-BR"/>
              </w:rPr>
            </w:pPr>
          </w:p>
        </w:tc>
        <w:tc>
          <w:tcPr>
            <w:tcW w:w="4678" w:type="dxa"/>
          </w:tcPr>
          <w:p w14:paraId="14C04CBA" w14:textId="77777777" w:rsidR="00F2770E" w:rsidRPr="00E51C74" w:rsidRDefault="00F2770E" w:rsidP="00E16EFD">
            <w:pPr>
              <w:widowControl w:val="0"/>
              <w:spacing w:line="240" w:lineRule="auto"/>
              <w:rPr>
                <w:color w:val="000000"/>
                <w:szCs w:val="22"/>
                <w:lang w:val="de-CH"/>
              </w:rPr>
            </w:pPr>
            <w:r w:rsidRPr="00E51C74">
              <w:rPr>
                <w:b/>
                <w:color w:val="000000"/>
                <w:szCs w:val="22"/>
                <w:lang w:val="de-CH"/>
              </w:rPr>
              <w:t>Luxembourg/Luxemburg</w:t>
            </w:r>
          </w:p>
          <w:p w14:paraId="304C28D4" w14:textId="77777777" w:rsidR="00F2770E" w:rsidRPr="00E51C74" w:rsidRDefault="00F2770E" w:rsidP="00E16EFD">
            <w:pPr>
              <w:widowControl w:val="0"/>
              <w:spacing w:line="240" w:lineRule="auto"/>
              <w:rPr>
                <w:color w:val="000000"/>
                <w:szCs w:val="22"/>
                <w:lang w:val="de-CH"/>
              </w:rPr>
            </w:pPr>
            <w:r w:rsidRPr="00E51C74">
              <w:rPr>
                <w:color w:val="000000"/>
                <w:szCs w:val="22"/>
                <w:lang w:val="de-CH"/>
              </w:rPr>
              <w:t>Novartis Pharma N.V.</w:t>
            </w:r>
          </w:p>
          <w:p w14:paraId="74C71BC3" w14:textId="77777777" w:rsidR="00F2770E" w:rsidRPr="00E51C74" w:rsidRDefault="00F2770E" w:rsidP="00E16EFD">
            <w:pPr>
              <w:widowControl w:val="0"/>
              <w:spacing w:line="240" w:lineRule="auto"/>
              <w:rPr>
                <w:color w:val="000000"/>
                <w:szCs w:val="22"/>
              </w:rPr>
            </w:pPr>
            <w:r w:rsidRPr="00E51C74">
              <w:rPr>
                <w:color w:val="000000"/>
                <w:szCs w:val="22"/>
                <w:lang w:val="fr-BE"/>
              </w:rPr>
              <w:t>Tél/Tel: +32 2 246 16 11</w:t>
            </w:r>
          </w:p>
          <w:p w14:paraId="15810460" w14:textId="77777777" w:rsidR="00F2770E" w:rsidRPr="00E51C74" w:rsidRDefault="00F2770E" w:rsidP="00E16EFD">
            <w:pPr>
              <w:widowControl w:val="0"/>
              <w:suppressAutoHyphens/>
              <w:spacing w:line="240" w:lineRule="auto"/>
              <w:rPr>
                <w:color w:val="000000"/>
                <w:szCs w:val="22"/>
                <w:lang w:val="it-IT"/>
              </w:rPr>
            </w:pPr>
          </w:p>
        </w:tc>
      </w:tr>
      <w:tr w:rsidR="00F2770E" w:rsidRPr="00E51C74" w14:paraId="4ED34621" w14:textId="77777777" w:rsidTr="00144805">
        <w:trPr>
          <w:cantSplit/>
        </w:trPr>
        <w:tc>
          <w:tcPr>
            <w:tcW w:w="4678" w:type="dxa"/>
          </w:tcPr>
          <w:p w14:paraId="16D4779D" w14:textId="77777777" w:rsidR="00F2770E" w:rsidRPr="00E51C74" w:rsidRDefault="00F2770E" w:rsidP="00E16EFD">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6FFD75A8" w14:textId="77777777" w:rsidR="00F2770E" w:rsidRPr="00E51C74" w:rsidRDefault="00F2770E" w:rsidP="00E16EFD">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6997B400" w14:textId="77777777" w:rsidR="00F2770E" w:rsidRPr="00E51C74" w:rsidRDefault="00F2770E" w:rsidP="00E16EFD">
            <w:pPr>
              <w:widowControl w:val="0"/>
              <w:spacing w:line="240" w:lineRule="auto"/>
              <w:rPr>
                <w:color w:val="000000"/>
                <w:szCs w:val="22"/>
                <w:lang w:val="de-CH"/>
              </w:rPr>
            </w:pPr>
            <w:r w:rsidRPr="00E51C74">
              <w:rPr>
                <w:color w:val="000000"/>
                <w:szCs w:val="22"/>
                <w:lang w:val="de-CH"/>
              </w:rPr>
              <w:t>Tel: +420 225 775 111</w:t>
            </w:r>
          </w:p>
          <w:p w14:paraId="7BE15B82" w14:textId="77777777" w:rsidR="00F2770E" w:rsidRPr="00E51C74" w:rsidRDefault="00F2770E" w:rsidP="00E16EFD">
            <w:pPr>
              <w:widowControl w:val="0"/>
              <w:tabs>
                <w:tab w:val="left" w:pos="-720"/>
              </w:tabs>
              <w:suppressAutoHyphens/>
              <w:spacing w:line="240" w:lineRule="auto"/>
              <w:rPr>
                <w:color w:val="000000"/>
                <w:szCs w:val="22"/>
                <w:lang w:val="de-CH"/>
              </w:rPr>
            </w:pPr>
          </w:p>
        </w:tc>
        <w:tc>
          <w:tcPr>
            <w:tcW w:w="4678" w:type="dxa"/>
          </w:tcPr>
          <w:p w14:paraId="0F807F91" w14:textId="77777777" w:rsidR="00F2770E" w:rsidRPr="00E51C74" w:rsidRDefault="00F2770E" w:rsidP="00E16EFD">
            <w:pPr>
              <w:widowControl w:val="0"/>
              <w:spacing w:line="240" w:lineRule="auto"/>
              <w:rPr>
                <w:b/>
                <w:color w:val="000000"/>
                <w:szCs w:val="22"/>
                <w:lang w:val="hu-HU"/>
              </w:rPr>
            </w:pPr>
            <w:r w:rsidRPr="00E51C74">
              <w:rPr>
                <w:b/>
                <w:color w:val="000000"/>
                <w:szCs w:val="22"/>
                <w:lang w:val="hu-HU"/>
              </w:rPr>
              <w:t>Magyarország</w:t>
            </w:r>
          </w:p>
          <w:p w14:paraId="4FAAA289" w14:textId="77777777" w:rsidR="00F2770E" w:rsidRPr="00E51C74" w:rsidRDefault="00F2770E" w:rsidP="00E16EFD">
            <w:pPr>
              <w:widowControl w:val="0"/>
              <w:spacing w:line="240" w:lineRule="auto"/>
              <w:rPr>
                <w:color w:val="000000"/>
                <w:szCs w:val="22"/>
                <w:lang w:val="hu-HU"/>
              </w:rPr>
            </w:pPr>
            <w:r w:rsidRPr="00E51C74">
              <w:rPr>
                <w:color w:val="000000"/>
                <w:szCs w:val="22"/>
                <w:lang w:val="hu-HU"/>
              </w:rPr>
              <w:t>Novartis Hungária Kft.</w:t>
            </w:r>
          </w:p>
          <w:p w14:paraId="602A38D6" w14:textId="77777777" w:rsidR="00F2770E" w:rsidRPr="00E51C74" w:rsidRDefault="00F2770E" w:rsidP="00E16EFD">
            <w:pPr>
              <w:widowControl w:val="0"/>
              <w:tabs>
                <w:tab w:val="left" w:pos="-720"/>
              </w:tabs>
              <w:suppressAutoHyphens/>
              <w:spacing w:line="240" w:lineRule="auto"/>
              <w:rPr>
                <w:color w:val="000000"/>
                <w:szCs w:val="22"/>
                <w:lang w:val="nb-NO"/>
              </w:rPr>
            </w:pPr>
            <w:r w:rsidRPr="00E51C74">
              <w:rPr>
                <w:color w:val="000000"/>
                <w:szCs w:val="22"/>
                <w:lang w:val="hu-HU"/>
              </w:rPr>
              <w:t>Tel.: +36 1 457 65 00</w:t>
            </w:r>
          </w:p>
        </w:tc>
      </w:tr>
      <w:tr w:rsidR="00F2770E" w:rsidRPr="00E51C74" w14:paraId="08118243" w14:textId="77777777" w:rsidTr="00144805">
        <w:trPr>
          <w:cantSplit/>
        </w:trPr>
        <w:tc>
          <w:tcPr>
            <w:tcW w:w="4678" w:type="dxa"/>
          </w:tcPr>
          <w:p w14:paraId="1A363868" w14:textId="77777777" w:rsidR="00F2770E" w:rsidRPr="00E51C74" w:rsidRDefault="00F2770E" w:rsidP="00E16EFD">
            <w:pPr>
              <w:widowControl w:val="0"/>
              <w:spacing w:line="240" w:lineRule="auto"/>
              <w:rPr>
                <w:color w:val="000000"/>
                <w:szCs w:val="22"/>
              </w:rPr>
            </w:pPr>
            <w:r w:rsidRPr="00E51C74">
              <w:rPr>
                <w:b/>
                <w:color w:val="000000"/>
                <w:szCs w:val="22"/>
              </w:rPr>
              <w:lastRenderedPageBreak/>
              <w:t>Danmark</w:t>
            </w:r>
          </w:p>
          <w:p w14:paraId="2D1EAE25" w14:textId="77777777" w:rsidR="00F2770E" w:rsidRPr="00E51C74" w:rsidRDefault="00F2770E" w:rsidP="00E16EFD">
            <w:pPr>
              <w:widowControl w:val="0"/>
              <w:spacing w:line="240" w:lineRule="auto"/>
              <w:rPr>
                <w:color w:val="000000"/>
                <w:szCs w:val="22"/>
              </w:rPr>
            </w:pPr>
            <w:r w:rsidRPr="00E51C74">
              <w:rPr>
                <w:color w:val="000000"/>
                <w:szCs w:val="22"/>
              </w:rPr>
              <w:t>Novartis Healthcare A/S</w:t>
            </w:r>
          </w:p>
          <w:p w14:paraId="0D0B9C68" w14:textId="77777777" w:rsidR="00F2770E" w:rsidRPr="00E51C74" w:rsidRDefault="00F2770E" w:rsidP="00E16EFD">
            <w:pPr>
              <w:widowControl w:val="0"/>
              <w:spacing w:line="240" w:lineRule="auto"/>
              <w:rPr>
                <w:color w:val="000000"/>
                <w:szCs w:val="22"/>
                <w:lang w:val="en-US"/>
              </w:rPr>
            </w:pPr>
            <w:r w:rsidRPr="00E51C74">
              <w:rPr>
                <w:color w:val="000000"/>
                <w:szCs w:val="22"/>
              </w:rPr>
              <w:t>Tlf: +45 39 16 84 00</w:t>
            </w:r>
          </w:p>
          <w:p w14:paraId="117C08E4" w14:textId="77777777" w:rsidR="00F2770E" w:rsidRPr="00E51C74" w:rsidRDefault="00F2770E" w:rsidP="00E16EFD">
            <w:pPr>
              <w:widowControl w:val="0"/>
              <w:tabs>
                <w:tab w:val="left" w:pos="-720"/>
              </w:tabs>
              <w:suppressAutoHyphens/>
              <w:spacing w:line="240" w:lineRule="auto"/>
              <w:rPr>
                <w:color w:val="000000"/>
                <w:szCs w:val="22"/>
                <w:lang w:val="en-US"/>
              </w:rPr>
            </w:pPr>
          </w:p>
        </w:tc>
        <w:tc>
          <w:tcPr>
            <w:tcW w:w="4678" w:type="dxa"/>
          </w:tcPr>
          <w:p w14:paraId="5E6DD4C3" w14:textId="77777777" w:rsidR="00F2770E" w:rsidRPr="00E51C74" w:rsidRDefault="00F2770E" w:rsidP="00E16EFD">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3688370C" w14:textId="77777777" w:rsidR="00F2770E" w:rsidRPr="00E51C74" w:rsidRDefault="00F2770E" w:rsidP="00E16EFD">
            <w:pPr>
              <w:widowControl w:val="0"/>
              <w:spacing w:line="240" w:lineRule="auto"/>
              <w:rPr>
                <w:color w:val="000000"/>
                <w:szCs w:val="22"/>
                <w:lang w:val="mt-MT"/>
              </w:rPr>
            </w:pPr>
            <w:r w:rsidRPr="00E51C74">
              <w:rPr>
                <w:color w:val="000000"/>
                <w:szCs w:val="22"/>
                <w:lang w:val="mt-MT"/>
              </w:rPr>
              <w:t>Novartis Pharma Services Inc.</w:t>
            </w:r>
          </w:p>
          <w:p w14:paraId="22B4AB04" w14:textId="77777777" w:rsidR="00F2770E" w:rsidRPr="00E51C74" w:rsidRDefault="00F2770E" w:rsidP="00E16EFD">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F2770E" w:rsidRPr="00E51C74" w14:paraId="67F1F4DB" w14:textId="77777777" w:rsidTr="00144805">
        <w:trPr>
          <w:cantSplit/>
        </w:trPr>
        <w:tc>
          <w:tcPr>
            <w:tcW w:w="4678" w:type="dxa"/>
          </w:tcPr>
          <w:p w14:paraId="22BEF499" w14:textId="77777777" w:rsidR="00F2770E" w:rsidRPr="00E51C74" w:rsidRDefault="00F2770E" w:rsidP="00E16EFD">
            <w:pPr>
              <w:widowControl w:val="0"/>
              <w:spacing w:line="240" w:lineRule="auto"/>
              <w:rPr>
                <w:color w:val="000000"/>
                <w:szCs w:val="22"/>
                <w:lang w:val="de-DE"/>
              </w:rPr>
            </w:pPr>
            <w:r w:rsidRPr="00E51C74">
              <w:rPr>
                <w:b/>
                <w:color w:val="000000"/>
                <w:szCs w:val="22"/>
                <w:lang w:val="de-DE"/>
              </w:rPr>
              <w:t>Deutschland</w:t>
            </w:r>
          </w:p>
          <w:p w14:paraId="12BA4429" w14:textId="77777777" w:rsidR="00F2770E" w:rsidRPr="00E51C74" w:rsidRDefault="00F2770E" w:rsidP="00E16EFD">
            <w:pPr>
              <w:widowControl w:val="0"/>
              <w:spacing w:line="240" w:lineRule="auto"/>
              <w:rPr>
                <w:i/>
                <w:color w:val="000000"/>
                <w:szCs w:val="22"/>
                <w:lang w:val="de-DE"/>
              </w:rPr>
            </w:pPr>
            <w:r w:rsidRPr="00E51C74">
              <w:rPr>
                <w:color w:val="000000"/>
                <w:szCs w:val="22"/>
                <w:lang w:val="de-DE"/>
              </w:rPr>
              <w:t>Novartis Pharma GmbH</w:t>
            </w:r>
          </w:p>
          <w:p w14:paraId="0ED5A3AD" w14:textId="77777777" w:rsidR="00F2770E" w:rsidRPr="00E51C74" w:rsidRDefault="00F2770E" w:rsidP="00E16EFD">
            <w:pPr>
              <w:widowControl w:val="0"/>
              <w:spacing w:line="240" w:lineRule="auto"/>
              <w:rPr>
                <w:color w:val="000000"/>
                <w:szCs w:val="22"/>
                <w:lang w:val="de-DE"/>
              </w:rPr>
            </w:pPr>
            <w:r w:rsidRPr="00E51C74">
              <w:rPr>
                <w:color w:val="000000"/>
                <w:szCs w:val="22"/>
                <w:lang w:val="de-DE"/>
              </w:rPr>
              <w:t>Tel: +49 911 273 0</w:t>
            </w:r>
          </w:p>
          <w:p w14:paraId="34F4E1F7" w14:textId="77777777" w:rsidR="00F2770E" w:rsidRPr="00E51C74" w:rsidRDefault="00F2770E" w:rsidP="00E16EFD">
            <w:pPr>
              <w:widowControl w:val="0"/>
              <w:tabs>
                <w:tab w:val="left" w:pos="-720"/>
              </w:tabs>
              <w:suppressAutoHyphens/>
              <w:spacing w:line="240" w:lineRule="auto"/>
              <w:rPr>
                <w:color w:val="000000"/>
                <w:szCs w:val="22"/>
                <w:lang w:val="de-DE"/>
              </w:rPr>
            </w:pPr>
          </w:p>
        </w:tc>
        <w:tc>
          <w:tcPr>
            <w:tcW w:w="4678" w:type="dxa"/>
          </w:tcPr>
          <w:p w14:paraId="318D8A76" w14:textId="77777777" w:rsidR="00F2770E" w:rsidRPr="00E51C74" w:rsidRDefault="00F2770E" w:rsidP="00E16EFD">
            <w:pPr>
              <w:widowControl w:val="0"/>
              <w:suppressAutoHyphens/>
              <w:spacing w:line="240" w:lineRule="auto"/>
              <w:rPr>
                <w:color w:val="000000"/>
                <w:szCs w:val="22"/>
                <w:lang w:val="nl-NL"/>
              </w:rPr>
            </w:pPr>
            <w:r w:rsidRPr="00E51C74">
              <w:rPr>
                <w:b/>
                <w:color w:val="000000"/>
                <w:szCs w:val="22"/>
                <w:lang w:val="nl-NL"/>
              </w:rPr>
              <w:t>Nederland</w:t>
            </w:r>
          </w:p>
          <w:p w14:paraId="1E05A085" w14:textId="77777777" w:rsidR="00F2770E" w:rsidRPr="00E51C74" w:rsidRDefault="00F2770E" w:rsidP="00E16EFD">
            <w:pPr>
              <w:widowControl w:val="0"/>
              <w:spacing w:line="240" w:lineRule="auto"/>
              <w:rPr>
                <w:iCs/>
                <w:color w:val="000000"/>
                <w:szCs w:val="22"/>
                <w:lang w:val="nl-NL"/>
              </w:rPr>
            </w:pPr>
            <w:r w:rsidRPr="00E51C74">
              <w:rPr>
                <w:iCs/>
                <w:color w:val="000000"/>
                <w:szCs w:val="22"/>
                <w:lang w:val="nl-NL"/>
              </w:rPr>
              <w:t>Novartis Pharma B.V.</w:t>
            </w:r>
          </w:p>
          <w:p w14:paraId="58EBC503" w14:textId="6138308E" w:rsidR="00F2770E" w:rsidRPr="00E51C74" w:rsidRDefault="00F2770E" w:rsidP="00E16EFD">
            <w:pPr>
              <w:widowControl w:val="0"/>
              <w:spacing w:line="240" w:lineRule="auto"/>
              <w:rPr>
                <w:color w:val="000000"/>
                <w:szCs w:val="22"/>
                <w:lang w:val="nb-NO"/>
              </w:rPr>
            </w:pPr>
            <w:r w:rsidRPr="00E51C74">
              <w:rPr>
                <w:color w:val="000000"/>
                <w:szCs w:val="22"/>
                <w:lang w:val="nl-NL"/>
              </w:rPr>
              <w:t xml:space="preserve">Tel: +31 </w:t>
            </w:r>
            <w:r w:rsidR="00EA2EA0" w:rsidRPr="00E51C74">
              <w:rPr>
                <w:color w:val="000000"/>
                <w:szCs w:val="22"/>
                <w:lang w:val="nl-NL"/>
              </w:rPr>
              <w:t>88 04</w:t>
            </w:r>
            <w:r w:rsidRPr="00E51C74">
              <w:rPr>
                <w:color w:val="000000"/>
                <w:szCs w:val="22"/>
                <w:lang w:val="nl-NL"/>
              </w:rPr>
              <w:t xml:space="preserve"> </w:t>
            </w:r>
            <w:r w:rsidR="00EA2EA0" w:rsidRPr="00E51C74">
              <w:rPr>
                <w:color w:val="000000"/>
                <w:szCs w:val="22"/>
                <w:lang w:val="nl-NL"/>
              </w:rPr>
              <w:t>52</w:t>
            </w:r>
            <w:r w:rsidRPr="00E51C74">
              <w:rPr>
                <w:color w:val="000000"/>
                <w:szCs w:val="22"/>
                <w:lang w:val="nl-NL"/>
              </w:rPr>
              <w:t xml:space="preserve"> 111</w:t>
            </w:r>
          </w:p>
        </w:tc>
      </w:tr>
      <w:tr w:rsidR="00F2770E" w:rsidRPr="00E51C74" w14:paraId="7930D53D" w14:textId="77777777" w:rsidTr="00144805">
        <w:trPr>
          <w:cantSplit/>
        </w:trPr>
        <w:tc>
          <w:tcPr>
            <w:tcW w:w="4678" w:type="dxa"/>
          </w:tcPr>
          <w:p w14:paraId="484B5D8F" w14:textId="77777777" w:rsidR="00F2770E" w:rsidRPr="00E51C74" w:rsidRDefault="00F2770E" w:rsidP="00E16EFD">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0E51154A" w14:textId="77777777" w:rsidR="00F2770E" w:rsidRPr="00E51C74" w:rsidRDefault="00E62529" w:rsidP="00E16EFD">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57AA5F4B" w14:textId="77777777" w:rsidR="00F2770E" w:rsidRPr="00E51C74" w:rsidRDefault="00F2770E" w:rsidP="00E16EFD">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3E16AEEA" w14:textId="77777777" w:rsidR="00F2770E" w:rsidRPr="00E51C74" w:rsidRDefault="00F2770E" w:rsidP="00E16EFD">
            <w:pPr>
              <w:widowControl w:val="0"/>
              <w:tabs>
                <w:tab w:val="left" w:pos="-720"/>
              </w:tabs>
              <w:suppressAutoHyphens/>
              <w:spacing w:line="240" w:lineRule="auto"/>
              <w:rPr>
                <w:color w:val="000000"/>
                <w:szCs w:val="22"/>
                <w:lang w:val="et-EE"/>
              </w:rPr>
            </w:pPr>
          </w:p>
        </w:tc>
        <w:tc>
          <w:tcPr>
            <w:tcW w:w="4678" w:type="dxa"/>
          </w:tcPr>
          <w:p w14:paraId="07412BB7" w14:textId="77777777" w:rsidR="00F2770E" w:rsidRPr="00E51C74" w:rsidRDefault="00F2770E" w:rsidP="00E16EFD">
            <w:pPr>
              <w:widowControl w:val="0"/>
              <w:spacing w:line="240" w:lineRule="auto"/>
              <w:rPr>
                <w:color w:val="000000"/>
                <w:szCs w:val="22"/>
                <w:lang w:val="nb-NO"/>
              </w:rPr>
            </w:pPr>
            <w:r w:rsidRPr="00E51C74">
              <w:rPr>
                <w:b/>
                <w:color w:val="000000"/>
                <w:szCs w:val="22"/>
                <w:lang w:val="nb-NO"/>
              </w:rPr>
              <w:t>Norge</w:t>
            </w:r>
          </w:p>
          <w:p w14:paraId="6A36C3C0" w14:textId="77777777" w:rsidR="00F2770E" w:rsidRPr="00E51C74" w:rsidRDefault="00F2770E" w:rsidP="00E16EFD">
            <w:pPr>
              <w:widowControl w:val="0"/>
              <w:spacing w:line="240" w:lineRule="auto"/>
              <w:rPr>
                <w:color w:val="000000"/>
                <w:szCs w:val="22"/>
                <w:lang w:val="nb-NO"/>
              </w:rPr>
            </w:pPr>
            <w:r w:rsidRPr="00E51C74">
              <w:rPr>
                <w:color w:val="000000"/>
                <w:szCs w:val="22"/>
                <w:lang w:val="nb-NO"/>
              </w:rPr>
              <w:t>Novartis Norge AS</w:t>
            </w:r>
          </w:p>
          <w:p w14:paraId="52008666" w14:textId="77777777" w:rsidR="00F2770E" w:rsidRPr="00E51C74" w:rsidRDefault="00F2770E" w:rsidP="00E16EFD">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F2770E" w:rsidRPr="00E51C74" w14:paraId="38F4BCEC" w14:textId="77777777" w:rsidTr="00144805">
        <w:trPr>
          <w:cantSplit/>
        </w:trPr>
        <w:tc>
          <w:tcPr>
            <w:tcW w:w="4678" w:type="dxa"/>
          </w:tcPr>
          <w:p w14:paraId="61716B5C" w14:textId="77777777" w:rsidR="00F2770E" w:rsidRPr="00E51C74" w:rsidRDefault="00F2770E" w:rsidP="00E16EFD">
            <w:pPr>
              <w:widowControl w:val="0"/>
              <w:spacing w:line="240" w:lineRule="auto"/>
              <w:rPr>
                <w:color w:val="000000"/>
                <w:szCs w:val="22"/>
                <w:lang w:val="et-EE"/>
              </w:rPr>
            </w:pPr>
            <w:r w:rsidRPr="00E51C74">
              <w:rPr>
                <w:b/>
                <w:color w:val="000000"/>
                <w:szCs w:val="22"/>
                <w:lang w:val="el-GR"/>
              </w:rPr>
              <w:t>Ελλάδα</w:t>
            </w:r>
          </w:p>
          <w:p w14:paraId="57309F55" w14:textId="77777777" w:rsidR="00F2770E" w:rsidRPr="00E51C74" w:rsidRDefault="00F2770E" w:rsidP="00E16EFD">
            <w:pPr>
              <w:widowControl w:val="0"/>
              <w:spacing w:line="240" w:lineRule="auto"/>
              <w:rPr>
                <w:color w:val="000000"/>
                <w:szCs w:val="22"/>
                <w:lang w:val="et-EE"/>
              </w:rPr>
            </w:pPr>
            <w:r w:rsidRPr="00E51C74">
              <w:rPr>
                <w:color w:val="000000"/>
                <w:szCs w:val="22"/>
                <w:lang w:val="et-EE"/>
              </w:rPr>
              <w:t>Novartis (Hellas) A.E.B.E.</w:t>
            </w:r>
          </w:p>
          <w:p w14:paraId="7F5D63D4" w14:textId="77777777" w:rsidR="00F2770E" w:rsidRPr="00E51C74" w:rsidRDefault="00F2770E" w:rsidP="00E16EFD">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3CCBC80F" w14:textId="77777777" w:rsidR="00F2770E" w:rsidRPr="00E51C74" w:rsidRDefault="00F2770E" w:rsidP="00E16EFD">
            <w:pPr>
              <w:widowControl w:val="0"/>
              <w:tabs>
                <w:tab w:val="left" w:pos="-720"/>
              </w:tabs>
              <w:suppressAutoHyphens/>
              <w:spacing w:line="240" w:lineRule="auto"/>
              <w:rPr>
                <w:color w:val="000000"/>
                <w:szCs w:val="22"/>
                <w:lang w:val="et-EE"/>
              </w:rPr>
            </w:pPr>
          </w:p>
        </w:tc>
        <w:tc>
          <w:tcPr>
            <w:tcW w:w="4678" w:type="dxa"/>
          </w:tcPr>
          <w:p w14:paraId="70C6ADA8" w14:textId="77777777" w:rsidR="00F2770E" w:rsidRPr="00E51C74" w:rsidRDefault="00F2770E" w:rsidP="00E16EFD">
            <w:pPr>
              <w:widowControl w:val="0"/>
              <w:spacing w:line="240" w:lineRule="auto"/>
              <w:rPr>
                <w:color w:val="000000"/>
                <w:szCs w:val="22"/>
                <w:lang w:val="de-AT"/>
              </w:rPr>
            </w:pPr>
            <w:r w:rsidRPr="00E51C74">
              <w:rPr>
                <w:b/>
                <w:color w:val="000000"/>
                <w:szCs w:val="22"/>
                <w:lang w:val="de-AT"/>
              </w:rPr>
              <w:t>Österreich</w:t>
            </w:r>
          </w:p>
          <w:p w14:paraId="1100E771" w14:textId="77777777" w:rsidR="00F2770E" w:rsidRPr="00E51C74" w:rsidRDefault="00F2770E" w:rsidP="00E16EFD">
            <w:pPr>
              <w:widowControl w:val="0"/>
              <w:spacing w:line="240" w:lineRule="auto"/>
              <w:rPr>
                <w:i/>
                <w:color w:val="000000"/>
                <w:szCs w:val="22"/>
                <w:lang w:val="de-AT"/>
              </w:rPr>
            </w:pPr>
            <w:r w:rsidRPr="00E51C74">
              <w:rPr>
                <w:color w:val="000000"/>
                <w:szCs w:val="22"/>
                <w:lang w:val="de-AT"/>
              </w:rPr>
              <w:t>Novartis Pharma GmbH</w:t>
            </w:r>
          </w:p>
          <w:p w14:paraId="6ABB929F" w14:textId="77777777" w:rsidR="00F2770E" w:rsidRPr="00E51C74" w:rsidRDefault="00F2770E" w:rsidP="00E16EFD">
            <w:pPr>
              <w:widowControl w:val="0"/>
              <w:spacing w:line="240" w:lineRule="auto"/>
              <w:rPr>
                <w:color w:val="000000"/>
                <w:szCs w:val="22"/>
                <w:lang w:val="de-CH"/>
              </w:rPr>
            </w:pPr>
            <w:r w:rsidRPr="00E51C74">
              <w:rPr>
                <w:color w:val="000000"/>
                <w:szCs w:val="22"/>
                <w:lang w:val="de-AT"/>
              </w:rPr>
              <w:t>Tel: +43 1 86 6570</w:t>
            </w:r>
          </w:p>
        </w:tc>
      </w:tr>
      <w:tr w:rsidR="00F2770E" w:rsidRPr="00E51C74" w14:paraId="7729E7EB" w14:textId="77777777" w:rsidTr="00144805">
        <w:trPr>
          <w:cantSplit/>
        </w:trPr>
        <w:tc>
          <w:tcPr>
            <w:tcW w:w="4678" w:type="dxa"/>
          </w:tcPr>
          <w:p w14:paraId="20007770" w14:textId="77777777" w:rsidR="00F2770E" w:rsidRPr="00E51C74" w:rsidRDefault="00F2770E" w:rsidP="00E16EFD">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4CF2C506" w14:textId="77777777" w:rsidR="00F2770E" w:rsidRPr="00E51C74" w:rsidRDefault="00F2770E" w:rsidP="00E16EFD">
            <w:pPr>
              <w:widowControl w:val="0"/>
              <w:spacing w:line="240" w:lineRule="auto"/>
              <w:rPr>
                <w:color w:val="000000"/>
                <w:szCs w:val="22"/>
                <w:lang w:val="es-ES"/>
              </w:rPr>
            </w:pPr>
            <w:r w:rsidRPr="00E51C74">
              <w:rPr>
                <w:color w:val="000000"/>
                <w:szCs w:val="22"/>
                <w:lang w:val="pt-BR"/>
              </w:rPr>
              <w:t>Novartis Farmacéutica, S.A.</w:t>
            </w:r>
          </w:p>
          <w:p w14:paraId="187D6002" w14:textId="77777777" w:rsidR="00F2770E" w:rsidRPr="00E51C74" w:rsidRDefault="00F2770E" w:rsidP="00E16EFD">
            <w:pPr>
              <w:widowControl w:val="0"/>
              <w:spacing w:line="240" w:lineRule="auto"/>
              <w:rPr>
                <w:color w:val="000000"/>
                <w:szCs w:val="22"/>
                <w:lang w:val="es-ES"/>
              </w:rPr>
            </w:pPr>
            <w:r w:rsidRPr="00E51C74">
              <w:rPr>
                <w:color w:val="000000"/>
                <w:szCs w:val="22"/>
                <w:lang w:val="es-ES"/>
              </w:rPr>
              <w:t>Tel: +34 93 306 42 00</w:t>
            </w:r>
          </w:p>
          <w:p w14:paraId="1CD8E4A0" w14:textId="77777777" w:rsidR="00F2770E" w:rsidRPr="00E51C74" w:rsidRDefault="00F2770E" w:rsidP="00E16EFD">
            <w:pPr>
              <w:widowControl w:val="0"/>
              <w:tabs>
                <w:tab w:val="left" w:pos="-720"/>
              </w:tabs>
              <w:suppressAutoHyphens/>
              <w:spacing w:line="240" w:lineRule="auto"/>
              <w:rPr>
                <w:color w:val="000000"/>
                <w:szCs w:val="22"/>
                <w:lang w:val="es-ES"/>
              </w:rPr>
            </w:pPr>
          </w:p>
        </w:tc>
        <w:tc>
          <w:tcPr>
            <w:tcW w:w="4678" w:type="dxa"/>
          </w:tcPr>
          <w:p w14:paraId="47C794EF" w14:textId="77777777" w:rsidR="00F2770E" w:rsidRPr="00E51C74" w:rsidRDefault="00F2770E" w:rsidP="00E16EFD">
            <w:pPr>
              <w:widowControl w:val="0"/>
              <w:spacing w:line="240" w:lineRule="auto"/>
              <w:rPr>
                <w:b/>
                <w:color w:val="000000"/>
                <w:szCs w:val="22"/>
                <w:lang w:val="sv-SE"/>
              </w:rPr>
            </w:pPr>
            <w:r w:rsidRPr="00E51C74">
              <w:rPr>
                <w:b/>
                <w:color w:val="000000"/>
                <w:szCs w:val="22"/>
                <w:lang w:val="sv-SE"/>
              </w:rPr>
              <w:t>Polska</w:t>
            </w:r>
          </w:p>
          <w:p w14:paraId="4EA96140" w14:textId="77777777" w:rsidR="00F2770E" w:rsidRPr="00E51C74" w:rsidRDefault="00F2770E" w:rsidP="00E16EFD">
            <w:pPr>
              <w:widowControl w:val="0"/>
              <w:spacing w:line="240" w:lineRule="auto"/>
              <w:rPr>
                <w:color w:val="000000"/>
                <w:szCs w:val="22"/>
                <w:lang w:val="pl-PL"/>
              </w:rPr>
            </w:pPr>
            <w:r w:rsidRPr="00E51C74">
              <w:rPr>
                <w:color w:val="000000"/>
                <w:szCs w:val="22"/>
                <w:lang w:val="pl-PL"/>
              </w:rPr>
              <w:t>Novartis Poland Sp. z o.o.</w:t>
            </w:r>
          </w:p>
          <w:p w14:paraId="5304B894" w14:textId="77777777" w:rsidR="00F2770E" w:rsidRPr="00E51C74" w:rsidRDefault="00F2770E" w:rsidP="00E16EFD">
            <w:pPr>
              <w:widowControl w:val="0"/>
              <w:spacing w:line="240" w:lineRule="auto"/>
              <w:rPr>
                <w:color w:val="000000"/>
                <w:szCs w:val="22"/>
                <w:lang w:val="pl-PL"/>
              </w:rPr>
            </w:pPr>
            <w:r w:rsidRPr="00E51C74">
              <w:rPr>
                <w:color w:val="000000"/>
                <w:szCs w:val="22"/>
                <w:lang w:val="pl-PL"/>
              </w:rPr>
              <w:t>Tel.: +48 22 375 4888</w:t>
            </w:r>
          </w:p>
        </w:tc>
      </w:tr>
      <w:tr w:rsidR="00F2770E" w:rsidRPr="00E51C74" w14:paraId="414A909E" w14:textId="77777777" w:rsidTr="00144805">
        <w:trPr>
          <w:cantSplit/>
        </w:trPr>
        <w:tc>
          <w:tcPr>
            <w:tcW w:w="4678" w:type="dxa"/>
          </w:tcPr>
          <w:p w14:paraId="1DB320A1" w14:textId="77777777" w:rsidR="00F2770E" w:rsidRPr="00E51C74" w:rsidRDefault="00F2770E" w:rsidP="00E16EFD">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7BF77682" w14:textId="77777777" w:rsidR="00F2770E" w:rsidRPr="00E51C74" w:rsidRDefault="00F2770E" w:rsidP="00E16EFD">
            <w:pPr>
              <w:widowControl w:val="0"/>
              <w:spacing w:line="240" w:lineRule="auto"/>
              <w:rPr>
                <w:color w:val="000000"/>
                <w:szCs w:val="22"/>
                <w:lang w:val="fr-FR"/>
              </w:rPr>
            </w:pPr>
            <w:r w:rsidRPr="00E51C74">
              <w:rPr>
                <w:color w:val="000000"/>
                <w:szCs w:val="22"/>
                <w:lang w:val="fr-FR"/>
              </w:rPr>
              <w:t>Novartis Pharma S.A.S.</w:t>
            </w:r>
          </w:p>
          <w:p w14:paraId="5F8A5801" w14:textId="77777777" w:rsidR="00F2770E" w:rsidRPr="00E51C74" w:rsidRDefault="00F2770E" w:rsidP="00E16EFD">
            <w:pPr>
              <w:widowControl w:val="0"/>
              <w:spacing w:line="240" w:lineRule="auto"/>
              <w:rPr>
                <w:color w:val="000000"/>
                <w:szCs w:val="22"/>
                <w:lang w:val="fr-FR"/>
              </w:rPr>
            </w:pPr>
            <w:r w:rsidRPr="00E51C74">
              <w:rPr>
                <w:color w:val="000000"/>
                <w:szCs w:val="22"/>
                <w:lang w:val="fr-FR"/>
              </w:rPr>
              <w:t>Tél: +33 1 55 47 66 00</w:t>
            </w:r>
          </w:p>
          <w:p w14:paraId="595F0517" w14:textId="77777777" w:rsidR="00F2770E" w:rsidRPr="00E51C74" w:rsidRDefault="00F2770E" w:rsidP="00E16EFD">
            <w:pPr>
              <w:widowControl w:val="0"/>
              <w:spacing w:line="240" w:lineRule="auto"/>
              <w:rPr>
                <w:b/>
                <w:color w:val="000000"/>
                <w:szCs w:val="22"/>
                <w:lang w:val="pl-PL"/>
              </w:rPr>
            </w:pPr>
          </w:p>
        </w:tc>
        <w:tc>
          <w:tcPr>
            <w:tcW w:w="4678" w:type="dxa"/>
          </w:tcPr>
          <w:p w14:paraId="2D531E52" w14:textId="77777777" w:rsidR="00F2770E" w:rsidRPr="00E51C74" w:rsidRDefault="00F2770E" w:rsidP="00E16EFD">
            <w:pPr>
              <w:widowControl w:val="0"/>
              <w:spacing w:line="240" w:lineRule="auto"/>
              <w:rPr>
                <w:color w:val="000000"/>
                <w:szCs w:val="22"/>
                <w:lang w:val="pt-PT"/>
              </w:rPr>
            </w:pPr>
            <w:r w:rsidRPr="00E51C74">
              <w:rPr>
                <w:b/>
                <w:color w:val="000000"/>
                <w:szCs w:val="22"/>
                <w:lang w:val="pt-PT"/>
              </w:rPr>
              <w:t>Portugal</w:t>
            </w:r>
          </w:p>
          <w:p w14:paraId="68BEF6E5" w14:textId="77777777" w:rsidR="00F2770E" w:rsidRPr="00E51C74" w:rsidRDefault="00F2770E" w:rsidP="00E16EFD">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0112977F" w14:textId="77777777" w:rsidR="00F2770E" w:rsidRPr="00E51C74" w:rsidRDefault="00F2770E" w:rsidP="00E16EFD">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F2770E" w:rsidRPr="00E51C74" w14:paraId="3EFBFCF9" w14:textId="77777777" w:rsidTr="00144805">
        <w:trPr>
          <w:cantSplit/>
        </w:trPr>
        <w:tc>
          <w:tcPr>
            <w:tcW w:w="4678" w:type="dxa"/>
          </w:tcPr>
          <w:p w14:paraId="649AE10D" w14:textId="77777777" w:rsidR="00F2770E" w:rsidRPr="00E51C74" w:rsidRDefault="00F2770E" w:rsidP="00E16EFD">
            <w:pPr>
              <w:pStyle w:val="Smalltext120"/>
              <w:tabs>
                <w:tab w:val="left" w:pos="567"/>
              </w:tabs>
              <w:rPr>
                <w:b/>
                <w:sz w:val="22"/>
                <w:szCs w:val="22"/>
                <w:lang w:val="de-CH"/>
              </w:rPr>
            </w:pPr>
            <w:r w:rsidRPr="00E51C74">
              <w:rPr>
                <w:b/>
                <w:sz w:val="22"/>
                <w:szCs w:val="22"/>
                <w:lang w:val="de-CH"/>
              </w:rPr>
              <w:t>Hrvatska</w:t>
            </w:r>
          </w:p>
          <w:p w14:paraId="24B8AB5B" w14:textId="77777777" w:rsidR="00F2770E" w:rsidRPr="00E51C74" w:rsidRDefault="00F2770E" w:rsidP="00E16EFD">
            <w:pPr>
              <w:pStyle w:val="Smalltext120"/>
              <w:tabs>
                <w:tab w:val="left" w:pos="567"/>
              </w:tabs>
              <w:rPr>
                <w:sz w:val="22"/>
                <w:szCs w:val="22"/>
                <w:lang w:val="de-CH"/>
              </w:rPr>
            </w:pPr>
            <w:r w:rsidRPr="00E51C74">
              <w:rPr>
                <w:sz w:val="22"/>
                <w:szCs w:val="22"/>
                <w:lang w:val="de-CH"/>
              </w:rPr>
              <w:t>Novartis Hrvatska d.o.o.</w:t>
            </w:r>
          </w:p>
          <w:p w14:paraId="5B9290A8" w14:textId="77777777" w:rsidR="00F2770E" w:rsidRPr="00E51C74" w:rsidRDefault="00F2770E" w:rsidP="00E16EFD">
            <w:pPr>
              <w:pStyle w:val="Smalltext120"/>
              <w:tabs>
                <w:tab w:val="left" w:pos="567"/>
              </w:tabs>
              <w:rPr>
                <w:sz w:val="22"/>
                <w:szCs w:val="22"/>
                <w:lang w:val="en-US"/>
              </w:rPr>
            </w:pPr>
            <w:r w:rsidRPr="00E51C74">
              <w:rPr>
                <w:sz w:val="22"/>
                <w:szCs w:val="22"/>
                <w:lang w:val="en-US"/>
              </w:rPr>
              <w:t>Tel. +385 1 6274 220</w:t>
            </w:r>
          </w:p>
          <w:p w14:paraId="20C46BA1" w14:textId="77777777" w:rsidR="00F2770E" w:rsidRPr="00E51C74" w:rsidRDefault="00F2770E" w:rsidP="00E16EFD">
            <w:pPr>
              <w:widowControl w:val="0"/>
              <w:tabs>
                <w:tab w:val="left" w:pos="-720"/>
                <w:tab w:val="left" w:pos="4536"/>
              </w:tabs>
              <w:suppressAutoHyphens/>
              <w:spacing w:line="240" w:lineRule="auto"/>
              <w:rPr>
                <w:b/>
                <w:color w:val="000000"/>
                <w:szCs w:val="22"/>
                <w:lang w:val="fr-FR"/>
              </w:rPr>
            </w:pPr>
          </w:p>
        </w:tc>
        <w:tc>
          <w:tcPr>
            <w:tcW w:w="4678" w:type="dxa"/>
          </w:tcPr>
          <w:p w14:paraId="2A61B6DD" w14:textId="77777777" w:rsidR="00F2770E" w:rsidRPr="00E51C74" w:rsidRDefault="00F2770E" w:rsidP="00E16EFD">
            <w:pPr>
              <w:rPr>
                <w:b/>
                <w:noProof/>
                <w:color w:val="000000"/>
                <w:szCs w:val="22"/>
                <w:lang w:val="it-IT"/>
              </w:rPr>
            </w:pPr>
            <w:r w:rsidRPr="00E51C74">
              <w:rPr>
                <w:b/>
                <w:noProof/>
                <w:color w:val="000000"/>
                <w:szCs w:val="22"/>
                <w:lang w:val="it-IT"/>
              </w:rPr>
              <w:t>România</w:t>
            </w:r>
          </w:p>
          <w:p w14:paraId="01B0F8AE" w14:textId="77777777" w:rsidR="00F2770E" w:rsidRPr="00E51C74" w:rsidRDefault="00F2770E" w:rsidP="00E16EFD">
            <w:pPr>
              <w:rPr>
                <w:noProof/>
                <w:color w:val="000000"/>
                <w:szCs w:val="22"/>
                <w:lang w:val="it-IT"/>
              </w:rPr>
            </w:pPr>
            <w:r w:rsidRPr="00E51C74">
              <w:rPr>
                <w:noProof/>
                <w:color w:val="000000"/>
                <w:szCs w:val="22"/>
                <w:lang w:val="it-IT"/>
              </w:rPr>
              <w:t>Novartis Pharma Services Romania SRL</w:t>
            </w:r>
          </w:p>
          <w:p w14:paraId="7D40EE1E" w14:textId="77777777" w:rsidR="00F2770E" w:rsidRPr="00E51C74" w:rsidRDefault="00F2770E" w:rsidP="00E16EFD">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F2770E" w:rsidRPr="00E51C74" w14:paraId="50EEFE3B" w14:textId="77777777" w:rsidTr="00144805">
        <w:trPr>
          <w:cantSplit/>
        </w:trPr>
        <w:tc>
          <w:tcPr>
            <w:tcW w:w="4678" w:type="dxa"/>
          </w:tcPr>
          <w:p w14:paraId="6424A19D" w14:textId="77777777" w:rsidR="00F2770E" w:rsidRPr="00E51C74" w:rsidRDefault="00F2770E" w:rsidP="00E16EFD">
            <w:pPr>
              <w:widowControl w:val="0"/>
              <w:spacing w:line="240" w:lineRule="auto"/>
              <w:rPr>
                <w:color w:val="000000"/>
                <w:szCs w:val="22"/>
              </w:rPr>
            </w:pPr>
            <w:r w:rsidRPr="00E51C74">
              <w:rPr>
                <w:b/>
                <w:color w:val="000000"/>
                <w:szCs w:val="22"/>
              </w:rPr>
              <w:t>Ireland</w:t>
            </w:r>
          </w:p>
          <w:p w14:paraId="6C58F6F9" w14:textId="77777777" w:rsidR="00F2770E" w:rsidRPr="00E51C74" w:rsidRDefault="00F2770E" w:rsidP="00E16EFD">
            <w:pPr>
              <w:widowControl w:val="0"/>
              <w:spacing w:line="240" w:lineRule="auto"/>
              <w:rPr>
                <w:color w:val="000000"/>
                <w:szCs w:val="22"/>
              </w:rPr>
            </w:pPr>
            <w:r w:rsidRPr="00E51C74">
              <w:rPr>
                <w:color w:val="000000"/>
                <w:szCs w:val="22"/>
              </w:rPr>
              <w:t>Novartis Ireland Limited</w:t>
            </w:r>
          </w:p>
          <w:p w14:paraId="2C07A0B9" w14:textId="77777777" w:rsidR="00F2770E" w:rsidRPr="00E51C74" w:rsidRDefault="00F2770E" w:rsidP="00E16EFD">
            <w:pPr>
              <w:widowControl w:val="0"/>
              <w:spacing w:line="240" w:lineRule="auto"/>
              <w:rPr>
                <w:color w:val="000000"/>
                <w:szCs w:val="22"/>
              </w:rPr>
            </w:pPr>
            <w:r w:rsidRPr="00E51C74">
              <w:rPr>
                <w:color w:val="000000"/>
                <w:szCs w:val="22"/>
              </w:rPr>
              <w:t>Tel: +353 1 260 12 55</w:t>
            </w:r>
          </w:p>
          <w:p w14:paraId="3BADB332" w14:textId="77777777" w:rsidR="00F2770E" w:rsidRPr="00E51C74" w:rsidRDefault="00F2770E" w:rsidP="00E16EFD">
            <w:pPr>
              <w:widowControl w:val="0"/>
              <w:tabs>
                <w:tab w:val="left" w:pos="-720"/>
              </w:tabs>
              <w:suppressAutoHyphens/>
              <w:spacing w:line="240" w:lineRule="auto"/>
              <w:rPr>
                <w:color w:val="000000"/>
                <w:szCs w:val="22"/>
              </w:rPr>
            </w:pPr>
          </w:p>
        </w:tc>
        <w:tc>
          <w:tcPr>
            <w:tcW w:w="4678" w:type="dxa"/>
          </w:tcPr>
          <w:p w14:paraId="11C064C7" w14:textId="77777777" w:rsidR="00F2770E" w:rsidRPr="00E51C74" w:rsidRDefault="00F2770E" w:rsidP="00E16EFD">
            <w:pPr>
              <w:widowControl w:val="0"/>
              <w:spacing w:line="240" w:lineRule="auto"/>
              <w:rPr>
                <w:color w:val="000000"/>
                <w:szCs w:val="22"/>
                <w:lang w:val="sl-SI"/>
              </w:rPr>
            </w:pPr>
            <w:r w:rsidRPr="00E51C74">
              <w:rPr>
                <w:b/>
                <w:color w:val="000000"/>
                <w:szCs w:val="22"/>
                <w:lang w:val="sl-SI"/>
              </w:rPr>
              <w:t>Slovenija</w:t>
            </w:r>
          </w:p>
          <w:p w14:paraId="1CE6D114" w14:textId="77777777" w:rsidR="00F2770E" w:rsidRPr="00E51C74" w:rsidRDefault="00F2770E" w:rsidP="00E16EFD">
            <w:pPr>
              <w:widowControl w:val="0"/>
              <w:spacing w:line="240" w:lineRule="auto"/>
              <w:rPr>
                <w:color w:val="000000"/>
                <w:szCs w:val="22"/>
                <w:lang w:val="sl-SI"/>
              </w:rPr>
            </w:pPr>
            <w:r w:rsidRPr="00E51C74">
              <w:rPr>
                <w:color w:val="000000"/>
                <w:szCs w:val="22"/>
                <w:lang w:val="sl-SI"/>
              </w:rPr>
              <w:t>Novartis Pharma Services Inc.</w:t>
            </w:r>
          </w:p>
          <w:p w14:paraId="5DEFBB3D" w14:textId="77777777" w:rsidR="00F2770E" w:rsidRPr="00E51C74" w:rsidRDefault="00F2770E" w:rsidP="00E16EFD">
            <w:pPr>
              <w:widowControl w:val="0"/>
              <w:spacing w:line="240" w:lineRule="auto"/>
              <w:rPr>
                <w:color w:val="000000"/>
                <w:szCs w:val="22"/>
                <w:lang w:val="sl-SI"/>
              </w:rPr>
            </w:pPr>
            <w:r w:rsidRPr="00E51C74">
              <w:rPr>
                <w:color w:val="000000"/>
                <w:szCs w:val="22"/>
                <w:lang w:val="sl-SI"/>
              </w:rPr>
              <w:t>Tel: +386 1 300 75 50</w:t>
            </w:r>
          </w:p>
        </w:tc>
      </w:tr>
      <w:tr w:rsidR="00F2770E" w:rsidRPr="00E51C74" w14:paraId="3111630C" w14:textId="77777777" w:rsidTr="00144805">
        <w:trPr>
          <w:cantSplit/>
        </w:trPr>
        <w:tc>
          <w:tcPr>
            <w:tcW w:w="4678" w:type="dxa"/>
          </w:tcPr>
          <w:p w14:paraId="7B9C0CEC" w14:textId="77777777" w:rsidR="00F2770E" w:rsidRPr="00E51C74" w:rsidRDefault="00F2770E" w:rsidP="00E16EFD">
            <w:pPr>
              <w:widowControl w:val="0"/>
              <w:spacing w:line="240" w:lineRule="auto"/>
              <w:rPr>
                <w:b/>
                <w:color w:val="000000"/>
                <w:szCs w:val="22"/>
                <w:lang w:val="is-IS"/>
              </w:rPr>
            </w:pPr>
            <w:r w:rsidRPr="00E51C74">
              <w:rPr>
                <w:b/>
                <w:color w:val="000000"/>
                <w:szCs w:val="22"/>
                <w:lang w:val="is-IS"/>
              </w:rPr>
              <w:t>Ísland</w:t>
            </w:r>
          </w:p>
          <w:p w14:paraId="2CA8C4BA" w14:textId="77777777" w:rsidR="00F2770E" w:rsidRPr="00E51C74" w:rsidRDefault="00F2770E" w:rsidP="00E16EFD">
            <w:pPr>
              <w:widowControl w:val="0"/>
              <w:spacing w:line="240" w:lineRule="auto"/>
              <w:rPr>
                <w:color w:val="000000"/>
                <w:szCs w:val="22"/>
                <w:lang w:val="is-IS"/>
              </w:rPr>
            </w:pPr>
            <w:r w:rsidRPr="00E51C74">
              <w:rPr>
                <w:color w:val="000000"/>
                <w:szCs w:val="22"/>
                <w:lang w:val="is-IS"/>
              </w:rPr>
              <w:t>Vistor hf.</w:t>
            </w:r>
          </w:p>
          <w:p w14:paraId="618FEB4F" w14:textId="77777777" w:rsidR="00F2770E" w:rsidRPr="00E51C74" w:rsidRDefault="00F2770E" w:rsidP="00E16EFD">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69432A6F" w14:textId="77777777" w:rsidR="00F2770E" w:rsidRPr="00E51C74" w:rsidRDefault="00F2770E" w:rsidP="00E16EFD">
            <w:pPr>
              <w:widowControl w:val="0"/>
              <w:spacing w:line="240" w:lineRule="auto"/>
              <w:rPr>
                <w:b/>
                <w:color w:val="000000"/>
                <w:szCs w:val="22"/>
                <w:lang w:val="it-IT"/>
              </w:rPr>
            </w:pPr>
          </w:p>
        </w:tc>
        <w:tc>
          <w:tcPr>
            <w:tcW w:w="4678" w:type="dxa"/>
          </w:tcPr>
          <w:p w14:paraId="50BFE460" w14:textId="77777777" w:rsidR="00F2770E" w:rsidRPr="00E51C74" w:rsidRDefault="00F2770E" w:rsidP="00E16EFD">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6CA920F9" w14:textId="77777777" w:rsidR="00F2770E" w:rsidRPr="00E51C74" w:rsidRDefault="00F2770E" w:rsidP="00E16EFD">
            <w:pPr>
              <w:widowControl w:val="0"/>
              <w:spacing w:line="240" w:lineRule="auto"/>
              <w:rPr>
                <w:i/>
                <w:color w:val="000000"/>
                <w:szCs w:val="22"/>
                <w:lang w:val="sk-SK"/>
              </w:rPr>
            </w:pPr>
            <w:r w:rsidRPr="00E51C74">
              <w:rPr>
                <w:color w:val="000000"/>
                <w:szCs w:val="22"/>
                <w:lang w:val="sk-SK"/>
              </w:rPr>
              <w:t>Novartis Slovakia s.r.o.</w:t>
            </w:r>
          </w:p>
          <w:p w14:paraId="2F62D217" w14:textId="77777777" w:rsidR="00F2770E" w:rsidRPr="00E51C74" w:rsidRDefault="00F2770E" w:rsidP="00E16EFD">
            <w:pPr>
              <w:widowControl w:val="0"/>
              <w:spacing w:line="240" w:lineRule="auto"/>
              <w:rPr>
                <w:color w:val="000000"/>
                <w:szCs w:val="22"/>
                <w:lang w:val="sk-SK"/>
              </w:rPr>
            </w:pPr>
            <w:r w:rsidRPr="00E51C74">
              <w:rPr>
                <w:color w:val="000000"/>
                <w:szCs w:val="22"/>
                <w:lang w:val="sk-SK"/>
              </w:rPr>
              <w:t>Tel: +421 2 5542 5439</w:t>
            </w:r>
          </w:p>
          <w:p w14:paraId="7D2289E7" w14:textId="77777777" w:rsidR="00F2770E" w:rsidRPr="00E51C74" w:rsidRDefault="00F2770E" w:rsidP="00E16EFD">
            <w:pPr>
              <w:widowControl w:val="0"/>
              <w:tabs>
                <w:tab w:val="left" w:pos="-720"/>
              </w:tabs>
              <w:suppressAutoHyphens/>
              <w:spacing w:line="240" w:lineRule="auto"/>
              <w:rPr>
                <w:b/>
                <w:color w:val="000000"/>
                <w:szCs w:val="22"/>
                <w:lang w:val="sk-SK"/>
              </w:rPr>
            </w:pPr>
          </w:p>
        </w:tc>
      </w:tr>
      <w:tr w:rsidR="00F2770E" w:rsidRPr="00E51C74" w14:paraId="1D07FD41" w14:textId="77777777" w:rsidTr="00144805">
        <w:trPr>
          <w:cantSplit/>
        </w:trPr>
        <w:tc>
          <w:tcPr>
            <w:tcW w:w="4678" w:type="dxa"/>
          </w:tcPr>
          <w:p w14:paraId="03118E37" w14:textId="77777777" w:rsidR="00F2770E" w:rsidRPr="00E51C74" w:rsidRDefault="00F2770E" w:rsidP="00E16EFD">
            <w:pPr>
              <w:widowControl w:val="0"/>
              <w:spacing w:line="240" w:lineRule="auto"/>
              <w:rPr>
                <w:color w:val="000000"/>
                <w:szCs w:val="22"/>
                <w:lang w:val="pt-BR"/>
              </w:rPr>
            </w:pPr>
            <w:r w:rsidRPr="00E51C74">
              <w:rPr>
                <w:b/>
                <w:color w:val="000000"/>
                <w:szCs w:val="22"/>
                <w:lang w:val="pt-BR"/>
              </w:rPr>
              <w:t>Italia</w:t>
            </w:r>
          </w:p>
          <w:p w14:paraId="53899910" w14:textId="77777777" w:rsidR="00F2770E" w:rsidRPr="00E51C74" w:rsidRDefault="00F2770E" w:rsidP="00E16EFD">
            <w:pPr>
              <w:widowControl w:val="0"/>
              <w:spacing w:line="240" w:lineRule="auto"/>
              <w:rPr>
                <w:color w:val="000000"/>
                <w:szCs w:val="22"/>
                <w:lang w:val="pt-BR"/>
              </w:rPr>
            </w:pPr>
            <w:r w:rsidRPr="00E51C74">
              <w:rPr>
                <w:color w:val="000000"/>
                <w:szCs w:val="22"/>
                <w:lang w:val="pt-BR"/>
              </w:rPr>
              <w:t>Novartis Farma S.p.A.</w:t>
            </w:r>
          </w:p>
          <w:p w14:paraId="60C1E6C9" w14:textId="77777777" w:rsidR="00F2770E" w:rsidRPr="00E51C74" w:rsidRDefault="00F2770E" w:rsidP="00E16EFD">
            <w:pPr>
              <w:widowControl w:val="0"/>
              <w:spacing w:line="240" w:lineRule="auto"/>
              <w:rPr>
                <w:b/>
                <w:color w:val="000000"/>
                <w:szCs w:val="22"/>
                <w:lang w:val="pt-PT"/>
              </w:rPr>
            </w:pPr>
            <w:r w:rsidRPr="00E51C74">
              <w:rPr>
                <w:color w:val="000000"/>
                <w:szCs w:val="22"/>
                <w:lang w:val="it-IT"/>
              </w:rPr>
              <w:t>Tel: +39 02 96 54 1</w:t>
            </w:r>
          </w:p>
        </w:tc>
        <w:tc>
          <w:tcPr>
            <w:tcW w:w="4678" w:type="dxa"/>
          </w:tcPr>
          <w:p w14:paraId="09BF940D" w14:textId="77777777" w:rsidR="00F2770E" w:rsidRPr="00E51C74" w:rsidRDefault="00F2770E" w:rsidP="00E16EFD">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159F60D6" w14:textId="77777777" w:rsidR="00F2770E" w:rsidRPr="00E51C74" w:rsidRDefault="00F2770E" w:rsidP="00E16EFD">
            <w:pPr>
              <w:widowControl w:val="0"/>
              <w:spacing w:line="240" w:lineRule="auto"/>
              <w:rPr>
                <w:color w:val="000000"/>
                <w:szCs w:val="22"/>
                <w:lang w:val="fi-FI"/>
              </w:rPr>
            </w:pPr>
            <w:r w:rsidRPr="00E51C74">
              <w:rPr>
                <w:color w:val="000000"/>
                <w:szCs w:val="22"/>
                <w:lang w:val="fi-FI"/>
              </w:rPr>
              <w:t>Novartis Finland Oy</w:t>
            </w:r>
          </w:p>
          <w:p w14:paraId="1E52A85E" w14:textId="77777777" w:rsidR="00F2770E" w:rsidRPr="00E51C74" w:rsidRDefault="00F2770E" w:rsidP="00E16EFD">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6411E195" w14:textId="77777777" w:rsidR="00F2770E" w:rsidRPr="00E51C74" w:rsidRDefault="00F2770E" w:rsidP="00E16EFD">
            <w:pPr>
              <w:widowControl w:val="0"/>
              <w:tabs>
                <w:tab w:val="left" w:pos="-720"/>
              </w:tabs>
              <w:suppressAutoHyphens/>
              <w:spacing w:line="240" w:lineRule="auto"/>
              <w:rPr>
                <w:b/>
                <w:color w:val="000000"/>
                <w:szCs w:val="22"/>
                <w:lang w:val="sv-SE"/>
              </w:rPr>
            </w:pPr>
          </w:p>
        </w:tc>
      </w:tr>
      <w:tr w:rsidR="00F2770E" w:rsidRPr="004D05D4" w14:paraId="4D4493FE" w14:textId="77777777" w:rsidTr="00144805">
        <w:trPr>
          <w:cantSplit/>
        </w:trPr>
        <w:tc>
          <w:tcPr>
            <w:tcW w:w="4678" w:type="dxa"/>
          </w:tcPr>
          <w:p w14:paraId="568B5E36" w14:textId="77777777" w:rsidR="00F2770E" w:rsidRPr="00E51C74" w:rsidRDefault="00F2770E" w:rsidP="00E16EFD">
            <w:pPr>
              <w:widowControl w:val="0"/>
              <w:spacing w:line="240" w:lineRule="auto"/>
              <w:rPr>
                <w:b/>
                <w:color w:val="000000"/>
                <w:szCs w:val="22"/>
                <w:lang w:val="el-GR"/>
              </w:rPr>
            </w:pPr>
            <w:r w:rsidRPr="00E51C74">
              <w:rPr>
                <w:b/>
                <w:color w:val="000000"/>
                <w:szCs w:val="22"/>
                <w:lang w:val="el-GR"/>
              </w:rPr>
              <w:t>Κύπρος</w:t>
            </w:r>
          </w:p>
          <w:p w14:paraId="3BAA0EEA" w14:textId="77777777" w:rsidR="00F2770E" w:rsidRPr="00E51C74" w:rsidRDefault="00F2770E" w:rsidP="00E16EFD">
            <w:pPr>
              <w:widowControl w:val="0"/>
              <w:spacing w:line="240" w:lineRule="auto"/>
              <w:rPr>
                <w:color w:val="000000"/>
                <w:szCs w:val="22"/>
                <w:lang w:val="el-GR"/>
              </w:rPr>
            </w:pPr>
            <w:r w:rsidRPr="00E51C74">
              <w:rPr>
                <w:color w:val="000000"/>
                <w:szCs w:val="22"/>
                <w:lang w:val="fr-FR" w:bidi="he-IL"/>
              </w:rPr>
              <w:t>Novartis Pharma Services Inc.</w:t>
            </w:r>
          </w:p>
          <w:p w14:paraId="060B03EC" w14:textId="77777777" w:rsidR="00F2770E" w:rsidRPr="00E51C74" w:rsidRDefault="00F2770E" w:rsidP="00E16EFD">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6FA23133" w14:textId="77777777" w:rsidR="00F2770E" w:rsidRPr="00E51C74" w:rsidRDefault="00F2770E" w:rsidP="00E16EFD">
            <w:pPr>
              <w:widowControl w:val="0"/>
              <w:spacing w:line="240" w:lineRule="auto"/>
              <w:rPr>
                <w:b/>
                <w:color w:val="000000"/>
                <w:szCs w:val="22"/>
                <w:lang w:val="el-GR"/>
              </w:rPr>
            </w:pPr>
          </w:p>
        </w:tc>
        <w:tc>
          <w:tcPr>
            <w:tcW w:w="4678" w:type="dxa"/>
          </w:tcPr>
          <w:p w14:paraId="3C4661C5" w14:textId="77777777" w:rsidR="00F2770E" w:rsidRPr="00E51C74" w:rsidRDefault="00F2770E" w:rsidP="00E16EFD">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7321A04D" w14:textId="77777777" w:rsidR="00F2770E" w:rsidRPr="00E51C74" w:rsidRDefault="00F2770E" w:rsidP="00E16EFD">
            <w:pPr>
              <w:widowControl w:val="0"/>
              <w:spacing w:line="240" w:lineRule="auto"/>
              <w:rPr>
                <w:color w:val="000000"/>
                <w:szCs w:val="22"/>
                <w:lang w:val="sv-SE"/>
              </w:rPr>
            </w:pPr>
            <w:r w:rsidRPr="00E51C74">
              <w:rPr>
                <w:color w:val="000000"/>
                <w:szCs w:val="22"/>
                <w:lang w:val="sv-SE"/>
              </w:rPr>
              <w:t>Novartis Sverige AB</w:t>
            </w:r>
          </w:p>
          <w:p w14:paraId="6C0F8CBA" w14:textId="77777777" w:rsidR="00F2770E" w:rsidRPr="00E51C74" w:rsidRDefault="00F2770E" w:rsidP="00E16EFD">
            <w:pPr>
              <w:widowControl w:val="0"/>
              <w:spacing w:line="240" w:lineRule="auto"/>
              <w:rPr>
                <w:color w:val="000000"/>
                <w:szCs w:val="22"/>
                <w:lang w:val="sv-SE"/>
              </w:rPr>
            </w:pPr>
            <w:r w:rsidRPr="00E51C74">
              <w:rPr>
                <w:color w:val="000000"/>
                <w:szCs w:val="22"/>
                <w:lang w:val="sv-SE"/>
              </w:rPr>
              <w:t>Tel: +46 8 732 32 00</w:t>
            </w:r>
          </w:p>
          <w:p w14:paraId="2B96A4FF" w14:textId="77777777" w:rsidR="00F2770E" w:rsidRPr="00E51C74" w:rsidRDefault="00F2770E" w:rsidP="00E16EFD">
            <w:pPr>
              <w:widowControl w:val="0"/>
              <w:tabs>
                <w:tab w:val="left" w:pos="-720"/>
                <w:tab w:val="left" w:pos="4536"/>
              </w:tabs>
              <w:suppressAutoHyphens/>
              <w:spacing w:line="240" w:lineRule="auto"/>
              <w:rPr>
                <w:b/>
                <w:color w:val="000000"/>
                <w:szCs w:val="22"/>
                <w:lang w:val="fi-FI"/>
              </w:rPr>
            </w:pPr>
          </w:p>
        </w:tc>
      </w:tr>
      <w:tr w:rsidR="00F2770E" w:rsidRPr="004D05D4" w14:paraId="6307A1F0" w14:textId="77777777" w:rsidTr="00144805">
        <w:trPr>
          <w:cantSplit/>
        </w:trPr>
        <w:tc>
          <w:tcPr>
            <w:tcW w:w="4678" w:type="dxa"/>
          </w:tcPr>
          <w:p w14:paraId="5AEE4A71" w14:textId="77777777" w:rsidR="00F2770E" w:rsidRPr="00E51C74" w:rsidRDefault="00F2770E" w:rsidP="00E16EFD">
            <w:pPr>
              <w:widowControl w:val="0"/>
              <w:spacing w:line="240" w:lineRule="auto"/>
              <w:rPr>
                <w:b/>
                <w:color w:val="000000"/>
                <w:szCs w:val="22"/>
                <w:lang w:val="lv-LV"/>
              </w:rPr>
            </w:pPr>
            <w:r w:rsidRPr="00E51C74">
              <w:rPr>
                <w:b/>
                <w:color w:val="000000"/>
                <w:szCs w:val="22"/>
                <w:lang w:val="lv-LV"/>
              </w:rPr>
              <w:t>Latvija</w:t>
            </w:r>
          </w:p>
          <w:p w14:paraId="02AAC2B9" w14:textId="2B8BCB04" w:rsidR="00F2770E" w:rsidRPr="00E51C74" w:rsidRDefault="00E62529" w:rsidP="00E16EFD">
            <w:pPr>
              <w:widowControl w:val="0"/>
              <w:spacing w:line="240" w:lineRule="auto"/>
              <w:rPr>
                <w:color w:val="000000"/>
                <w:szCs w:val="22"/>
                <w:lang w:val="lv-LV"/>
              </w:rPr>
            </w:pPr>
            <w:r w:rsidRPr="00E51C74">
              <w:rPr>
                <w:szCs w:val="22"/>
                <w:lang w:val="it-IT"/>
              </w:rPr>
              <w:t>SIA Novartis Baltics</w:t>
            </w:r>
          </w:p>
          <w:p w14:paraId="6BFCD55F" w14:textId="77777777" w:rsidR="00F2770E" w:rsidRPr="00E51C74" w:rsidRDefault="00F2770E" w:rsidP="00E16EFD">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5D92971F" w14:textId="77777777" w:rsidR="00F2770E" w:rsidRPr="00E51C74" w:rsidRDefault="00F2770E" w:rsidP="00E16EFD">
            <w:pPr>
              <w:widowControl w:val="0"/>
              <w:tabs>
                <w:tab w:val="left" w:pos="-720"/>
              </w:tabs>
              <w:suppressAutoHyphens/>
              <w:spacing w:line="240" w:lineRule="auto"/>
              <w:rPr>
                <w:color w:val="000000"/>
                <w:szCs w:val="22"/>
                <w:lang w:val="fi-FI"/>
              </w:rPr>
            </w:pPr>
          </w:p>
        </w:tc>
        <w:tc>
          <w:tcPr>
            <w:tcW w:w="4678" w:type="dxa"/>
          </w:tcPr>
          <w:p w14:paraId="6A15D7E0" w14:textId="77777777" w:rsidR="00F2770E" w:rsidRPr="00E51C74" w:rsidRDefault="00F2770E" w:rsidP="00E16EFD">
            <w:pPr>
              <w:widowControl w:val="0"/>
              <w:spacing w:line="240" w:lineRule="auto"/>
              <w:rPr>
                <w:color w:val="000000"/>
                <w:szCs w:val="22"/>
                <w:lang w:val="sv-SE"/>
              </w:rPr>
            </w:pPr>
          </w:p>
        </w:tc>
      </w:tr>
    </w:tbl>
    <w:p w14:paraId="36DC4DCD" w14:textId="77777777" w:rsidR="00F2770E" w:rsidRPr="00E51C74" w:rsidRDefault="00F2770E" w:rsidP="00E16EFD">
      <w:pPr>
        <w:widowControl w:val="0"/>
        <w:tabs>
          <w:tab w:val="clear" w:pos="567"/>
        </w:tabs>
        <w:spacing w:line="240" w:lineRule="auto"/>
        <w:ind w:right="-449"/>
        <w:rPr>
          <w:color w:val="000000"/>
          <w:szCs w:val="22"/>
          <w:lang w:val="de-CH"/>
        </w:rPr>
      </w:pPr>
    </w:p>
    <w:p w14:paraId="3CA1949A" w14:textId="77777777" w:rsidR="00FA2BD9" w:rsidRPr="00E51C74" w:rsidRDefault="00FA2BD9" w:rsidP="00E16EFD">
      <w:pPr>
        <w:keepNext/>
        <w:numPr>
          <w:ilvl w:val="12"/>
          <w:numId w:val="0"/>
        </w:numPr>
        <w:rPr>
          <w:b/>
          <w:noProof/>
          <w:lang w:val="it-IT"/>
        </w:rPr>
      </w:pPr>
      <w:r w:rsidRPr="00E51C74">
        <w:rPr>
          <w:b/>
          <w:noProof/>
          <w:lang w:val="it-IT"/>
        </w:rPr>
        <w:t xml:space="preserve">Questo foglio illustrativo è stato </w:t>
      </w:r>
      <w:r w:rsidR="00BA3467" w:rsidRPr="00E51C74">
        <w:rPr>
          <w:b/>
          <w:noProof/>
          <w:lang w:val="it-IT"/>
        </w:rPr>
        <w:t>aggiornato</w:t>
      </w:r>
      <w:r w:rsidRPr="00E51C74">
        <w:rPr>
          <w:b/>
          <w:noProof/>
          <w:lang w:val="it-IT"/>
        </w:rPr>
        <w:t xml:space="preserve"> il</w:t>
      </w:r>
    </w:p>
    <w:p w14:paraId="1DCEBDB3" w14:textId="77777777" w:rsidR="002D1684" w:rsidRPr="00E51C74" w:rsidRDefault="002D1684" w:rsidP="00E16EFD">
      <w:pPr>
        <w:keepNext/>
        <w:numPr>
          <w:ilvl w:val="12"/>
          <w:numId w:val="0"/>
        </w:numPr>
        <w:rPr>
          <w:noProof/>
          <w:szCs w:val="22"/>
          <w:lang w:val="it-IT"/>
        </w:rPr>
      </w:pPr>
    </w:p>
    <w:p w14:paraId="1F504922" w14:textId="77777777" w:rsidR="00BA3467" w:rsidRPr="00E51C74" w:rsidRDefault="00BA3467" w:rsidP="00E16EFD">
      <w:pPr>
        <w:keepNext/>
        <w:numPr>
          <w:ilvl w:val="12"/>
          <w:numId w:val="0"/>
        </w:numPr>
        <w:rPr>
          <w:b/>
          <w:noProof/>
          <w:szCs w:val="24"/>
          <w:lang w:val="it-IT"/>
        </w:rPr>
      </w:pPr>
      <w:r w:rsidRPr="00E51C74">
        <w:rPr>
          <w:b/>
          <w:noProof/>
          <w:szCs w:val="24"/>
          <w:lang w:val="it-IT"/>
        </w:rPr>
        <w:t>Altre fonti d’informazioni</w:t>
      </w:r>
    </w:p>
    <w:p w14:paraId="66124D4E" w14:textId="38957344" w:rsidR="00FA2BD9" w:rsidRPr="00E51C74" w:rsidRDefault="002D1684" w:rsidP="00E16EFD">
      <w:pPr>
        <w:numPr>
          <w:ilvl w:val="12"/>
          <w:numId w:val="0"/>
        </w:numPr>
        <w:ind w:right="-2"/>
        <w:rPr>
          <w:noProof/>
          <w:color w:val="000000"/>
          <w:szCs w:val="22"/>
          <w:lang w:val="it-IT"/>
        </w:rPr>
      </w:pPr>
      <w:r w:rsidRPr="00E51C74">
        <w:rPr>
          <w:noProof/>
          <w:szCs w:val="22"/>
          <w:lang w:val="it-IT"/>
        </w:rPr>
        <w:t>Informazioni più dettagliate su questo medicinale sono disponibili sul sito web dell</w:t>
      </w:r>
      <w:r w:rsidR="003B5BAD" w:rsidRPr="00E51C74">
        <w:rPr>
          <w:noProof/>
          <w:szCs w:val="22"/>
          <w:lang w:val="it-IT"/>
        </w:rPr>
        <w:t>’</w:t>
      </w:r>
      <w:r w:rsidRPr="00E51C74">
        <w:rPr>
          <w:noProof/>
          <w:szCs w:val="22"/>
          <w:lang w:val="it-IT"/>
        </w:rPr>
        <w:t xml:space="preserve">Agenzia </w:t>
      </w:r>
      <w:r w:rsidR="00BA3467" w:rsidRPr="00E51C74">
        <w:rPr>
          <w:noProof/>
          <w:szCs w:val="22"/>
          <w:lang w:val="it-IT"/>
        </w:rPr>
        <w:t>e</w:t>
      </w:r>
      <w:r w:rsidRPr="00E51C74">
        <w:rPr>
          <w:noProof/>
          <w:szCs w:val="22"/>
          <w:lang w:val="it-IT"/>
        </w:rPr>
        <w:t xml:space="preserve">uropea </w:t>
      </w:r>
      <w:r w:rsidR="002677B2" w:rsidRPr="00E51C74">
        <w:rPr>
          <w:noProof/>
          <w:color w:val="000000"/>
          <w:szCs w:val="22"/>
          <w:lang w:val="it-IT"/>
        </w:rPr>
        <w:t xml:space="preserve">per i </w:t>
      </w:r>
      <w:r w:rsidR="00BA3467" w:rsidRPr="00E51C74">
        <w:rPr>
          <w:noProof/>
          <w:color w:val="000000"/>
          <w:szCs w:val="22"/>
          <w:lang w:val="it-IT"/>
        </w:rPr>
        <w:t>m</w:t>
      </w:r>
      <w:r w:rsidRPr="00E51C74">
        <w:rPr>
          <w:noProof/>
          <w:color w:val="000000"/>
          <w:szCs w:val="22"/>
          <w:lang w:val="it-IT"/>
        </w:rPr>
        <w:t>edicinali</w:t>
      </w:r>
      <w:r w:rsidR="00B33124" w:rsidRPr="00E51C74">
        <w:rPr>
          <w:noProof/>
          <w:color w:val="000000"/>
          <w:szCs w:val="22"/>
          <w:lang w:val="it-IT"/>
        </w:rPr>
        <w:t>,</w:t>
      </w:r>
      <w:r w:rsidRPr="00E51C74">
        <w:rPr>
          <w:noProof/>
          <w:color w:val="000000"/>
          <w:szCs w:val="22"/>
          <w:lang w:val="it-IT"/>
        </w:rPr>
        <w:t xml:space="preserve"> </w:t>
      </w:r>
      <w:hyperlink r:id="rId23" w:history="1">
        <w:r w:rsidR="008855B9" w:rsidRPr="00E51C74">
          <w:rPr>
            <w:rStyle w:val="Hyperlink"/>
            <w:noProof/>
            <w:szCs w:val="22"/>
            <w:lang w:val="it-IT"/>
          </w:rPr>
          <w:t>http://www.ema.europa.eu/</w:t>
        </w:r>
      </w:hyperlink>
    </w:p>
    <w:p w14:paraId="672C8CC4" w14:textId="77777777" w:rsidR="008855B9" w:rsidRPr="00E51C74" w:rsidRDefault="008855B9" w:rsidP="00E16EFD">
      <w:pPr>
        <w:numPr>
          <w:ilvl w:val="12"/>
          <w:numId w:val="0"/>
        </w:numPr>
        <w:ind w:right="-2"/>
        <w:rPr>
          <w:noProof/>
          <w:color w:val="000000"/>
          <w:szCs w:val="22"/>
          <w:lang w:val="it-IT"/>
        </w:rPr>
      </w:pPr>
    </w:p>
    <w:p w14:paraId="33211678" w14:textId="7D4A2553" w:rsidR="00720A81" w:rsidRPr="00E51C74" w:rsidRDefault="00FA2BD9" w:rsidP="00E16EFD">
      <w:pPr>
        <w:pStyle w:val="Text"/>
        <w:rPr>
          <w:b/>
          <w:color w:val="000000"/>
          <w:szCs w:val="22"/>
          <w:lang w:val="it-IT"/>
        </w:rPr>
      </w:pPr>
      <w:r w:rsidRPr="00E51C74">
        <w:rPr>
          <w:b/>
          <w:color w:val="000000"/>
          <w:lang w:val="it-IT"/>
        </w:rPr>
        <w:br w:type="page"/>
      </w:r>
      <w:r w:rsidR="00720A81" w:rsidRPr="00E51C74">
        <w:rPr>
          <w:b/>
          <w:color w:val="000000"/>
          <w:szCs w:val="22"/>
          <w:lang w:val="it-IT"/>
        </w:rPr>
        <w:lastRenderedPageBreak/>
        <w:t>ISTRUZIONI PER L’USO DI XOLAIR SIRINGA PRERIEMPITA</w:t>
      </w:r>
    </w:p>
    <w:p w14:paraId="1767B637" w14:textId="77777777" w:rsidR="00720A81" w:rsidRPr="00E51C74" w:rsidRDefault="00720A81" w:rsidP="00E16EFD">
      <w:pPr>
        <w:widowControl w:val="0"/>
        <w:tabs>
          <w:tab w:val="clear" w:pos="567"/>
        </w:tabs>
        <w:spacing w:line="240" w:lineRule="auto"/>
        <w:ind w:right="-449"/>
        <w:rPr>
          <w:color w:val="000000"/>
          <w:szCs w:val="22"/>
          <w:lang w:val="it-IT"/>
        </w:rPr>
      </w:pPr>
    </w:p>
    <w:p w14:paraId="00C60D70" w14:textId="77777777" w:rsidR="00720A81" w:rsidRPr="00E51C74" w:rsidRDefault="003060F8" w:rsidP="00E16EFD">
      <w:pPr>
        <w:widowControl w:val="0"/>
        <w:tabs>
          <w:tab w:val="clear" w:pos="567"/>
        </w:tabs>
        <w:spacing w:line="240" w:lineRule="auto"/>
        <w:ind w:right="-446"/>
        <w:rPr>
          <w:color w:val="000000"/>
          <w:szCs w:val="22"/>
          <w:lang w:val="it-IT"/>
        </w:rPr>
      </w:pPr>
      <w:r w:rsidRPr="00E51C74">
        <w:rPr>
          <w:color w:val="000000"/>
          <w:szCs w:val="22"/>
          <w:lang w:val="it-IT"/>
        </w:rPr>
        <w:t>Prima dell’iniezione, l</w:t>
      </w:r>
      <w:r w:rsidR="00F90E69" w:rsidRPr="00E51C74">
        <w:rPr>
          <w:color w:val="000000"/>
          <w:szCs w:val="22"/>
          <w:lang w:val="it-IT"/>
        </w:rPr>
        <w:t xml:space="preserve">egga TUTTE queste istruzioni fino alla fine. </w:t>
      </w:r>
      <w:r w:rsidR="00720A81" w:rsidRPr="00E51C74">
        <w:rPr>
          <w:color w:val="000000"/>
          <w:szCs w:val="22"/>
          <w:lang w:val="it-IT"/>
        </w:rPr>
        <w:t>Se il medico decide che lei o una persona che si prende cura di lei può effettuare l’iniezione di Xolair a casa, deve essere istruito dal medico, dall’infermiere o dal farmacista</w:t>
      </w:r>
      <w:r w:rsidR="00740BB9" w:rsidRPr="00E51C74">
        <w:rPr>
          <w:color w:val="000000"/>
          <w:szCs w:val="22"/>
          <w:lang w:val="it-IT"/>
        </w:rPr>
        <w:t xml:space="preserve"> prima di essere in grado di farsi l’iniezione o di fare l’iniezione ad altri. Non è previsto che i bambini </w:t>
      </w:r>
      <w:r w:rsidR="00740BB9" w:rsidRPr="00E51C74">
        <w:rPr>
          <w:szCs w:val="22"/>
          <w:lang w:val="it-IT"/>
        </w:rPr>
        <w:t xml:space="preserve">(età compresa tra 6 e </w:t>
      </w:r>
      <w:r w:rsidRPr="00E51C74">
        <w:rPr>
          <w:szCs w:val="22"/>
          <w:lang w:val="it-IT"/>
        </w:rPr>
        <w:t xml:space="preserve">meno di </w:t>
      </w:r>
      <w:r w:rsidR="00740BB9" w:rsidRPr="00E51C74">
        <w:rPr>
          <w:szCs w:val="22"/>
          <w:lang w:val="it-IT"/>
        </w:rPr>
        <w:t>1</w:t>
      </w:r>
      <w:r w:rsidRPr="00E51C74">
        <w:rPr>
          <w:szCs w:val="22"/>
          <w:lang w:val="it-IT"/>
        </w:rPr>
        <w:t>2</w:t>
      </w:r>
      <w:r w:rsidR="00740BB9" w:rsidRPr="00E51C74">
        <w:rPr>
          <w:szCs w:val="22"/>
          <w:lang w:val="it-IT"/>
        </w:rPr>
        <w:t xml:space="preserve"> anni) </w:t>
      </w:r>
      <w:r w:rsidR="00740BB9" w:rsidRPr="00E51C74">
        <w:rPr>
          <w:color w:val="000000"/>
          <w:szCs w:val="22"/>
          <w:lang w:val="it-IT"/>
        </w:rPr>
        <w:t>si iniettino Xolair da soli</w:t>
      </w:r>
      <w:r w:rsidR="00720A81" w:rsidRPr="00E51C74">
        <w:rPr>
          <w:color w:val="000000"/>
          <w:szCs w:val="22"/>
          <w:lang w:val="it-IT"/>
        </w:rPr>
        <w:t xml:space="preserve">, </w:t>
      </w:r>
      <w:r w:rsidR="00740BB9" w:rsidRPr="00E51C74">
        <w:rPr>
          <w:color w:val="000000"/>
          <w:szCs w:val="22"/>
          <w:lang w:val="it-IT"/>
        </w:rPr>
        <w:t>tuttavia</w:t>
      </w:r>
      <w:r w:rsidR="00720A81" w:rsidRPr="00E51C74">
        <w:rPr>
          <w:color w:val="000000"/>
          <w:szCs w:val="22"/>
          <w:lang w:val="it-IT"/>
        </w:rPr>
        <w:t xml:space="preserve">, </w:t>
      </w:r>
      <w:r w:rsidR="00740BB9" w:rsidRPr="00E51C74">
        <w:rPr>
          <w:color w:val="000000"/>
          <w:szCs w:val="22"/>
          <w:lang w:val="it-IT"/>
        </w:rPr>
        <w:t>se il medico lo ritiene appropriato</w:t>
      </w:r>
      <w:r w:rsidR="00720A81" w:rsidRPr="00E51C74">
        <w:rPr>
          <w:color w:val="000000"/>
          <w:szCs w:val="22"/>
          <w:lang w:val="it-IT"/>
        </w:rPr>
        <w:t xml:space="preserve">, </w:t>
      </w:r>
      <w:r w:rsidR="00740BB9" w:rsidRPr="00E51C74">
        <w:rPr>
          <w:color w:val="000000"/>
          <w:szCs w:val="22"/>
          <w:lang w:val="it-IT"/>
        </w:rPr>
        <w:t xml:space="preserve">una persona che si prende cura di loro può eseguire l’iniezione di Xolair </w:t>
      </w:r>
      <w:r w:rsidR="00F639B5" w:rsidRPr="00E51C74">
        <w:rPr>
          <w:color w:val="000000"/>
          <w:szCs w:val="22"/>
          <w:lang w:val="it-IT"/>
        </w:rPr>
        <w:t>dopo</w:t>
      </w:r>
      <w:r w:rsidR="00357CB6" w:rsidRPr="00E51C74">
        <w:rPr>
          <w:color w:val="000000"/>
          <w:szCs w:val="22"/>
          <w:lang w:val="it-IT"/>
        </w:rPr>
        <w:t xml:space="preserve"> </w:t>
      </w:r>
      <w:r w:rsidR="00F90E69" w:rsidRPr="00E51C74">
        <w:rPr>
          <w:color w:val="000000"/>
          <w:szCs w:val="22"/>
          <w:lang w:val="it-IT"/>
        </w:rPr>
        <w:t>avere ricevuto adeguate istruzioni</w:t>
      </w:r>
      <w:r w:rsidR="00F639B5" w:rsidRPr="00E51C74">
        <w:rPr>
          <w:color w:val="000000"/>
          <w:szCs w:val="22"/>
          <w:lang w:val="it-IT"/>
        </w:rPr>
        <w:t>.</w:t>
      </w:r>
      <w:r w:rsidR="0088213F" w:rsidRPr="00E51C74">
        <w:rPr>
          <w:color w:val="000000"/>
          <w:szCs w:val="22"/>
          <w:lang w:val="it-IT"/>
        </w:rPr>
        <w:t xml:space="preserve"> </w:t>
      </w:r>
      <w:r w:rsidR="00F639B5" w:rsidRPr="00E51C74">
        <w:rPr>
          <w:color w:val="000000"/>
          <w:szCs w:val="22"/>
          <w:lang w:val="it-IT"/>
        </w:rPr>
        <w:t>L</w:t>
      </w:r>
      <w:r w:rsidR="0088213F" w:rsidRPr="00E51C74">
        <w:rPr>
          <w:color w:val="000000"/>
          <w:szCs w:val="22"/>
          <w:lang w:val="it-IT"/>
        </w:rPr>
        <w:t>’astuccio</w:t>
      </w:r>
      <w:r w:rsidR="00F639B5" w:rsidRPr="00E51C74">
        <w:rPr>
          <w:color w:val="000000"/>
          <w:szCs w:val="22"/>
          <w:lang w:val="it-IT"/>
        </w:rPr>
        <w:t xml:space="preserve"> contiene un vassoio di plastica con la siringa preriempita/le siringhe preriempite di Xolair sigillate individualmente</w:t>
      </w:r>
      <w:r w:rsidR="00720A81" w:rsidRPr="00E51C74">
        <w:rPr>
          <w:color w:val="000000"/>
          <w:szCs w:val="22"/>
          <w:lang w:val="it-IT"/>
        </w:rPr>
        <w:t>.</w:t>
      </w:r>
    </w:p>
    <w:p w14:paraId="48FE30AB" w14:textId="77777777" w:rsidR="00720A81" w:rsidRPr="00E51C74" w:rsidRDefault="00720A81" w:rsidP="00E16EFD">
      <w:pPr>
        <w:widowControl w:val="0"/>
        <w:tabs>
          <w:tab w:val="clear" w:pos="567"/>
        </w:tabs>
        <w:spacing w:line="240" w:lineRule="auto"/>
        <w:ind w:right="-446"/>
        <w:rPr>
          <w:color w:val="000000"/>
          <w:szCs w:val="22"/>
          <w:lang w:val="it-IT"/>
        </w:rPr>
      </w:pPr>
    </w:p>
    <w:p w14:paraId="5A9DE5B0" w14:textId="011FB9D0" w:rsidR="00720A81" w:rsidRPr="00E51C74" w:rsidRDefault="00720A81" w:rsidP="00E16EFD">
      <w:pPr>
        <w:keepNext/>
        <w:widowControl w:val="0"/>
        <w:tabs>
          <w:tab w:val="clear" w:pos="567"/>
        </w:tabs>
        <w:spacing w:line="240" w:lineRule="auto"/>
        <w:rPr>
          <w:b/>
          <w:szCs w:val="22"/>
          <w:lang w:val="it-IT"/>
        </w:rPr>
      </w:pPr>
      <w:r w:rsidRPr="00E51C74">
        <w:rPr>
          <w:b/>
          <w:szCs w:val="22"/>
          <w:lang w:val="it-IT"/>
        </w:rPr>
        <w:t xml:space="preserve">Xolair 75 mg </w:t>
      </w:r>
      <w:r w:rsidR="004F2689" w:rsidRPr="00E51C74">
        <w:rPr>
          <w:b/>
          <w:szCs w:val="22"/>
          <w:lang w:val="it-IT"/>
        </w:rPr>
        <w:t xml:space="preserve">soluzione iniettabile in </w:t>
      </w:r>
      <w:r w:rsidR="00F639B5" w:rsidRPr="00E51C74">
        <w:rPr>
          <w:b/>
          <w:szCs w:val="22"/>
          <w:lang w:val="it-IT"/>
        </w:rPr>
        <w:t>siringa preriempita</w:t>
      </w:r>
    </w:p>
    <w:p w14:paraId="768186DF" w14:textId="2086E135" w:rsidR="00720A81" w:rsidRPr="00E51C74" w:rsidRDefault="00212440" w:rsidP="00E16EFD">
      <w:pPr>
        <w:keepNext/>
        <w:widowControl w:val="0"/>
        <w:tabs>
          <w:tab w:val="clear" w:pos="567"/>
        </w:tabs>
        <w:spacing w:line="240" w:lineRule="auto"/>
        <w:rPr>
          <w:szCs w:val="22"/>
          <w:lang w:val="it-IT"/>
        </w:rPr>
      </w:pPr>
      <w:r w:rsidRPr="00E51C74">
        <w:rPr>
          <w:noProof/>
          <w:lang w:val="it-IT" w:eastAsia="it-IT"/>
        </w:rPr>
        <mc:AlternateContent>
          <mc:Choice Requires="wps">
            <w:drawing>
              <wp:anchor distT="0" distB="0" distL="114300" distR="114300" simplePos="0" relativeHeight="251663360" behindDoc="0" locked="0" layoutInCell="1" allowOverlap="1" wp14:anchorId="1853AF94" wp14:editId="67CF9287">
                <wp:simplePos x="0" y="0"/>
                <wp:positionH relativeFrom="column">
                  <wp:posOffset>4508442</wp:posOffset>
                </wp:positionH>
                <wp:positionV relativeFrom="paragraph">
                  <wp:posOffset>118110</wp:posOffset>
                </wp:positionV>
                <wp:extent cx="1113155" cy="400050"/>
                <wp:effectExtent l="0" t="0" r="0" b="0"/>
                <wp:wrapNone/>
                <wp:docPr id="18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00548" w14:textId="77777777" w:rsidR="0095420A" w:rsidRPr="00E30522" w:rsidRDefault="0095420A" w:rsidP="00720A81">
                            <w:r w:rsidRPr="00E30522">
                              <w:t>Testa dello stantuffo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3AF94" id="Text Box 107" o:spid="_x0000_s1214" type="#_x0000_t202" style="position:absolute;margin-left:355pt;margin-top:9.3pt;width:87.6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" stroked="f">
                <v:textbox>
                  <w:txbxContent>
                    <w:p w14:paraId="7B000548" w14:textId="77777777" w:rsidR="0095420A" w:rsidRPr="00E30522" w:rsidRDefault="0095420A" w:rsidP="00720A81">
                      <w:r w:rsidRPr="00E30522">
                        <w:t>Testa dello stantuffo</w:t>
                      </w:r>
                    </w:p>
                  </w:txbxContent>
                </v:textbox>
              </v:shape>
            </w:pict>
          </mc:Fallback>
        </mc:AlternateContent>
      </w:r>
      <w:r w:rsidRPr="00E51C74">
        <w:rPr>
          <w:noProof/>
          <w:lang w:val="it-IT" w:eastAsia="it-IT"/>
        </w:rPr>
        <mc:AlternateContent>
          <mc:Choice Requires="wps">
            <w:drawing>
              <wp:anchor distT="0" distB="0" distL="114300" distR="114300" simplePos="0" relativeHeight="251661312" behindDoc="0" locked="0" layoutInCell="1" allowOverlap="1" wp14:anchorId="17F535DA" wp14:editId="49FB780F">
                <wp:simplePos x="0" y="0"/>
                <wp:positionH relativeFrom="column">
                  <wp:posOffset>3583305</wp:posOffset>
                </wp:positionH>
                <wp:positionV relativeFrom="paragraph">
                  <wp:posOffset>118861</wp:posOffset>
                </wp:positionV>
                <wp:extent cx="953770" cy="467995"/>
                <wp:effectExtent l="0" t="0" r="0" b="0"/>
                <wp:wrapNone/>
                <wp:docPr id="18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72F9A" w14:textId="77777777" w:rsidR="0095420A" w:rsidRPr="00E30522" w:rsidRDefault="0095420A" w:rsidP="00720A81">
                            <w:r w:rsidRPr="00E30522">
                              <w:t>Protezione della siringa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F535DA" id="Text Box 105" o:spid="_x0000_s1215" type="#_x0000_t202" style="position:absolute;margin-left:282.15pt;margin-top:9.35pt;width:75.1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um+A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" stroked="f">
                <v:textbox>
                  <w:txbxContent>
                    <w:p w14:paraId="4BF72F9A" w14:textId="77777777" w:rsidR="0095420A" w:rsidRPr="00E30522" w:rsidRDefault="0095420A" w:rsidP="00720A81">
                      <w:r w:rsidRPr="00E30522">
                        <w:t>Protezione della siringa</w:t>
                      </w:r>
                    </w:p>
                  </w:txbxContent>
                </v:textbox>
              </v:shape>
            </w:pict>
          </mc:Fallback>
        </mc:AlternateContent>
      </w:r>
      <w:r w:rsidRPr="00E51C74">
        <w:rPr>
          <w:noProof/>
          <w:lang w:val="it-IT" w:eastAsia="it-IT"/>
        </w:rPr>
        <mc:AlternateContent>
          <mc:Choice Requires="wps">
            <w:drawing>
              <wp:anchor distT="0" distB="0" distL="114300" distR="114300" simplePos="0" relativeHeight="251660288" behindDoc="0" locked="0" layoutInCell="1" allowOverlap="1" wp14:anchorId="1B820109" wp14:editId="79776856">
                <wp:simplePos x="0" y="0"/>
                <wp:positionH relativeFrom="column">
                  <wp:posOffset>2741642</wp:posOffset>
                </wp:positionH>
                <wp:positionV relativeFrom="paragraph">
                  <wp:posOffset>133350</wp:posOffset>
                </wp:positionV>
                <wp:extent cx="953770" cy="266065"/>
                <wp:effectExtent l="0" t="0" r="0" b="0"/>
                <wp:wrapNone/>
                <wp:docPr id="18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5865C5" w14:textId="77777777" w:rsidR="0095420A" w:rsidRPr="00E30522" w:rsidRDefault="0095420A" w:rsidP="00720A81">
                            <w:pPr>
                              <w:jc w:val="center"/>
                            </w:pPr>
                            <w:r w:rsidRPr="00E30522">
                              <w:t>Flangia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20109" id="Text Box 104" o:spid="_x0000_s1216" type="#_x0000_t202" style="position:absolute;margin-left:215.9pt;margin-top:10.5pt;width:75.1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" stroked="f">
                <v:textbox>
                  <w:txbxContent>
                    <w:p w14:paraId="7E5865C5" w14:textId="77777777" w:rsidR="0095420A" w:rsidRPr="00E30522" w:rsidRDefault="0095420A" w:rsidP="00720A81">
                      <w:pPr>
                        <w:jc w:val="center"/>
                      </w:pPr>
                      <w:r w:rsidRPr="00E30522">
                        <w:t>Flangia</w:t>
                      </w:r>
                    </w:p>
                  </w:txbxContent>
                </v:textbox>
              </v:shape>
            </w:pict>
          </mc:Fallback>
        </mc:AlternateContent>
      </w:r>
      <w:r w:rsidRPr="00E51C74">
        <w:rPr>
          <w:noProof/>
          <w:lang w:val="it-IT" w:eastAsia="it-IT"/>
        </w:rPr>
        <mc:AlternateContent>
          <mc:Choice Requires="wps">
            <w:drawing>
              <wp:anchor distT="0" distB="0" distL="114300" distR="114300" simplePos="0" relativeHeight="251658240" behindDoc="0" locked="0" layoutInCell="1" allowOverlap="1" wp14:anchorId="598502EB" wp14:editId="38C63013">
                <wp:simplePos x="0" y="0"/>
                <wp:positionH relativeFrom="column">
                  <wp:posOffset>882650</wp:posOffset>
                </wp:positionH>
                <wp:positionV relativeFrom="paragraph">
                  <wp:posOffset>160655</wp:posOffset>
                </wp:positionV>
                <wp:extent cx="1042035" cy="452755"/>
                <wp:effectExtent l="0" t="0" r="0" b="0"/>
                <wp:wrapNone/>
                <wp:docPr id="179"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452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036A1" w14:textId="77777777" w:rsidR="0095420A" w:rsidRPr="00E30522" w:rsidRDefault="0095420A" w:rsidP="00720A81">
                            <w:r w:rsidRPr="00E30522">
                              <w:t>Protezione della siringa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502EB" id="Text Box 102" o:spid="_x0000_s1217" type="#_x0000_t202" style="position:absolute;margin-left:69.5pt;margin-top:12.65pt;width:82.05pt;height:3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" stroked="f">
                <v:textbox>
                  <w:txbxContent>
                    <w:p w14:paraId="177036A1" w14:textId="77777777" w:rsidR="0095420A" w:rsidRPr="00E30522" w:rsidRDefault="0095420A" w:rsidP="00720A81">
                      <w:r w:rsidRPr="00E30522">
                        <w:t>Protezione della siringa</w:t>
                      </w:r>
                    </w:p>
                  </w:txbxContent>
                </v:textbox>
              </v:shape>
            </w:pict>
          </mc:Fallback>
        </mc:AlternateContent>
      </w:r>
    </w:p>
    <w:p w14:paraId="62201577" w14:textId="6CC1E070" w:rsidR="004D3D72" w:rsidRPr="00E51C74" w:rsidRDefault="00212440" w:rsidP="00E16EFD">
      <w:pPr>
        <w:tabs>
          <w:tab w:val="clear" w:pos="567"/>
          <w:tab w:val="left" w:pos="720"/>
        </w:tabs>
        <w:spacing w:line="240" w:lineRule="auto"/>
        <w:jc w:val="both"/>
        <w:rPr>
          <w:b/>
          <w:szCs w:val="22"/>
          <w:lang w:val="en-US"/>
        </w:rPr>
      </w:pPr>
      <w:r w:rsidRPr="00E51C74">
        <w:rPr>
          <w:noProof/>
          <w:lang w:val="it-IT" w:eastAsia="it-IT"/>
        </w:rPr>
        <mc:AlternateContent>
          <mc:Choice Requires="wps">
            <w:drawing>
              <wp:anchor distT="0" distB="0" distL="114300" distR="114300" simplePos="0" relativeHeight="251662336" behindDoc="0" locked="0" layoutInCell="1" allowOverlap="1" wp14:anchorId="192EA266" wp14:editId="5A7D788D">
                <wp:simplePos x="0" y="0"/>
                <wp:positionH relativeFrom="column">
                  <wp:posOffset>4099560</wp:posOffset>
                </wp:positionH>
                <wp:positionV relativeFrom="paragraph">
                  <wp:posOffset>398549</wp:posOffset>
                </wp:positionV>
                <wp:extent cx="756920" cy="252095"/>
                <wp:effectExtent l="0" t="0" r="0" b="0"/>
                <wp:wrapNone/>
                <wp:docPr id="184"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30422" w14:textId="77777777" w:rsidR="0095420A" w:rsidRPr="00E30522" w:rsidRDefault="0095420A" w:rsidP="00720A81">
                            <w:r w:rsidRPr="00E30522">
                              <w:t>Stantuffo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EA266" id="Text Box 106" o:spid="_x0000_s1218" type="#_x0000_t202" style="position:absolute;left:0;text-align:left;margin-left:322.8pt;margin-top:31.4pt;width:59.6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" stroked="f">
                <v:textbox>
                  <w:txbxContent>
                    <w:p w14:paraId="14930422" w14:textId="77777777" w:rsidR="0095420A" w:rsidRPr="00E30522" w:rsidRDefault="0095420A" w:rsidP="00720A81">
                      <w:r w:rsidRPr="00E30522">
                        <w:t>Stantuffo</w:t>
                      </w:r>
                    </w:p>
                  </w:txbxContent>
                </v:textbox>
              </v:shape>
            </w:pict>
          </mc:Fallback>
        </mc:AlternateContent>
      </w:r>
      <w:r w:rsidRPr="00E51C74">
        <w:rPr>
          <w:noProof/>
          <w:lang w:val="it-IT" w:eastAsia="it-IT"/>
        </w:rPr>
        <mc:AlternateContent>
          <mc:Choice Requires="wps">
            <w:drawing>
              <wp:anchor distT="0" distB="0" distL="114300" distR="114300" simplePos="0" relativeHeight="251659264" behindDoc="0" locked="0" layoutInCell="1" allowOverlap="1" wp14:anchorId="30A54625" wp14:editId="2933EA28">
                <wp:simplePos x="0" y="0"/>
                <wp:positionH relativeFrom="column">
                  <wp:posOffset>1690370</wp:posOffset>
                </wp:positionH>
                <wp:positionV relativeFrom="paragraph">
                  <wp:posOffset>260754</wp:posOffset>
                </wp:positionV>
                <wp:extent cx="1565564" cy="565785"/>
                <wp:effectExtent l="0" t="0" r="0" b="5715"/>
                <wp:wrapNone/>
                <wp:docPr id="18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564"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1CEC0" w14:textId="77777777" w:rsidR="0095420A" w:rsidRPr="00E30522" w:rsidRDefault="0095420A" w:rsidP="004B3861">
                            <w:pPr>
                              <w:rPr>
                                <w:lang w:val="it-IT"/>
                              </w:rPr>
                            </w:pPr>
                            <w:r w:rsidRPr="00E30522">
                              <w:rPr>
                                <w:lang w:val="it-IT"/>
                              </w:rPr>
                              <w:t>Finestra di osservazione etichetta e data</w:t>
                            </w:r>
                          </w:p>
                          <w:p w14:paraId="02C58208" w14:textId="77777777" w:rsidR="0095420A" w:rsidRPr="004B3861" w:rsidRDefault="0095420A" w:rsidP="004B3861">
                            <w:pPr>
                              <w:rPr>
                                <w:rFonts w:ascii="Calibri" w:hAnsi="Calibri"/>
                                <w:lang w:val="it-IT"/>
                              </w:rPr>
                            </w:pPr>
                            <w:r w:rsidRPr="00E30522">
                              <w:rPr>
                                <w:lang w:val="it-IT"/>
                              </w:rPr>
                              <w:t>di scadenza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54625" id="Text Box 103" o:spid="_x0000_s1219" type="#_x0000_t202" style="position:absolute;left:0;text-align:left;margin-left:133.1pt;margin-top:20.55pt;width:123.2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" stroked="f">
                <v:textbox>
                  <w:txbxContent>
                    <w:p w14:paraId="45E1CEC0" w14:textId="77777777" w:rsidR="0095420A" w:rsidRPr="00E30522" w:rsidRDefault="0095420A" w:rsidP="004B3861">
                      <w:pPr>
                        <w:rPr>
                          <w:lang w:val="it-IT"/>
                        </w:rPr>
                      </w:pPr>
                      <w:r w:rsidRPr="00E30522">
                        <w:rPr>
                          <w:lang w:val="it-IT"/>
                        </w:rPr>
                        <w:t>Finestra di osservazione etichetta e data</w:t>
                      </w:r>
                    </w:p>
                    <w:p w14:paraId="02C58208" w14:textId="77777777" w:rsidR="0095420A" w:rsidRPr="004B3861" w:rsidRDefault="0095420A" w:rsidP="004B3861">
                      <w:pPr>
                        <w:rPr>
                          <w:rFonts w:ascii="Calibri" w:hAnsi="Calibri"/>
                          <w:lang w:val="it-IT"/>
                        </w:rPr>
                      </w:pPr>
                      <w:r w:rsidRPr="00E30522">
                        <w:rPr>
                          <w:lang w:val="it-IT"/>
                        </w:rPr>
                        <w:t>di scadenza</w:t>
                      </w:r>
                    </w:p>
                  </w:txbxContent>
                </v:textbox>
              </v:shape>
            </w:pict>
          </mc:Fallback>
        </mc:AlternateContent>
      </w:r>
      <w:r w:rsidRPr="00E51C74">
        <w:rPr>
          <w:noProof/>
          <w:lang w:val="it-IT" w:eastAsia="it-IT"/>
        </w:rPr>
        <mc:AlternateContent>
          <mc:Choice Requires="wps">
            <w:drawing>
              <wp:anchor distT="0" distB="0" distL="114300" distR="114300" simplePos="0" relativeHeight="251657216" behindDoc="0" locked="0" layoutInCell="1" allowOverlap="1" wp14:anchorId="187DE258" wp14:editId="15FD460C">
                <wp:simplePos x="0" y="0"/>
                <wp:positionH relativeFrom="column">
                  <wp:posOffset>45835</wp:posOffset>
                </wp:positionH>
                <wp:positionV relativeFrom="paragraph">
                  <wp:posOffset>144087</wp:posOffset>
                </wp:positionV>
                <wp:extent cx="831215" cy="432435"/>
                <wp:effectExtent l="0" t="0" r="0" b="0"/>
                <wp:wrapNone/>
                <wp:docPr id="17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0851D" w14:textId="77777777" w:rsidR="0095420A" w:rsidRPr="00E30522" w:rsidRDefault="0095420A" w:rsidP="00720A81">
                            <w:pPr>
                              <w:jc w:val="center"/>
                            </w:pPr>
                            <w:r w:rsidRPr="00E30522">
                              <w:t>Cappuccio copriago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DE258" id="Text Box 101" o:spid="_x0000_s1220" type="#_x0000_t202" style="position:absolute;left:0;text-align:left;margin-left:3.6pt;margin-top:11.35pt;width:65.45pt;height:3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" stroked="f">
                <v:textbox>
                  <w:txbxContent>
                    <w:p w14:paraId="77A0851D" w14:textId="77777777" w:rsidR="0095420A" w:rsidRPr="00E30522" w:rsidRDefault="0095420A" w:rsidP="00720A81">
                      <w:pPr>
                        <w:jc w:val="center"/>
                      </w:pPr>
                      <w:r w:rsidRPr="00E30522">
                        <w:t>Cappuccio copriago</w:t>
                      </w:r>
                    </w:p>
                  </w:txbxContent>
                </v:textbox>
              </v:shape>
            </w:pict>
          </mc:Fallback>
        </mc:AlternateContent>
      </w:r>
      <w:r w:rsidR="008D1A48" w:rsidRPr="00E51C74">
        <w:rPr>
          <w:noProof/>
          <w:lang w:val="it-IT" w:eastAsia="it-IT"/>
        </w:rPr>
        <w:drawing>
          <wp:inline distT="0" distB="0" distL="0" distR="0" wp14:anchorId="142CCCFC" wp14:editId="15C0A2C3">
            <wp:extent cx="576961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03E46B33" w14:textId="77777777" w:rsidR="00720A81" w:rsidRPr="00E51C74" w:rsidRDefault="00720A81" w:rsidP="00E16EFD">
      <w:pPr>
        <w:pStyle w:val="Text"/>
        <w:widowControl w:val="0"/>
        <w:spacing w:before="0"/>
        <w:jc w:val="left"/>
        <w:rPr>
          <w:sz w:val="22"/>
          <w:szCs w:val="22"/>
        </w:rPr>
      </w:pPr>
    </w:p>
    <w:p w14:paraId="6CF12564" w14:textId="77777777" w:rsidR="00720A81" w:rsidRPr="00E51C74" w:rsidRDefault="00E41B74" w:rsidP="00E16EFD">
      <w:pPr>
        <w:pStyle w:val="Text"/>
        <w:widowControl w:val="0"/>
        <w:spacing w:before="0"/>
        <w:jc w:val="left"/>
        <w:rPr>
          <w:sz w:val="22"/>
          <w:szCs w:val="22"/>
          <w:lang w:val="it-IT"/>
        </w:rPr>
      </w:pPr>
      <w:r w:rsidRPr="00E51C74">
        <w:rPr>
          <w:sz w:val="22"/>
          <w:szCs w:val="22"/>
          <w:lang w:val="it-IT"/>
        </w:rPr>
        <w:t>Dopo l’iniezione del medicinale</w:t>
      </w:r>
      <w:r w:rsidR="00C529D7" w:rsidRPr="00E51C74">
        <w:rPr>
          <w:sz w:val="22"/>
          <w:szCs w:val="22"/>
          <w:lang w:val="it-IT"/>
        </w:rPr>
        <w:t>,</w:t>
      </w:r>
      <w:r w:rsidRPr="00E51C74">
        <w:rPr>
          <w:sz w:val="22"/>
          <w:szCs w:val="22"/>
          <w:lang w:val="it-IT"/>
        </w:rPr>
        <w:t xml:space="preserve"> </w:t>
      </w:r>
      <w:r w:rsidR="00C529D7" w:rsidRPr="00E51C74">
        <w:rPr>
          <w:sz w:val="22"/>
          <w:szCs w:val="22"/>
          <w:lang w:val="it-IT"/>
        </w:rPr>
        <w:t>si attiva</w:t>
      </w:r>
      <w:r w:rsidRPr="00E51C74">
        <w:rPr>
          <w:sz w:val="22"/>
          <w:szCs w:val="22"/>
          <w:lang w:val="it-IT"/>
        </w:rPr>
        <w:t xml:space="preserve"> la protezione </w:t>
      </w:r>
      <w:r w:rsidR="00BF77B3" w:rsidRPr="00E51C74">
        <w:rPr>
          <w:sz w:val="22"/>
          <w:szCs w:val="22"/>
          <w:lang w:val="it-IT"/>
        </w:rPr>
        <w:t>della siringa</w:t>
      </w:r>
      <w:r w:rsidRPr="00E51C74">
        <w:rPr>
          <w:sz w:val="22"/>
          <w:szCs w:val="22"/>
          <w:lang w:val="it-IT"/>
        </w:rPr>
        <w:t xml:space="preserve"> che copre l’ago. Questo </w:t>
      </w:r>
      <w:r w:rsidR="00F90E69" w:rsidRPr="00E51C74">
        <w:rPr>
          <w:sz w:val="22"/>
          <w:szCs w:val="22"/>
          <w:lang w:val="it-IT"/>
        </w:rPr>
        <w:t xml:space="preserve">al fine di </w:t>
      </w:r>
      <w:r w:rsidRPr="00E51C74">
        <w:rPr>
          <w:sz w:val="22"/>
          <w:szCs w:val="22"/>
          <w:lang w:val="it-IT"/>
        </w:rPr>
        <w:t>protegge da ferite accidentali pungendosi con l’ago</w:t>
      </w:r>
      <w:r w:rsidR="00720A81" w:rsidRPr="00E51C74">
        <w:rPr>
          <w:sz w:val="22"/>
          <w:szCs w:val="22"/>
          <w:lang w:val="it-IT"/>
        </w:rPr>
        <w:t>.</w:t>
      </w:r>
    </w:p>
    <w:p w14:paraId="7A34716C" w14:textId="77777777" w:rsidR="00720A81" w:rsidRPr="00E51C74" w:rsidRDefault="00720A81" w:rsidP="00E16EFD">
      <w:pPr>
        <w:pStyle w:val="Text"/>
        <w:widowControl w:val="0"/>
        <w:spacing w:before="0"/>
        <w:jc w:val="left"/>
        <w:rPr>
          <w:sz w:val="22"/>
          <w:szCs w:val="22"/>
          <w:lang w:val="it-IT"/>
        </w:rPr>
      </w:pPr>
    </w:p>
    <w:p w14:paraId="48F0456E" w14:textId="77777777" w:rsidR="00720A81" w:rsidRPr="00E51C74" w:rsidRDefault="006C5EA1" w:rsidP="00E16EFD">
      <w:pPr>
        <w:pStyle w:val="Text"/>
        <w:keepNext/>
        <w:keepLines/>
        <w:widowControl w:val="0"/>
        <w:spacing w:before="0"/>
        <w:jc w:val="left"/>
        <w:rPr>
          <w:b/>
          <w:sz w:val="22"/>
          <w:szCs w:val="22"/>
          <w:lang w:val="it-IT"/>
        </w:rPr>
      </w:pPr>
      <w:r w:rsidRPr="00E51C74">
        <w:rPr>
          <w:b/>
          <w:sz w:val="22"/>
          <w:szCs w:val="22"/>
          <w:lang w:val="it-IT"/>
        </w:rPr>
        <w:t>Cos’altro serve per l’iniezione:</w:t>
      </w:r>
    </w:p>
    <w:p w14:paraId="44A456EA" w14:textId="77777777" w:rsidR="00720A81" w:rsidRPr="00E51C74" w:rsidRDefault="00720A81" w:rsidP="00E16EFD">
      <w:pPr>
        <w:pStyle w:val="Text"/>
        <w:keepNext/>
        <w:keepLines/>
        <w:widowControl w:val="0"/>
        <w:spacing w:before="0"/>
        <w:jc w:val="left"/>
        <w:rPr>
          <w:sz w:val="22"/>
          <w:szCs w:val="22"/>
          <w:lang w:val="it-IT"/>
        </w:rPr>
      </w:pPr>
    </w:p>
    <w:tbl>
      <w:tblPr>
        <w:tblW w:w="0" w:type="auto"/>
        <w:tblBorders>
          <w:insideH w:val="single" w:sz="4" w:space="0" w:color="auto"/>
        </w:tblBorders>
        <w:tblLook w:val="04A0" w:firstRow="1" w:lastRow="0" w:firstColumn="1" w:lastColumn="0" w:noHBand="0" w:noVBand="1"/>
      </w:tblPr>
      <w:tblGrid>
        <w:gridCol w:w="4435"/>
        <w:gridCol w:w="4636"/>
      </w:tblGrid>
      <w:tr w:rsidR="00720A81" w:rsidRPr="00E51C74" w14:paraId="0AFD8E64" w14:textId="77777777" w:rsidTr="00720A81">
        <w:trPr>
          <w:cantSplit/>
        </w:trPr>
        <w:tc>
          <w:tcPr>
            <w:tcW w:w="4643" w:type="dxa"/>
            <w:shd w:val="clear" w:color="auto" w:fill="auto"/>
          </w:tcPr>
          <w:p w14:paraId="6FA7338F" w14:textId="77777777" w:rsidR="00720A81" w:rsidRPr="00E51C74" w:rsidRDefault="006C5EA1" w:rsidP="007F4F1E">
            <w:pPr>
              <w:pStyle w:val="Text"/>
              <w:keepNext/>
              <w:keepLines/>
              <w:widowControl w:val="0"/>
              <w:numPr>
                <w:ilvl w:val="0"/>
                <w:numId w:val="15"/>
              </w:numPr>
              <w:spacing w:before="0"/>
              <w:ind w:left="567" w:hanging="567"/>
              <w:jc w:val="left"/>
              <w:rPr>
                <w:sz w:val="22"/>
                <w:szCs w:val="22"/>
              </w:rPr>
            </w:pPr>
            <w:r w:rsidRPr="00E51C74">
              <w:rPr>
                <w:sz w:val="22"/>
                <w:szCs w:val="22"/>
              </w:rPr>
              <w:t>Tampone imbevuto di alcool.</w:t>
            </w:r>
          </w:p>
          <w:p w14:paraId="7C71EC02" w14:textId="77777777" w:rsidR="00720A81" w:rsidRPr="00E51C74" w:rsidRDefault="006C5EA1" w:rsidP="007F4F1E">
            <w:pPr>
              <w:pStyle w:val="Text"/>
              <w:keepNext/>
              <w:keepLines/>
              <w:widowControl w:val="0"/>
              <w:numPr>
                <w:ilvl w:val="0"/>
                <w:numId w:val="15"/>
              </w:numPr>
              <w:spacing w:before="0"/>
              <w:ind w:left="567" w:hanging="567"/>
              <w:jc w:val="left"/>
              <w:rPr>
                <w:sz w:val="22"/>
                <w:szCs w:val="22"/>
                <w:lang w:val="it-IT"/>
              </w:rPr>
            </w:pPr>
            <w:r w:rsidRPr="00E51C74">
              <w:rPr>
                <w:sz w:val="22"/>
                <w:szCs w:val="22"/>
                <w:lang w:val="it-IT"/>
              </w:rPr>
              <w:t>Garza o batuffolo di cotone</w:t>
            </w:r>
            <w:r w:rsidR="00720A81" w:rsidRPr="00E51C74">
              <w:rPr>
                <w:sz w:val="22"/>
                <w:szCs w:val="22"/>
                <w:lang w:val="it-IT"/>
              </w:rPr>
              <w:t>.</w:t>
            </w:r>
          </w:p>
          <w:p w14:paraId="3977FAB1" w14:textId="77777777" w:rsidR="00720A81" w:rsidRPr="00E51C74" w:rsidRDefault="006C5EA1" w:rsidP="007F4F1E">
            <w:pPr>
              <w:pStyle w:val="Text"/>
              <w:keepNext/>
              <w:keepLines/>
              <w:widowControl w:val="0"/>
              <w:numPr>
                <w:ilvl w:val="0"/>
                <w:numId w:val="15"/>
              </w:numPr>
              <w:spacing w:before="0"/>
              <w:ind w:left="567" w:hanging="567"/>
              <w:jc w:val="left"/>
              <w:rPr>
                <w:sz w:val="22"/>
                <w:szCs w:val="22"/>
                <w:lang w:val="it-IT"/>
              </w:rPr>
            </w:pPr>
            <w:r w:rsidRPr="00E51C74">
              <w:rPr>
                <w:sz w:val="22"/>
                <w:szCs w:val="22"/>
                <w:lang w:val="it-IT"/>
              </w:rPr>
              <w:t>Contenitore per lo smaltimento di oggetti appuntiti.</w:t>
            </w:r>
          </w:p>
        </w:tc>
        <w:tc>
          <w:tcPr>
            <w:tcW w:w="4644" w:type="dxa"/>
            <w:shd w:val="clear" w:color="auto" w:fill="auto"/>
          </w:tcPr>
          <w:p w14:paraId="4AD93CC7" w14:textId="77777777" w:rsidR="00720A81" w:rsidRPr="00E51C74" w:rsidRDefault="008D1A48" w:rsidP="00E16EFD">
            <w:pPr>
              <w:pStyle w:val="Text"/>
              <w:keepNext/>
              <w:keepLines/>
              <w:widowControl w:val="0"/>
              <w:spacing w:before="0"/>
              <w:jc w:val="left"/>
              <w:rPr>
                <w:sz w:val="22"/>
                <w:szCs w:val="22"/>
              </w:rPr>
            </w:pPr>
            <w:r w:rsidRPr="00E51C74">
              <w:rPr>
                <w:noProof/>
                <w:sz w:val="22"/>
                <w:szCs w:val="22"/>
                <w:lang w:val="it-IT" w:eastAsia="it-IT"/>
              </w:rPr>
              <w:drawing>
                <wp:inline distT="0" distB="0" distL="0" distR="0" wp14:anchorId="1A30C3B2" wp14:editId="5BD0479F">
                  <wp:extent cx="2743200" cy="794385"/>
                  <wp:effectExtent l="0" t="0" r="0" b="0"/>
                  <wp:docPr id="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3C4C3B9D" w14:textId="77777777" w:rsidR="00720A81" w:rsidRPr="00E51C74" w:rsidRDefault="00720A81" w:rsidP="00E16EFD">
      <w:pPr>
        <w:pStyle w:val="Text"/>
        <w:widowControl w:val="0"/>
        <w:spacing w:before="0"/>
        <w:jc w:val="left"/>
        <w:rPr>
          <w:sz w:val="22"/>
          <w:szCs w:val="22"/>
        </w:rPr>
      </w:pPr>
    </w:p>
    <w:p w14:paraId="5397D318" w14:textId="77777777" w:rsidR="00720A81" w:rsidRPr="00E51C74" w:rsidRDefault="006C5EA1" w:rsidP="00E16EFD">
      <w:pPr>
        <w:pStyle w:val="Text"/>
        <w:keepNext/>
        <w:widowControl w:val="0"/>
        <w:spacing w:before="0"/>
        <w:jc w:val="left"/>
        <w:rPr>
          <w:b/>
          <w:sz w:val="22"/>
          <w:szCs w:val="22"/>
          <w:lang w:val="it-IT"/>
        </w:rPr>
      </w:pPr>
      <w:r w:rsidRPr="00E51C74">
        <w:rPr>
          <w:b/>
          <w:sz w:val="22"/>
          <w:szCs w:val="22"/>
          <w:lang w:val="it-IT"/>
        </w:rPr>
        <w:t>Importanti informazioni di sicurezza</w:t>
      </w:r>
    </w:p>
    <w:p w14:paraId="028A307D" w14:textId="77777777" w:rsidR="00720A81" w:rsidRPr="00E51C74" w:rsidRDefault="006C5EA1" w:rsidP="00E16EFD">
      <w:pPr>
        <w:pStyle w:val="Text"/>
        <w:keepNext/>
        <w:widowControl w:val="0"/>
        <w:spacing w:before="0"/>
        <w:jc w:val="left"/>
        <w:rPr>
          <w:b/>
          <w:sz w:val="22"/>
          <w:szCs w:val="22"/>
          <w:lang w:val="it-IT"/>
        </w:rPr>
      </w:pPr>
      <w:r w:rsidRPr="00E51C74">
        <w:rPr>
          <w:b/>
          <w:sz w:val="22"/>
          <w:szCs w:val="22"/>
          <w:lang w:val="it-IT"/>
        </w:rPr>
        <w:t>Attenzione</w:t>
      </w:r>
      <w:r w:rsidR="00720A81" w:rsidRPr="00E51C74">
        <w:rPr>
          <w:b/>
          <w:sz w:val="22"/>
          <w:szCs w:val="22"/>
          <w:lang w:val="it-IT"/>
        </w:rPr>
        <w:t xml:space="preserve">: </w:t>
      </w:r>
      <w:r w:rsidRPr="00E51C74">
        <w:rPr>
          <w:b/>
          <w:sz w:val="22"/>
          <w:szCs w:val="22"/>
          <w:lang w:val="it-IT"/>
        </w:rPr>
        <w:t>tenere la siringa lontano dalla vista e dalla portata dei bambini</w:t>
      </w:r>
      <w:r w:rsidR="00720A81" w:rsidRPr="00E51C74">
        <w:rPr>
          <w:b/>
          <w:sz w:val="22"/>
          <w:szCs w:val="22"/>
          <w:lang w:val="it-IT"/>
        </w:rPr>
        <w:t>.</w:t>
      </w:r>
    </w:p>
    <w:p w14:paraId="0A72ED0D" w14:textId="77777777" w:rsidR="00720A81" w:rsidRPr="00E51C74" w:rsidRDefault="00084CAC" w:rsidP="007F4F1E">
      <w:pPr>
        <w:pStyle w:val="Default"/>
        <w:widowControl w:val="0"/>
        <w:numPr>
          <w:ilvl w:val="0"/>
          <w:numId w:val="16"/>
        </w:numPr>
        <w:ind w:left="567" w:hanging="567"/>
        <w:rPr>
          <w:sz w:val="22"/>
          <w:szCs w:val="22"/>
          <w:lang w:val="it-IT"/>
        </w:rPr>
      </w:pPr>
      <w:r w:rsidRPr="00E51C74">
        <w:rPr>
          <w:sz w:val="22"/>
          <w:szCs w:val="22"/>
          <w:lang w:val="it-IT"/>
        </w:rPr>
        <w:t xml:space="preserve">Il cappuccio copriago può contenere gomma </w:t>
      </w:r>
      <w:r w:rsidR="00720A81" w:rsidRPr="00E51C74">
        <w:rPr>
          <w:sz w:val="22"/>
          <w:szCs w:val="22"/>
          <w:lang w:val="it-IT"/>
        </w:rPr>
        <w:t>(la</w:t>
      </w:r>
      <w:r w:rsidRPr="00E51C74">
        <w:rPr>
          <w:sz w:val="22"/>
          <w:szCs w:val="22"/>
          <w:lang w:val="it-IT"/>
        </w:rPr>
        <w:t>ttice</w:t>
      </w:r>
      <w:r w:rsidR="00720A81" w:rsidRPr="00E51C74">
        <w:rPr>
          <w:sz w:val="22"/>
          <w:szCs w:val="22"/>
          <w:lang w:val="it-IT"/>
        </w:rPr>
        <w:t>)</w:t>
      </w:r>
      <w:r w:rsidR="00F90E69" w:rsidRPr="00E51C74">
        <w:rPr>
          <w:sz w:val="22"/>
          <w:szCs w:val="22"/>
          <w:lang w:val="it-IT"/>
        </w:rPr>
        <w:t xml:space="preserve"> e</w:t>
      </w:r>
      <w:r w:rsidRPr="00E51C74">
        <w:rPr>
          <w:sz w:val="22"/>
          <w:szCs w:val="22"/>
          <w:lang w:val="it-IT"/>
        </w:rPr>
        <w:t xml:space="preserve"> non deve entrare in contatto con persone allergiche a questa sostanza</w:t>
      </w:r>
      <w:r w:rsidR="00720A81" w:rsidRPr="00E51C74">
        <w:rPr>
          <w:sz w:val="22"/>
          <w:szCs w:val="22"/>
          <w:lang w:val="it-IT"/>
        </w:rPr>
        <w:t>.</w:t>
      </w:r>
    </w:p>
    <w:p w14:paraId="75FCC3B2" w14:textId="77777777" w:rsidR="00720A81" w:rsidRPr="00E51C74" w:rsidRDefault="008823C6" w:rsidP="007F4F1E">
      <w:pPr>
        <w:pStyle w:val="Default"/>
        <w:widowControl w:val="0"/>
        <w:numPr>
          <w:ilvl w:val="0"/>
          <w:numId w:val="16"/>
        </w:numPr>
        <w:ind w:left="567" w:hanging="567"/>
        <w:rPr>
          <w:sz w:val="22"/>
          <w:szCs w:val="22"/>
          <w:lang w:val="it-IT"/>
        </w:rPr>
      </w:pPr>
      <w:r w:rsidRPr="00E51C74">
        <w:rPr>
          <w:sz w:val="22"/>
          <w:szCs w:val="22"/>
          <w:lang w:val="it-IT"/>
        </w:rPr>
        <w:t xml:space="preserve">Non aprire </w:t>
      </w:r>
      <w:r w:rsidR="0088213F" w:rsidRPr="00E51C74">
        <w:rPr>
          <w:sz w:val="22"/>
          <w:szCs w:val="22"/>
          <w:lang w:val="it-IT"/>
        </w:rPr>
        <w:t>l’astuccio esterno sigillato</w:t>
      </w:r>
      <w:r w:rsidRPr="00E51C74">
        <w:rPr>
          <w:sz w:val="22"/>
          <w:szCs w:val="22"/>
          <w:lang w:val="it-IT"/>
        </w:rPr>
        <w:t xml:space="preserve"> fino al momento dell’uso del medicinale</w:t>
      </w:r>
      <w:r w:rsidR="00720A81" w:rsidRPr="00E51C74">
        <w:rPr>
          <w:sz w:val="22"/>
          <w:szCs w:val="22"/>
          <w:lang w:val="it-IT"/>
        </w:rPr>
        <w:t>.</w:t>
      </w:r>
    </w:p>
    <w:p w14:paraId="7CEC686E" w14:textId="113AAC45" w:rsidR="00720A81" w:rsidRPr="00E51C74" w:rsidRDefault="008823C6" w:rsidP="007F4F1E">
      <w:pPr>
        <w:pStyle w:val="Default"/>
        <w:widowControl w:val="0"/>
        <w:numPr>
          <w:ilvl w:val="0"/>
          <w:numId w:val="16"/>
        </w:numPr>
        <w:ind w:left="567" w:hanging="567"/>
        <w:rPr>
          <w:sz w:val="22"/>
          <w:szCs w:val="22"/>
          <w:lang w:val="it-IT"/>
        </w:rPr>
      </w:pPr>
      <w:r w:rsidRPr="00E51C74">
        <w:rPr>
          <w:sz w:val="22"/>
          <w:szCs w:val="22"/>
          <w:lang w:val="it-IT"/>
        </w:rPr>
        <w:t xml:space="preserve">Non usare questo medicinale se il sigillo </w:t>
      </w:r>
      <w:r w:rsidR="0088213F" w:rsidRPr="00E51C74">
        <w:rPr>
          <w:sz w:val="22"/>
          <w:szCs w:val="22"/>
          <w:lang w:val="it-IT"/>
        </w:rPr>
        <w:t xml:space="preserve">dell’astuccio </w:t>
      </w:r>
      <w:r w:rsidRPr="00E51C74">
        <w:rPr>
          <w:sz w:val="22"/>
          <w:szCs w:val="22"/>
          <w:lang w:val="it-IT"/>
        </w:rPr>
        <w:t>o il sigillo del vassoio di plastica sono rotti, perchè l’uso p</w:t>
      </w:r>
      <w:r w:rsidR="001D510D" w:rsidRPr="00E51C74">
        <w:rPr>
          <w:sz w:val="22"/>
          <w:szCs w:val="22"/>
          <w:lang w:val="it-IT"/>
        </w:rPr>
        <w:t>uò</w:t>
      </w:r>
      <w:r w:rsidRPr="00E51C74">
        <w:rPr>
          <w:sz w:val="22"/>
          <w:szCs w:val="22"/>
          <w:lang w:val="it-IT"/>
        </w:rPr>
        <w:t xml:space="preserve"> non essere sicuro.</w:t>
      </w:r>
    </w:p>
    <w:p w14:paraId="12EF90BC" w14:textId="24B9DAF8" w:rsidR="00560E66" w:rsidRPr="00E51C74" w:rsidRDefault="00560E66" w:rsidP="007F4F1E">
      <w:pPr>
        <w:pStyle w:val="Listlevel1"/>
        <w:widowControl w:val="0"/>
        <w:numPr>
          <w:ilvl w:val="0"/>
          <w:numId w:val="16"/>
        </w:numPr>
        <w:spacing w:before="0" w:after="0"/>
        <w:ind w:left="567" w:hanging="567"/>
        <w:rPr>
          <w:sz w:val="22"/>
          <w:szCs w:val="22"/>
          <w:lang w:val="it-IT"/>
        </w:rPr>
      </w:pPr>
      <w:r w:rsidRPr="00E51C74">
        <w:rPr>
          <w:bCs/>
          <w:sz w:val="22"/>
          <w:szCs w:val="22"/>
          <w:lang w:val="it-IT"/>
        </w:rPr>
        <w:t>Non utilizzare se la siringa è caduta su una superficie dura o è caduta dopo aver rimosso il cappuccio dell’ago.</w:t>
      </w:r>
    </w:p>
    <w:p w14:paraId="146F40B8" w14:textId="77777777" w:rsidR="00720A81" w:rsidRPr="00E51C74" w:rsidRDefault="00B304AB" w:rsidP="007F4F1E">
      <w:pPr>
        <w:pStyle w:val="Default"/>
        <w:widowControl w:val="0"/>
        <w:numPr>
          <w:ilvl w:val="0"/>
          <w:numId w:val="16"/>
        </w:numPr>
        <w:ind w:left="567" w:hanging="567"/>
        <w:rPr>
          <w:sz w:val="22"/>
          <w:szCs w:val="22"/>
          <w:lang w:val="it-IT"/>
        </w:rPr>
      </w:pPr>
      <w:r w:rsidRPr="00E51C74">
        <w:rPr>
          <w:sz w:val="22"/>
          <w:szCs w:val="22"/>
          <w:lang w:val="it-IT"/>
        </w:rPr>
        <w:t>Non abbandonare la siringa in luoghi dove altri possono manometterla</w:t>
      </w:r>
      <w:r w:rsidR="00720A81" w:rsidRPr="00E51C74">
        <w:rPr>
          <w:sz w:val="22"/>
          <w:szCs w:val="22"/>
          <w:lang w:val="it-IT"/>
        </w:rPr>
        <w:t>.</w:t>
      </w:r>
    </w:p>
    <w:p w14:paraId="0B1296F5" w14:textId="77777777" w:rsidR="00720A81" w:rsidRPr="00E51C74" w:rsidRDefault="00B304AB" w:rsidP="007F4F1E">
      <w:pPr>
        <w:pStyle w:val="Default"/>
        <w:widowControl w:val="0"/>
        <w:numPr>
          <w:ilvl w:val="0"/>
          <w:numId w:val="16"/>
        </w:numPr>
        <w:ind w:left="567" w:hanging="567"/>
        <w:rPr>
          <w:sz w:val="22"/>
          <w:szCs w:val="22"/>
        </w:rPr>
      </w:pPr>
      <w:r w:rsidRPr="00E51C74">
        <w:rPr>
          <w:sz w:val="22"/>
          <w:szCs w:val="22"/>
        </w:rPr>
        <w:t>Non agitare la siringa</w:t>
      </w:r>
      <w:r w:rsidR="00720A81" w:rsidRPr="00E51C74">
        <w:rPr>
          <w:sz w:val="22"/>
          <w:szCs w:val="22"/>
        </w:rPr>
        <w:t>.</w:t>
      </w:r>
    </w:p>
    <w:p w14:paraId="6335ECC0" w14:textId="77777777" w:rsidR="00720A81" w:rsidRPr="00E51C74" w:rsidRDefault="00B304AB" w:rsidP="007F4F1E">
      <w:pPr>
        <w:pStyle w:val="Default"/>
        <w:widowControl w:val="0"/>
        <w:numPr>
          <w:ilvl w:val="0"/>
          <w:numId w:val="16"/>
        </w:numPr>
        <w:ind w:left="567" w:hanging="567"/>
        <w:rPr>
          <w:sz w:val="22"/>
          <w:szCs w:val="22"/>
          <w:lang w:val="it-IT"/>
        </w:rPr>
      </w:pPr>
      <w:r w:rsidRPr="00E51C74">
        <w:rPr>
          <w:sz w:val="22"/>
          <w:szCs w:val="22"/>
          <w:lang w:val="it-IT"/>
        </w:rPr>
        <w:t xml:space="preserve">Fare attenzione a non toccare le </w:t>
      </w:r>
      <w:r w:rsidR="00074FCB" w:rsidRPr="00E51C74">
        <w:rPr>
          <w:sz w:val="22"/>
          <w:szCs w:val="22"/>
          <w:lang w:val="it-IT"/>
        </w:rPr>
        <w:t>alette</w:t>
      </w:r>
      <w:r w:rsidRPr="00E51C74">
        <w:rPr>
          <w:sz w:val="22"/>
          <w:szCs w:val="22"/>
          <w:lang w:val="it-IT"/>
        </w:rPr>
        <w:t xml:space="preserve"> di </w:t>
      </w:r>
      <w:r w:rsidR="003060F8" w:rsidRPr="00E51C74">
        <w:rPr>
          <w:sz w:val="22"/>
          <w:szCs w:val="22"/>
          <w:lang w:val="it-IT"/>
        </w:rPr>
        <w:t>protezione</w:t>
      </w:r>
      <w:r w:rsidRPr="00E51C74">
        <w:rPr>
          <w:sz w:val="22"/>
          <w:szCs w:val="22"/>
          <w:lang w:val="it-IT"/>
        </w:rPr>
        <w:t xml:space="preserve"> prima dell’uso. Se si toccano le </w:t>
      </w:r>
      <w:r w:rsidR="00074FCB" w:rsidRPr="00E51C74">
        <w:rPr>
          <w:sz w:val="22"/>
          <w:szCs w:val="22"/>
          <w:lang w:val="it-IT"/>
        </w:rPr>
        <w:t>alette</w:t>
      </w:r>
      <w:r w:rsidRPr="00E51C74">
        <w:rPr>
          <w:sz w:val="22"/>
          <w:szCs w:val="22"/>
          <w:lang w:val="it-IT"/>
        </w:rPr>
        <w:t>,</w:t>
      </w:r>
      <w:r w:rsidR="00720A81" w:rsidRPr="00E51C74">
        <w:rPr>
          <w:sz w:val="22"/>
          <w:szCs w:val="22"/>
          <w:lang w:val="it-IT"/>
        </w:rPr>
        <w:t>.</w:t>
      </w:r>
      <w:r w:rsidRPr="00E51C74">
        <w:rPr>
          <w:sz w:val="22"/>
          <w:szCs w:val="22"/>
          <w:lang w:val="it-IT"/>
        </w:rPr>
        <w:t xml:space="preserve">la </w:t>
      </w:r>
      <w:r w:rsidR="003060F8" w:rsidRPr="00E51C74">
        <w:rPr>
          <w:sz w:val="22"/>
          <w:szCs w:val="22"/>
          <w:lang w:val="it-IT"/>
        </w:rPr>
        <w:t xml:space="preserve">protezione della </w:t>
      </w:r>
      <w:r w:rsidRPr="00E51C74">
        <w:rPr>
          <w:sz w:val="22"/>
          <w:szCs w:val="22"/>
          <w:lang w:val="it-IT"/>
        </w:rPr>
        <w:t>siringa può essere attivata troppo presto</w:t>
      </w:r>
      <w:r w:rsidR="00720A81" w:rsidRPr="00E51C74">
        <w:rPr>
          <w:sz w:val="22"/>
          <w:szCs w:val="22"/>
          <w:lang w:val="it-IT"/>
        </w:rPr>
        <w:t>.</w:t>
      </w:r>
    </w:p>
    <w:p w14:paraId="26C860FC" w14:textId="77777777" w:rsidR="00720A81" w:rsidRPr="00E51C74" w:rsidRDefault="00F74125" w:rsidP="007F4F1E">
      <w:pPr>
        <w:pStyle w:val="Default"/>
        <w:widowControl w:val="0"/>
        <w:numPr>
          <w:ilvl w:val="0"/>
          <w:numId w:val="16"/>
        </w:numPr>
        <w:ind w:left="567" w:hanging="567"/>
        <w:rPr>
          <w:sz w:val="22"/>
          <w:szCs w:val="22"/>
          <w:lang w:val="it-IT"/>
        </w:rPr>
      </w:pPr>
      <w:r w:rsidRPr="00E51C74">
        <w:rPr>
          <w:sz w:val="22"/>
          <w:szCs w:val="22"/>
          <w:lang w:val="it-IT"/>
        </w:rPr>
        <w:t>Non togliere il cappuccio copriago fino al momento dell’iniezione.</w:t>
      </w:r>
    </w:p>
    <w:p w14:paraId="703D7837" w14:textId="77777777" w:rsidR="00720A81" w:rsidRPr="00E51C74" w:rsidRDefault="00F74125" w:rsidP="007F4F1E">
      <w:pPr>
        <w:pStyle w:val="Text"/>
        <w:widowControl w:val="0"/>
        <w:numPr>
          <w:ilvl w:val="0"/>
          <w:numId w:val="16"/>
        </w:numPr>
        <w:spacing w:before="0"/>
        <w:ind w:left="567" w:hanging="567"/>
        <w:jc w:val="left"/>
        <w:rPr>
          <w:sz w:val="22"/>
          <w:szCs w:val="22"/>
          <w:lang w:val="it-IT"/>
        </w:rPr>
      </w:pPr>
      <w:r w:rsidRPr="00E51C74">
        <w:rPr>
          <w:sz w:val="22"/>
          <w:szCs w:val="22"/>
          <w:lang w:val="it-IT"/>
        </w:rPr>
        <w:t>La siringa non può essere riutilizzata</w:t>
      </w:r>
      <w:r w:rsidR="00720A81" w:rsidRPr="00E51C74">
        <w:rPr>
          <w:sz w:val="22"/>
          <w:szCs w:val="22"/>
          <w:lang w:val="it-IT"/>
        </w:rPr>
        <w:t xml:space="preserve">. </w:t>
      </w:r>
      <w:r w:rsidRPr="00E51C74">
        <w:rPr>
          <w:sz w:val="22"/>
          <w:szCs w:val="22"/>
          <w:lang w:val="it-IT"/>
        </w:rPr>
        <w:t>Smaltire la siringa usata immediatamente dopo l’uso in un contenitore per oggetti appuntiti</w:t>
      </w:r>
      <w:r w:rsidR="00720A81" w:rsidRPr="00E51C74">
        <w:rPr>
          <w:sz w:val="22"/>
          <w:szCs w:val="22"/>
          <w:lang w:val="it-IT"/>
        </w:rPr>
        <w:t>.</w:t>
      </w:r>
    </w:p>
    <w:p w14:paraId="484A95E5" w14:textId="77777777" w:rsidR="00480D86" w:rsidRPr="00E51C74" w:rsidRDefault="00480D86" w:rsidP="00E16EFD">
      <w:pPr>
        <w:pStyle w:val="Text"/>
        <w:widowControl w:val="0"/>
        <w:spacing w:before="0"/>
        <w:jc w:val="left"/>
        <w:rPr>
          <w:sz w:val="22"/>
          <w:szCs w:val="22"/>
          <w:lang w:val="it-IT"/>
        </w:rPr>
      </w:pPr>
    </w:p>
    <w:p w14:paraId="7065468F" w14:textId="5873C062" w:rsidR="00480D86" w:rsidRPr="00E51C74" w:rsidRDefault="00480D86" w:rsidP="00E16EFD">
      <w:pPr>
        <w:pStyle w:val="Text"/>
        <w:keepNext/>
        <w:widowControl w:val="0"/>
        <w:spacing w:before="0"/>
        <w:jc w:val="left"/>
        <w:rPr>
          <w:noProof/>
          <w:sz w:val="22"/>
          <w:szCs w:val="22"/>
          <w:lang w:val="it-IT"/>
        </w:rPr>
      </w:pPr>
      <w:r w:rsidRPr="00E51C74">
        <w:rPr>
          <w:b/>
          <w:bCs/>
          <w:sz w:val="22"/>
          <w:szCs w:val="22"/>
          <w:lang w:val="it-IT"/>
        </w:rPr>
        <w:t xml:space="preserve">Conservazione </w:t>
      </w:r>
      <w:r w:rsidR="00646CE4" w:rsidRPr="00E51C74">
        <w:rPr>
          <w:b/>
          <w:bCs/>
          <w:sz w:val="22"/>
          <w:szCs w:val="22"/>
          <w:lang w:val="it-IT"/>
        </w:rPr>
        <w:t xml:space="preserve">di Xolair soluzione iniettabile in </w:t>
      </w:r>
      <w:r w:rsidRPr="00E51C74">
        <w:rPr>
          <w:b/>
          <w:bCs/>
          <w:sz w:val="22"/>
          <w:szCs w:val="22"/>
          <w:lang w:val="it-IT"/>
        </w:rPr>
        <w:t>siringa preriempita</w:t>
      </w:r>
    </w:p>
    <w:p w14:paraId="7850CA04" w14:textId="6BA850C8" w:rsidR="00480D86" w:rsidRPr="00E51C74" w:rsidRDefault="00480D86" w:rsidP="007F4F1E">
      <w:pPr>
        <w:pStyle w:val="Default"/>
        <w:widowControl w:val="0"/>
        <w:numPr>
          <w:ilvl w:val="0"/>
          <w:numId w:val="17"/>
        </w:numPr>
        <w:ind w:left="567" w:hanging="567"/>
        <w:rPr>
          <w:sz w:val="22"/>
          <w:szCs w:val="22"/>
          <w:lang w:val="it-IT"/>
        </w:rPr>
      </w:pPr>
      <w:r w:rsidRPr="00E51C74">
        <w:rPr>
          <w:sz w:val="22"/>
          <w:szCs w:val="22"/>
          <w:lang w:val="it-IT"/>
        </w:rPr>
        <w:t xml:space="preserve">Conservare il medicinale sigillato nell’astuccio per proteggerlo dalla luce. </w:t>
      </w:r>
      <w:r w:rsidRPr="00E51C74">
        <w:rPr>
          <w:sz w:val="22"/>
          <w:szCs w:val="22"/>
        </w:rPr>
        <w:t xml:space="preserve">Conservare in </w:t>
      </w:r>
      <w:r w:rsidRPr="00E51C74">
        <w:rPr>
          <w:sz w:val="22"/>
          <w:szCs w:val="22"/>
        </w:rPr>
        <w:lastRenderedPageBreak/>
        <w:t>fr</w:t>
      </w:r>
      <w:r w:rsidR="0095420A" w:rsidRPr="00E51C74">
        <w:rPr>
          <w:sz w:val="22"/>
          <w:szCs w:val="22"/>
        </w:rPr>
        <w:t>i</w:t>
      </w:r>
      <w:r w:rsidRPr="00E51C74">
        <w:rPr>
          <w:sz w:val="22"/>
          <w:szCs w:val="22"/>
        </w:rPr>
        <w:t xml:space="preserve">gorifero tra 2°C e 8°C. </w:t>
      </w:r>
      <w:r w:rsidRPr="00E51C74">
        <w:rPr>
          <w:sz w:val="22"/>
          <w:szCs w:val="22"/>
          <w:lang w:val="it-IT"/>
        </w:rPr>
        <w:t>NON CONGELARE.</w:t>
      </w:r>
    </w:p>
    <w:p w14:paraId="4E62F536" w14:textId="0130A6AF" w:rsidR="00480D86" w:rsidRPr="00E51C74" w:rsidRDefault="00480D86" w:rsidP="007F4F1E">
      <w:pPr>
        <w:pStyle w:val="Default"/>
        <w:numPr>
          <w:ilvl w:val="0"/>
          <w:numId w:val="17"/>
        </w:numPr>
        <w:tabs>
          <w:tab w:val="left" w:pos="540"/>
        </w:tabs>
        <w:ind w:left="567" w:hanging="567"/>
        <w:rPr>
          <w:sz w:val="22"/>
          <w:szCs w:val="22"/>
          <w:lang w:val="it-IT"/>
        </w:rPr>
      </w:pPr>
      <w:r w:rsidRPr="00E51C74">
        <w:rPr>
          <w:sz w:val="22"/>
          <w:szCs w:val="22"/>
          <w:lang w:val="it-IT"/>
        </w:rPr>
        <w:t xml:space="preserve">Ricordarsi di togliere la siringa dal frogorifero perchè possa raggiungere temperatura ambiente </w:t>
      </w:r>
      <w:r w:rsidRPr="00E51C74">
        <w:rPr>
          <w:color w:val="auto"/>
          <w:sz w:val="22"/>
          <w:szCs w:val="22"/>
          <w:lang w:val="it-IT"/>
        </w:rPr>
        <w:t xml:space="preserve">(25°C) </w:t>
      </w:r>
      <w:r w:rsidRPr="00E51C74">
        <w:rPr>
          <w:sz w:val="22"/>
          <w:szCs w:val="22"/>
          <w:lang w:val="it-IT"/>
        </w:rPr>
        <w:t xml:space="preserve">prima di prepararla per l’iniezione (richiede circa </w:t>
      </w:r>
      <w:r w:rsidR="00646CE4" w:rsidRPr="00E51C74">
        <w:rPr>
          <w:sz w:val="22"/>
          <w:szCs w:val="22"/>
          <w:lang w:val="it-IT"/>
        </w:rPr>
        <w:t>3</w:t>
      </w:r>
      <w:r w:rsidRPr="00E51C74">
        <w:rPr>
          <w:sz w:val="22"/>
          <w:szCs w:val="22"/>
          <w:lang w:val="it-IT"/>
        </w:rPr>
        <w:t>0 minuti). Lasciare la siringa nell’astuccio per proteggerla dalla luce. Prima dell’uso la siringa non deve rimanere a temperatura ambiente (25°C) per un periodo di tempo superiore a 48 ore.</w:t>
      </w:r>
    </w:p>
    <w:p w14:paraId="4565F8E6" w14:textId="77777777" w:rsidR="00480D86" w:rsidRPr="00E51C74" w:rsidRDefault="00480D86" w:rsidP="007F4F1E">
      <w:pPr>
        <w:pStyle w:val="Text"/>
        <w:widowControl w:val="0"/>
        <w:numPr>
          <w:ilvl w:val="0"/>
          <w:numId w:val="17"/>
        </w:numPr>
        <w:spacing w:before="0"/>
        <w:ind w:left="567" w:hanging="567"/>
        <w:jc w:val="left"/>
        <w:rPr>
          <w:bCs/>
          <w:sz w:val="22"/>
          <w:szCs w:val="22"/>
          <w:lang w:val="it-IT"/>
        </w:rPr>
      </w:pPr>
      <w:r w:rsidRPr="00E51C74">
        <w:rPr>
          <w:sz w:val="22"/>
          <w:szCs w:val="22"/>
          <w:lang w:val="it-IT"/>
        </w:rPr>
        <w:t>Non usare la siringa dopo la data di scadenza riportata sull’astuccio e sull’etichetta della siringa. Se è scaduta, restituire l’intera confezione alla farmacia.</w:t>
      </w:r>
    </w:p>
    <w:p w14:paraId="740A790D" w14:textId="77777777" w:rsidR="00480D86" w:rsidRPr="00E51C74" w:rsidRDefault="00480D86" w:rsidP="00E16EFD">
      <w:pPr>
        <w:pStyle w:val="Text"/>
        <w:widowControl w:val="0"/>
        <w:spacing w:before="0"/>
        <w:jc w:val="left"/>
        <w:rPr>
          <w:sz w:val="22"/>
          <w:szCs w:val="22"/>
          <w:lang w:val="it-IT"/>
        </w:rPr>
      </w:pPr>
    </w:p>
    <w:p w14:paraId="5C9A51ED" w14:textId="77777777" w:rsidR="00720A81" w:rsidRPr="00E51C74" w:rsidRDefault="00405BD4" w:rsidP="00E16EFD">
      <w:pPr>
        <w:pStyle w:val="Text"/>
        <w:keepNext/>
        <w:widowControl w:val="0"/>
        <w:spacing w:before="0"/>
        <w:jc w:val="left"/>
        <w:rPr>
          <w:b/>
          <w:sz w:val="22"/>
          <w:szCs w:val="22"/>
        </w:rPr>
      </w:pPr>
      <w:r w:rsidRPr="00E51C74">
        <w:rPr>
          <w:b/>
          <w:sz w:val="22"/>
          <w:szCs w:val="22"/>
        </w:rPr>
        <w:t>Il sito di iniezione</w:t>
      </w:r>
    </w:p>
    <w:p w14:paraId="2745E5FD" w14:textId="77777777" w:rsidR="00720A81" w:rsidRPr="00E51C74" w:rsidRDefault="00720A81" w:rsidP="00E16EFD">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720A81" w:rsidRPr="004D05D4" w14:paraId="2A89DD74" w14:textId="77777777" w:rsidTr="00720A81">
        <w:trPr>
          <w:cantSplit/>
        </w:trPr>
        <w:tc>
          <w:tcPr>
            <w:tcW w:w="2943" w:type="dxa"/>
            <w:shd w:val="clear" w:color="auto" w:fill="auto"/>
          </w:tcPr>
          <w:p w14:paraId="3F94DC2C" w14:textId="77777777" w:rsidR="00720A81" w:rsidRPr="00E51C74" w:rsidRDefault="008D1A48" w:rsidP="00E16EFD">
            <w:pPr>
              <w:pStyle w:val="Text"/>
              <w:widowControl w:val="0"/>
              <w:spacing w:before="0"/>
              <w:jc w:val="center"/>
              <w:rPr>
                <w:noProof/>
              </w:rPr>
            </w:pPr>
            <w:r w:rsidRPr="00E51C74">
              <w:rPr>
                <w:noProof/>
                <w:lang w:val="it-IT" w:eastAsia="it-IT"/>
              </w:rPr>
              <w:drawing>
                <wp:inline distT="0" distB="0" distL="0" distR="0" wp14:anchorId="6058954C" wp14:editId="41646C16">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4CCF65D7" w14:textId="77777777" w:rsidR="00720A81" w:rsidRPr="00E51C74" w:rsidRDefault="008D1A48" w:rsidP="00E16EFD">
            <w:pPr>
              <w:pStyle w:val="Text"/>
              <w:widowControl w:val="0"/>
              <w:spacing w:before="0"/>
              <w:jc w:val="center"/>
              <w:rPr>
                <w:noProof/>
              </w:rPr>
            </w:pPr>
            <w:r w:rsidRPr="00E51C74">
              <w:rPr>
                <w:noProof/>
                <w:lang w:val="it-IT" w:eastAsia="it-IT"/>
              </w:rPr>
              <w:drawing>
                <wp:inline distT="0" distB="0" distL="0" distR="0" wp14:anchorId="44935BE9" wp14:editId="6439E444">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4B82CB7C" w14:textId="77777777" w:rsidR="00720A81" w:rsidRPr="00E51C74" w:rsidRDefault="00720A81" w:rsidP="00E16EFD">
            <w:pPr>
              <w:pStyle w:val="Text"/>
              <w:widowControl w:val="0"/>
              <w:spacing w:before="0"/>
              <w:jc w:val="left"/>
              <w:rPr>
                <w:noProof/>
              </w:rPr>
            </w:pPr>
          </w:p>
        </w:tc>
        <w:tc>
          <w:tcPr>
            <w:tcW w:w="6379" w:type="dxa"/>
            <w:shd w:val="clear" w:color="auto" w:fill="auto"/>
          </w:tcPr>
          <w:p w14:paraId="73C540D7" w14:textId="77777777" w:rsidR="00720A81" w:rsidRPr="00E51C74" w:rsidRDefault="00405BD4" w:rsidP="00E16EFD">
            <w:pPr>
              <w:widowControl w:val="0"/>
              <w:tabs>
                <w:tab w:val="clear" w:pos="567"/>
              </w:tabs>
              <w:autoSpaceDE w:val="0"/>
              <w:autoSpaceDN w:val="0"/>
              <w:adjustRightInd w:val="0"/>
              <w:spacing w:line="240" w:lineRule="auto"/>
              <w:ind w:left="35"/>
              <w:rPr>
                <w:rFonts w:eastAsia="Calibri"/>
                <w:szCs w:val="22"/>
                <w:lang w:val="it-IT"/>
              </w:rPr>
            </w:pPr>
            <w:r w:rsidRPr="00E51C74">
              <w:rPr>
                <w:rFonts w:eastAsia="Calibri"/>
                <w:szCs w:val="22"/>
                <w:lang w:val="it-IT"/>
              </w:rPr>
              <w:t>Il sito di iniezione è la parte del corpo dove sarà usata la siringa.</w:t>
            </w:r>
          </w:p>
          <w:p w14:paraId="71556E6A" w14:textId="77777777" w:rsidR="00720A81" w:rsidRPr="00E51C74" w:rsidRDefault="00405BD4" w:rsidP="007F4F1E">
            <w:pPr>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it-IT"/>
              </w:rPr>
            </w:pPr>
            <w:r w:rsidRPr="00E51C74">
              <w:rPr>
                <w:rFonts w:eastAsia="Calibri"/>
                <w:szCs w:val="22"/>
                <w:lang w:val="it-IT"/>
              </w:rPr>
              <w:t xml:space="preserve">Il sito raccomandato è la parte frontale delle cosce. </w:t>
            </w:r>
            <w:r w:rsidR="00074FCB" w:rsidRPr="00E51C74">
              <w:rPr>
                <w:rFonts w:eastAsia="Calibri"/>
                <w:szCs w:val="22"/>
                <w:lang w:val="it-IT"/>
              </w:rPr>
              <w:t xml:space="preserve">Si può utilizzare </w:t>
            </w:r>
            <w:r w:rsidRPr="00E51C74">
              <w:rPr>
                <w:rFonts w:eastAsia="Calibri"/>
                <w:szCs w:val="22"/>
                <w:lang w:val="it-IT"/>
              </w:rPr>
              <w:t xml:space="preserve">anche la parte bassa dell’addome, ma </w:t>
            </w:r>
            <w:r w:rsidRPr="00E51C74">
              <w:rPr>
                <w:rFonts w:eastAsia="Calibri"/>
                <w:b/>
                <w:szCs w:val="22"/>
                <w:lang w:val="it-IT"/>
              </w:rPr>
              <w:t>non</w:t>
            </w:r>
            <w:r w:rsidRPr="00E51C74">
              <w:rPr>
                <w:rFonts w:eastAsia="Calibri"/>
                <w:szCs w:val="22"/>
                <w:lang w:val="it-IT"/>
              </w:rPr>
              <w:t xml:space="preserve"> l’area di 5</w:t>
            </w:r>
            <w:r w:rsidR="00010BB5" w:rsidRPr="00E51C74">
              <w:rPr>
                <w:rFonts w:eastAsia="Calibri"/>
                <w:szCs w:val="22"/>
                <w:lang w:val="it-IT"/>
              </w:rPr>
              <w:t> </w:t>
            </w:r>
            <w:r w:rsidRPr="00E51C74">
              <w:rPr>
                <w:rFonts w:eastAsia="Calibri"/>
                <w:szCs w:val="22"/>
                <w:lang w:val="it-IT"/>
              </w:rPr>
              <w:t>centimetri attorno all’ombelico</w:t>
            </w:r>
            <w:r w:rsidR="00720A81" w:rsidRPr="00E51C74">
              <w:rPr>
                <w:rFonts w:eastAsia="Calibri"/>
                <w:color w:val="000000"/>
                <w:szCs w:val="22"/>
                <w:lang w:val="it-IT"/>
              </w:rPr>
              <w:t>.</w:t>
            </w:r>
          </w:p>
          <w:p w14:paraId="7579D184" w14:textId="77777777" w:rsidR="00720A81" w:rsidRPr="00E51C74" w:rsidRDefault="00501E6F" w:rsidP="007F4F1E">
            <w:pPr>
              <w:keepLines/>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it-IT"/>
              </w:rPr>
            </w:pPr>
            <w:r w:rsidRPr="00E51C74">
              <w:rPr>
                <w:rFonts w:eastAsia="Calibri"/>
                <w:szCs w:val="22"/>
                <w:lang w:val="it-IT"/>
              </w:rPr>
              <w:t>Se per l’intera dose è necessaria più di una iniezione, scegliere ogni volta un sito di iniezione diverso</w:t>
            </w:r>
            <w:r w:rsidR="00720A81" w:rsidRPr="00E51C74">
              <w:rPr>
                <w:rFonts w:eastAsia="Calibri"/>
                <w:szCs w:val="22"/>
                <w:lang w:val="it-IT"/>
              </w:rPr>
              <w:t>.</w:t>
            </w:r>
          </w:p>
          <w:p w14:paraId="5D679C47" w14:textId="77777777" w:rsidR="00720A81" w:rsidRPr="00E51C74" w:rsidRDefault="00501E6F" w:rsidP="007F4F1E">
            <w:pPr>
              <w:keepLines/>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en-US"/>
              </w:rPr>
            </w:pPr>
            <w:r w:rsidRPr="00E51C74">
              <w:rPr>
                <w:rFonts w:eastAsia="Calibri"/>
                <w:szCs w:val="22"/>
                <w:lang w:val="it-IT"/>
              </w:rPr>
              <w:t xml:space="preserve">Non iniettare in zone dove la pelle è delicata, rovinata, arrossata o dura. Evitare le zone con </w:t>
            </w:r>
            <w:r w:rsidRPr="00E51C74">
              <w:rPr>
                <w:rFonts w:eastAsia="Calibri"/>
                <w:szCs w:val="22"/>
                <w:lang w:val="en-US"/>
              </w:rPr>
              <w:t>cicatrici o smagliature</w:t>
            </w:r>
            <w:r w:rsidR="00720A81" w:rsidRPr="00E51C74">
              <w:rPr>
                <w:rFonts w:eastAsia="Calibri"/>
                <w:szCs w:val="22"/>
                <w:lang w:val="en-US"/>
              </w:rPr>
              <w:t>.</w:t>
            </w:r>
          </w:p>
          <w:p w14:paraId="6AE33C36" w14:textId="5C420E03" w:rsidR="00720A81" w:rsidRPr="00E51C74" w:rsidRDefault="00501E6F" w:rsidP="00E16EFD">
            <w:pPr>
              <w:pStyle w:val="Text"/>
              <w:widowControl w:val="0"/>
              <w:spacing w:before="0"/>
              <w:jc w:val="left"/>
              <w:rPr>
                <w:sz w:val="22"/>
                <w:szCs w:val="22"/>
                <w:lang w:val="it-IT"/>
              </w:rPr>
            </w:pPr>
            <w:r w:rsidRPr="00E51C74">
              <w:rPr>
                <w:rFonts w:eastAsia="Calibri"/>
                <w:sz w:val="22"/>
                <w:szCs w:val="22"/>
                <w:lang w:val="it-IT"/>
              </w:rPr>
              <w:t xml:space="preserve">Se l’iniezione è eseguita da una persona che si prende cura del paziente, può essere utilizzata anche la parte superiore </w:t>
            </w:r>
            <w:r w:rsidR="00AD07E8" w:rsidRPr="00E51C74">
              <w:rPr>
                <w:rFonts w:eastAsia="Calibri"/>
                <w:sz w:val="22"/>
                <w:szCs w:val="22"/>
                <w:lang w:val="it-IT"/>
              </w:rPr>
              <w:t xml:space="preserve">esterna </w:t>
            </w:r>
            <w:r w:rsidRPr="00E51C74">
              <w:rPr>
                <w:rFonts w:eastAsia="Calibri"/>
                <w:sz w:val="22"/>
                <w:szCs w:val="22"/>
                <w:lang w:val="it-IT"/>
              </w:rPr>
              <w:t>delle braccia</w:t>
            </w:r>
            <w:r w:rsidR="00720A81" w:rsidRPr="00E51C74">
              <w:rPr>
                <w:rFonts w:eastAsia="Calibri"/>
                <w:sz w:val="22"/>
                <w:szCs w:val="22"/>
                <w:lang w:val="it-IT"/>
              </w:rPr>
              <w:t>.</w:t>
            </w:r>
          </w:p>
        </w:tc>
      </w:tr>
    </w:tbl>
    <w:p w14:paraId="06016C1B" w14:textId="77777777" w:rsidR="00720A81" w:rsidRPr="00E51C74" w:rsidRDefault="00720A81" w:rsidP="00E16EFD">
      <w:pPr>
        <w:pStyle w:val="Nottoc-headings"/>
        <w:keepNext w:val="0"/>
        <w:keepLines w:val="0"/>
        <w:widowControl w:val="0"/>
        <w:spacing w:before="0" w:after="0"/>
        <w:rPr>
          <w:rFonts w:ascii="Times New Roman" w:hAnsi="Times New Roman"/>
          <w:b w:val="0"/>
          <w:sz w:val="22"/>
          <w:szCs w:val="22"/>
          <w:lang w:val="it-IT"/>
        </w:rPr>
      </w:pPr>
    </w:p>
    <w:p w14:paraId="7F9D0DCA" w14:textId="7888F197" w:rsidR="00720A81" w:rsidRPr="00E51C74" w:rsidRDefault="00501E6F" w:rsidP="00E16EFD">
      <w:pPr>
        <w:pStyle w:val="Nottoc-headings"/>
        <w:keepLines w:val="0"/>
        <w:widowControl w:val="0"/>
        <w:spacing w:before="0" w:after="0"/>
        <w:ind w:left="0" w:firstLine="0"/>
        <w:rPr>
          <w:rFonts w:ascii="Times New Roman" w:hAnsi="Times New Roman"/>
          <w:sz w:val="22"/>
          <w:szCs w:val="22"/>
          <w:lang w:val="it-IT"/>
        </w:rPr>
      </w:pPr>
      <w:r w:rsidRPr="00E51C74">
        <w:rPr>
          <w:rFonts w:ascii="Times New Roman" w:hAnsi="Times New Roman"/>
          <w:sz w:val="22"/>
          <w:szCs w:val="22"/>
          <w:lang w:val="it-IT"/>
        </w:rPr>
        <w:lastRenderedPageBreak/>
        <w:t xml:space="preserve">Preparazione per l’uso di Xolair </w:t>
      </w:r>
      <w:r w:rsidR="000B35D5" w:rsidRPr="00E51C74">
        <w:rPr>
          <w:rFonts w:ascii="Times New Roman" w:hAnsi="Times New Roman"/>
          <w:sz w:val="22"/>
          <w:szCs w:val="22"/>
          <w:lang w:val="it-IT"/>
        </w:rPr>
        <w:t xml:space="preserve">soluzione iniettabile in </w:t>
      </w:r>
      <w:r w:rsidRPr="00E51C74">
        <w:rPr>
          <w:rFonts w:ascii="Times New Roman" w:hAnsi="Times New Roman"/>
          <w:sz w:val="22"/>
          <w:szCs w:val="22"/>
          <w:lang w:val="it-IT"/>
        </w:rPr>
        <w:t>siringa preriempita</w:t>
      </w:r>
    </w:p>
    <w:p w14:paraId="4726F13F" w14:textId="77777777" w:rsidR="00720A81" w:rsidRPr="00E51C74" w:rsidRDefault="00720A81" w:rsidP="00E16EFD">
      <w:pPr>
        <w:pStyle w:val="Text"/>
        <w:keepNext/>
        <w:widowControl w:val="0"/>
        <w:spacing w:before="0"/>
        <w:rPr>
          <w:sz w:val="22"/>
          <w:szCs w:val="22"/>
          <w:lang w:val="it-IT"/>
        </w:rPr>
      </w:pPr>
    </w:p>
    <w:tbl>
      <w:tblPr>
        <w:tblW w:w="9378" w:type="dxa"/>
        <w:tblLayout w:type="fixed"/>
        <w:tblLook w:val="04A0" w:firstRow="1" w:lastRow="0" w:firstColumn="1" w:lastColumn="0" w:noHBand="0" w:noVBand="1"/>
      </w:tblPr>
      <w:tblGrid>
        <w:gridCol w:w="9378"/>
      </w:tblGrid>
      <w:tr w:rsidR="00720A81" w:rsidRPr="00E51C74" w14:paraId="31AE0A54" w14:textId="77777777" w:rsidTr="00720A81">
        <w:trPr>
          <w:cantSplit/>
        </w:trPr>
        <w:tc>
          <w:tcPr>
            <w:tcW w:w="9378" w:type="dxa"/>
          </w:tcPr>
          <w:p w14:paraId="3C01E942" w14:textId="77777777" w:rsidR="00720A81" w:rsidRPr="00E51C74" w:rsidRDefault="008D1A48" w:rsidP="00E16EFD">
            <w:pPr>
              <w:pStyle w:val="Default"/>
              <w:rPr>
                <w:color w:val="auto"/>
                <w:sz w:val="22"/>
                <w:szCs w:val="22"/>
                <w:lang w:val="it-IT"/>
              </w:rPr>
            </w:pPr>
            <w:r w:rsidRPr="00E51C74">
              <w:rPr>
                <w:noProof/>
                <w:lang w:val="it-IT" w:eastAsia="it-IT" w:bidi="ar-SA"/>
              </w:rPr>
              <mc:AlternateContent>
                <mc:Choice Requires="wps">
                  <w:drawing>
                    <wp:anchor distT="0" distB="0" distL="114300" distR="114300" simplePos="0" relativeHeight="251656192" behindDoc="0" locked="0" layoutInCell="1" allowOverlap="1" wp14:anchorId="1BF6F0C1" wp14:editId="6B7ECCBD">
                      <wp:simplePos x="0" y="0"/>
                      <wp:positionH relativeFrom="column">
                        <wp:posOffset>1642745</wp:posOffset>
                      </wp:positionH>
                      <wp:positionV relativeFrom="paragraph">
                        <wp:posOffset>3525520</wp:posOffset>
                      </wp:positionV>
                      <wp:extent cx="1108075" cy="291465"/>
                      <wp:effectExtent l="0" t="0" r="0" b="0"/>
                      <wp:wrapNone/>
                      <wp:docPr id="17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6D92B" w14:textId="77777777" w:rsidR="0095420A" w:rsidRPr="00E30522" w:rsidRDefault="0095420A" w:rsidP="00720A81">
                                  <w:pPr>
                                    <w:rPr>
                                      <w:sz w:val="20"/>
                                    </w:rPr>
                                  </w:pPr>
                                  <w:r w:rsidRPr="00E30522">
                                    <w:rPr>
                                      <w:sz w:val="20"/>
                                    </w:rPr>
                                    <w:t>4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6F0C1" id="Text Box 100" o:spid="_x0000_s1221" type="#_x0000_t202" style="position:absolute;margin-left:129.35pt;margin-top:277.6pt;width:87.25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fq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" stroked="f">
                      <v:textbox>
                        <w:txbxContent>
                          <w:p w14:paraId="2F26D92B" w14:textId="77777777" w:rsidR="0095420A" w:rsidRPr="00E30522" w:rsidRDefault="0095420A" w:rsidP="00720A81">
                            <w:pPr>
                              <w:rPr>
                                <w:sz w:val="20"/>
                              </w:rPr>
                            </w:pPr>
                            <w:r w:rsidRPr="00E30522">
                              <w:rPr>
                                <w:sz w:val="20"/>
                              </w:rPr>
                              <w:t>4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5168" behindDoc="0" locked="0" layoutInCell="1" allowOverlap="1" wp14:anchorId="7A816A70" wp14:editId="51DD4D96">
                      <wp:simplePos x="0" y="0"/>
                      <wp:positionH relativeFrom="column">
                        <wp:posOffset>0</wp:posOffset>
                      </wp:positionH>
                      <wp:positionV relativeFrom="paragraph">
                        <wp:posOffset>3525520</wp:posOffset>
                      </wp:positionV>
                      <wp:extent cx="691515" cy="291465"/>
                      <wp:effectExtent l="0" t="0" r="0" b="0"/>
                      <wp:wrapNone/>
                      <wp:docPr id="176"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15DA3" w14:textId="77777777" w:rsidR="0095420A" w:rsidRPr="00E30522" w:rsidRDefault="0095420A" w:rsidP="00720A81">
                                  <w:pPr>
                                    <w:rPr>
                                      <w:sz w:val="20"/>
                                    </w:rPr>
                                  </w:pPr>
                                  <w:r w:rsidRPr="00E30522">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16A70" id="Text Box 99" o:spid="_x0000_s1222" type="#_x0000_t202" style="position:absolute;margin-left:0;margin-top:277.6pt;width:54.4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w6Krc/cBAADSAwAADgAAAAAAAAAAAAAAAAAuAgAA&#10;ZHJzL2Uyb0RvYy54bWxQSwECLQAUAAYACAAAACEAN1ebWd0AAAAIAQAADwAAAAAAAAAAAAAAAABR&#10;BAAAZHJzL2Rvd25yZXYueG1sUEsFBgAAAAAEAAQA8wAAAFsFAAAAAA==&#10;" stroked="f">
                      <v:textbox>
                        <w:txbxContent>
                          <w:p w14:paraId="66715DA3" w14:textId="77777777" w:rsidR="0095420A" w:rsidRPr="00E30522" w:rsidRDefault="0095420A" w:rsidP="00720A81">
                            <w:pPr>
                              <w:rPr>
                                <w:sz w:val="20"/>
                              </w:rPr>
                            </w:pPr>
                            <w:r w:rsidRPr="00E30522">
                              <w:rPr>
                                <w:sz w:val="20"/>
                              </w:rPr>
                              <w:t>600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4144" behindDoc="0" locked="0" layoutInCell="1" allowOverlap="1" wp14:anchorId="31F659EC" wp14:editId="52E471D3">
                      <wp:simplePos x="0" y="0"/>
                      <wp:positionH relativeFrom="column">
                        <wp:posOffset>1642745</wp:posOffset>
                      </wp:positionH>
                      <wp:positionV relativeFrom="paragraph">
                        <wp:posOffset>3110230</wp:posOffset>
                      </wp:positionV>
                      <wp:extent cx="1108075" cy="291465"/>
                      <wp:effectExtent l="0" t="0" r="0" b="0"/>
                      <wp:wrapNone/>
                      <wp:docPr id="17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79EAC" w14:textId="77777777" w:rsidR="0095420A" w:rsidRPr="00E30522" w:rsidRDefault="0095420A" w:rsidP="00720A81">
                                  <w:pPr>
                                    <w:rPr>
                                      <w:sz w:val="20"/>
                                    </w:rPr>
                                  </w:pPr>
                                  <w:r w:rsidRPr="00E30522">
                                    <w:rPr>
                                      <w:sz w:val="20"/>
                                    </w:rPr>
                                    <w:t>3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659EC" id="Text Box 98" o:spid="_x0000_s1223" type="#_x0000_t202" style="position:absolute;margin-left:129.35pt;margin-top:244.9pt;width:87.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zo+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a2r59m0EibwrqI/EHGFyFr0E2nSAPzkbyFUl&#10;9z/2AhVn5oMl9YjeMtowBcvV9YICvMxUlxlhJUGVPHA2bbdhsu7eoW47qjTNy8I9Kd7oJMZLVycC&#10;5Jyk0cnl0ZqXcTr18hY3v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BiyDOj4AQAA0wMAAA4AAAAAAAAAAAAAAAAA&#10;LgIAAGRycy9lMm9Eb2MueG1sUEsBAi0AFAAGAAgAAAAhANXp5gngAAAACwEAAA8AAAAAAAAAAAAA&#10;AAAAUgQAAGRycy9kb3ducmV2LnhtbFBLBQYAAAAABAAEAPMAAABfBQAAAAA=&#10;" stroked="f">
                      <v:textbox>
                        <w:txbxContent>
                          <w:p w14:paraId="04B79EAC" w14:textId="77777777" w:rsidR="0095420A" w:rsidRPr="00E30522" w:rsidRDefault="0095420A" w:rsidP="00720A81">
                            <w:pPr>
                              <w:rPr>
                                <w:sz w:val="20"/>
                              </w:rPr>
                            </w:pPr>
                            <w:r w:rsidRPr="00E30522">
                              <w:rPr>
                                <w:sz w:val="20"/>
                              </w:rPr>
                              <w:t>3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3120" behindDoc="0" locked="0" layoutInCell="1" allowOverlap="1" wp14:anchorId="20EF833F" wp14:editId="1F8AC854">
                      <wp:simplePos x="0" y="0"/>
                      <wp:positionH relativeFrom="column">
                        <wp:posOffset>539115</wp:posOffset>
                      </wp:positionH>
                      <wp:positionV relativeFrom="paragraph">
                        <wp:posOffset>3110230</wp:posOffset>
                      </wp:positionV>
                      <wp:extent cx="927735" cy="291465"/>
                      <wp:effectExtent l="0" t="0" r="0" b="0"/>
                      <wp:wrapNone/>
                      <wp:docPr id="17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1474E" w14:textId="77777777" w:rsidR="0095420A" w:rsidRPr="00E30522" w:rsidRDefault="0095420A" w:rsidP="00720A81">
                                  <w:pPr>
                                    <w:rPr>
                                      <w:sz w:val="20"/>
                                    </w:rPr>
                                  </w:pPr>
                                  <w:r w:rsidRPr="00E30522">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F833F" id="Text Box 97" o:spid="_x0000_s1224" type="#_x0000_t202" style="position:absolute;margin-left:42.45pt;margin-top:244.9pt;width:73.05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c+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" stroked="f">
                      <v:textbox>
                        <w:txbxContent>
                          <w:p w14:paraId="54E1474E" w14:textId="77777777" w:rsidR="0095420A" w:rsidRPr="00E30522" w:rsidRDefault="0095420A" w:rsidP="00720A81">
                            <w:pPr>
                              <w:rPr>
                                <w:sz w:val="20"/>
                              </w:rPr>
                            </w:pPr>
                            <w:r w:rsidRPr="00E30522">
                              <w:rPr>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2096" behindDoc="0" locked="0" layoutInCell="1" allowOverlap="1" wp14:anchorId="2A33FA16" wp14:editId="270DE0FB">
                      <wp:simplePos x="0" y="0"/>
                      <wp:positionH relativeFrom="column">
                        <wp:posOffset>-12065</wp:posOffset>
                      </wp:positionH>
                      <wp:positionV relativeFrom="paragraph">
                        <wp:posOffset>3110230</wp:posOffset>
                      </wp:positionV>
                      <wp:extent cx="691515" cy="291465"/>
                      <wp:effectExtent l="0" t="0" r="0" b="0"/>
                      <wp:wrapNone/>
                      <wp:docPr id="17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2FCC3D" w14:textId="77777777" w:rsidR="0095420A" w:rsidRPr="00E30522" w:rsidRDefault="0095420A" w:rsidP="00720A81">
                                  <w:pPr>
                                    <w:rPr>
                                      <w:sz w:val="20"/>
                                    </w:rPr>
                                  </w:pPr>
                                  <w:r w:rsidRPr="00E30522">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3FA16" id="Text Box 96" o:spid="_x0000_s1225" type="#_x0000_t202" style="position:absolute;margin-left:-.95pt;margin-top:244.9pt;width:54.4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KY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" stroked="f">
                      <v:textbox>
                        <w:txbxContent>
                          <w:p w14:paraId="072FCC3D" w14:textId="77777777" w:rsidR="0095420A" w:rsidRPr="00E30522" w:rsidRDefault="0095420A" w:rsidP="00720A81">
                            <w:pPr>
                              <w:rPr>
                                <w:sz w:val="20"/>
                              </w:rPr>
                            </w:pPr>
                            <w:r w:rsidRPr="00E30522">
                              <w:rPr>
                                <w:sz w:val="20"/>
                              </w:rPr>
                              <w:t>525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1072" behindDoc="0" locked="0" layoutInCell="1" allowOverlap="1" wp14:anchorId="5A7CBF7E" wp14:editId="7ECB3B75">
                      <wp:simplePos x="0" y="0"/>
                      <wp:positionH relativeFrom="column">
                        <wp:posOffset>1642745</wp:posOffset>
                      </wp:positionH>
                      <wp:positionV relativeFrom="paragraph">
                        <wp:posOffset>2706370</wp:posOffset>
                      </wp:positionV>
                      <wp:extent cx="1108075" cy="291465"/>
                      <wp:effectExtent l="0" t="0" r="0" b="0"/>
                      <wp:wrapNone/>
                      <wp:docPr id="17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5A4FB" w14:textId="77777777" w:rsidR="0095420A" w:rsidRPr="00E30522" w:rsidRDefault="0095420A" w:rsidP="00720A81">
                                  <w:pPr>
                                    <w:rPr>
                                      <w:sz w:val="20"/>
                                    </w:rPr>
                                  </w:pPr>
                                  <w:r w:rsidRPr="00E30522">
                                    <w:rPr>
                                      <w:sz w:val="20"/>
                                    </w:rPr>
                                    <w:t>3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CBF7E" id="Text Box 95" o:spid="_x0000_s1226" type="#_x0000_t202" style="position:absolute;margin-left:129.35pt;margin-top:213.1pt;width:87.2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usrOAfgBAADTAwAADgAAAAAAAAAAAAAAAAAu&#10;AgAAZHJzL2Uyb0RvYy54bWxQSwECLQAUAAYACAAAACEATOZoU98AAAALAQAADwAAAAAAAAAAAAAA&#10;AABSBAAAZHJzL2Rvd25yZXYueG1sUEsFBgAAAAAEAAQA8wAAAF4FAAAAAA==&#10;" stroked="f">
                      <v:textbox>
                        <w:txbxContent>
                          <w:p w14:paraId="5235A4FB" w14:textId="77777777" w:rsidR="0095420A" w:rsidRPr="00E30522" w:rsidRDefault="0095420A" w:rsidP="00720A81">
                            <w:pPr>
                              <w:rPr>
                                <w:sz w:val="20"/>
                              </w:rPr>
                            </w:pPr>
                            <w:r w:rsidRPr="00E30522">
                              <w:rPr>
                                <w:sz w:val="20"/>
                              </w:rPr>
                              <w:t>3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50048" behindDoc="0" locked="0" layoutInCell="1" allowOverlap="1" wp14:anchorId="55B4ECEA" wp14:editId="18F1BF20">
                      <wp:simplePos x="0" y="0"/>
                      <wp:positionH relativeFrom="column">
                        <wp:posOffset>-12065</wp:posOffset>
                      </wp:positionH>
                      <wp:positionV relativeFrom="paragraph">
                        <wp:posOffset>2706370</wp:posOffset>
                      </wp:positionV>
                      <wp:extent cx="815340" cy="291465"/>
                      <wp:effectExtent l="0" t="0" r="0" b="0"/>
                      <wp:wrapNone/>
                      <wp:docPr id="171"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A8733" w14:textId="77777777" w:rsidR="0095420A" w:rsidRPr="00E30522" w:rsidRDefault="0095420A" w:rsidP="00720A81">
                                  <w:pPr>
                                    <w:rPr>
                                      <w:sz w:val="20"/>
                                    </w:rPr>
                                  </w:pPr>
                                  <w:r w:rsidRPr="00E30522">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4ECEA" id="Text Box 94" o:spid="_x0000_s1227" type="#_x0000_t202" style="position:absolute;margin-left:-.95pt;margin-top:213.1pt;width:64.2pt;height:2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irGO0vYBAADSAwAADgAAAAAAAAAAAAAAAAAuAgAA&#10;ZHJzL2Uyb0RvYy54bWxQSwECLQAUAAYACAAAACEA960c2d4AAAAKAQAADwAAAAAAAAAAAAAAAABQ&#10;BAAAZHJzL2Rvd25yZXYueG1sUEsFBgAAAAAEAAQA8wAAAFsFAAAAAA==&#10;" stroked="f">
                      <v:textbox>
                        <w:txbxContent>
                          <w:p w14:paraId="7D9A8733" w14:textId="77777777" w:rsidR="0095420A" w:rsidRPr="00E30522" w:rsidRDefault="0095420A" w:rsidP="00720A81">
                            <w:pPr>
                              <w:rPr>
                                <w:sz w:val="20"/>
                              </w:rPr>
                            </w:pPr>
                            <w:r w:rsidRPr="00E30522">
                              <w:rPr>
                                <w:sz w:val="20"/>
                              </w:rPr>
                              <w:t>450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9024" behindDoc="0" locked="0" layoutInCell="1" allowOverlap="1" wp14:anchorId="0D3DFA9B" wp14:editId="1DC3C6D4">
                      <wp:simplePos x="0" y="0"/>
                      <wp:positionH relativeFrom="column">
                        <wp:posOffset>1642745</wp:posOffset>
                      </wp:positionH>
                      <wp:positionV relativeFrom="paragraph">
                        <wp:posOffset>2334260</wp:posOffset>
                      </wp:positionV>
                      <wp:extent cx="1108075" cy="291465"/>
                      <wp:effectExtent l="0" t="0" r="0" b="0"/>
                      <wp:wrapNone/>
                      <wp:docPr id="170"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3EB32" w14:textId="77777777" w:rsidR="0095420A" w:rsidRPr="00E30522" w:rsidRDefault="0095420A" w:rsidP="00720A81">
                                  <w:pPr>
                                    <w:rPr>
                                      <w:sz w:val="20"/>
                                    </w:rPr>
                                  </w:pPr>
                                  <w:r w:rsidRPr="00E30522">
                                    <w:rPr>
                                      <w:sz w:val="20"/>
                                    </w:rPr>
                                    <w:t>2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FA9B" id="Text Box 93" o:spid="_x0000_s1228" type="#_x0000_t202" style="position:absolute;margin-left:129.35pt;margin-top:183.8pt;width:87.2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wM+A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7U0EibwrqI/EHGFyFr0E2nSAPzkbyFUl&#10;9z/2AhVn5qMl9YjeMtowBcvV9YICvMxUlxlhJUGVPHA2bbdhsu7eoW47qjTNy8I9Kd7oJMZrVycC&#10;5Jyk0cnl0ZqXcTr1+hY3vwA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L0LDAz4AQAA0wMAAA4AAAAAAAAAAAAAAAAA&#10;LgIAAGRycy9lMm9Eb2MueG1sUEsBAi0AFAAGAAgAAAAhAMGl6dHgAAAACwEAAA8AAAAAAAAAAAAA&#10;AAAAUgQAAGRycy9kb3ducmV2LnhtbFBLBQYAAAAABAAEAPMAAABfBQAAAAA=&#10;" stroked="f">
                      <v:textbox>
                        <w:txbxContent>
                          <w:p w14:paraId="6EF3EB32" w14:textId="77777777" w:rsidR="0095420A" w:rsidRPr="00E30522" w:rsidRDefault="0095420A" w:rsidP="00720A81">
                            <w:pPr>
                              <w:rPr>
                                <w:sz w:val="20"/>
                              </w:rPr>
                            </w:pPr>
                            <w:r w:rsidRPr="00E30522">
                              <w:rPr>
                                <w:sz w:val="20"/>
                              </w:rPr>
                              <w:t>2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8000" behindDoc="0" locked="0" layoutInCell="1" allowOverlap="1" wp14:anchorId="7AAF8788" wp14:editId="3AEF686A">
                      <wp:simplePos x="0" y="0"/>
                      <wp:positionH relativeFrom="column">
                        <wp:posOffset>562610</wp:posOffset>
                      </wp:positionH>
                      <wp:positionV relativeFrom="paragraph">
                        <wp:posOffset>2334260</wp:posOffset>
                      </wp:positionV>
                      <wp:extent cx="927735" cy="291465"/>
                      <wp:effectExtent l="0" t="0" r="0" b="0"/>
                      <wp:wrapNone/>
                      <wp:docPr id="16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F5EB7C" w14:textId="77777777" w:rsidR="0095420A" w:rsidRPr="00E30522" w:rsidRDefault="0095420A" w:rsidP="00720A81">
                                  <w:pPr>
                                    <w:rPr>
                                      <w:sz w:val="20"/>
                                    </w:rPr>
                                  </w:pPr>
                                  <w:r w:rsidRPr="00E30522">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8788" id="Text Box 92" o:spid="_x0000_s1229" type="#_x0000_t202" style="position:absolute;margin-left:44.3pt;margin-top:183.8pt;width:73.0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yY/+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" stroked="f">
                      <v:textbox>
                        <w:txbxContent>
                          <w:p w14:paraId="00F5EB7C" w14:textId="77777777" w:rsidR="0095420A" w:rsidRPr="00E30522" w:rsidRDefault="0095420A" w:rsidP="00720A81">
                            <w:pPr>
                              <w:rPr>
                                <w:sz w:val="20"/>
                              </w:rPr>
                            </w:pPr>
                            <w:r w:rsidRPr="00E30522">
                              <w:rPr>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6976" behindDoc="0" locked="0" layoutInCell="1" allowOverlap="1" wp14:anchorId="0D8575AA" wp14:editId="53FFB55A">
                      <wp:simplePos x="0" y="0"/>
                      <wp:positionH relativeFrom="column">
                        <wp:posOffset>0</wp:posOffset>
                      </wp:positionH>
                      <wp:positionV relativeFrom="paragraph">
                        <wp:posOffset>2334260</wp:posOffset>
                      </wp:positionV>
                      <wp:extent cx="879475" cy="291465"/>
                      <wp:effectExtent l="0" t="0" r="0" b="0"/>
                      <wp:wrapNone/>
                      <wp:docPr id="16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E798A7" w14:textId="77777777" w:rsidR="0095420A" w:rsidRPr="00E30522" w:rsidRDefault="0095420A" w:rsidP="00720A81">
                                  <w:pPr>
                                    <w:rPr>
                                      <w:sz w:val="20"/>
                                    </w:rPr>
                                  </w:pPr>
                                  <w:r w:rsidRPr="00E30522">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575AA" id="Text Box 91" o:spid="_x0000_s1230" type="#_x0000_t202" style="position:absolute;margin-left:0;margin-top:183.8pt;width:69.2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" stroked="f">
                      <v:textbox>
                        <w:txbxContent>
                          <w:p w14:paraId="40E798A7" w14:textId="77777777" w:rsidR="0095420A" w:rsidRPr="00E30522" w:rsidRDefault="0095420A" w:rsidP="00720A81">
                            <w:pPr>
                              <w:rPr>
                                <w:sz w:val="20"/>
                              </w:rPr>
                            </w:pPr>
                            <w:r w:rsidRPr="00E30522">
                              <w:rPr>
                                <w:sz w:val="20"/>
                              </w:rPr>
                              <w:t>375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5952" behindDoc="0" locked="0" layoutInCell="1" allowOverlap="1" wp14:anchorId="13DD1930" wp14:editId="241BF199">
                      <wp:simplePos x="0" y="0"/>
                      <wp:positionH relativeFrom="column">
                        <wp:posOffset>1642745</wp:posOffset>
                      </wp:positionH>
                      <wp:positionV relativeFrom="paragraph">
                        <wp:posOffset>1941195</wp:posOffset>
                      </wp:positionV>
                      <wp:extent cx="1108075" cy="291465"/>
                      <wp:effectExtent l="0" t="0" r="0" b="0"/>
                      <wp:wrapNone/>
                      <wp:docPr id="16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E393E6" w14:textId="77777777" w:rsidR="0095420A" w:rsidRPr="00E30522" w:rsidRDefault="0095420A" w:rsidP="00720A81">
                                  <w:pPr>
                                    <w:rPr>
                                      <w:sz w:val="20"/>
                                    </w:rPr>
                                  </w:pPr>
                                  <w:r w:rsidRPr="00E30522">
                                    <w:rPr>
                                      <w:sz w:val="20"/>
                                    </w:rPr>
                                    <w:t>2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D1930" id="Text Box 90" o:spid="_x0000_s1231" type="#_x0000_t202" style="position:absolute;margin-left:129.35pt;margin-top:152.85pt;width:87.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969w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" stroked="f">
                      <v:textbox>
                        <w:txbxContent>
                          <w:p w14:paraId="6EE393E6" w14:textId="77777777" w:rsidR="0095420A" w:rsidRPr="00E30522" w:rsidRDefault="0095420A" w:rsidP="00720A81">
                            <w:pPr>
                              <w:rPr>
                                <w:sz w:val="20"/>
                              </w:rPr>
                            </w:pPr>
                            <w:r w:rsidRPr="00E30522">
                              <w:rPr>
                                <w:sz w:val="20"/>
                              </w:rPr>
                              <w:t>2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4928" behindDoc="0" locked="0" layoutInCell="1" allowOverlap="1" wp14:anchorId="5F104609" wp14:editId="0E5B9DBD">
                      <wp:simplePos x="0" y="0"/>
                      <wp:positionH relativeFrom="column">
                        <wp:posOffset>0</wp:posOffset>
                      </wp:positionH>
                      <wp:positionV relativeFrom="paragraph">
                        <wp:posOffset>1941195</wp:posOffset>
                      </wp:positionV>
                      <wp:extent cx="879475" cy="291465"/>
                      <wp:effectExtent l="0" t="0" r="0" b="0"/>
                      <wp:wrapNone/>
                      <wp:docPr id="16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CEEB1" w14:textId="77777777" w:rsidR="0095420A" w:rsidRPr="00E30522" w:rsidRDefault="0095420A" w:rsidP="00720A81">
                                  <w:pPr>
                                    <w:rPr>
                                      <w:sz w:val="20"/>
                                    </w:rPr>
                                  </w:pPr>
                                  <w:r w:rsidRPr="00E30522">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04609" id="Text Box 89" o:spid="_x0000_s1232" type="#_x0000_t202" style="position:absolute;margin-left:0;margin-top:152.85pt;width:69.2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Dpj7RP4AQAA0gMAAA4AAAAAAAAAAAAAAAAALgIA&#10;AGRycy9lMm9Eb2MueG1sUEsBAi0AFAAGAAgAAAAhAOGW0I7dAAAACAEAAA8AAAAAAAAAAAAAAAAA&#10;UgQAAGRycy9kb3ducmV2LnhtbFBLBQYAAAAABAAEAPMAAABcBQAAAAA=&#10;" stroked="f">
                      <v:textbox>
                        <w:txbxContent>
                          <w:p w14:paraId="451CEEB1" w14:textId="77777777" w:rsidR="0095420A" w:rsidRPr="00E30522" w:rsidRDefault="0095420A" w:rsidP="00720A81">
                            <w:pPr>
                              <w:rPr>
                                <w:sz w:val="20"/>
                              </w:rPr>
                            </w:pPr>
                            <w:r w:rsidRPr="00E30522">
                              <w:rPr>
                                <w:sz w:val="20"/>
                              </w:rPr>
                              <w:t>300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3904" behindDoc="0" locked="0" layoutInCell="1" allowOverlap="1" wp14:anchorId="6BBF26A9" wp14:editId="1F3B1AC8">
                      <wp:simplePos x="0" y="0"/>
                      <wp:positionH relativeFrom="column">
                        <wp:posOffset>1642745</wp:posOffset>
                      </wp:positionH>
                      <wp:positionV relativeFrom="paragraph">
                        <wp:posOffset>1579245</wp:posOffset>
                      </wp:positionV>
                      <wp:extent cx="1108075" cy="291465"/>
                      <wp:effectExtent l="0" t="0" r="0" b="0"/>
                      <wp:wrapNone/>
                      <wp:docPr id="16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6361B" w14:textId="77777777" w:rsidR="0095420A" w:rsidRPr="00E30522" w:rsidRDefault="0095420A" w:rsidP="00720A81">
                                  <w:pPr>
                                    <w:rPr>
                                      <w:sz w:val="20"/>
                                    </w:rPr>
                                  </w:pPr>
                                  <w:r w:rsidRPr="00E30522">
                                    <w:rPr>
                                      <w:sz w:val="20"/>
                                    </w:rPr>
                                    <w:t>1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F26A9" id="Text Box 88" o:spid="_x0000_s1233" type="#_x0000_t202" style="position:absolute;margin-left:129.35pt;margin-top:124.35pt;width:87.2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4+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a+oyfxtBIu8K6iMxR5icRS+BNh3gT84GclXJ&#10;/Y+9QMWZ+WhJPaK3jDZMwXJ1vaAALzPVZUZYSVAlD5xN222YrLt3qNuOKk3zsnBHijc6ifHS1YkA&#10;OSdpdHJ5tOZlnE69vMXNLwA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Vgv0ePgBAADTAwAADgAAAAAAAAAAAAAAAAAu&#10;AgAAZHJzL2Uyb0RvYy54bWxQSwECLQAUAAYACAAAACEAvUNn198AAAALAQAADwAAAAAAAAAAAAAA&#10;AABSBAAAZHJzL2Rvd25yZXYueG1sUEsFBgAAAAAEAAQA8wAAAF4FAAAAAA==&#10;" stroked="f">
                      <v:textbox>
                        <w:txbxContent>
                          <w:p w14:paraId="04B6361B" w14:textId="77777777" w:rsidR="0095420A" w:rsidRPr="00E30522" w:rsidRDefault="0095420A" w:rsidP="00720A81">
                            <w:pPr>
                              <w:rPr>
                                <w:sz w:val="20"/>
                              </w:rPr>
                            </w:pPr>
                            <w:r w:rsidRPr="00E30522">
                              <w:rPr>
                                <w:sz w:val="20"/>
                              </w:rPr>
                              <w:t>1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2880" behindDoc="0" locked="0" layoutInCell="1" allowOverlap="1" wp14:anchorId="397F2806" wp14:editId="5E2F3EF3">
                      <wp:simplePos x="0" y="0"/>
                      <wp:positionH relativeFrom="column">
                        <wp:posOffset>539115</wp:posOffset>
                      </wp:positionH>
                      <wp:positionV relativeFrom="paragraph">
                        <wp:posOffset>1579245</wp:posOffset>
                      </wp:positionV>
                      <wp:extent cx="927735" cy="291465"/>
                      <wp:effectExtent l="0" t="0" r="0" b="0"/>
                      <wp:wrapNone/>
                      <wp:docPr id="16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C0E15A" w14:textId="77777777" w:rsidR="0095420A" w:rsidRPr="00E30522" w:rsidRDefault="0095420A" w:rsidP="00720A81">
                                  <w:pPr>
                                    <w:rPr>
                                      <w:sz w:val="20"/>
                                    </w:rPr>
                                  </w:pPr>
                                  <w:r w:rsidRPr="00E30522">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F2806" id="Text Box 87" o:spid="_x0000_s1234" type="#_x0000_t202" style="position:absolute;margin-left:42.45pt;margin-top:124.35pt;width:73.0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JM+AEAANIDAAAOAAAAZHJzL2Uyb0RvYy54bWysU8Fu2zAMvQ/YPwi6L06ypFmN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T1frd4vOZPkml/PFlfLlEHkz48d+vBJQcfioeBIPU3g4nDvQyxG5M8hMZcHo6udNiYZ2JRb&#10;g+wgqP+7tE7of4QZG4MtxGcjYrxJLCOxkWIYyoHpiqqcLiJIpF1CdSTiCONg0UegQwv4i7Oehqrg&#10;/udeoOLMfLYkHtFbxClMxmK5mpOBl57y0iOsJKiCB87G4zaMk7t3qJuWMo3tsnBLgtc6ifFS1YkA&#10;DU7S6DTkcTIv7RT18hU3vwE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eUZyTPgBAADSAwAADgAAAAAAAAAAAAAAAAAu&#10;AgAAZHJzL2Uyb0RvYy54bWxQSwECLQAUAAYACAAAACEA92w5Nt8AAAAKAQAADwAAAAAAAAAAAAAA&#10;AABSBAAAZHJzL2Rvd25yZXYueG1sUEsFBgAAAAAEAAQA8wAAAF4FAAAAAA==&#10;" stroked="f">
                      <v:textbox>
                        <w:txbxContent>
                          <w:p w14:paraId="6CC0E15A" w14:textId="77777777" w:rsidR="0095420A" w:rsidRPr="00E30522" w:rsidRDefault="0095420A" w:rsidP="00720A81">
                            <w:pPr>
                              <w:rPr>
                                <w:sz w:val="20"/>
                              </w:rPr>
                            </w:pPr>
                            <w:r w:rsidRPr="00E30522">
                              <w:rPr>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1856" behindDoc="0" locked="0" layoutInCell="1" allowOverlap="1" wp14:anchorId="558EE923" wp14:editId="6692BD07">
                      <wp:simplePos x="0" y="0"/>
                      <wp:positionH relativeFrom="column">
                        <wp:posOffset>-12065</wp:posOffset>
                      </wp:positionH>
                      <wp:positionV relativeFrom="paragraph">
                        <wp:posOffset>1579245</wp:posOffset>
                      </wp:positionV>
                      <wp:extent cx="691515" cy="291465"/>
                      <wp:effectExtent l="0" t="0" r="0" b="0"/>
                      <wp:wrapNone/>
                      <wp:docPr id="16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8B07C" w14:textId="77777777" w:rsidR="0095420A" w:rsidRPr="00E30522" w:rsidRDefault="0095420A" w:rsidP="00720A81">
                                  <w:pPr>
                                    <w:rPr>
                                      <w:sz w:val="20"/>
                                    </w:rPr>
                                  </w:pPr>
                                  <w:r w:rsidRPr="00E30522">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EE923" id="Text Box 86" o:spid="_x0000_s1235" type="#_x0000_t202" style="position:absolute;margin-left:-.95pt;margin-top:124.35pt;width:54.4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" stroked="f">
                      <v:textbox>
                        <w:txbxContent>
                          <w:p w14:paraId="0668B07C" w14:textId="77777777" w:rsidR="0095420A" w:rsidRPr="00E30522" w:rsidRDefault="0095420A" w:rsidP="00720A81">
                            <w:pPr>
                              <w:rPr>
                                <w:sz w:val="20"/>
                              </w:rPr>
                            </w:pPr>
                            <w:r w:rsidRPr="00E30522">
                              <w:rPr>
                                <w:sz w:val="20"/>
                              </w:rPr>
                              <w:t>225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40832" behindDoc="0" locked="0" layoutInCell="1" allowOverlap="1" wp14:anchorId="266AA32A" wp14:editId="64025221">
                      <wp:simplePos x="0" y="0"/>
                      <wp:positionH relativeFrom="column">
                        <wp:posOffset>1642745</wp:posOffset>
                      </wp:positionH>
                      <wp:positionV relativeFrom="paragraph">
                        <wp:posOffset>1175385</wp:posOffset>
                      </wp:positionV>
                      <wp:extent cx="1108075" cy="291465"/>
                      <wp:effectExtent l="0" t="0" r="0" b="0"/>
                      <wp:wrapNone/>
                      <wp:docPr id="16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72E84F" w14:textId="77777777" w:rsidR="0095420A" w:rsidRDefault="0095420A" w:rsidP="00720A81">
                                  <w:pPr>
                                    <w:rPr>
                                      <w:rFonts w:ascii="Calibri" w:hAnsi="Calibri"/>
                                      <w:sz w:val="20"/>
                                    </w:rPr>
                                  </w:pPr>
                                  <w:r>
                                    <w:rPr>
                                      <w:rFonts w:ascii="Calibri" w:hAnsi="Calibri"/>
                                      <w:sz w:val="20"/>
                                    </w:rPr>
                                    <w:t>1 </w:t>
                                  </w:r>
                                  <w:r w:rsidRPr="00E30522">
                                    <w:rPr>
                                      <w:sz w:val="20"/>
                                    </w:rPr>
                                    <w:t>viola</w:t>
                                  </w:r>
                                  <w:r>
                                    <w:rPr>
                                      <w:rFonts w:ascii="Calibri" w:hAnsi="Calibri"/>
                                      <w:sz w:val="20"/>
                                    </w:rPr>
                                    <w:t xml:space="preserv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AA32A" id="Text Box 85" o:spid="_x0000_s1236" type="#_x0000_t202" style="position:absolute;margin-left:129.35pt;margin-top:92.55pt;width:87.25pt;height:2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9HM2kfgBAADTAwAADgAAAAAAAAAAAAAAAAAu&#10;AgAAZHJzL2Uyb0RvYy54bWxQSwECLQAUAAYACAAAACEAo9uup98AAAALAQAADwAAAAAAAAAAAAAA&#10;AABSBAAAZHJzL2Rvd25yZXYueG1sUEsFBgAAAAAEAAQA8wAAAF4FAAAAAA==&#10;" stroked="f">
                      <v:textbox>
                        <w:txbxContent>
                          <w:p w14:paraId="3B72E84F" w14:textId="77777777" w:rsidR="0095420A" w:rsidRDefault="0095420A" w:rsidP="00720A81">
                            <w:pPr>
                              <w:rPr>
                                <w:rFonts w:ascii="Calibri" w:hAnsi="Calibri"/>
                                <w:sz w:val="20"/>
                              </w:rPr>
                            </w:pPr>
                            <w:r>
                              <w:rPr>
                                <w:rFonts w:ascii="Calibri" w:hAnsi="Calibri"/>
                                <w:sz w:val="20"/>
                              </w:rPr>
                              <w:t>1 </w:t>
                            </w:r>
                            <w:r w:rsidRPr="00E30522">
                              <w:rPr>
                                <w:sz w:val="20"/>
                              </w:rPr>
                              <w:t>viola</w:t>
                            </w:r>
                            <w:r>
                              <w:rPr>
                                <w:rFonts w:ascii="Calibri" w:hAnsi="Calibri"/>
                                <w:sz w:val="20"/>
                              </w:rPr>
                              <w:t xml:space="preserve">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39808" behindDoc="0" locked="0" layoutInCell="1" allowOverlap="1" wp14:anchorId="4815ADF4" wp14:editId="02BF4E0C">
                      <wp:simplePos x="0" y="0"/>
                      <wp:positionH relativeFrom="column">
                        <wp:posOffset>-12065</wp:posOffset>
                      </wp:positionH>
                      <wp:positionV relativeFrom="paragraph">
                        <wp:posOffset>1175385</wp:posOffset>
                      </wp:positionV>
                      <wp:extent cx="691515" cy="291465"/>
                      <wp:effectExtent l="0" t="0" r="0" b="0"/>
                      <wp:wrapNone/>
                      <wp:docPr id="16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AC67A" w14:textId="77777777" w:rsidR="0095420A" w:rsidRPr="00E30522" w:rsidRDefault="0095420A" w:rsidP="00720A81">
                                  <w:pPr>
                                    <w:rPr>
                                      <w:sz w:val="20"/>
                                    </w:rPr>
                                  </w:pPr>
                                  <w:r w:rsidRPr="00E30522">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5ADF4" id="Text Box 84" o:spid="_x0000_s1237" type="#_x0000_t202" style="position:absolute;margin-left:-.95pt;margin-top:92.55pt;width:54.4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AvY5EK+AEAANIDAAAOAAAAAAAAAAAAAAAAAC4C&#10;AABkcnMvZTJvRG9jLnhtbFBLAQItABQABgAIAAAAIQBFhn4x3gAAAAoBAAAPAAAAAAAAAAAAAAAA&#10;AFIEAABkcnMvZG93bnJldi54bWxQSwUGAAAAAAQABADzAAAAXQUAAAAA&#10;" stroked="f">
                      <v:textbox>
                        <w:txbxContent>
                          <w:p w14:paraId="393AC67A" w14:textId="77777777" w:rsidR="0095420A" w:rsidRPr="00E30522" w:rsidRDefault="0095420A" w:rsidP="00720A81">
                            <w:pPr>
                              <w:rPr>
                                <w:sz w:val="20"/>
                              </w:rPr>
                            </w:pPr>
                            <w:r w:rsidRPr="00E30522">
                              <w:rPr>
                                <w:sz w:val="20"/>
                              </w:rPr>
                              <w:t>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38784" behindDoc="0" locked="0" layoutInCell="1" allowOverlap="1" wp14:anchorId="0021E520" wp14:editId="2F5FAA09">
                      <wp:simplePos x="0" y="0"/>
                      <wp:positionH relativeFrom="column">
                        <wp:posOffset>562610</wp:posOffset>
                      </wp:positionH>
                      <wp:positionV relativeFrom="paragraph">
                        <wp:posOffset>803275</wp:posOffset>
                      </wp:positionV>
                      <wp:extent cx="927735" cy="291465"/>
                      <wp:effectExtent l="0" t="0" r="0" b="0"/>
                      <wp:wrapNone/>
                      <wp:docPr id="16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BE178" w14:textId="77777777" w:rsidR="0095420A" w:rsidRPr="00E30522" w:rsidRDefault="0095420A" w:rsidP="00720A81">
                                  <w:pPr>
                                    <w:rPr>
                                      <w:sz w:val="20"/>
                                    </w:rPr>
                                  </w:pPr>
                                  <w:r w:rsidRPr="00E30522">
                                    <w:rPr>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1E520" id="Text Box 83" o:spid="_x0000_s1238" type="#_x0000_t202" style="position:absolute;margin-left:44.3pt;margin-top:63.25pt;width:73.0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D+A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c18tXq/5EySa34zW1wtUwaRPz926MNHBR2Lh4Ij9TSBi8ODD7EYkT+HxFwejK522phkYFNu&#10;DbKDoP7v0jqh/xFmbAy2EJ+NiPEmsYzERophKAemK6pyeh1BIu0SqiMRRxgHiz4CHVrAX5z1NFQF&#10;9z/3AhVn5pMl8YjeIk5hMhbL1ZwMvPSUlx5hJUEVPHA2HrdhnNy9Q920lGlsl4U7ErzWSYyXqk4E&#10;aHCSRqchj5N5aaeol6+4+Q0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B/HCtD+AEAANIDAAAOAAAAAAAAAAAAAAAAAC4C&#10;AABkcnMvZTJvRG9jLnhtbFBLAQItABQABgAIAAAAIQBAK77T3gAAAAoBAAAPAAAAAAAAAAAAAAAA&#10;AFIEAABkcnMvZG93bnJldi54bWxQSwUGAAAAAAQABADzAAAAXQUAAAAA&#10;" stroked="f">
                      <v:textbox>
                        <w:txbxContent>
                          <w:p w14:paraId="1F6BE178" w14:textId="77777777" w:rsidR="0095420A" w:rsidRPr="00E30522" w:rsidRDefault="0095420A" w:rsidP="00720A81">
                            <w:pPr>
                              <w:rPr>
                                <w:sz w:val="20"/>
                              </w:rPr>
                            </w:pPr>
                            <w:r w:rsidRPr="00E30522">
                              <w:rPr>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37760" behindDoc="0" locked="0" layoutInCell="1" allowOverlap="1" wp14:anchorId="040AE898" wp14:editId="3189C3D2">
                      <wp:simplePos x="0" y="0"/>
                      <wp:positionH relativeFrom="column">
                        <wp:posOffset>0</wp:posOffset>
                      </wp:positionH>
                      <wp:positionV relativeFrom="paragraph">
                        <wp:posOffset>803275</wp:posOffset>
                      </wp:positionV>
                      <wp:extent cx="539115" cy="291465"/>
                      <wp:effectExtent l="0" t="0" r="0" b="0"/>
                      <wp:wrapNone/>
                      <wp:docPr id="15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86A3A" w14:textId="77777777" w:rsidR="0095420A" w:rsidRPr="00E30522" w:rsidRDefault="0095420A" w:rsidP="00720A81">
                                  <w:pPr>
                                    <w:rPr>
                                      <w:sz w:val="20"/>
                                    </w:rPr>
                                  </w:pPr>
                                  <w:r w:rsidRPr="00E30522">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AE898" id="Text Box 82" o:spid="_x0000_s1239" type="#_x0000_t202" style="position:absolute;margin-left:0;margin-top:63.25pt;width:42.4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" stroked="f">
                      <v:textbox>
                        <w:txbxContent>
                          <w:p w14:paraId="34E86A3A" w14:textId="77777777" w:rsidR="0095420A" w:rsidRPr="00E30522" w:rsidRDefault="0095420A" w:rsidP="00720A81">
                            <w:pPr>
                              <w:rPr>
                                <w:sz w:val="20"/>
                              </w:rPr>
                            </w:pPr>
                            <w:r w:rsidRPr="00E30522">
                              <w:rPr>
                                <w:sz w:val="20"/>
                              </w:rPr>
                              <w:t>75 mg</w:t>
                            </w:r>
                          </w:p>
                        </w:txbxContent>
                      </v:textbox>
                    </v:shape>
                  </w:pict>
                </mc:Fallback>
              </mc:AlternateContent>
            </w:r>
            <w:r w:rsidR="00720A81" w:rsidRPr="00E51C74">
              <w:rPr>
                <w:color w:val="auto"/>
                <w:sz w:val="22"/>
                <w:szCs w:val="22"/>
                <w:lang w:val="it-IT"/>
              </w:rPr>
              <w:t>Not</w:t>
            </w:r>
            <w:r w:rsidR="00501E6F" w:rsidRPr="00E51C74">
              <w:rPr>
                <w:color w:val="auto"/>
                <w:sz w:val="22"/>
                <w:szCs w:val="22"/>
                <w:lang w:val="it-IT"/>
              </w:rPr>
              <w:t>a</w:t>
            </w:r>
            <w:r w:rsidR="00720A81" w:rsidRPr="00E51C74">
              <w:rPr>
                <w:color w:val="auto"/>
                <w:sz w:val="22"/>
                <w:szCs w:val="22"/>
                <w:lang w:val="it-IT"/>
              </w:rPr>
              <w:t xml:space="preserve">: </w:t>
            </w:r>
            <w:r w:rsidR="00501E6F" w:rsidRPr="00E51C74">
              <w:rPr>
                <w:color w:val="auto"/>
                <w:sz w:val="22"/>
                <w:szCs w:val="22"/>
                <w:lang w:val="it-IT"/>
              </w:rPr>
              <w:t>in base alla dose prescritta dal medico</w:t>
            </w:r>
            <w:r w:rsidR="00720A81" w:rsidRPr="00E51C74">
              <w:rPr>
                <w:color w:val="auto"/>
                <w:sz w:val="22"/>
                <w:szCs w:val="22"/>
                <w:lang w:val="it-IT"/>
              </w:rPr>
              <w:t xml:space="preserve">, </w:t>
            </w:r>
            <w:r w:rsidR="00501E6F" w:rsidRPr="00E51C74">
              <w:rPr>
                <w:color w:val="auto"/>
                <w:sz w:val="22"/>
                <w:szCs w:val="22"/>
                <w:lang w:val="it-IT"/>
              </w:rPr>
              <w:t xml:space="preserve">può essere necessario preparare una o più siringhe preriempite e iniettare il contenuto di tutte queste siringhe. </w:t>
            </w:r>
            <w:r w:rsidR="005A0025" w:rsidRPr="00E51C74">
              <w:rPr>
                <w:color w:val="auto"/>
                <w:sz w:val="22"/>
                <w:szCs w:val="22"/>
                <w:lang w:val="it-IT"/>
              </w:rPr>
              <w:t>La tabella seguente fornisce esempi di quante iniezioni di ciascun dosaggio sono necessarie per una determinata dose</w:t>
            </w:r>
            <w:r w:rsidR="00720A81" w:rsidRPr="00E51C74">
              <w:rPr>
                <w:color w:val="auto"/>
                <w:sz w:val="22"/>
                <w:szCs w:val="22"/>
                <w:lang w:val="it-IT"/>
              </w:rPr>
              <w:t>:</w:t>
            </w:r>
          </w:p>
          <w:p w14:paraId="305E6DFB" w14:textId="77777777" w:rsidR="00720A81" w:rsidRPr="00E51C74" w:rsidRDefault="008D1A48" w:rsidP="00E16EFD">
            <w:pPr>
              <w:pStyle w:val="Default"/>
              <w:rPr>
                <w:szCs w:val="22"/>
              </w:rPr>
            </w:pPr>
            <w:r w:rsidRPr="00E51C74">
              <w:rPr>
                <w:noProof/>
                <w:lang w:val="it-IT" w:eastAsia="it-IT" w:bidi="ar-SA"/>
              </w:rPr>
              <mc:AlternateContent>
                <mc:Choice Requires="wps">
                  <w:drawing>
                    <wp:anchor distT="0" distB="0" distL="114300" distR="114300" simplePos="0" relativeHeight="251635712" behindDoc="0" locked="0" layoutInCell="1" allowOverlap="1" wp14:anchorId="0D2A1666" wp14:editId="22AA08FE">
                      <wp:simplePos x="0" y="0"/>
                      <wp:positionH relativeFrom="column">
                        <wp:posOffset>-12065</wp:posOffset>
                      </wp:positionH>
                      <wp:positionV relativeFrom="paragraph">
                        <wp:posOffset>0</wp:posOffset>
                      </wp:positionV>
                      <wp:extent cx="551180" cy="224790"/>
                      <wp:effectExtent l="0" t="0" r="0" b="0"/>
                      <wp:wrapNone/>
                      <wp:docPr id="15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9AA6C" w14:textId="77777777" w:rsidR="0095420A" w:rsidRPr="00E30522" w:rsidRDefault="0095420A" w:rsidP="00720A81">
                                  <w:pPr>
                                    <w:rPr>
                                      <w:b/>
                                      <w:sz w:val="20"/>
                                    </w:rPr>
                                  </w:pPr>
                                  <w:r w:rsidRPr="00E30522">
                                    <w:rPr>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A1666" id="Text Box 80" o:spid="_x0000_s1240" type="#_x0000_t202" style="position:absolute;margin-left:-.95pt;margin-top:0;width:43.4pt;height:17.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4gwuFvcBAADSAwAADgAAAAAAAAAAAAAAAAAuAgAAZHJz&#10;L2Uyb0RvYy54bWxQSwECLQAUAAYACAAAACEAuxbK59oAAAAFAQAADwAAAAAAAAAAAAAAAABRBAAA&#10;ZHJzL2Rvd25yZXYueG1sUEsFBgAAAAAEAAQA8wAAAFgFAAAAAA==&#10;" stroked="f">
                      <v:textbox>
                        <w:txbxContent>
                          <w:p w14:paraId="59A9AA6C" w14:textId="77777777" w:rsidR="0095420A" w:rsidRPr="00E30522" w:rsidRDefault="0095420A" w:rsidP="00720A81">
                            <w:pPr>
                              <w:rPr>
                                <w:b/>
                                <w:sz w:val="20"/>
                              </w:rPr>
                            </w:pPr>
                            <w:r w:rsidRPr="00E30522">
                              <w:rPr>
                                <w:b/>
                                <w:sz w:val="20"/>
                              </w:rPr>
                              <w:t>Dose</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36736" behindDoc="0" locked="0" layoutInCell="1" allowOverlap="1" wp14:anchorId="7027CC1E" wp14:editId="41CE7E8E">
                      <wp:simplePos x="0" y="0"/>
                      <wp:positionH relativeFrom="column">
                        <wp:posOffset>539115</wp:posOffset>
                      </wp:positionH>
                      <wp:positionV relativeFrom="paragraph">
                        <wp:posOffset>0</wp:posOffset>
                      </wp:positionV>
                      <wp:extent cx="3345815" cy="224790"/>
                      <wp:effectExtent l="0" t="0" r="0" b="0"/>
                      <wp:wrapNone/>
                      <wp:docPr id="15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2A7C4" w14:textId="77777777" w:rsidR="0095420A" w:rsidRPr="00E30522" w:rsidRDefault="0095420A" w:rsidP="00720A81">
                                  <w:pPr>
                                    <w:rPr>
                                      <w:b/>
                                      <w:sz w:val="20"/>
                                    </w:rPr>
                                  </w:pPr>
                                  <w:r w:rsidRPr="00E30522">
                                    <w:rPr>
                                      <w:b/>
                                      <w:sz w:val="20"/>
                                    </w:rPr>
                                    <w:t>Siringhe necessarie per 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7CC1E" id="Text Box 81" o:spid="_x0000_s1241" type="#_x0000_t202" style="position:absolute;margin-left:42.45pt;margin-top:0;width:263.45pt;height:17.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A8G+QEAANMDAAAOAAAAZHJzL2Uyb0RvYy54bWysU8tu2zAQvBfoPxC817Icu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6ur5eomX3EmKbdYLK9v01QyUTy/dujDRwU9i5uSIw01oYvDow+xG1E8X4nFPBhd77QxKcC2&#10;2hpkB0EG2KUvEXh1zdh42UJ8NiHGk0QzMps4hrEama6pyzypEHlXUB+JOcLkLPoTaNMB/uZsIFeV&#10;3P/aC1ScmU+W1LvNl8towxQsV9cLCvAyU11mhJUEVfLA2bTdhsm6e4e67ajSNC8L96R4o5MYL12d&#10;CJBzkkYnl0drXsbp1su/uPkD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59gPBvkBAADTAwAADgAAAAAAAAAAAAAAAAAuAgAA&#10;ZHJzL2Uyb0RvYy54bWxQSwECLQAUAAYACAAAACEAE1ied9sAAAAGAQAADwAAAAAAAAAAAAAAAABT&#10;BAAAZHJzL2Rvd25yZXYueG1sUEsFBgAAAAAEAAQA8wAAAFsFAAAAAA==&#10;" stroked="f">
                      <v:textbox>
                        <w:txbxContent>
                          <w:p w14:paraId="42D2A7C4" w14:textId="77777777" w:rsidR="0095420A" w:rsidRPr="00E30522" w:rsidRDefault="0095420A" w:rsidP="00720A81">
                            <w:pPr>
                              <w:rPr>
                                <w:b/>
                                <w:sz w:val="20"/>
                              </w:rPr>
                            </w:pPr>
                            <w:r w:rsidRPr="00E30522">
                              <w:rPr>
                                <w:b/>
                                <w:sz w:val="20"/>
                              </w:rPr>
                              <w:t>Siringhe necessarie per la dose</w:t>
                            </w:r>
                          </w:p>
                        </w:txbxContent>
                      </v:textbox>
                    </v:shape>
                  </w:pict>
                </mc:Fallback>
              </mc:AlternateContent>
            </w:r>
            <w:r w:rsidRPr="00E51C74">
              <w:rPr>
                <w:noProof/>
                <w:color w:val="auto"/>
                <w:sz w:val="22"/>
                <w:szCs w:val="22"/>
                <w:lang w:val="it-IT" w:eastAsia="it-IT" w:bidi="ar-SA"/>
              </w:rPr>
              <w:drawing>
                <wp:inline distT="0" distB="0" distL="0" distR="0" wp14:anchorId="29D9D78B" wp14:editId="252EADB0">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7CCF11AD" w14:textId="77777777" w:rsidR="00720A81" w:rsidRPr="00E51C74" w:rsidRDefault="00720A81" w:rsidP="00E16EFD">
      <w:pPr>
        <w:pStyle w:val="Text"/>
        <w:widowControl w:val="0"/>
        <w:spacing w:before="0"/>
        <w:rPr>
          <w:sz w:val="22"/>
          <w:szCs w:val="22"/>
        </w:rPr>
      </w:pPr>
    </w:p>
    <w:p w14:paraId="2EE61FE5" w14:textId="42772D1D" w:rsidR="00720A81" w:rsidRPr="00E51C74" w:rsidRDefault="00720A81" w:rsidP="00E16EFD">
      <w:pPr>
        <w:pStyle w:val="Listlevel1"/>
        <w:widowControl w:val="0"/>
        <w:spacing w:before="0" w:after="0"/>
        <w:ind w:left="567" w:hanging="567"/>
        <w:rPr>
          <w:sz w:val="22"/>
          <w:szCs w:val="22"/>
          <w:lang w:val="it-IT"/>
        </w:rPr>
      </w:pPr>
      <w:r w:rsidRPr="00E51C74">
        <w:rPr>
          <w:sz w:val="22"/>
          <w:szCs w:val="22"/>
          <w:lang w:val="it-IT"/>
        </w:rPr>
        <w:t>1.</w:t>
      </w:r>
      <w:r w:rsidRPr="00E51C74">
        <w:rPr>
          <w:sz w:val="22"/>
          <w:szCs w:val="22"/>
          <w:lang w:val="it-IT"/>
        </w:rPr>
        <w:tab/>
      </w:r>
      <w:r w:rsidR="005A0025" w:rsidRPr="00E51C74">
        <w:rPr>
          <w:sz w:val="22"/>
          <w:szCs w:val="22"/>
          <w:lang w:val="it-IT"/>
        </w:rPr>
        <w:t>T</w:t>
      </w:r>
      <w:r w:rsidR="0063531C" w:rsidRPr="00E51C74">
        <w:rPr>
          <w:sz w:val="22"/>
          <w:szCs w:val="22"/>
          <w:lang w:val="it-IT"/>
        </w:rPr>
        <w:t>ogliere</w:t>
      </w:r>
      <w:r w:rsidR="005A0025" w:rsidRPr="00E51C74">
        <w:rPr>
          <w:sz w:val="22"/>
          <w:szCs w:val="22"/>
          <w:lang w:val="it-IT"/>
        </w:rPr>
        <w:t xml:space="preserve"> dal frigorifero </w:t>
      </w:r>
      <w:r w:rsidR="00A7325D" w:rsidRPr="00E51C74">
        <w:rPr>
          <w:sz w:val="22"/>
          <w:szCs w:val="22"/>
          <w:lang w:val="it-IT"/>
        </w:rPr>
        <w:t>l’astuccio</w:t>
      </w:r>
      <w:r w:rsidR="005A0025" w:rsidRPr="00E51C74">
        <w:rPr>
          <w:sz w:val="22"/>
          <w:szCs w:val="22"/>
          <w:lang w:val="it-IT"/>
        </w:rPr>
        <w:t xml:space="preserve"> contenente la siringa </w:t>
      </w:r>
      <w:r w:rsidR="00C529D7" w:rsidRPr="00E51C74">
        <w:rPr>
          <w:sz w:val="22"/>
          <w:szCs w:val="22"/>
          <w:lang w:val="it-IT"/>
        </w:rPr>
        <w:t>e l</w:t>
      </w:r>
      <w:r w:rsidR="0063531C" w:rsidRPr="00E51C74">
        <w:rPr>
          <w:sz w:val="22"/>
          <w:szCs w:val="22"/>
          <w:lang w:val="it-IT"/>
        </w:rPr>
        <w:t>asciarl</w:t>
      </w:r>
      <w:r w:rsidR="0013340D" w:rsidRPr="00E51C74">
        <w:rPr>
          <w:sz w:val="22"/>
          <w:szCs w:val="22"/>
          <w:lang w:val="it-IT"/>
        </w:rPr>
        <w:t>o</w:t>
      </w:r>
      <w:r w:rsidR="00C529D7" w:rsidRPr="00E51C74">
        <w:rPr>
          <w:sz w:val="22"/>
          <w:szCs w:val="22"/>
          <w:lang w:val="it-IT"/>
        </w:rPr>
        <w:t xml:space="preserve"> </w:t>
      </w:r>
      <w:r w:rsidR="005A0025" w:rsidRPr="00E51C74">
        <w:rPr>
          <w:b/>
          <w:sz w:val="22"/>
          <w:szCs w:val="22"/>
          <w:lang w:val="it-IT"/>
        </w:rPr>
        <w:t>chius</w:t>
      </w:r>
      <w:r w:rsidR="0013340D" w:rsidRPr="00E51C74">
        <w:rPr>
          <w:b/>
          <w:sz w:val="22"/>
          <w:szCs w:val="22"/>
          <w:lang w:val="it-IT"/>
        </w:rPr>
        <w:t>o</w:t>
      </w:r>
      <w:r w:rsidR="005A0025" w:rsidRPr="00E51C74">
        <w:rPr>
          <w:sz w:val="22"/>
          <w:szCs w:val="22"/>
          <w:lang w:val="it-IT"/>
        </w:rPr>
        <w:t xml:space="preserve"> per circa </w:t>
      </w:r>
      <w:r w:rsidR="00F7339C" w:rsidRPr="00E51C74">
        <w:rPr>
          <w:sz w:val="22"/>
          <w:szCs w:val="22"/>
          <w:lang w:val="it-IT"/>
        </w:rPr>
        <w:t>3</w:t>
      </w:r>
      <w:r w:rsidR="005A0025" w:rsidRPr="00E51C74">
        <w:rPr>
          <w:sz w:val="22"/>
          <w:szCs w:val="22"/>
          <w:lang w:val="it-IT"/>
        </w:rPr>
        <w:t>0 minuti</w:t>
      </w:r>
      <w:r w:rsidRPr="00E51C74">
        <w:rPr>
          <w:sz w:val="22"/>
          <w:szCs w:val="22"/>
          <w:lang w:val="it-IT"/>
        </w:rPr>
        <w:t xml:space="preserve"> </w:t>
      </w:r>
      <w:r w:rsidR="005A0025" w:rsidRPr="00E51C74">
        <w:rPr>
          <w:sz w:val="22"/>
          <w:szCs w:val="22"/>
          <w:lang w:val="it-IT"/>
        </w:rPr>
        <w:t xml:space="preserve">perchè possa raggiungere </w:t>
      </w:r>
      <w:r w:rsidR="00BF77B3" w:rsidRPr="00E51C74">
        <w:rPr>
          <w:sz w:val="22"/>
          <w:szCs w:val="22"/>
          <w:lang w:val="it-IT"/>
        </w:rPr>
        <w:t>temperatura</w:t>
      </w:r>
      <w:r w:rsidR="005A0025" w:rsidRPr="00E51C74">
        <w:rPr>
          <w:sz w:val="22"/>
          <w:szCs w:val="22"/>
          <w:lang w:val="it-IT"/>
        </w:rPr>
        <w:t xml:space="preserve"> ambiente </w:t>
      </w:r>
      <w:r w:rsidRPr="00E51C74">
        <w:rPr>
          <w:sz w:val="22"/>
          <w:szCs w:val="22"/>
          <w:lang w:val="it-IT"/>
        </w:rPr>
        <w:t>(</w:t>
      </w:r>
      <w:r w:rsidR="0049617B" w:rsidRPr="00E51C74">
        <w:rPr>
          <w:sz w:val="22"/>
          <w:szCs w:val="22"/>
          <w:lang w:val="it-IT"/>
        </w:rPr>
        <w:t>lasci</w:t>
      </w:r>
      <w:r w:rsidR="0063531C" w:rsidRPr="00E51C74">
        <w:rPr>
          <w:sz w:val="22"/>
          <w:szCs w:val="22"/>
          <w:lang w:val="it-IT"/>
        </w:rPr>
        <w:t>are</w:t>
      </w:r>
      <w:r w:rsidR="005A0025" w:rsidRPr="00E51C74">
        <w:rPr>
          <w:sz w:val="22"/>
          <w:szCs w:val="22"/>
          <w:lang w:val="it-IT"/>
        </w:rPr>
        <w:t xml:space="preserve"> la siringa nella scatola per proteggerla dalla luce</w:t>
      </w:r>
      <w:r w:rsidRPr="00E51C74">
        <w:rPr>
          <w:sz w:val="22"/>
          <w:szCs w:val="22"/>
          <w:lang w:val="it-IT"/>
        </w:rPr>
        <w:t>).</w:t>
      </w:r>
    </w:p>
    <w:p w14:paraId="4D626C62" w14:textId="77777777" w:rsidR="00720A81" w:rsidRPr="00E51C74" w:rsidRDefault="00720A81" w:rsidP="00E16EFD">
      <w:pPr>
        <w:pStyle w:val="Listlevel1"/>
        <w:widowControl w:val="0"/>
        <w:spacing w:before="0" w:after="0"/>
        <w:ind w:left="567" w:hanging="567"/>
        <w:rPr>
          <w:sz w:val="22"/>
          <w:szCs w:val="22"/>
          <w:lang w:val="it-IT"/>
        </w:rPr>
      </w:pPr>
      <w:r w:rsidRPr="00E51C74">
        <w:rPr>
          <w:sz w:val="22"/>
          <w:szCs w:val="22"/>
          <w:lang w:val="it-IT"/>
        </w:rPr>
        <w:t>2.</w:t>
      </w:r>
      <w:r w:rsidRPr="00E51C74">
        <w:rPr>
          <w:sz w:val="22"/>
          <w:szCs w:val="22"/>
          <w:lang w:val="it-IT"/>
        </w:rPr>
        <w:tab/>
      </w:r>
      <w:r w:rsidR="00671252" w:rsidRPr="00E51C74">
        <w:rPr>
          <w:sz w:val="22"/>
          <w:szCs w:val="22"/>
          <w:lang w:val="it-IT"/>
        </w:rPr>
        <w:t xml:space="preserve">Quando è il momento di utilizzare la siringa, </w:t>
      </w:r>
      <w:r w:rsidR="0063531C" w:rsidRPr="00E51C74">
        <w:rPr>
          <w:sz w:val="22"/>
          <w:szCs w:val="22"/>
          <w:lang w:val="it-IT"/>
        </w:rPr>
        <w:t>lavarsi</w:t>
      </w:r>
      <w:r w:rsidR="00671252" w:rsidRPr="00E51C74">
        <w:rPr>
          <w:sz w:val="22"/>
          <w:szCs w:val="22"/>
          <w:lang w:val="it-IT"/>
        </w:rPr>
        <w:t xml:space="preserve"> le mani accuratamente con acqua e sapone</w:t>
      </w:r>
      <w:r w:rsidRPr="00E51C74">
        <w:rPr>
          <w:sz w:val="22"/>
          <w:szCs w:val="22"/>
          <w:lang w:val="it-IT"/>
        </w:rPr>
        <w:t>.</w:t>
      </w:r>
    </w:p>
    <w:p w14:paraId="53E4BD6C" w14:textId="77777777" w:rsidR="00720A81" w:rsidRPr="00E51C74" w:rsidRDefault="00720A81" w:rsidP="00E16EFD">
      <w:pPr>
        <w:pStyle w:val="Listlevel1"/>
        <w:widowControl w:val="0"/>
        <w:spacing w:before="0" w:after="0"/>
        <w:ind w:left="567" w:hanging="567"/>
        <w:rPr>
          <w:sz w:val="22"/>
          <w:szCs w:val="22"/>
          <w:lang w:val="it-IT"/>
        </w:rPr>
      </w:pPr>
      <w:r w:rsidRPr="00E51C74">
        <w:rPr>
          <w:sz w:val="22"/>
          <w:szCs w:val="22"/>
          <w:lang w:val="it-IT"/>
        </w:rPr>
        <w:t>3.</w:t>
      </w:r>
      <w:r w:rsidRPr="00E51C74">
        <w:rPr>
          <w:sz w:val="22"/>
          <w:szCs w:val="22"/>
          <w:lang w:val="it-IT"/>
        </w:rPr>
        <w:tab/>
      </w:r>
      <w:r w:rsidR="00671252" w:rsidRPr="00E51C74">
        <w:rPr>
          <w:sz w:val="22"/>
          <w:szCs w:val="22"/>
          <w:lang w:val="it-IT"/>
        </w:rPr>
        <w:t>Puli</w:t>
      </w:r>
      <w:r w:rsidR="0063531C" w:rsidRPr="00E51C74">
        <w:rPr>
          <w:sz w:val="22"/>
          <w:szCs w:val="22"/>
          <w:lang w:val="it-IT"/>
        </w:rPr>
        <w:t>re</w:t>
      </w:r>
      <w:r w:rsidR="00671252" w:rsidRPr="00E51C74">
        <w:rPr>
          <w:sz w:val="22"/>
          <w:szCs w:val="22"/>
          <w:lang w:val="it-IT"/>
        </w:rPr>
        <w:t xml:space="preserve"> il sito di iniezione con un tampone imbevuto di alcool</w:t>
      </w:r>
      <w:r w:rsidRPr="00E51C74">
        <w:rPr>
          <w:sz w:val="22"/>
          <w:szCs w:val="22"/>
          <w:lang w:val="it-IT"/>
        </w:rPr>
        <w:t>.</w:t>
      </w:r>
    </w:p>
    <w:p w14:paraId="0943BF90" w14:textId="77777777" w:rsidR="00720A81" w:rsidRPr="00E51C74" w:rsidRDefault="00720A81" w:rsidP="00E16EFD">
      <w:pPr>
        <w:pStyle w:val="Listlevel1"/>
        <w:widowControl w:val="0"/>
        <w:spacing w:before="0" w:after="0"/>
        <w:ind w:left="567" w:hanging="567"/>
        <w:rPr>
          <w:sz w:val="22"/>
          <w:szCs w:val="22"/>
          <w:lang w:val="it-IT"/>
        </w:rPr>
      </w:pPr>
      <w:r w:rsidRPr="00E51C74">
        <w:rPr>
          <w:sz w:val="22"/>
          <w:szCs w:val="22"/>
          <w:lang w:val="it-IT"/>
        </w:rPr>
        <w:t>4.</w:t>
      </w:r>
      <w:r w:rsidRPr="00E51C74">
        <w:rPr>
          <w:sz w:val="22"/>
          <w:szCs w:val="22"/>
          <w:lang w:val="it-IT"/>
        </w:rPr>
        <w:tab/>
      </w:r>
      <w:r w:rsidR="00671252" w:rsidRPr="00E51C74">
        <w:rPr>
          <w:sz w:val="22"/>
          <w:szCs w:val="22"/>
          <w:lang w:val="it-IT"/>
        </w:rPr>
        <w:t xml:space="preserve">Estrarre il vassoio di carta </w:t>
      </w:r>
      <w:r w:rsidR="00A7325D" w:rsidRPr="00E51C74">
        <w:rPr>
          <w:sz w:val="22"/>
          <w:szCs w:val="22"/>
          <w:lang w:val="it-IT"/>
        </w:rPr>
        <w:t>dall’astuccio</w:t>
      </w:r>
      <w:r w:rsidR="00671252" w:rsidRPr="00E51C74">
        <w:rPr>
          <w:sz w:val="22"/>
          <w:szCs w:val="22"/>
          <w:lang w:val="it-IT"/>
        </w:rPr>
        <w:t xml:space="preserve">, </w:t>
      </w:r>
      <w:r w:rsidR="00A7325D" w:rsidRPr="00E51C74">
        <w:rPr>
          <w:sz w:val="22"/>
          <w:szCs w:val="22"/>
          <w:lang w:val="it-IT"/>
        </w:rPr>
        <w:t>staccare il film di carta</w:t>
      </w:r>
      <w:r w:rsidRPr="00E51C74">
        <w:rPr>
          <w:sz w:val="22"/>
          <w:szCs w:val="22"/>
          <w:lang w:val="it-IT"/>
        </w:rPr>
        <w:t xml:space="preserve">. </w:t>
      </w:r>
      <w:r w:rsidR="00BF77B3" w:rsidRPr="00E51C74">
        <w:rPr>
          <w:sz w:val="22"/>
          <w:szCs w:val="22"/>
          <w:lang w:val="it-IT"/>
        </w:rPr>
        <w:t>Sollevare la siringa dal vassoio, afferrandola al centro della protezione blu</w:t>
      </w:r>
      <w:r w:rsidRPr="00E51C74">
        <w:rPr>
          <w:sz w:val="22"/>
          <w:szCs w:val="22"/>
          <w:lang w:val="it-IT"/>
        </w:rPr>
        <w:t>.</w:t>
      </w:r>
    </w:p>
    <w:p w14:paraId="0718BD4D" w14:textId="77777777" w:rsidR="00720A81" w:rsidRPr="00E51C74" w:rsidRDefault="00720A81" w:rsidP="00E16EFD">
      <w:pPr>
        <w:pStyle w:val="Listlevel1"/>
        <w:widowControl w:val="0"/>
        <w:spacing w:before="0" w:after="0"/>
        <w:ind w:left="567" w:right="-1" w:hanging="567"/>
        <w:rPr>
          <w:sz w:val="22"/>
          <w:szCs w:val="22"/>
          <w:lang w:val="it-IT"/>
        </w:rPr>
      </w:pPr>
      <w:r w:rsidRPr="00E51C74">
        <w:rPr>
          <w:sz w:val="22"/>
          <w:szCs w:val="22"/>
          <w:lang w:val="it-IT"/>
        </w:rPr>
        <w:t>5.</w:t>
      </w:r>
      <w:r w:rsidRPr="00E51C74">
        <w:rPr>
          <w:sz w:val="22"/>
          <w:szCs w:val="22"/>
          <w:lang w:val="it-IT"/>
        </w:rPr>
        <w:tab/>
      </w:r>
      <w:r w:rsidR="00BF77B3" w:rsidRPr="00E51C74">
        <w:rPr>
          <w:sz w:val="22"/>
          <w:szCs w:val="22"/>
          <w:lang w:val="it-IT"/>
        </w:rPr>
        <w:t>Esaminare la siringa</w:t>
      </w:r>
      <w:r w:rsidRPr="00E51C74">
        <w:rPr>
          <w:sz w:val="22"/>
          <w:szCs w:val="22"/>
          <w:lang w:val="it-IT"/>
        </w:rPr>
        <w:t xml:space="preserve">. </w:t>
      </w:r>
      <w:r w:rsidR="00BF77B3" w:rsidRPr="00E51C74">
        <w:rPr>
          <w:sz w:val="22"/>
          <w:szCs w:val="22"/>
          <w:lang w:val="it-IT"/>
        </w:rPr>
        <w:t xml:space="preserve">Il liquido deve essere trasparente o leggermente </w:t>
      </w:r>
      <w:r w:rsidR="001A1C9E" w:rsidRPr="00E51C74">
        <w:rPr>
          <w:sz w:val="22"/>
          <w:szCs w:val="22"/>
          <w:lang w:val="it-IT"/>
        </w:rPr>
        <w:t>torbido</w:t>
      </w:r>
      <w:r w:rsidR="00BF77B3" w:rsidRPr="00E51C74">
        <w:rPr>
          <w:sz w:val="22"/>
          <w:szCs w:val="22"/>
          <w:lang w:val="it-IT"/>
        </w:rPr>
        <w:t xml:space="preserve">. Il suo colore può variare da incolore a giallo-brunastro pallido. Si può notare una bolla d’aria, che è normale. </w:t>
      </w:r>
      <w:r w:rsidR="0063531C" w:rsidRPr="00E51C74">
        <w:rPr>
          <w:sz w:val="22"/>
          <w:szCs w:val="22"/>
          <w:lang w:val="it-IT"/>
        </w:rPr>
        <w:t>NON USAR</w:t>
      </w:r>
      <w:r w:rsidR="00A53ED9" w:rsidRPr="00E51C74">
        <w:rPr>
          <w:sz w:val="22"/>
          <w:szCs w:val="22"/>
          <w:lang w:val="it-IT"/>
        </w:rPr>
        <w:t xml:space="preserve">E la siringa se è rotta o se il liquido è decisamente </w:t>
      </w:r>
      <w:r w:rsidR="001A1C9E" w:rsidRPr="00E51C74">
        <w:rPr>
          <w:sz w:val="22"/>
          <w:szCs w:val="22"/>
          <w:lang w:val="it-IT"/>
        </w:rPr>
        <w:t>torbido</w:t>
      </w:r>
      <w:r w:rsidR="00A53ED9" w:rsidRPr="00E51C74">
        <w:rPr>
          <w:sz w:val="22"/>
          <w:szCs w:val="22"/>
          <w:lang w:val="it-IT"/>
        </w:rPr>
        <w:t>, decisamente marrone o contiene delle particelle. In tutti questi casi, restituire l’intera confezione alla farmacia.</w:t>
      </w:r>
    </w:p>
    <w:p w14:paraId="5B22D91C" w14:textId="77777777" w:rsidR="00720A81" w:rsidRPr="00E51C74" w:rsidRDefault="00720A81" w:rsidP="00E16EFD">
      <w:pPr>
        <w:pStyle w:val="Listlevel1"/>
        <w:widowControl w:val="0"/>
        <w:spacing w:before="0" w:after="0"/>
        <w:ind w:left="567" w:hanging="567"/>
        <w:rPr>
          <w:sz w:val="22"/>
          <w:szCs w:val="22"/>
          <w:lang w:val="it-IT"/>
        </w:rPr>
      </w:pPr>
      <w:r w:rsidRPr="00E51C74">
        <w:rPr>
          <w:sz w:val="22"/>
          <w:szCs w:val="22"/>
          <w:lang w:val="it-IT"/>
        </w:rPr>
        <w:t>6.</w:t>
      </w:r>
      <w:r w:rsidRPr="00E51C74">
        <w:rPr>
          <w:sz w:val="22"/>
          <w:szCs w:val="22"/>
          <w:lang w:val="it-IT"/>
        </w:rPr>
        <w:tab/>
      </w:r>
      <w:r w:rsidR="00A53ED9" w:rsidRPr="00E51C74">
        <w:rPr>
          <w:sz w:val="22"/>
          <w:szCs w:val="22"/>
          <w:lang w:val="it-IT"/>
        </w:rPr>
        <w:t>Tenendo la siringa orizzontalmente guardare nella finestra di osservazione e controllare la data di scadenza stampata sull’etichetta. Nota: è possibile ruotare la parte interna della struttura della siringa in modo da potere leggere l’etichetta attraverso la finestra di osservazione. NON UTILIZZARE il medicinale se è scaduto. Se è scaduto restituire l’intera confezione alla farmacia.</w:t>
      </w:r>
    </w:p>
    <w:p w14:paraId="62EFF278" w14:textId="77777777" w:rsidR="00720A81" w:rsidRPr="00E51C74" w:rsidRDefault="00720A81" w:rsidP="00E16EFD">
      <w:pPr>
        <w:pStyle w:val="Listlevel1"/>
        <w:widowControl w:val="0"/>
        <w:spacing w:before="0" w:after="0"/>
        <w:rPr>
          <w:sz w:val="22"/>
          <w:szCs w:val="22"/>
          <w:lang w:val="it-IT"/>
        </w:rPr>
      </w:pPr>
    </w:p>
    <w:p w14:paraId="2A35C3A1" w14:textId="2B2B5728" w:rsidR="00720A81" w:rsidRPr="00E51C74" w:rsidRDefault="00005D91" w:rsidP="00E16EFD">
      <w:pPr>
        <w:pStyle w:val="Text"/>
        <w:keepNext/>
        <w:widowControl w:val="0"/>
        <w:spacing w:before="0"/>
        <w:rPr>
          <w:b/>
          <w:bCs/>
          <w:sz w:val="22"/>
          <w:szCs w:val="22"/>
          <w:lang w:val="it-IT"/>
        </w:rPr>
      </w:pPr>
      <w:r w:rsidRPr="00E51C74">
        <w:rPr>
          <w:b/>
          <w:bCs/>
          <w:sz w:val="22"/>
          <w:szCs w:val="22"/>
          <w:lang w:val="it-IT"/>
        </w:rPr>
        <w:lastRenderedPageBreak/>
        <w:t xml:space="preserve">Come usare Xolair </w:t>
      </w:r>
      <w:r w:rsidR="009F2770" w:rsidRPr="00E51C74">
        <w:rPr>
          <w:b/>
          <w:bCs/>
          <w:sz w:val="22"/>
          <w:szCs w:val="22"/>
          <w:lang w:val="it-IT"/>
        </w:rPr>
        <w:t xml:space="preserve">soluzione iniettabile in </w:t>
      </w:r>
      <w:r w:rsidRPr="00E51C74">
        <w:rPr>
          <w:b/>
          <w:bCs/>
          <w:sz w:val="22"/>
          <w:szCs w:val="22"/>
          <w:lang w:val="it-IT"/>
        </w:rPr>
        <w:t>siringa preriempita</w:t>
      </w:r>
    </w:p>
    <w:p w14:paraId="6B9ECFC0" w14:textId="77777777" w:rsidR="00720A81" w:rsidRPr="00E51C74" w:rsidRDefault="00720A81" w:rsidP="00E16EFD">
      <w:pPr>
        <w:pStyle w:val="Text"/>
        <w:keepNext/>
        <w:widowControl w:val="0"/>
        <w:spacing w:before="0"/>
        <w:rPr>
          <w:sz w:val="22"/>
          <w:szCs w:val="22"/>
          <w:lang w:val="it-IT"/>
        </w:rPr>
      </w:pPr>
    </w:p>
    <w:tbl>
      <w:tblPr>
        <w:tblW w:w="0" w:type="auto"/>
        <w:tblLayout w:type="fixed"/>
        <w:tblLook w:val="0000" w:firstRow="0" w:lastRow="0" w:firstColumn="0" w:lastColumn="0" w:noHBand="0" w:noVBand="0"/>
      </w:tblPr>
      <w:tblGrid>
        <w:gridCol w:w="4649"/>
        <w:gridCol w:w="4650"/>
      </w:tblGrid>
      <w:tr w:rsidR="00720A81" w:rsidRPr="00E51C74" w14:paraId="4F1E42F0" w14:textId="77777777" w:rsidTr="00720A81">
        <w:trPr>
          <w:cantSplit/>
        </w:trPr>
        <w:tc>
          <w:tcPr>
            <w:tcW w:w="4649" w:type="dxa"/>
            <w:shd w:val="clear" w:color="auto" w:fill="auto"/>
          </w:tcPr>
          <w:p w14:paraId="4694F7E7" w14:textId="77777777" w:rsidR="00720A81" w:rsidRPr="00E51C74" w:rsidRDefault="00720A81" w:rsidP="00E16EFD">
            <w:pPr>
              <w:pStyle w:val="Table"/>
              <w:widowControl w:val="0"/>
              <w:spacing w:before="0" w:after="0"/>
              <w:jc w:val="center"/>
              <w:rPr>
                <w:rFonts w:ascii="Times New Roman" w:hAnsi="Times New Roman"/>
                <w:sz w:val="22"/>
                <w:szCs w:val="22"/>
                <w:lang w:val="it-IT"/>
              </w:rPr>
            </w:pPr>
          </w:p>
          <w:p w14:paraId="5BF73C32" w14:textId="77777777" w:rsidR="00720A81"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30592" behindDoc="0" locked="0" layoutInCell="1" allowOverlap="1" wp14:anchorId="0ACA09A4" wp14:editId="03E07DBF">
                      <wp:simplePos x="0" y="0"/>
                      <wp:positionH relativeFrom="column">
                        <wp:posOffset>-45085</wp:posOffset>
                      </wp:positionH>
                      <wp:positionV relativeFrom="paragraph">
                        <wp:posOffset>22860</wp:posOffset>
                      </wp:positionV>
                      <wp:extent cx="213995" cy="237490"/>
                      <wp:effectExtent l="0" t="0" r="0" b="0"/>
                      <wp:wrapNone/>
                      <wp:docPr id="156"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0946DCF" w14:textId="77777777" w:rsidR="0095420A" w:rsidRDefault="0095420A" w:rsidP="00720A81">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A09A4" id="Rectangle 75"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D2jtDC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50946DCF" w14:textId="77777777" w:rsidR="0095420A" w:rsidRDefault="0095420A" w:rsidP="00720A81">
                            <w:r>
                              <w:t>1</w:t>
                            </w:r>
                          </w:p>
                        </w:txbxContent>
                      </v:textbox>
                    </v:rect>
                  </w:pict>
                </mc:Fallback>
              </mc:AlternateContent>
            </w:r>
            <w:r w:rsidRPr="00E51C74">
              <w:rPr>
                <w:noProof/>
                <w:lang w:val="it-IT" w:eastAsia="it-IT"/>
              </w:rPr>
              <w:drawing>
                <wp:inline distT="0" distB="0" distL="0" distR="0" wp14:anchorId="5644BF75" wp14:editId="2671D8C0">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36CD3DDB" w14:textId="77777777" w:rsidR="00720A81" w:rsidRPr="00E51C74" w:rsidRDefault="00720A81"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7ACABF6A" w14:textId="77777777" w:rsidR="00720A81" w:rsidRPr="00E51C74" w:rsidRDefault="00005D91" w:rsidP="00E16EFD">
            <w:pPr>
              <w:pStyle w:val="Default"/>
              <w:widowControl w:val="0"/>
              <w:rPr>
                <w:sz w:val="22"/>
                <w:szCs w:val="22"/>
              </w:rPr>
            </w:pPr>
            <w:r w:rsidRPr="00E51C74">
              <w:rPr>
                <w:color w:val="auto"/>
                <w:sz w:val="22"/>
                <w:szCs w:val="22"/>
                <w:lang w:val="it-IT"/>
              </w:rPr>
              <w:t>Togliere con attenzione il cappuccio copriago dalla siringa</w:t>
            </w:r>
            <w:r w:rsidR="00720A81" w:rsidRPr="00E51C74">
              <w:rPr>
                <w:color w:val="auto"/>
                <w:sz w:val="22"/>
                <w:szCs w:val="22"/>
                <w:lang w:val="it-IT"/>
              </w:rPr>
              <w:t>.</w:t>
            </w:r>
            <w:r w:rsidRPr="00E51C74">
              <w:rPr>
                <w:color w:val="auto"/>
                <w:sz w:val="22"/>
                <w:szCs w:val="22"/>
                <w:lang w:val="it-IT"/>
              </w:rPr>
              <w:t xml:space="preserve"> Eliminare il cappuccio copriago. Si può notare una goccia di liquido alla fine dell’ago. </w:t>
            </w:r>
            <w:r w:rsidRPr="00E51C74">
              <w:rPr>
                <w:color w:val="auto"/>
                <w:sz w:val="22"/>
                <w:szCs w:val="22"/>
              </w:rPr>
              <w:t>Questo è normale.</w:t>
            </w:r>
          </w:p>
        </w:tc>
      </w:tr>
      <w:tr w:rsidR="00720A81" w:rsidRPr="004D05D4" w14:paraId="05C50992" w14:textId="77777777" w:rsidTr="00720A81">
        <w:trPr>
          <w:cantSplit/>
        </w:trPr>
        <w:tc>
          <w:tcPr>
            <w:tcW w:w="4649" w:type="dxa"/>
            <w:shd w:val="clear" w:color="auto" w:fill="auto"/>
          </w:tcPr>
          <w:p w14:paraId="56FACDB9" w14:textId="77777777" w:rsidR="00720A81" w:rsidRPr="00E51C74" w:rsidRDefault="00720A81" w:rsidP="00E16EFD">
            <w:pPr>
              <w:pStyle w:val="Table"/>
              <w:widowControl w:val="0"/>
              <w:spacing w:before="0" w:after="0"/>
              <w:jc w:val="center"/>
              <w:rPr>
                <w:rFonts w:ascii="Times New Roman" w:hAnsi="Times New Roman"/>
                <w:sz w:val="22"/>
                <w:szCs w:val="22"/>
              </w:rPr>
            </w:pPr>
          </w:p>
          <w:p w14:paraId="6EB3188E" w14:textId="77777777" w:rsidR="00720A81"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31616" behindDoc="0" locked="0" layoutInCell="1" allowOverlap="1" wp14:anchorId="78951124" wp14:editId="09BF98A7">
                      <wp:simplePos x="0" y="0"/>
                      <wp:positionH relativeFrom="column">
                        <wp:posOffset>-45085</wp:posOffset>
                      </wp:positionH>
                      <wp:positionV relativeFrom="paragraph">
                        <wp:posOffset>27940</wp:posOffset>
                      </wp:positionV>
                      <wp:extent cx="213995" cy="237490"/>
                      <wp:effectExtent l="0" t="0" r="0" b="0"/>
                      <wp:wrapNone/>
                      <wp:docPr id="155"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B1A9249" w14:textId="77777777" w:rsidR="0095420A" w:rsidRDefault="0095420A" w:rsidP="00720A81">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51124" id="Rectangle 76"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2B1A9249" w14:textId="77777777" w:rsidR="0095420A" w:rsidRDefault="0095420A" w:rsidP="00720A81">
                            <w:r>
                              <w:t>2</w:t>
                            </w:r>
                          </w:p>
                        </w:txbxContent>
                      </v:textbox>
                    </v:rect>
                  </w:pict>
                </mc:Fallback>
              </mc:AlternateContent>
            </w:r>
            <w:r w:rsidRPr="00E51C74">
              <w:rPr>
                <w:noProof/>
                <w:lang w:val="it-IT" w:eastAsia="it-IT"/>
              </w:rPr>
              <w:drawing>
                <wp:inline distT="0" distB="0" distL="0" distR="0" wp14:anchorId="164FFAD7" wp14:editId="1556B81D">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67C2046F" w14:textId="77777777" w:rsidR="00720A81" w:rsidRPr="00E51C74" w:rsidRDefault="00720A81"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930F21D" w14:textId="77777777" w:rsidR="00720A81" w:rsidRPr="00E51C74" w:rsidRDefault="00005D91" w:rsidP="00E16EFD">
            <w:pPr>
              <w:pStyle w:val="Text"/>
              <w:widowControl w:val="0"/>
              <w:spacing w:before="0"/>
              <w:jc w:val="left"/>
              <w:rPr>
                <w:sz w:val="22"/>
                <w:szCs w:val="22"/>
                <w:lang w:val="it-IT"/>
              </w:rPr>
            </w:pPr>
            <w:r w:rsidRPr="00E51C74">
              <w:rPr>
                <w:sz w:val="22"/>
                <w:szCs w:val="22"/>
                <w:lang w:val="it-IT"/>
              </w:rPr>
              <w:t>Pizzicare gentilmente la pelle del sito di iniezione e inserire l’ago come mostrato nella figura. Spingere l’ago fino in fondo per assicurarsi che il medicinale sia somministrato completamente.</w:t>
            </w:r>
          </w:p>
        </w:tc>
      </w:tr>
      <w:tr w:rsidR="00720A81" w:rsidRPr="004D05D4" w14:paraId="7F36F424" w14:textId="77777777" w:rsidTr="00720A81">
        <w:trPr>
          <w:cantSplit/>
        </w:trPr>
        <w:tc>
          <w:tcPr>
            <w:tcW w:w="4649" w:type="dxa"/>
            <w:shd w:val="clear" w:color="auto" w:fill="auto"/>
          </w:tcPr>
          <w:p w14:paraId="730CE101" w14:textId="77777777" w:rsidR="00720A81" w:rsidRPr="00E51C74" w:rsidRDefault="00720A81" w:rsidP="00E16EFD">
            <w:pPr>
              <w:pStyle w:val="Table"/>
              <w:widowControl w:val="0"/>
              <w:spacing w:before="0" w:after="0"/>
              <w:jc w:val="center"/>
              <w:rPr>
                <w:rFonts w:ascii="Times New Roman" w:hAnsi="Times New Roman"/>
                <w:sz w:val="22"/>
                <w:szCs w:val="22"/>
                <w:lang w:val="it-IT"/>
              </w:rPr>
            </w:pPr>
          </w:p>
          <w:p w14:paraId="5020E1B1" w14:textId="77777777" w:rsidR="00720A81"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32640" behindDoc="0" locked="0" layoutInCell="1" allowOverlap="1" wp14:anchorId="3AE1F83E" wp14:editId="09FD35D9">
                      <wp:simplePos x="0" y="0"/>
                      <wp:positionH relativeFrom="column">
                        <wp:posOffset>-45085</wp:posOffset>
                      </wp:positionH>
                      <wp:positionV relativeFrom="paragraph">
                        <wp:posOffset>46990</wp:posOffset>
                      </wp:positionV>
                      <wp:extent cx="213995" cy="237490"/>
                      <wp:effectExtent l="0" t="0" r="0" b="0"/>
                      <wp:wrapNone/>
                      <wp:docPr id="15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D9E27E3" w14:textId="77777777" w:rsidR="0095420A" w:rsidRDefault="0095420A" w:rsidP="00720A81">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1F83E" id="Rectangle 77"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5D9E27E3" w14:textId="77777777" w:rsidR="0095420A" w:rsidRDefault="0095420A" w:rsidP="00720A81">
                            <w:r>
                              <w:t>3</w:t>
                            </w:r>
                          </w:p>
                        </w:txbxContent>
                      </v:textbox>
                    </v:rect>
                  </w:pict>
                </mc:Fallback>
              </mc:AlternateContent>
            </w:r>
            <w:r w:rsidRPr="00E51C74">
              <w:rPr>
                <w:noProof/>
                <w:lang w:val="it-IT" w:eastAsia="it-IT"/>
              </w:rPr>
              <w:drawing>
                <wp:inline distT="0" distB="0" distL="0" distR="0" wp14:anchorId="520778B5" wp14:editId="03AE9E69">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187F26BC" w14:textId="77777777" w:rsidR="00720A81" w:rsidRPr="00E51C74" w:rsidRDefault="00720A81"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60FDAF32" w14:textId="77777777" w:rsidR="00720A81" w:rsidRPr="00E51C74" w:rsidRDefault="00154F60" w:rsidP="00E16EFD">
            <w:pPr>
              <w:pStyle w:val="Text"/>
              <w:widowControl w:val="0"/>
              <w:tabs>
                <w:tab w:val="left" w:pos="2281"/>
              </w:tabs>
              <w:spacing w:before="0"/>
              <w:jc w:val="left"/>
              <w:rPr>
                <w:sz w:val="22"/>
                <w:szCs w:val="22"/>
                <w:lang w:val="it-IT"/>
              </w:rPr>
            </w:pPr>
            <w:r w:rsidRPr="00E51C74">
              <w:rPr>
                <w:sz w:val="22"/>
                <w:szCs w:val="22"/>
                <w:lang w:val="it-IT"/>
              </w:rPr>
              <w:t>Tenere la siringa</w:t>
            </w:r>
            <w:r w:rsidR="00005D91" w:rsidRPr="00E51C74">
              <w:rPr>
                <w:sz w:val="22"/>
                <w:szCs w:val="22"/>
                <w:lang w:val="it-IT"/>
              </w:rPr>
              <w:t xml:space="preserve"> come mostrato nella figura.</w:t>
            </w:r>
            <w:r w:rsidR="00A07145" w:rsidRPr="00E51C74">
              <w:rPr>
                <w:sz w:val="22"/>
                <w:szCs w:val="22"/>
                <w:lang w:val="it-IT"/>
              </w:rPr>
              <w:t xml:space="preserve">. Abbassare </w:t>
            </w:r>
            <w:r w:rsidR="00A07145" w:rsidRPr="00E51C74">
              <w:rPr>
                <w:b/>
                <w:sz w:val="22"/>
                <w:szCs w:val="22"/>
                <w:lang w:val="it-IT"/>
              </w:rPr>
              <w:t>lentamente</w:t>
            </w:r>
            <w:r w:rsidR="00A07145" w:rsidRPr="00E51C74">
              <w:rPr>
                <w:sz w:val="22"/>
                <w:szCs w:val="22"/>
                <w:lang w:val="it-IT"/>
              </w:rPr>
              <w:t xml:space="preserve"> lo stantuffo </w:t>
            </w:r>
            <w:r w:rsidR="00A07145" w:rsidRPr="00E51C74">
              <w:rPr>
                <w:b/>
                <w:sz w:val="22"/>
                <w:szCs w:val="22"/>
                <w:lang w:val="it-IT"/>
              </w:rPr>
              <w:t>fino alla fine</w:t>
            </w:r>
            <w:r w:rsidRPr="00E51C74">
              <w:rPr>
                <w:sz w:val="22"/>
                <w:szCs w:val="22"/>
                <w:lang w:val="it-IT"/>
              </w:rPr>
              <w:t xml:space="preserve"> </w:t>
            </w:r>
            <w:r w:rsidR="00A07145" w:rsidRPr="00E51C74">
              <w:rPr>
                <w:sz w:val="22"/>
                <w:szCs w:val="22"/>
                <w:lang w:val="it-IT"/>
              </w:rPr>
              <w:t xml:space="preserve">in modo che la testa dello stantuffo </w:t>
            </w:r>
            <w:r w:rsidRPr="00E51C74">
              <w:rPr>
                <w:sz w:val="22"/>
                <w:szCs w:val="22"/>
                <w:lang w:val="it-IT"/>
              </w:rPr>
              <w:t xml:space="preserve">si trovi </w:t>
            </w:r>
            <w:r w:rsidR="00A07145" w:rsidRPr="00E51C74">
              <w:rPr>
                <w:sz w:val="22"/>
                <w:szCs w:val="22"/>
                <w:lang w:val="it-IT"/>
              </w:rPr>
              <w:t xml:space="preserve">completamente tra </w:t>
            </w:r>
            <w:r w:rsidRPr="00E51C74">
              <w:rPr>
                <w:sz w:val="22"/>
                <w:szCs w:val="22"/>
                <w:lang w:val="it-IT"/>
              </w:rPr>
              <w:t xml:space="preserve">le alette </w:t>
            </w:r>
            <w:r w:rsidR="0063531C" w:rsidRPr="00E51C74">
              <w:rPr>
                <w:sz w:val="22"/>
                <w:szCs w:val="22"/>
                <w:lang w:val="it-IT"/>
              </w:rPr>
              <w:t xml:space="preserve">di </w:t>
            </w:r>
            <w:r w:rsidR="001A1C9E" w:rsidRPr="00E51C74">
              <w:rPr>
                <w:sz w:val="22"/>
                <w:szCs w:val="22"/>
                <w:lang w:val="it-IT"/>
              </w:rPr>
              <w:t>protezione</w:t>
            </w:r>
            <w:r w:rsidRPr="00E51C74">
              <w:rPr>
                <w:sz w:val="22"/>
                <w:szCs w:val="22"/>
                <w:lang w:val="it-IT"/>
              </w:rPr>
              <w:t xml:space="preserve"> della siringa</w:t>
            </w:r>
            <w:r w:rsidR="00720A81" w:rsidRPr="00E51C74">
              <w:rPr>
                <w:sz w:val="22"/>
                <w:szCs w:val="22"/>
                <w:lang w:val="it-IT"/>
              </w:rPr>
              <w:t>.</w:t>
            </w:r>
          </w:p>
        </w:tc>
      </w:tr>
      <w:tr w:rsidR="00720A81" w:rsidRPr="004D05D4" w14:paraId="62788D68" w14:textId="77777777" w:rsidTr="00720A81">
        <w:trPr>
          <w:cantSplit/>
        </w:trPr>
        <w:tc>
          <w:tcPr>
            <w:tcW w:w="4649" w:type="dxa"/>
            <w:shd w:val="clear" w:color="auto" w:fill="auto"/>
          </w:tcPr>
          <w:p w14:paraId="7A410741" w14:textId="77777777" w:rsidR="00720A81" w:rsidRPr="00E51C74" w:rsidRDefault="00720A81" w:rsidP="00E16EFD">
            <w:pPr>
              <w:pStyle w:val="Table"/>
              <w:widowControl w:val="0"/>
              <w:spacing w:before="0" w:after="0"/>
              <w:jc w:val="center"/>
              <w:rPr>
                <w:rFonts w:ascii="Times New Roman" w:hAnsi="Times New Roman"/>
                <w:sz w:val="22"/>
                <w:szCs w:val="22"/>
                <w:lang w:val="it-IT"/>
              </w:rPr>
            </w:pPr>
          </w:p>
          <w:p w14:paraId="2BC04452" w14:textId="77777777" w:rsidR="00720A81"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33664" behindDoc="0" locked="0" layoutInCell="1" allowOverlap="1" wp14:anchorId="5CFFCFC6" wp14:editId="5CD2D085">
                      <wp:simplePos x="0" y="0"/>
                      <wp:positionH relativeFrom="column">
                        <wp:posOffset>-46990</wp:posOffset>
                      </wp:positionH>
                      <wp:positionV relativeFrom="paragraph">
                        <wp:posOffset>33020</wp:posOffset>
                      </wp:positionV>
                      <wp:extent cx="213995" cy="237490"/>
                      <wp:effectExtent l="0" t="0" r="0" b="0"/>
                      <wp:wrapNone/>
                      <wp:docPr id="15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EB9F39C" w14:textId="77777777" w:rsidR="0095420A" w:rsidRDefault="0095420A" w:rsidP="00720A81">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FCFC6" id="Rectangle 78"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4EB9F39C" w14:textId="77777777" w:rsidR="0095420A" w:rsidRDefault="0095420A" w:rsidP="00720A81">
                            <w:r>
                              <w:t>4</w:t>
                            </w:r>
                          </w:p>
                        </w:txbxContent>
                      </v:textbox>
                    </v:rect>
                  </w:pict>
                </mc:Fallback>
              </mc:AlternateContent>
            </w:r>
            <w:r w:rsidRPr="00E51C74">
              <w:rPr>
                <w:noProof/>
                <w:lang w:val="it-IT" w:eastAsia="it-IT"/>
              </w:rPr>
              <w:drawing>
                <wp:inline distT="0" distB="0" distL="0" distR="0" wp14:anchorId="1E96663F" wp14:editId="0ADD2FE5">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0A09D370" w14:textId="77777777" w:rsidR="00720A81" w:rsidRPr="00E51C74" w:rsidRDefault="00720A81"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36011467" w14:textId="77777777" w:rsidR="00720A81" w:rsidRPr="00E51C74" w:rsidRDefault="00154F60" w:rsidP="00E16EFD">
            <w:pPr>
              <w:pStyle w:val="Text"/>
              <w:widowControl w:val="0"/>
              <w:spacing w:before="0"/>
              <w:jc w:val="left"/>
              <w:rPr>
                <w:sz w:val="22"/>
                <w:szCs w:val="22"/>
                <w:lang w:val="it-IT"/>
              </w:rPr>
            </w:pPr>
            <w:r w:rsidRPr="00E51C74">
              <w:rPr>
                <w:b/>
                <w:sz w:val="22"/>
                <w:szCs w:val="22"/>
                <w:lang w:val="it-IT"/>
              </w:rPr>
              <w:t>Continuare a tenere lo stantuffo completamente premuto</w:t>
            </w:r>
            <w:r w:rsidR="00720A81" w:rsidRPr="00E51C74">
              <w:rPr>
                <w:sz w:val="22"/>
                <w:szCs w:val="22"/>
                <w:lang w:val="it-IT"/>
              </w:rPr>
              <w:t xml:space="preserve"> </w:t>
            </w:r>
            <w:r w:rsidRPr="00E51C74">
              <w:rPr>
                <w:sz w:val="22"/>
                <w:szCs w:val="22"/>
                <w:lang w:val="it-IT"/>
              </w:rPr>
              <w:t>mentre si estrae con cautela l’ago dal sito di iniezione</w:t>
            </w:r>
            <w:r w:rsidR="00720A81" w:rsidRPr="00E51C74">
              <w:rPr>
                <w:sz w:val="22"/>
                <w:szCs w:val="22"/>
                <w:lang w:val="it-IT"/>
              </w:rPr>
              <w:t>.</w:t>
            </w:r>
          </w:p>
        </w:tc>
      </w:tr>
      <w:tr w:rsidR="00720A81" w:rsidRPr="004D05D4" w14:paraId="58D0E58E" w14:textId="77777777" w:rsidTr="00720A81">
        <w:trPr>
          <w:cantSplit/>
        </w:trPr>
        <w:tc>
          <w:tcPr>
            <w:tcW w:w="4649" w:type="dxa"/>
            <w:shd w:val="clear" w:color="auto" w:fill="auto"/>
          </w:tcPr>
          <w:p w14:paraId="45D5AE64" w14:textId="77777777" w:rsidR="00720A81" w:rsidRPr="00E51C74" w:rsidRDefault="00720A81" w:rsidP="00E16EFD">
            <w:pPr>
              <w:pStyle w:val="Table"/>
              <w:widowControl w:val="0"/>
              <w:tabs>
                <w:tab w:val="right" w:pos="4433"/>
              </w:tabs>
              <w:spacing w:before="0" w:after="0"/>
              <w:jc w:val="center"/>
              <w:rPr>
                <w:rFonts w:ascii="Times New Roman" w:hAnsi="Times New Roman"/>
                <w:sz w:val="22"/>
                <w:szCs w:val="22"/>
                <w:lang w:val="it-IT"/>
              </w:rPr>
            </w:pPr>
          </w:p>
          <w:p w14:paraId="3190037A" w14:textId="77777777" w:rsidR="00720A81" w:rsidRPr="00E51C74" w:rsidRDefault="008D1A48" w:rsidP="00E16EFD">
            <w:pPr>
              <w:pStyle w:val="Table"/>
              <w:widowControl w:val="0"/>
              <w:tabs>
                <w:tab w:val="right" w:pos="4433"/>
              </w:tabs>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34688" behindDoc="0" locked="0" layoutInCell="1" allowOverlap="1" wp14:anchorId="62830FB9" wp14:editId="58FF1A80">
                      <wp:simplePos x="0" y="0"/>
                      <wp:positionH relativeFrom="column">
                        <wp:posOffset>-46990</wp:posOffset>
                      </wp:positionH>
                      <wp:positionV relativeFrom="paragraph">
                        <wp:posOffset>30480</wp:posOffset>
                      </wp:positionV>
                      <wp:extent cx="213995" cy="237490"/>
                      <wp:effectExtent l="0" t="0" r="0" b="0"/>
                      <wp:wrapNone/>
                      <wp:docPr id="15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C94588A" w14:textId="77777777" w:rsidR="0095420A" w:rsidRDefault="0095420A" w:rsidP="00720A81">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30FB9" id="Rectangle 79"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3C94588A" w14:textId="77777777" w:rsidR="0095420A" w:rsidRDefault="0095420A" w:rsidP="00720A81">
                            <w:r>
                              <w:t>5</w:t>
                            </w:r>
                          </w:p>
                        </w:txbxContent>
                      </v:textbox>
                    </v:rect>
                  </w:pict>
                </mc:Fallback>
              </mc:AlternateContent>
            </w:r>
            <w:r w:rsidRPr="00E51C74">
              <w:rPr>
                <w:noProof/>
                <w:lang w:val="it-IT" w:eastAsia="it-IT"/>
              </w:rPr>
              <w:drawing>
                <wp:inline distT="0" distB="0" distL="0" distR="0" wp14:anchorId="4DA888BA" wp14:editId="55921472">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7CE22E4B" w14:textId="77777777" w:rsidR="00720A81" w:rsidRPr="00E51C74" w:rsidRDefault="00720A81" w:rsidP="00E16EFD">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0C16DE52" w14:textId="77777777" w:rsidR="00720A81" w:rsidRPr="00E51C74" w:rsidRDefault="00154F60" w:rsidP="00E16EFD">
            <w:pPr>
              <w:pStyle w:val="Text"/>
              <w:widowControl w:val="0"/>
              <w:spacing w:before="0"/>
              <w:jc w:val="left"/>
              <w:rPr>
                <w:sz w:val="22"/>
                <w:szCs w:val="22"/>
                <w:lang w:val="it-IT"/>
              </w:rPr>
            </w:pPr>
            <w:r w:rsidRPr="00E51C74">
              <w:rPr>
                <w:sz w:val="22"/>
                <w:szCs w:val="22"/>
                <w:lang w:val="it-IT"/>
              </w:rPr>
              <w:t xml:space="preserve">Rilasciare lentamente lo stantuffo e </w:t>
            </w:r>
            <w:r w:rsidR="005F40A3" w:rsidRPr="00E51C74">
              <w:rPr>
                <w:sz w:val="22"/>
                <w:szCs w:val="22"/>
                <w:lang w:val="it-IT"/>
              </w:rPr>
              <w:t>consentire che la protezione della siringa copra automaticamente l’ago esposto</w:t>
            </w:r>
            <w:r w:rsidR="00720A81" w:rsidRPr="00E51C74">
              <w:rPr>
                <w:sz w:val="22"/>
                <w:szCs w:val="22"/>
                <w:lang w:val="it-IT"/>
              </w:rPr>
              <w:t>.</w:t>
            </w:r>
          </w:p>
          <w:p w14:paraId="645BB8FE" w14:textId="77777777" w:rsidR="00720A81" w:rsidRPr="00E51C74" w:rsidRDefault="00720A81" w:rsidP="00E16EFD">
            <w:pPr>
              <w:pStyle w:val="Text"/>
              <w:widowControl w:val="0"/>
              <w:spacing w:before="0"/>
              <w:jc w:val="left"/>
              <w:rPr>
                <w:sz w:val="22"/>
                <w:szCs w:val="22"/>
                <w:lang w:val="it-IT"/>
              </w:rPr>
            </w:pPr>
          </w:p>
          <w:p w14:paraId="2DD4D3DF" w14:textId="77777777" w:rsidR="00720A81" w:rsidRPr="00E51C74" w:rsidRDefault="005F40A3" w:rsidP="00E16EFD">
            <w:pPr>
              <w:pStyle w:val="Text"/>
              <w:widowControl w:val="0"/>
              <w:spacing w:before="0"/>
              <w:jc w:val="left"/>
              <w:rPr>
                <w:sz w:val="22"/>
                <w:szCs w:val="22"/>
                <w:lang w:val="it-IT"/>
              </w:rPr>
            </w:pPr>
            <w:r w:rsidRPr="00E51C74">
              <w:rPr>
                <w:sz w:val="22"/>
                <w:szCs w:val="22"/>
                <w:lang w:val="it-IT"/>
              </w:rPr>
              <w:t xml:space="preserve">Ci può essere una piccola quantità di sangue al sito di iniezione. Si può premere un batuffolo di cotone o una garza sul sito di iniezione e tenere premuto per </w:t>
            </w:r>
            <w:r w:rsidR="00720A81" w:rsidRPr="00E51C74">
              <w:rPr>
                <w:sz w:val="22"/>
                <w:szCs w:val="22"/>
                <w:lang w:val="it-IT"/>
              </w:rPr>
              <w:t>30 second</w:t>
            </w:r>
            <w:r w:rsidRPr="00E51C74">
              <w:rPr>
                <w:sz w:val="22"/>
                <w:szCs w:val="22"/>
                <w:lang w:val="it-IT"/>
              </w:rPr>
              <w:t>i</w:t>
            </w:r>
            <w:r w:rsidR="00720A81" w:rsidRPr="00E51C74">
              <w:rPr>
                <w:sz w:val="22"/>
                <w:szCs w:val="22"/>
                <w:lang w:val="it-IT"/>
              </w:rPr>
              <w:t xml:space="preserve">. </w:t>
            </w:r>
            <w:r w:rsidRPr="00E51C74">
              <w:rPr>
                <w:sz w:val="22"/>
                <w:szCs w:val="22"/>
                <w:lang w:val="it-IT"/>
              </w:rPr>
              <w:t>Non massaggiare il sito di iniezione. Se necessario, si può coprire il sito di iniezione con un piccolo cerotto</w:t>
            </w:r>
            <w:r w:rsidR="00720A81" w:rsidRPr="00E51C74">
              <w:rPr>
                <w:sz w:val="22"/>
                <w:szCs w:val="22"/>
                <w:lang w:val="it-IT"/>
              </w:rPr>
              <w:t>.</w:t>
            </w:r>
          </w:p>
        </w:tc>
      </w:tr>
    </w:tbl>
    <w:p w14:paraId="610366BB" w14:textId="77777777" w:rsidR="00720A81" w:rsidRPr="00E51C74" w:rsidRDefault="00720A81" w:rsidP="00E16EFD">
      <w:pPr>
        <w:widowControl w:val="0"/>
        <w:numPr>
          <w:ilvl w:val="12"/>
          <w:numId w:val="0"/>
        </w:numPr>
        <w:tabs>
          <w:tab w:val="clear" w:pos="567"/>
        </w:tabs>
        <w:spacing w:line="240" w:lineRule="auto"/>
        <w:ind w:right="-2"/>
        <w:rPr>
          <w:color w:val="000000"/>
          <w:szCs w:val="22"/>
          <w:lang w:val="it-IT"/>
        </w:rPr>
      </w:pPr>
    </w:p>
    <w:p w14:paraId="5A88EE39" w14:textId="77777777" w:rsidR="00720A81" w:rsidRPr="00E51C74" w:rsidRDefault="005F40A3" w:rsidP="00E16EFD">
      <w:pPr>
        <w:keepNext/>
        <w:widowControl w:val="0"/>
        <w:numPr>
          <w:ilvl w:val="12"/>
          <w:numId w:val="0"/>
        </w:numPr>
        <w:tabs>
          <w:tab w:val="clear" w:pos="567"/>
        </w:tabs>
        <w:spacing w:line="240" w:lineRule="auto"/>
        <w:rPr>
          <w:b/>
          <w:color w:val="000000"/>
          <w:szCs w:val="22"/>
        </w:rPr>
      </w:pPr>
      <w:r w:rsidRPr="00E51C74">
        <w:rPr>
          <w:b/>
          <w:color w:val="000000"/>
          <w:szCs w:val="22"/>
          <w:lang w:val="it-IT"/>
        </w:rPr>
        <w:t>Istruzioni per lo smaltimento</w:t>
      </w:r>
    </w:p>
    <w:p w14:paraId="5227D5D3" w14:textId="77777777" w:rsidR="00720A81" w:rsidRPr="00E51C74" w:rsidRDefault="00720A81" w:rsidP="00E16EFD">
      <w:pPr>
        <w:keepNext/>
        <w:widowControl w:val="0"/>
        <w:numPr>
          <w:ilvl w:val="12"/>
          <w:numId w:val="0"/>
        </w:numPr>
        <w:tabs>
          <w:tab w:val="clear" w:pos="567"/>
        </w:tabs>
        <w:spacing w:line="240" w:lineRule="auto"/>
        <w:rPr>
          <w:color w:val="000000"/>
          <w:szCs w:val="22"/>
        </w:rPr>
      </w:pPr>
    </w:p>
    <w:tbl>
      <w:tblPr>
        <w:tblW w:w="9359" w:type="dxa"/>
        <w:tblBorders>
          <w:insideH w:val="dotted" w:sz="4" w:space="0" w:color="auto"/>
        </w:tblBorders>
        <w:tblLayout w:type="fixed"/>
        <w:tblLook w:val="01E0" w:firstRow="1" w:lastRow="1" w:firstColumn="1" w:lastColumn="1" w:noHBand="0" w:noVBand="0"/>
      </w:tblPr>
      <w:tblGrid>
        <w:gridCol w:w="4679"/>
        <w:gridCol w:w="4680"/>
      </w:tblGrid>
      <w:tr w:rsidR="00720A81" w:rsidRPr="00E51C74" w14:paraId="1CCAC0E3" w14:textId="77777777" w:rsidTr="00D81AEA">
        <w:trPr>
          <w:cantSplit/>
          <w:trHeight w:val="3466"/>
        </w:trPr>
        <w:tc>
          <w:tcPr>
            <w:tcW w:w="4679" w:type="dxa"/>
            <w:shd w:val="clear" w:color="auto" w:fill="auto"/>
          </w:tcPr>
          <w:p w14:paraId="5D42E6AD" w14:textId="77777777" w:rsidR="00D81AEA" w:rsidRPr="00E51C74" w:rsidRDefault="008D1A48" w:rsidP="00E16EFD">
            <w:pPr>
              <w:pStyle w:val="Table"/>
              <w:widowControl w:val="0"/>
              <w:tabs>
                <w:tab w:val="right" w:pos="4433"/>
              </w:tabs>
              <w:spacing w:before="0" w:after="0"/>
              <w:jc w:val="center"/>
              <w:rPr>
                <w:rFonts w:ascii="Times New Roman" w:hAnsi="Times New Roman"/>
                <w:sz w:val="22"/>
                <w:szCs w:val="22"/>
              </w:rPr>
            </w:pPr>
            <w:r w:rsidRPr="00E51C74">
              <w:rPr>
                <w:rFonts w:ascii="Times New Roman" w:hAnsi="Times New Roman"/>
                <w:noProof/>
                <w:sz w:val="22"/>
                <w:szCs w:val="22"/>
                <w:lang w:val="it-IT" w:eastAsia="it-IT"/>
              </w:rPr>
              <w:drawing>
                <wp:anchor distT="0" distB="0" distL="114300" distR="114300" simplePos="0" relativeHeight="251698176" behindDoc="0" locked="0" layoutInCell="1" allowOverlap="1" wp14:anchorId="60274130" wp14:editId="5CFCBE3B">
                  <wp:simplePos x="0" y="0"/>
                  <wp:positionH relativeFrom="character">
                    <wp:posOffset>-883920</wp:posOffset>
                  </wp:positionH>
                  <wp:positionV relativeFrom="line">
                    <wp:posOffset>158750</wp:posOffset>
                  </wp:positionV>
                  <wp:extent cx="1749425" cy="190055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6A9871AF" w14:textId="77777777" w:rsidR="00D81AEA" w:rsidRPr="00E51C74" w:rsidRDefault="00D81AEA" w:rsidP="00E16EFD">
            <w:pPr>
              <w:pStyle w:val="Table"/>
              <w:widowControl w:val="0"/>
              <w:tabs>
                <w:tab w:val="right" w:pos="4433"/>
              </w:tabs>
              <w:spacing w:before="0" w:after="0"/>
              <w:jc w:val="center"/>
              <w:rPr>
                <w:rFonts w:ascii="Times New Roman" w:hAnsi="Times New Roman"/>
                <w:sz w:val="22"/>
                <w:szCs w:val="22"/>
              </w:rPr>
            </w:pPr>
          </w:p>
          <w:p w14:paraId="754E238F" w14:textId="77777777" w:rsidR="00D81AEA" w:rsidRPr="00E51C74" w:rsidRDefault="00D81AEA" w:rsidP="00E16EFD">
            <w:pPr>
              <w:pStyle w:val="Table"/>
              <w:widowControl w:val="0"/>
              <w:tabs>
                <w:tab w:val="right" w:pos="4433"/>
              </w:tabs>
              <w:spacing w:before="0" w:after="0"/>
              <w:jc w:val="center"/>
              <w:rPr>
                <w:rFonts w:ascii="Times New Roman" w:hAnsi="Times New Roman"/>
                <w:sz w:val="22"/>
                <w:szCs w:val="22"/>
              </w:rPr>
            </w:pPr>
          </w:p>
          <w:p w14:paraId="51B70EBF" w14:textId="77777777" w:rsidR="00D81AEA" w:rsidRPr="00E51C74" w:rsidRDefault="00D81AEA" w:rsidP="00E16EFD">
            <w:pPr>
              <w:pStyle w:val="Table"/>
              <w:widowControl w:val="0"/>
              <w:tabs>
                <w:tab w:val="right" w:pos="4433"/>
              </w:tabs>
              <w:spacing w:before="0" w:after="0"/>
              <w:jc w:val="center"/>
              <w:rPr>
                <w:rFonts w:ascii="Times New Roman" w:hAnsi="Times New Roman"/>
                <w:sz w:val="22"/>
                <w:szCs w:val="22"/>
              </w:rPr>
            </w:pPr>
          </w:p>
          <w:p w14:paraId="76BDA181" w14:textId="77777777" w:rsidR="00720A81" w:rsidRPr="00E51C74" w:rsidRDefault="00720A81" w:rsidP="00E16EFD">
            <w:pPr>
              <w:pStyle w:val="Table"/>
              <w:widowControl w:val="0"/>
              <w:tabs>
                <w:tab w:val="right" w:pos="4433"/>
              </w:tabs>
              <w:spacing w:before="0" w:after="0"/>
              <w:jc w:val="center"/>
              <w:rPr>
                <w:rFonts w:ascii="Times New Roman" w:hAnsi="Times New Roman"/>
                <w:sz w:val="22"/>
                <w:szCs w:val="22"/>
              </w:rPr>
            </w:pPr>
          </w:p>
        </w:tc>
        <w:tc>
          <w:tcPr>
            <w:tcW w:w="4680" w:type="dxa"/>
            <w:shd w:val="clear" w:color="auto" w:fill="auto"/>
            <w:vAlign w:val="center"/>
          </w:tcPr>
          <w:p w14:paraId="63E9D62F" w14:textId="77777777" w:rsidR="00720A81" w:rsidRPr="00E51C74" w:rsidRDefault="00DA27E4" w:rsidP="00E16EFD">
            <w:pPr>
              <w:pStyle w:val="Text"/>
              <w:widowControl w:val="0"/>
              <w:spacing w:before="0"/>
              <w:jc w:val="left"/>
              <w:rPr>
                <w:sz w:val="22"/>
                <w:szCs w:val="22"/>
              </w:rPr>
            </w:pPr>
            <w:r w:rsidRPr="00E51C74">
              <w:rPr>
                <w:sz w:val="22"/>
                <w:szCs w:val="22"/>
                <w:lang w:val="it-IT"/>
              </w:rPr>
              <w:t xml:space="preserve">Gettare immediatamente la siringa usata in un contenitore per oggetti appuntiti </w:t>
            </w:r>
            <w:r w:rsidR="00720A81" w:rsidRPr="00E51C74">
              <w:rPr>
                <w:sz w:val="22"/>
                <w:szCs w:val="22"/>
                <w:lang w:val="it-IT"/>
              </w:rPr>
              <w:t>(</w:t>
            </w:r>
            <w:r w:rsidRPr="00E51C74">
              <w:rPr>
                <w:sz w:val="22"/>
                <w:szCs w:val="22"/>
                <w:lang w:val="it-IT"/>
              </w:rPr>
              <w:t>richiudibile, resistente alle punture)</w:t>
            </w:r>
            <w:r w:rsidR="00720A81" w:rsidRPr="00E51C74">
              <w:rPr>
                <w:sz w:val="22"/>
                <w:szCs w:val="22"/>
                <w:lang w:val="it-IT"/>
              </w:rPr>
              <w:t xml:space="preserve">. </w:t>
            </w:r>
            <w:r w:rsidRPr="00E51C74">
              <w:rPr>
                <w:sz w:val="22"/>
                <w:szCs w:val="22"/>
                <w:lang w:val="it-IT"/>
              </w:rPr>
              <w:t xml:space="preserve">Per la sicurezza </w:t>
            </w:r>
            <w:r w:rsidR="00ED082E" w:rsidRPr="00E51C74">
              <w:rPr>
                <w:sz w:val="22"/>
                <w:szCs w:val="22"/>
                <w:lang w:val="it-IT"/>
              </w:rPr>
              <w:t>sua e di altri, gli agh</w:t>
            </w:r>
            <w:r w:rsidRPr="00E51C74">
              <w:rPr>
                <w:sz w:val="22"/>
                <w:szCs w:val="22"/>
                <w:lang w:val="it-IT"/>
              </w:rPr>
              <w:t>i e le siring</w:t>
            </w:r>
            <w:r w:rsidR="00ED082E" w:rsidRPr="00E51C74">
              <w:rPr>
                <w:sz w:val="22"/>
                <w:szCs w:val="22"/>
                <w:lang w:val="it-IT"/>
              </w:rPr>
              <w:t>h</w:t>
            </w:r>
            <w:r w:rsidRPr="00E51C74">
              <w:rPr>
                <w:sz w:val="22"/>
                <w:szCs w:val="22"/>
                <w:lang w:val="it-IT"/>
              </w:rPr>
              <w:t xml:space="preserve">e usati </w:t>
            </w:r>
            <w:r w:rsidRPr="00E51C74">
              <w:rPr>
                <w:b/>
                <w:sz w:val="22"/>
                <w:szCs w:val="22"/>
                <w:lang w:val="it-IT"/>
              </w:rPr>
              <w:t>non devono essere mai</w:t>
            </w:r>
            <w:r w:rsidRPr="00E51C74">
              <w:rPr>
                <w:sz w:val="22"/>
                <w:szCs w:val="22"/>
                <w:lang w:val="it-IT"/>
              </w:rPr>
              <w:t xml:space="preserve"> riutilizzati</w:t>
            </w:r>
            <w:r w:rsidR="005E0A7A" w:rsidRPr="00E51C74">
              <w:rPr>
                <w:sz w:val="22"/>
                <w:szCs w:val="22"/>
                <w:lang w:val="it-IT"/>
              </w:rPr>
              <w:t>. Qualsiasi medicinale non utilizzato e i rifiuti derivati da tale medicinale devono essere smaltiti in conformità alla normativa locale vigente</w:t>
            </w:r>
            <w:r w:rsidR="00720A81" w:rsidRPr="00E51C74">
              <w:rPr>
                <w:sz w:val="22"/>
                <w:szCs w:val="22"/>
                <w:lang w:val="it-IT"/>
              </w:rPr>
              <w:t>.</w:t>
            </w:r>
            <w:r w:rsidR="00720A81" w:rsidRPr="00E51C74">
              <w:rPr>
                <w:noProof/>
                <w:sz w:val="22"/>
                <w:szCs w:val="22"/>
                <w:lang w:val="it-IT"/>
              </w:rPr>
              <w:t xml:space="preserve"> </w:t>
            </w:r>
            <w:r w:rsidR="009E70BF" w:rsidRPr="00E51C74">
              <w:rPr>
                <w:noProof/>
                <w:sz w:val="22"/>
                <w:szCs w:val="22"/>
                <w:lang w:val="it-IT"/>
              </w:rPr>
              <w:t>Non getti alcun medicinale nell’acqua di scarico e nei rifiuti domestici. Chieda al farmacista come eliminare i medicinali che non utilizza più. Questo aiuterà a proteggere l’ambiente</w:t>
            </w:r>
            <w:r w:rsidR="00720A81" w:rsidRPr="00E51C74">
              <w:rPr>
                <w:noProof/>
                <w:sz w:val="22"/>
                <w:szCs w:val="22"/>
              </w:rPr>
              <w:t>.</w:t>
            </w:r>
          </w:p>
        </w:tc>
      </w:tr>
    </w:tbl>
    <w:p w14:paraId="295688F3" w14:textId="77777777" w:rsidR="00720A81" w:rsidRPr="00E51C74" w:rsidRDefault="00720A81" w:rsidP="00E16EFD">
      <w:pPr>
        <w:widowControl w:val="0"/>
        <w:tabs>
          <w:tab w:val="clear" w:pos="567"/>
        </w:tabs>
        <w:autoSpaceDE w:val="0"/>
        <w:autoSpaceDN w:val="0"/>
        <w:adjustRightInd w:val="0"/>
        <w:spacing w:line="240" w:lineRule="auto"/>
        <w:ind w:right="120"/>
        <w:rPr>
          <w:color w:val="000000"/>
          <w:szCs w:val="22"/>
        </w:rPr>
      </w:pPr>
    </w:p>
    <w:p w14:paraId="454139A8" w14:textId="77777777" w:rsidR="00604B13" w:rsidRPr="00E51C74" w:rsidRDefault="005E162F" w:rsidP="00604B13">
      <w:pPr>
        <w:suppressAutoHyphens/>
        <w:jc w:val="center"/>
        <w:rPr>
          <w:noProof/>
          <w:lang w:val="it-IT"/>
        </w:rPr>
      </w:pPr>
      <w:r w:rsidRPr="00E51C74">
        <w:rPr>
          <w:szCs w:val="22"/>
          <w:lang w:val="it-IT"/>
        </w:rPr>
        <w:br w:type="page"/>
      </w:r>
      <w:r w:rsidR="00604B13" w:rsidRPr="00E51C74">
        <w:rPr>
          <w:b/>
          <w:noProof/>
          <w:lang w:val="it-IT"/>
        </w:rPr>
        <w:lastRenderedPageBreak/>
        <w:t>Foglio illustrativo: informazioni per l’utilizzatore</w:t>
      </w:r>
    </w:p>
    <w:p w14:paraId="724DBF64" w14:textId="77777777" w:rsidR="00604B13" w:rsidRPr="00E51C74" w:rsidRDefault="00604B13" w:rsidP="00604B13">
      <w:pPr>
        <w:widowControl w:val="0"/>
        <w:tabs>
          <w:tab w:val="clear" w:pos="567"/>
        </w:tabs>
        <w:spacing w:line="240" w:lineRule="auto"/>
        <w:jc w:val="center"/>
        <w:rPr>
          <w:color w:val="000000"/>
          <w:szCs w:val="22"/>
          <w:lang w:val="it-IT"/>
        </w:rPr>
      </w:pPr>
    </w:p>
    <w:p w14:paraId="2BB45C9C" w14:textId="77777777" w:rsidR="00604B13" w:rsidRPr="00E51C74" w:rsidRDefault="00604B13" w:rsidP="00604B13">
      <w:pPr>
        <w:pStyle w:val="Text"/>
        <w:spacing w:before="0"/>
        <w:jc w:val="center"/>
        <w:rPr>
          <w:b/>
          <w:bCs/>
          <w:color w:val="000000"/>
          <w:sz w:val="22"/>
          <w:szCs w:val="22"/>
          <w:lang w:val="it-IT"/>
        </w:rPr>
      </w:pPr>
      <w:r w:rsidRPr="00E51C74">
        <w:rPr>
          <w:b/>
          <w:bCs/>
          <w:color w:val="000000"/>
          <w:sz w:val="22"/>
          <w:szCs w:val="22"/>
          <w:lang w:val="it-IT"/>
        </w:rPr>
        <w:t>Xolair 75 mg soluzione iniettabile in siringa preriempita</w:t>
      </w:r>
    </w:p>
    <w:p w14:paraId="04255332" w14:textId="2773E6C8" w:rsidR="009F2770" w:rsidRPr="00E51C74" w:rsidRDefault="009F2770" w:rsidP="009F2770">
      <w:pPr>
        <w:numPr>
          <w:ilvl w:val="12"/>
          <w:numId w:val="0"/>
        </w:numPr>
        <w:tabs>
          <w:tab w:val="clear" w:pos="567"/>
        </w:tabs>
        <w:spacing w:line="240" w:lineRule="auto"/>
        <w:jc w:val="center"/>
        <w:rPr>
          <w:szCs w:val="22"/>
          <w:lang w:val="it-IT"/>
        </w:rPr>
      </w:pPr>
      <w:r w:rsidRPr="00E51C74">
        <w:rPr>
          <w:szCs w:val="22"/>
          <w:lang w:val="it-IT"/>
        </w:rPr>
        <w:t>(siringa preriempita con ago presaldato calibro 27, stantuffo blu)</w:t>
      </w:r>
    </w:p>
    <w:p w14:paraId="41519B1F" w14:textId="77777777" w:rsidR="00604B13" w:rsidRPr="00E51C74" w:rsidRDefault="00604B13" w:rsidP="00604B13">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omalizumab</w:t>
      </w:r>
    </w:p>
    <w:p w14:paraId="72B8D4EB" w14:textId="77777777" w:rsidR="00604B13" w:rsidRPr="00E51C74" w:rsidRDefault="00604B13" w:rsidP="00604B13">
      <w:pPr>
        <w:widowControl w:val="0"/>
        <w:tabs>
          <w:tab w:val="clear" w:pos="567"/>
        </w:tabs>
        <w:spacing w:line="240" w:lineRule="auto"/>
        <w:rPr>
          <w:color w:val="000000"/>
          <w:szCs w:val="22"/>
          <w:lang w:val="it-IT"/>
        </w:rPr>
      </w:pPr>
    </w:p>
    <w:p w14:paraId="37CD2159"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5385356A"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385EF46E"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2DD40065"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p>
    <w:p w14:paraId="391FF3C4"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19D76E36"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78ABD672"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b/>
          <w:szCs w:val="22"/>
          <w:lang w:val="it-IT"/>
        </w:rPr>
        <w:t>Contenuto di questo foglio</w:t>
      </w:r>
    </w:p>
    <w:p w14:paraId="734EC288"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2F89C3A2"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di usare Xolair</w:t>
      </w:r>
    </w:p>
    <w:p w14:paraId="5322EACD"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Pr="00E51C74">
        <w:rPr>
          <w:lang w:val="it-IT"/>
        </w:rPr>
        <w:t>usare Xolair</w:t>
      </w:r>
    </w:p>
    <w:p w14:paraId="7D96A937"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17E68EA8"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02FB7743"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041AE99C"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1780B5DB"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3FCD5529"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4348E2D8"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5E334BA3" w14:textId="77777777" w:rsidR="00604B13" w:rsidRPr="00E51C74" w:rsidRDefault="00604B13" w:rsidP="00604B13">
      <w:pPr>
        <w:pStyle w:val="Text"/>
        <w:spacing w:before="0"/>
        <w:jc w:val="left"/>
        <w:rPr>
          <w:sz w:val="22"/>
          <w:lang w:val="it-IT"/>
        </w:rPr>
      </w:pPr>
      <w:r w:rsidRPr="00E51C74">
        <w:rPr>
          <w:sz w:val="22"/>
          <w:lang w:val="it-IT"/>
        </w:rPr>
        <w:t>Xolair contiene il principio attivo omalizumab. Omalizumab è una proteina sintetica simile alle proteine naturali prodotte dall’organismo. Appartiene alla classe di medicinali chiamati anticorpi monoclonali.</w:t>
      </w:r>
    </w:p>
    <w:p w14:paraId="70E99DE1" w14:textId="77777777" w:rsidR="00604B13" w:rsidRPr="00E51C74" w:rsidRDefault="00604B13" w:rsidP="00604B13">
      <w:pPr>
        <w:pStyle w:val="Text"/>
        <w:spacing w:before="0"/>
        <w:jc w:val="left"/>
        <w:rPr>
          <w:sz w:val="22"/>
          <w:lang w:val="it-IT"/>
        </w:rPr>
      </w:pPr>
    </w:p>
    <w:p w14:paraId="4D5AAFA2" w14:textId="77777777" w:rsidR="00604B13" w:rsidRPr="00E51C74" w:rsidRDefault="00604B13" w:rsidP="00604B13">
      <w:pPr>
        <w:pStyle w:val="Text"/>
        <w:spacing w:before="0"/>
        <w:jc w:val="left"/>
        <w:rPr>
          <w:sz w:val="22"/>
          <w:lang w:val="it-IT"/>
        </w:rPr>
      </w:pPr>
      <w:r w:rsidRPr="00E51C74">
        <w:rPr>
          <w:sz w:val="22"/>
          <w:lang w:val="it-IT"/>
        </w:rPr>
        <w:t>Xolair è usato per il trattamento di:</w:t>
      </w:r>
    </w:p>
    <w:p w14:paraId="2B10AD19" w14:textId="77777777" w:rsidR="00604B13" w:rsidRPr="00E51C74" w:rsidRDefault="00604B13" w:rsidP="00604B13">
      <w:pPr>
        <w:pStyle w:val="Text"/>
        <w:widowControl w:val="0"/>
        <w:numPr>
          <w:ilvl w:val="0"/>
          <w:numId w:val="1"/>
        </w:numPr>
        <w:spacing w:before="0"/>
        <w:ind w:left="567" w:hanging="567"/>
        <w:jc w:val="left"/>
        <w:rPr>
          <w:sz w:val="22"/>
          <w:szCs w:val="22"/>
        </w:rPr>
      </w:pPr>
      <w:r w:rsidRPr="00E51C74">
        <w:rPr>
          <w:sz w:val="22"/>
          <w:szCs w:val="22"/>
        </w:rPr>
        <w:t>asma allergico</w:t>
      </w:r>
    </w:p>
    <w:p w14:paraId="39CD6A5B" w14:textId="77777777" w:rsidR="00604B13" w:rsidRPr="00E51C74" w:rsidRDefault="00604B13" w:rsidP="00604B13">
      <w:pPr>
        <w:pStyle w:val="Text"/>
        <w:widowControl w:val="0"/>
        <w:numPr>
          <w:ilvl w:val="0"/>
          <w:numId w:val="1"/>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1875E979" w14:textId="77777777" w:rsidR="00604B13" w:rsidRPr="00E51C74" w:rsidRDefault="00604B13" w:rsidP="00604B13">
      <w:pPr>
        <w:pStyle w:val="Text"/>
        <w:spacing w:before="0"/>
        <w:jc w:val="left"/>
        <w:rPr>
          <w:sz w:val="22"/>
          <w:lang w:val="it-IT"/>
        </w:rPr>
      </w:pPr>
    </w:p>
    <w:p w14:paraId="7E8A7436"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Asma allergico</w:t>
      </w:r>
    </w:p>
    <w:p w14:paraId="209930BB"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prevenire il peggioramento dell’asma controllando i sintomi dell’asma allergico grave negli adulti, negli adolescenti e nei bambini (da 6</w:t>
      </w:r>
      <w:r w:rsidRPr="00E51C74">
        <w:rPr>
          <w:bCs/>
          <w:szCs w:val="22"/>
          <w:lang w:val="it-IT"/>
        </w:rPr>
        <w:t> </w:t>
      </w:r>
      <w:r w:rsidRPr="00E51C74">
        <w:rPr>
          <w:lang w:val="it-IT"/>
        </w:rPr>
        <w:t>anni in poi) che stanno già ricevendo medicinali per l’asma, ma nei quali i sintomi dell’asma non sono ben controllati da medicinali come steroidi ad alto dosaggio per inalazione e beta-agonisti per inalazione.</w:t>
      </w:r>
      <w:r w:rsidRPr="00E51C74">
        <w:rPr>
          <w:szCs w:val="22"/>
          <w:lang w:val="it-IT"/>
        </w:rPr>
        <w:t>.</w:t>
      </w:r>
    </w:p>
    <w:p w14:paraId="2FEF4C2D" w14:textId="77777777" w:rsidR="00604B13" w:rsidRPr="00E51C74" w:rsidRDefault="00604B13" w:rsidP="00604B13">
      <w:pPr>
        <w:tabs>
          <w:tab w:val="clear" w:pos="567"/>
        </w:tabs>
        <w:autoSpaceDE w:val="0"/>
        <w:autoSpaceDN w:val="0"/>
        <w:adjustRightInd w:val="0"/>
        <w:spacing w:line="240" w:lineRule="auto"/>
        <w:rPr>
          <w:szCs w:val="22"/>
          <w:lang w:val="it-IT"/>
        </w:rPr>
      </w:pPr>
    </w:p>
    <w:p w14:paraId="0A4A36D0"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5C258295"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260F70BD" w14:textId="77777777" w:rsidR="00604B13" w:rsidRPr="00E51C74" w:rsidRDefault="00604B13" w:rsidP="00604B13">
      <w:pPr>
        <w:tabs>
          <w:tab w:val="clear" w:pos="567"/>
        </w:tabs>
        <w:autoSpaceDE w:val="0"/>
        <w:autoSpaceDN w:val="0"/>
        <w:adjustRightInd w:val="0"/>
        <w:spacing w:line="240" w:lineRule="auto"/>
        <w:rPr>
          <w:szCs w:val="22"/>
          <w:lang w:val="it-IT"/>
        </w:rPr>
      </w:pPr>
    </w:p>
    <w:p w14:paraId="3964B7A3" w14:textId="77777777" w:rsidR="00604B13" w:rsidRPr="00E51C74" w:rsidRDefault="00604B13" w:rsidP="00604B13">
      <w:pPr>
        <w:pStyle w:val="Text"/>
        <w:widowControl w:val="0"/>
        <w:spacing w:before="0"/>
        <w:jc w:val="left"/>
        <w:rPr>
          <w:sz w:val="22"/>
          <w:szCs w:val="22"/>
          <w:lang w:val="it-IT"/>
        </w:rPr>
      </w:pPr>
      <w:r w:rsidRPr="00E51C74">
        <w:rPr>
          <w:sz w:val="22"/>
          <w:lang w:val="it-IT"/>
        </w:rPr>
        <w:t>Xolair agisce bloccando una sostanza nota come immunoglobulina E (IgE), che è prodotta dall’organismo.</w:t>
      </w:r>
      <w:r w:rsidRPr="00E51C74">
        <w:rPr>
          <w:sz w:val="22"/>
          <w:szCs w:val="22"/>
          <w:lang w:val="it-IT"/>
        </w:rPr>
        <w:t xml:space="preserve"> Le IgE contribuiscono a un tipo di infiammazione che svolge un ruolo chiave nel causare asma allergico e rinosinusite cronica con polipi nasali.</w:t>
      </w:r>
    </w:p>
    <w:p w14:paraId="67E5ABCC" w14:textId="77777777" w:rsidR="00604B13" w:rsidRPr="00E51C74" w:rsidRDefault="00604B13" w:rsidP="00604B13">
      <w:pPr>
        <w:pStyle w:val="Text"/>
        <w:spacing w:before="0"/>
        <w:jc w:val="left"/>
        <w:rPr>
          <w:sz w:val="22"/>
          <w:szCs w:val="22"/>
          <w:lang w:val="it-IT"/>
        </w:rPr>
      </w:pPr>
    </w:p>
    <w:p w14:paraId="70FCAB2A" w14:textId="77777777" w:rsidR="00604B13" w:rsidRPr="00E51C74" w:rsidRDefault="00604B13" w:rsidP="00604B13">
      <w:pPr>
        <w:pStyle w:val="Text"/>
        <w:spacing w:before="0"/>
        <w:jc w:val="left"/>
        <w:rPr>
          <w:sz w:val="22"/>
          <w:szCs w:val="22"/>
          <w:lang w:val="it-IT"/>
        </w:rPr>
      </w:pPr>
    </w:p>
    <w:p w14:paraId="283F6657"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2.</w:t>
      </w:r>
      <w:r w:rsidRPr="00E51C74">
        <w:rPr>
          <w:b/>
          <w:szCs w:val="22"/>
          <w:lang w:val="it-IT"/>
        </w:rPr>
        <w:tab/>
        <w:t>Cosa deve sapere prima di usare Xolair</w:t>
      </w:r>
    </w:p>
    <w:p w14:paraId="2345E9A7" w14:textId="77777777" w:rsidR="00604B13" w:rsidRPr="00E51C74" w:rsidRDefault="00604B13" w:rsidP="00604B13">
      <w:pPr>
        <w:pStyle w:val="Text"/>
        <w:keepNext/>
        <w:spacing w:before="0"/>
        <w:jc w:val="left"/>
        <w:rPr>
          <w:sz w:val="22"/>
          <w:szCs w:val="22"/>
          <w:lang w:val="it-IT"/>
        </w:rPr>
      </w:pPr>
    </w:p>
    <w:p w14:paraId="4C218189" w14:textId="77777777" w:rsidR="00604B13" w:rsidRPr="00E51C74" w:rsidRDefault="00604B13" w:rsidP="00604B13">
      <w:pPr>
        <w:pStyle w:val="Text"/>
        <w:keepNext/>
        <w:spacing w:before="0"/>
        <w:jc w:val="left"/>
        <w:rPr>
          <w:b/>
          <w:sz w:val="22"/>
          <w:lang w:val="it-IT"/>
        </w:rPr>
      </w:pPr>
      <w:r w:rsidRPr="00E51C74">
        <w:rPr>
          <w:b/>
          <w:sz w:val="22"/>
          <w:lang w:val="it-IT"/>
        </w:rPr>
        <w:t>Non usi Xolair</w:t>
      </w:r>
    </w:p>
    <w:p w14:paraId="3C7344C1"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2D216DBE"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dei componenti, informi il medico perché non deve usare Xolair.</w:t>
      </w:r>
    </w:p>
    <w:p w14:paraId="767BCC64" w14:textId="77777777" w:rsidR="00604B13" w:rsidRPr="00E51C74" w:rsidRDefault="00604B13" w:rsidP="00604B13">
      <w:pPr>
        <w:pStyle w:val="Text"/>
        <w:spacing w:before="0"/>
        <w:jc w:val="left"/>
        <w:rPr>
          <w:bCs/>
          <w:sz w:val="22"/>
          <w:szCs w:val="22"/>
          <w:lang w:val="it-IT"/>
        </w:rPr>
      </w:pPr>
    </w:p>
    <w:p w14:paraId="065D0547" w14:textId="77777777" w:rsidR="00604B13" w:rsidRPr="00E51C74" w:rsidRDefault="00604B13" w:rsidP="00604B13">
      <w:pPr>
        <w:pStyle w:val="Text"/>
        <w:keepNext/>
        <w:spacing w:before="0"/>
        <w:jc w:val="left"/>
        <w:rPr>
          <w:b/>
          <w:sz w:val="22"/>
          <w:lang w:val="it-IT"/>
        </w:rPr>
      </w:pPr>
      <w:r w:rsidRPr="00E51C74">
        <w:rPr>
          <w:b/>
          <w:sz w:val="22"/>
          <w:lang w:val="it-IT"/>
        </w:rPr>
        <w:t>Avvertenze e precauzioni</w:t>
      </w:r>
    </w:p>
    <w:p w14:paraId="39A02C77"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di usare Xolair:</w:t>
      </w:r>
    </w:p>
    <w:p w14:paraId="50D6A97F"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563145ED"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3B54784E"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32980EB2" w14:textId="710A8B73" w:rsidR="00604B13" w:rsidRPr="00E51C74" w:rsidRDefault="00604B13"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avuto in passato una grave reazione allergica (anafilassi), per esempio in seguito a un medicinale, una puntura di insetto o un cibo</w:t>
      </w:r>
      <w:r w:rsidR="00315B6E" w:rsidRPr="00E51C74">
        <w:rPr>
          <w:bCs/>
          <w:sz w:val="22"/>
          <w:szCs w:val="22"/>
          <w:lang w:val="it-IT"/>
        </w:rPr>
        <w:t>.</w:t>
      </w:r>
    </w:p>
    <w:p w14:paraId="1ED07EBD" w14:textId="77777777" w:rsidR="00604B13" w:rsidRPr="00E51C74" w:rsidRDefault="00604B13" w:rsidP="00604B13">
      <w:pPr>
        <w:pStyle w:val="Text"/>
        <w:spacing w:before="0"/>
        <w:jc w:val="left"/>
        <w:rPr>
          <w:sz w:val="22"/>
          <w:lang w:val="it-IT"/>
        </w:rPr>
      </w:pPr>
    </w:p>
    <w:p w14:paraId="1B6E99C3"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7D0D947E" w14:textId="77777777" w:rsidR="00604B13" w:rsidRPr="00E51C74" w:rsidRDefault="00604B13" w:rsidP="00604B13">
      <w:pPr>
        <w:pStyle w:val="Text"/>
        <w:spacing w:before="0"/>
        <w:jc w:val="left"/>
        <w:rPr>
          <w:sz w:val="22"/>
          <w:lang w:val="it-IT"/>
        </w:rPr>
      </w:pPr>
    </w:p>
    <w:p w14:paraId="0D06B0FE" w14:textId="77777777" w:rsidR="00604B13" w:rsidRPr="00E51C74" w:rsidRDefault="00604B13" w:rsidP="00604B13">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54C0C6A1" w14:textId="77777777" w:rsidR="00604B13" w:rsidRPr="00E51C74" w:rsidRDefault="00604B13" w:rsidP="00604B13">
      <w:pPr>
        <w:pStyle w:val="BodyTextIndent4"/>
        <w:widowControl w:val="0"/>
        <w:numPr>
          <w:ilvl w:val="0"/>
          <w:numId w:val="0"/>
        </w:numPr>
        <w:rPr>
          <w:bCs/>
          <w:sz w:val="22"/>
          <w:szCs w:val="22"/>
          <w:lang w:val="it-IT"/>
        </w:rPr>
      </w:pPr>
    </w:p>
    <w:p w14:paraId="0290FDD6"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0F66AB13"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reazione allergica grave o di altri effetti indesiderati gravi. Questi segni sono elencati al paragrafo 4, sotto “Effetti indesiderati gravi”.</w:t>
      </w:r>
    </w:p>
    <w:p w14:paraId="70BDB172" w14:textId="77777777" w:rsidR="00604B13" w:rsidRPr="00E51C74" w:rsidRDefault="00604B13" w:rsidP="00604B13">
      <w:pPr>
        <w:pStyle w:val="BodyTextIndent4"/>
        <w:widowControl w:val="0"/>
        <w:numPr>
          <w:ilvl w:val="0"/>
          <w:numId w:val="0"/>
        </w:numPr>
        <w:rPr>
          <w:bCs/>
          <w:sz w:val="22"/>
          <w:szCs w:val="22"/>
          <w:lang w:val="it-IT"/>
        </w:rPr>
      </w:pPr>
    </w:p>
    <w:p w14:paraId="384D6670"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Prima che lei si inietti Xolair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Xolair”). La maggior parte delle reazioni allergiche gravi si verifica entro le prime 3 dosi di Xolair.</w:t>
      </w:r>
    </w:p>
    <w:p w14:paraId="0C5FB2A1" w14:textId="77777777" w:rsidR="00604B13" w:rsidRPr="00E51C74" w:rsidRDefault="00604B13" w:rsidP="00604B13">
      <w:pPr>
        <w:pStyle w:val="BodyTextIndent4"/>
        <w:widowControl w:val="0"/>
        <w:numPr>
          <w:ilvl w:val="0"/>
          <w:numId w:val="0"/>
        </w:numPr>
        <w:rPr>
          <w:bCs/>
          <w:sz w:val="22"/>
          <w:szCs w:val="22"/>
          <w:lang w:val="it-IT"/>
        </w:rPr>
      </w:pPr>
    </w:p>
    <w:p w14:paraId="4E547918"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19B666D0" w14:textId="77777777" w:rsidR="00604B13" w:rsidRPr="00E51C74" w:rsidRDefault="00604B13" w:rsidP="00604B13">
      <w:pPr>
        <w:keepNext/>
        <w:widowControl w:val="0"/>
        <w:numPr>
          <w:ilvl w:val="12"/>
          <w:numId w:val="0"/>
        </w:numPr>
        <w:tabs>
          <w:tab w:val="clear" w:pos="567"/>
        </w:tabs>
        <w:spacing w:line="240" w:lineRule="auto"/>
        <w:rPr>
          <w:bCs/>
          <w:szCs w:val="22"/>
          <w:u w:val="single"/>
          <w:lang w:val="it-IT"/>
        </w:rPr>
      </w:pPr>
      <w:r w:rsidRPr="00E51C74">
        <w:rPr>
          <w:bCs/>
          <w:szCs w:val="22"/>
          <w:u w:val="single"/>
          <w:lang w:val="it-IT"/>
        </w:rPr>
        <w:t>Asma allergico</w:t>
      </w:r>
    </w:p>
    <w:p w14:paraId="0592EBEB"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 6</w:t>
      </w:r>
      <w:r w:rsidRPr="00E51C74">
        <w:rPr>
          <w:bCs/>
          <w:sz w:val="22"/>
          <w:szCs w:val="22"/>
          <w:lang w:val="it-IT"/>
        </w:rPr>
        <w:t> </w:t>
      </w:r>
      <w:r w:rsidRPr="00E51C74">
        <w:rPr>
          <w:sz w:val="22"/>
          <w:lang w:val="it-IT"/>
        </w:rPr>
        <w:t>anni. L’uso nei bambini di età inferiore a 6 anni non è stato studiato.</w:t>
      </w:r>
    </w:p>
    <w:p w14:paraId="70714C3E" w14:textId="77777777" w:rsidR="00604B13" w:rsidRPr="00E51C74" w:rsidRDefault="00604B13" w:rsidP="00604B13">
      <w:pPr>
        <w:pStyle w:val="Text"/>
        <w:widowControl w:val="0"/>
        <w:spacing w:before="0"/>
        <w:jc w:val="left"/>
        <w:rPr>
          <w:bCs/>
          <w:sz w:val="22"/>
          <w:szCs w:val="22"/>
          <w:lang w:val="it-IT"/>
        </w:rPr>
      </w:pPr>
    </w:p>
    <w:p w14:paraId="4586D75E"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6100F9E7"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7D7FFB11" w14:textId="77777777" w:rsidR="00604B13" w:rsidRPr="00E51C74" w:rsidRDefault="00604B13" w:rsidP="00604B13">
      <w:pPr>
        <w:widowControl w:val="0"/>
        <w:numPr>
          <w:ilvl w:val="12"/>
          <w:numId w:val="0"/>
        </w:numPr>
        <w:tabs>
          <w:tab w:val="clear" w:pos="567"/>
        </w:tabs>
        <w:spacing w:line="240" w:lineRule="auto"/>
        <w:ind w:right="-2"/>
        <w:rPr>
          <w:lang w:val="it-IT"/>
        </w:rPr>
      </w:pPr>
    </w:p>
    <w:p w14:paraId="31CFA773"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0657AC64"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6C7D21FC" w14:textId="77777777" w:rsidR="00604B13" w:rsidRPr="00E51C74" w:rsidRDefault="00604B13" w:rsidP="00604B13">
      <w:pPr>
        <w:pStyle w:val="Text"/>
        <w:spacing w:before="0"/>
        <w:jc w:val="left"/>
        <w:rPr>
          <w:sz w:val="22"/>
          <w:lang w:val="it-IT"/>
        </w:rPr>
      </w:pPr>
    </w:p>
    <w:p w14:paraId="178DC074"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341CD804" w14:textId="77777777" w:rsidR="00604B13" w:rsidRPr="00E51C74" w:rsidRDefault="00604B13" w:rsidP="00604B13">
      <w:pPr>
        <w:pStyle w:val="Text"/>
        <w:keepN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5197DBEE"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49DD286E"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4464DE2D"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lastRenderedPageBreak/>
        <w:t>Gravidanza e allattamento</w:t>
      </w:r>
    </w:p>
    <w:p w14:paraId="6CAC327F"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dell’uso di questo medicinale durante la gravidanza.</w:t>
      </w:r>
    </w:p>
    <w:p w14:paraId="251A1D49" w14:textId="77777777" w:rsidR="00604B13" w:rsidRPr="00E51C74" w:rsidRDefault="00604B13" w:rsidP="00604B13">
      <w:pPr>
        <w:pStyle w:val="Text"/>
        <w:widowControl w:val="0"/>
        <w:tabs>
          <w:tab w:val="left" w:pos="567"/>
        </w:tabs>
        <w:suppressAutoHyphens/>
        <w:spacing w:before="0"/>
        <w:rPr>
          <w:sz w:val="22"/>
          <w:lang w:val="it-IT"/>
        </w:rPr>
      </w:pPr>
    </w:p>
    <w:p w14:paraId="75E249C4"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0534D2A7" w14:textId="77777777" w:rsidR="00604B13" w:rsidRPr="00E51C74" w:rsidRDefault="00604B13" w:rsidP="00604B13">
      <w:pPr>
        <w:pStyle w:val="Text"/>
        <w:spacing w:before="0"/>
        <w:jc w:val="left"/>
        <w:rPr>
          <w:bCs/>
          <w:sz w:val="22"/>
          <w:szCs w:val="22"/>
          <w:lang w:val="it-IT"/>
        </w:rPr>
      </w:pPr>
    </w:p>
    <w:p w14:paraId="5681FA41" w14:textId="77777777" w:rsidR="00604B13" w:rsidRPr="00E51C74" w:rsidRDefault="00604B13" w:rsidP="00604B13">
      <w:pPr>
        <w:pStyle w:val="Text"/>
        <w:widowControl w:val="0"/>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536A622F" w14:textId="77777777" w:rsidR="00604B13" w:rsidRPr="00E51C74" w:rsidRDefault="00604B13" w:rsidP="00604B13">
      <w:pPr>
        <w:pStyle w:val="Text"/>
        <w:spacing w:before="0"/>
        <w:jc w:val="left"/>
        <w:rPr>
          <w:sz w:val="22"/>
          <w:szCs w:val="22"/>
          <w:lang w:val="it-IT"/>
        </w:rPr>
      </w:pPr>
    </w:p>
    <w:p w14:paraId="3345855C"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0D19DD90"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34558733" w14:textId="77777777" w:rsidR="00604B13" w:rsidRPr="00E51C74" w:rsidRDefault="00604B13" w:rsidP="00604B13">
      <w:pPr>
        <w:pStyle w:val="Text"/>
        <w:spacing w:before="0"/>
        <w:jc w:val="left"/>
        <w:rPr>
          <w:sz w:val="22"/>
          <w:szCs w:val="22"/>
          <w:lang w:val="it-IT"/>
        </w:rPr>
      </w:pPr>
    </w:p>
    <w:p w14:paraId="5030779C" w14:textId="77777777" w:rsidR="00604B13" w:rsidRPr="00E51C74" w:rsidRDefault="00604B13" w:rsidP="00604B13">
      <w:pPr>
        <w:pStyle w:val="Text"/>
        <w:spacing w:before="0"/>
        <w:jc w:val="left"/>
        <w:rPr>
          <w:sz w:val="22"/>
          <w:szCs w:val="22"/>
          <w:lang w:val="it-IT"/>
        </w:rPr>
      </w:pPr>
    </w:p>
    <w:p w14:paraId="6E696B78"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Come usare Xolair</w:t>
      </w:r>
    </w:p>
    <w:p w14:paraId="5D4CC597" w14:textId="77777777" w:rsidR="00604B13" w:rsidRPr="00E51C74" w:rsidRDefault="00604B13" w:rsidP="00604B13">
      <w:pPr>
        <w:pStyle w:val="Text"/>
        <w:keepNext/>
        <w:spacing w:before="0"/>
        <w:jc w:val="left"/>
        <w:rPr>
          <w:sz w:val="22"/>
          <w:szCs w:val="22"/>
          <w:lang w:val="it-IT"/>
        </w:rPr>
      </w:pPr>
    </w:p>
    <w:p w14:paraId="65451A61"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Usi questo medicinale seguendo sempre esattamente le istruzioni del medico. Se ha dubbi consulti il medico, o l’infermiere o il farmacista.</w:t>
      </w:r>
    </w:p>
    <w:p w14:paraId="2711E3FD" w14:textId="77777777" w:rsidR="00604B13" w:rsidRPr="00E51C74" w:rsidRDefault="00604B13" w:rsidP="00604B13">
      <w:pPr>
        <w:pStyle w:val="Text"/>
        <w:widowControl w:val="0"/>
        <w:spacing w:before="0"/>
        <w:jc w:val="left"/>
        <w:rPr>
          <w:bCs/>
          <w:sz w:val="22"/>
          <w:szCs w:val="22"/>
          <w:lang w:val="it-IT"/>
        </w:rPr>
      </w:pPr>
    </w:p>
    <w:p w14:paraId="74643833" w14:textId="77777777" w:rsidR="00604B13" w:rsidRPr="00E51C74" w:rsidRDefault="00604B13" w:rsidP="00604B13">
      <w:pPr>
        <w:pStyle w:val="Text"/>
        <w:keepNext/>
        <w:widowControl w:val="0"/>
        <w:spacing w:before="0"/>
        <w:jc w:val="left"/>
        <w:rPr>
          <w:b/>
          <w:bCs/>
          <w:sz w:val="22"/>
          <w:szCs w:val="22"/>
          <w:lang w:val="it-IT"/>
        </w:rPr>
      </w:pPr>
      <w:r w:rsidRPr="00E51C74">
        <w:rPr>
          <w:b/>
          <w:bCs/>
          <w:sz w:val="22"/>
          <w:szCs w:val="22"/>
          <w:lang w:val="it-IT"/>
        </w:rPr>
        <w:t>Come si usa Xolair</w:t>
      </w:r>
    </w:p>
    <w:p w14:paraId="43CCEDD2"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si usa come iniezione sotto la pelle (conosciuta come iniezione sottocutanea).</w:t>
      </w:r>
    </w:p>
    <w:p w14:paraId="27CC5D58" w14:textId="77777777" w:rsidR="00604B13" w:rsidRPr="00E51C74" w:rsidRDefault="00604B13" w:rsidP="00604B13">
      <w:pPr>
        <w:pStyle w:val="Text"/>
        <w:widowControl w:val="0"/>
        <w:spacing w:before="0"/>
        <w:jc w:val="left"/>
        <w:rPr>
          <w:bCs/>
          <w:sz w:val="22"/>
          <w:szCs w:val="22"/>
          <w:lang w:val="it-IT"/>
        </w:rPr>
      </w:pPr>
    </w:p>
    <w:p w14:paraId="6625BA74" w14:textId="77777777" w:rsidR="00604B13" w:rsidRPr="00E51C74" w:rsidRDefault="00604B13" w:rsidP="00604B13">
      <w:pPr>
        <w:pStyle w:val="Text"/>
        <w:keepNext/>
        <w:widowControl w:val="0"/>
        <w:spacing w:before="0"/>
        <w:jc w:val="left"/>
        <w:rPr>
          <w:bCs/>
          <w:sz w:val="22"/>
          <w:szCs w:val="22"/>
          <w:lang w:val="en-GB"/>
        </w:rPr>
      </w:pPr>
      <w:r w:rsidRPr="00E51C74">
        <w:rPr>
          <w:bCs/>
          <w:sz w:val="22"/>
          <w:szCs w:val="22"/>
          <w:u w:val="single"/>
          <w:lang w:val="en-GB"/>
        </w:rPr>
        <w:t>Iniezione di Xolair</w:t>
      </w:r>
    </w:p>
    <w:p w14:paraId="506EEAE7" w14:textId="77777777" w:rsidR="00604B13" w:rsidRPr="00E51C74" w:rsidRDefault="00604B13" w:rsidP="007F4F1E">
      <w:pPr>
        <w:pStyle w:val="BodyTextIndent4"/>
        <w:numPr>
          <w:ilvl w:val="0"/>
          <w:numId w:val="14"/>
        </w:numPr>
        <w:ind w:left="567" w:hanging="567"/>
        <w:rPr>
          <w:bCs/>
          <w:sz w:val="22"/>
          <w:szCs w:val="22"/>
          <w:lang w:val="it-IT"/>
        </w:rPr>
      </w:pPr>
      <w:r w:rsidRPr="00E51C74">
        <w:rPr>
          <w:bCs/>
          <w:sz w:val="22"/>
          <w:szCs w:val="22"/>
          <w:lang w:val="it-IT"/>
        </w:rPr>
        <w:t>Deciderà con il medico se può iniettarsi Xolair da solo/a. Le prime 3 dosi sono sempre somministrate da un operatore sanitario o sotto la sua supervisione (vedere paragrafo 2).</w:t>
      </w:r>
    </w:p>
    <w:p w14:paraId="4A3675EF"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É importante essere adeguatamente istruiti su come iniettare il medicinale, prima di farsi l’iniezione.</w:t>
      </w:r>
    </w:p>
    <w:p w14:paraId="26573FBF"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 (per esempio un parente) può farle l’iniezione di Xolair dopo essere stata adeguatamente istruita.</w:t>
      </w:r>
    </w:p>
    <w:p w14:paraId="7C3547C4" w14:textId="77777777" w:rsidR="00604B13" w:rsidRPr="00E51C74" w:rsidRDefault="00604B13" w:rsidP="00604B13">
      <w:pPr>
        <w:widowControl w:val="0"/>
        <w:spacing w:line="245" w:lineRule="auto"/>
        <w:ind w:right="1237"/>
        <w:rPr>
          <w:spacing w:val="-4"/>
          <w:szCs w:val="22"/>
          <w:lang w:val="it-IT"/>
        </w:rPr>
      </w:pPr>
    </w:p>
    <w:p w14:paraId="230F320D"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istruzioni dettagliate su come iniettare Xolair, legga “Istruzioni per l’uso di Xolair siringa preriempita” alla fine di questo foglio illustrativo.</w:t>
      </w:r>
    </w:p>
    <w:p w14:paraId="18FFDC57" w14:textId="77777777" w:rsidR="00604B13" w:rsidRPr="00E51C74" w:rsidRDefault="00604B13" w:rsidP="00604B13">
      <w:pPr>
        <w:pStyle w:val="Text"/>
        <w:widowControl w:val="0"/>
        <w:spacing w:before="0"/>
        <w:jc w:val="left"/>
        <w:rPr>
          <w:bCs/>
          <w:sz w:val="22"/>
          <w:szCs w:val="22"/>
          <w:lang w:val="it-IT"/>
        </w:rPr>
      </w:pPr>
    </w:p>
    <w:p w14:paraId="2AB4B140"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7100AE34"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E’ inoltre importante che lei non si inietti Xolair da solo fino a quando non è stato istruito dal medico o dall’infermiere su:</w:t>
      </w:r>
    </w:p>
    <w:p w14:paraId="4227E572"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come riconoscere i segni e sintomi precoci delle reazioni allergiche gravi;</w:t>
      </w:r>
    </w:p>
    <w:p w14:paraId="0F9A1744"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p>
    <w:p w14:paraId="257B3ECE"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ulteriori informazioni sui segni e sintomi precoci delle reazioni allergiche gravi, vedere il paragrafo 4.</w:t>
      </w:r>
    </w:p>
    <w:p w14:paraId="04253A09" w14:textId="77777777" w:rsidR="00604B13" w:rsidRPr="00E51C74" w:rsidRDefault="00604B13" w:rsidP="00604B13">
      <w:pPr>
        <w:pStyle w:val="Text"/>
        <w:spacing w:before="0"/>
        <w:jc w:val="left"/>
        <w:rPr>
          <w:bCs/>
          <w:sz w:val="22"/>
          <w:szCs w:val="22"/>
          <w:lang w:val="it-IT"/>
        </w:rPr>
      </w:pPr>
    </w:p>
    <w:p w14:paraId="23300C8A" w14:textId="77777777" w:rsidR="00604B13" w:rsidRPr="00E51C74" w:rsidRDefault="00604B13" w:rsidP="00604B13">
      <w:pPr>
        <w:pStyle w:val="Text"/>
        <w:keepNext/>
        <w:spacing w:before="0"/>
        <w:jc w:val="left"/>
        <w:rPr>
          <w:b/>
          <w:sz w:val="22"/>
          <w:lang w:val="it-IT"/>
        </w:rPr>
      </w:pPr>
      <w:r w:rsidRPr="00E51C74">
        <w:rPr>
          <w:b/>
          <w:sz w:val="22"/>
          <w:lang w:val="it-IT"/>
        </w:rPr>
        <w:t>Quantità da usare</w:t>
      </w:r>
    </w:p>
    <w:p w14:paraId="055DD67D"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lo deve usare. Ciò dipende dal suo peso corporeo e dai risultati dell’esame del sangue effettuato prima di iniziare il trattamento per misurare il livello di IgE nel sangue.</w:t>
      </w:r>
    </w:p>
    <w:p w14:paraId="7BFA3067" w14:textId="77777777" w:rsidR="00604B13" w:rsidRPr="00E51C74" w:rsidRDefault="00604B13" w:rsidP="00604B13">
      <w:pPr>
        <w:pStyle w:val="Text"/>
        <w:spacing w:before="0"/>
        <w:jc w:val="left"/>
        <w:rPr>
          <w:sz w:val="22"/>
          <w:lang w:val="it-IT"/>
        </w:rPr>
      </w:pPr>
    </w:p>
    <w:p w14:paraId="481FEC0F" w14:textId="77777777" w:rsidR="00604B13" w:rsidRPr="00E51C74" w:rsidRDefault="00604B13" w:rsidP="00604B13">
      <w:pPr>
        <w:pStyle w:val="Text"/>
        <w:spacing w:before="0"/>
        <w:jc w:val="left"/>
        <w:rPr>
          <w:sz w:val="22"/>
          <w:lang w:val="it-IT"/>
        </w:rPr>
      </w:pPr>
      <w:r w:rsidRPr="00E51C74">
        <w:rPr>
          <w:sz w:val="22"/>
          <w:lang w:val="it-IT"/>
        </w:rPr>
        <w:t>Saranno necessarie da 1 a 4</w:t>
      </w:r>
      <w:r w:rsidRPr="00E51C74">
        <w:rPr>
          <w:bCs/>
          <w:sz w:val="22"/>
          <w:szCs w:val="22"/>
          <w:lang w:val="it-IT"/>
        </w:rPr>
        <w:t> </w:t>
      </w:r>
      <w:r w:rsidRPr="00E51C74">
        <w:rPr>
          <w:sz w:val="22"/>
          <w:lang w:val="it-IT"/>
        </w:rPr>
        <w:t>iniezioni alla volta. Avrà bisogno delle iniezioni ogni due settimane, oppure ogni quattro settimane.</w:t>
      </w:r>
    </w:p>
    <w:p w14:paraId="0BAFD30B" w14:textId="77777777" w:rsidR="00604B13" w:rsidRPr="00E51C74" w:rsidRDefault="00604B13" w:rsidP="00604B13">
      <w:pPr>
        <w:pStyle w:val="Text"/>
        <w:spacing w:before="0"/>
        <w:jc w:val="left"/>
        <w:rPr>
          <w:sz w:val="22"/>
          <w:lang w:val="it-IT"/>
        </w:rPr>
      </w:pPr>
    </w:p>
    <w:p w14:paraId="73400D6E" w14:textId="77777777" w:rsidR="00604B13" w:rsidRPr="00E51C74" w:rsidRDefault="00604B13" w:rsidP="00604B13">
      <w:pPr>
        <w:pStyle w:val="Text"/>
        <w:spacing w:before="0"/>
        <w:jc w:val="left"/>
        <w:rPr>
          <w:sz w:val="22"/>
          <w:lang w:val="it-IT"/>
        </w:rPr>
      </w:pPr>
      <w:r w:rsidRPr="00E51C74">
        <w:rPr>
          <w:sz w:val="22"/>
          <w:lang w:val="it-IT"/>
        </w:rPr>
        <w:t>Continui a prendere il suo attuale medicinale per l’asma e/o i polipi nasali durante il trattamento con Xolair. Non smetta di prendere i medicinali per l’asma e/o per i polipi nasali senza avere prima consultato il medico.</w:t>
      </w:r>
    </w:p>
    <w:p w14:paraId="7B503D41" w14:textId="77777777" w:rsidR="00604B13" w:rsidRPr="00E51C74" w:rsidRDefault="00604B13" w:rsidP="00604B13">
      <w:pPr>
        <w:pStyle w:val="Text"/>
        <w:spacing w:before="0"/>
        <w:jc w:val="left"/>
        <w:rPr>
          <w:sz w:val="22"/>
          <w:lang w:val="it-IT"/>
        </w:rPr>
      </w:pPr>
    </w:p>
    <w:p w14:paraId="504AD009"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 trattamento con Xolair. Nei pazienti con polipi nasali, gli effetti si vedono dopo 4 settimane dall’inizio del trattamento. Nei pazienti asmatic di solito l’effetto pieno si raggiunge dopo 12</w:t>
      </w:r>
      <w:r w:rsidRPr="00E51C74">
        <w:rPr>
          <w:sz w:val="22"/>
          <w:lang w:val="it-IT"/>
        </w:rPr>
        <w:noBreakHyphen/>
        <w:t>16 settimane.</w:t>
      </w:r>
    </w:p>
    <w:p w14:paraId="611BD8FC" w14:textId="77777777" w:rsidR="00604B13" w:rsidRPr="00E51C74" w:rsidRDefault="00604B13" w:rsidP="00604B13">
      <w:pPr>
        <w:pStyle w:val="Text"/>
        <w:widowControl w:val="0"/>
        <w:spacing w:before="0"/>
        <w:jc w:val="left"/>
        <w:rPr>
          <w:bCs/>
          <w:sz w:val="22"/>
          <w:szCs w:val="22"/>
          <w:lang w:val="it-IT"/>
        </w:rPr>
      </w:pPr>
    </w:p>
    <w:p w14:paraId="04603516"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lastRenderedPageBreak/>
        <w:t>Uso nei bambini e negli adolescenti</w:t>
      </w:r>
    </w:p>
    <w:p w14:paraId="79E131EE"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Asma allergico</w:t>
      </w:r>
    </w:p>
    <w:p w14:paraId="4F45665B"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3474844E" w14:textId="77777777" w:rsidR="00604B13" w:rsidRPr="00E51C74" w:rsidRDefault="00604B13" w:rsidP="00604B13">
      <w:pPr>
        <w:pStyle w:val="Text"/>
        <w:widowControl w:val="0"/>
        <w:spacing w:before="0"/>
        <w:jc w:val="left"/>
        <w:rPr>
          <w:bCs/>
          <w:sz w:val="22"/>
          <w:szCs w:val="22"/>
          <w:lang w:val="it-IT"/>
        </w:rPr>
      </w:pPr>
    </w:p>
    <w:p w14:paraId="7504769B" w14:textId="77777777" w:rsidR="00604B13" w:rsidRPr="00E51C74" w:rsidRDefault="00604B13" w:rsidP="00604B13">
      <w:pPr>
        <w:pStyle w:val="Text"/>
        <w:widowControl w:val="0"/>
        <w:spacing w:before="0"/>
        <w:jc w:val="left"/>
        <w:rPr>
          <w:bCs/>
          <w:sz w:val="22"/>
          <w:szCs w:val="22"/>
          <w:lang w:val="it-IT"/>
        </w:rPr>
      </w:pPr>
      <w:r w:rsidRPr="00E51C74">
        <w:rPr>
          <w:sz w:val="22"/>
          <w:szCs w:val="22"/>
          <w:lang w:val="it-IT"/>
        </w:rPr>
        <w:t>L’autosommonistrazione di Xolair non è prevista per i bambini (età compresa tra 6 e 11 anni). Tuttavia, se il medico lo ritiene opportuno, l’iniezione di Xolair può essere eseguita da una persona che si prende cura di loro, dopo avere ricevuto un’adeguata istruzione.</w:t>
      </w:r>
    </w:p>
    <w:p w14:paraId="47470315" w14:textId="77777777" w:rsidR="00604B13" w:rsidRPr="00E51C74" w:rsidRDefault="00604B13" w:rsidP="00604B13">
      <w:pPr>
        <w:pStyle w:val="Text"/>
        <w:widowControl w:val="0"/>
        <w:spacing w:before="0"/>
        <w:jc w:val="left"/>
        <w:rPr>
          <w:bCs/>
          <w:sz w:val="22"/>
          <w:szCs w:val="22"/>
          <w:lang w:val="it-IT"/>
        </w:rPr>
      </w:pPr>
    </w:p>
    <w:p w14:paraId="0A4E1054"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6FD515DE"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deve essere usato nei bambini e negli adolescenti di età inferiore a 18 anni.</w:t>
      </w:r>
    </w:p>
    <w:p w14:paraId="5CB4DE0F" w14:textId="77777777" w:rsidR="00604B13" w:rsidRPr="00E51C74" w:rsidRDefault="00604B13" w:rsidP="00604B13">
      <w:pPr>
        <w:pStyle w:val="Text"/>
        <w:spacing w:before="0"/>
        <w:jc w:val="left"/>
        <w:rPr>
          <w:bCs/>
          <w:color w:val="000000"/>
          <w:sz w:val="22"/>
          <w:szCs w:val="22"/>
          <w:lang w:val="it-IT"/>
        </w:rPr>
      </w:pPr>
    </w:p>
    <w:p w14:paraId="21B7BB65"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209CD248" w14:textId="77777777" w:rsidR="00604B13" w:rsidRPr="00E51C74" w:rsidRDefault="00604B13" w:rsidP="00604B13">
      <w:pPr>
        <w:widowControl w:val="0"/>
        <w:spacing w:before="2" w:line="240" w:lineRule="auto"/>
        <w:ind w:right="-20"/>
        <w:rPr>
          <w:szCs w:val="22"/>
          <w:lang w:val="it-IT"/>
        </w:rPr>
      </w:pPr>
      <w:r w:rsidRPr="00E51C74">
        <w:rPr>
          <w:szCs w:val="22"/>
          <w:lang w:val="it-IT"/>
        </w:rPr>
        <w:t>Se ha saltato un appuntamento, contatti il medico o l’ospedale al più presto per fissarne uno nuovo.</w:t>
      </w:r>
    </w:p>
    <w:p w14:paraId="3B3BDDA9" w14:textId="77777777" w:rsidR="00604B13" w:rsidRPr="00E51C74" w:rsidRDefault="00604B13" w:rsidP="00604B13">
      <w:pPr>
        <w:widowControl w:val="0"/>
        <w:spacing w:before="2" w:line="240" w:lineRule="auto"/>
        <w:ind w:right="-20"/>
        <w:rPr>
          <w:szCs w:val="22"/>
          <w:lang w:val="it-IT"/>
        </w:rPr>
      </w:pPr>
    </w:p>
    <w:p w14:paraId="02B37D81"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szCs w:val="22"/>
          <w:lang w:val="it-IT"/>
        </w:rPr>
        <w:t>Se ha dimenticato di somministrarsi una dose di Xolair, si inietti la dose non appena se ne accorge. Poi contatti il medico per sapere quando si deve iniettare la dose successiva.</w:t>
      </w:r>
    </w:p>
    <w:p w14:paraId="3AE280ED" w14:textId="77777777" w:rsidR="00604B13" w:rsidRPr="00E51C74" w:rsidRDefault="00604B13" w:rsidP="00604B13">
      <w:pPr>
        <w:rPr>
          <w:bCs/>
          <w:szCs w:val="22"/>
          <w:lang w:val="it-IT"/>
        </w:rPr>
      </w:pPr>
    </w:p>
    <w:p w14:paraId="1E78CD62"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1B6BE572"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154E0CC6" w14:textId="77777777" w:rsidR="00604B13" w:rsidRPr="00E51C74" w:rsidRDefault="00604B13" w:rsidP="00604B13">
      <w:pPr>
        <w:pStyle w:val="Text"/>
        <w:spacing w:before="0"/>
        <w:jc w:val="left"/>
        <w:rPr>
          <w:sz w:val="22"/>
          <w:szCs w:val="22"/>
          <w:lang w:val="it-IT"/>
        </w:rPr>
      </w:pPr>
    </w:p>
    <w:p w14:paraId="6E4CD0E8"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13F75157" w14:textId="77777777" w:rsidR="00604B13" w:rsidRPr="00E51C74" w:rsidRDefault="00604B13" w:rsidP="00604B13">
      <w:pPr>
        <w:pStyle w:val="Text"/>
        <w:spacing w:before="0"/>
        <w:jc w:val="left"/>
        <w:rPr>
          <w:noProof/>
          <w:szCs w:val="22"/>
          <w:lang w:val="it-IT"/>
        </w:rPr>
      </w:pPr>
    </w:p>
    <w:p w14:paraId="11F8303A" w14:textId="77777777" w:rsidR="00604B13" w:rsidRPr="00E51C74" w:rsidRDefault="00604B13" w:rsidP="00604B13">
      <w:pPr>
        <w:pStyle w:val="Text"/>
        <w:spacing w:before="0"/>
        <w:jc w:val="left"/>
        <w:rPr>
          <w:sz w:val="22"/>
          <w:szCs w:val="22"/>
          <w:lang w:val="it-IT"/>
        </w:rPr>
      </w:pPr>
    </w:p>
    <w:p w14:paraId="795EEEB1"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49F80365" w14:textId="77777777" w:rsidR="00604B13" w:rsidRPr="00E51C74" w:rsidRDefault="00604B13" w:rsidP="00604B13">
      <w:pPr>
        <w:pStyle w:val="Text"/>
        <w:keepNext/>
        <w:spacing w:before="0"/>
        <w:jc w:val="left"/>
        <w:rPr>
          <w:sz w:val="22"/>
          <w:lang w:val="it-IT"/>
        </w:rPr>
      </w:pPr>
    </w:p>
    <w:p w14:paraId="4AA726B6"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0984F8F9" w14:textId="77777777" w:rsidR="00604B13" w:rsidRPr="00E51C74" w:rsidRDefault="00604B13" w:rsidP="00604B13">
      <w:pPr>
        <w:pStyle w:val="Text"/>
        <w:spacing w:before="0"/>
        <w:jc w:val="left"/>
        <w:rPr>
          <w:sz w:val="22"/>
          <w:lang w:val="it-IT"/>
        </w:rPr>
      </w:pPr>
    </w:p>
    <w:p w14:paraId="4D502EAA"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3F9ACDDC" w14:textId="77777777" w:rsidR="00604B13" w:rsidRPr="00E51C74" w:rsidRDefault="00604B13" w:rsidP="00604B13">
      <w:pPr>
        <w:pStyle w:val="Text"/>
        <w:keepNext/>
        <w:widowControl w:val="0"/>
        <w:spacing w:before="0"/>
        <w:jc w:val="left"/>
        <w:rPr>
          <w:sz w:val="22"/>
          <w:szCs w:val="22"/>
          <w:lang w:val="it-IT"/>
        </w:rPr>
      </w:pPr>
      <w:r w:rsidRPr="00E51C74">
        <w:rPr>
          <w:sz w:val="22"/>
          <w:szCs w:val="22"/>
          <w:lang w:val="it-IT"/>
        </w:rPr>
        <w:t>Se nota uno</w:t>
      </w:r>
      <w:r w:rsidR="00167C1E" w:rsidRPr="00E51C74">
        <w:rPr>
          <w:sz w:val="22"/>
          <w:szCs w:val="22"/>
          <w:lang w:val="it-IT"/>
        </w:rPr>
        <w:t xml:space="preserve"> </w:t>
      </w:r>
      <w:r w:rsidRPr="00E51C74">
        <w:rPr>
          <w:sz w:val="22"/>
          <w:szCs w:val="22"/>
          <w:lang w:val="it-IT"/>
        </w:rPr>
        <w:t>qualsiasi dei sintomi dei seguenti effetti indesiderati, chieda immediatamente assistenza medica:</w:t>
      </w:r>
    </w:p>
    <w:p w14:paraId="6113D1F5" w14:textId="13C68DF4"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9F2770" w:rsidRPr="00E51C74">
        <w:rPr>
          <w:bCs/>
          <w:iCs/>
          <w:color w:val="000000"/>
          <w:sz w:val="22"/>
          <w:szCs w:val="22"/>
          <w:lang w:val="it-IT"/>
        </w:rPr>
        <w:t> </w:t>
      </w:r>
      <w:r w:rsidRPr="00E51C74">
        <w:rPr>
          <w:bCs/>
          <w:iCs/>
          <w:color w:val="000000"/>
          <w:sz w:val="22"/>
          <w:szCs w:val="22"/>
          <w:lang w:val="it-IT"/>
        </w:rPr>
        <w:t>000)</w:t>
      </w:r>
    </w:p>
    <w:p w14:paraId="506A9811"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2458ABE1"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78C69932" w14:textId="77777777" w:rsidR="00604B13" w:rsidRPr="00E51C74" w:rsidRDefault="00604B13" w:rsidP="00604B13">
      <w:pPr>
        <w:pStyle w:val="Text"/>
        <w:spacing w:before="0"/>
        <w:jc w:val="left"/>
        <w:rPr>
          <w:sz w:val="22"/>
          <w:szCs w:val="22"/>
          <w:lang w:val="it-IT"/>
        </w:rPr>
      </w:pPr>
    </w:p>
    <w:p w14:paraId="75F017C9"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16CD6758"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livello elevato di un tipo specifico di globuli bianchi (eosinofilia marcata), peggioramento dei problemi di respirazione, congestione nasale, problemi cardiaci,</w:t>
      </w:r>
      <w:r w:rsidRPr="00E51C74">
        <w:rPr>
          <w:sz w:val="22"/>
          <w:szCs w:val="22"/>
          <w:lang w:val="it-IT"/>
        </w:rPr>
        <w:t xml:space="preserve"> dolore, intorpidimento, formicolio a braccia, gambe.</w:t>
      </w:r>
    </w:p>
    <w:p w14:paraId="61024F0B"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lastRenderedPageBreak/>
        <w:t>Ridotta conta piastrinica nel sangue con sintomi quali sanguinamento o contusioni più facili del solito.</w:t>
      </w:r>
    </w:p>
    <w:p w14:paraId="309F3C0D"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67CF9D81" w14:textId="77777777" w:rsidR="00604B13" w:rsidRPr="00E51C74" w:rsidRDefault="00604B13" w:rsidP="00604B13">
      <w:pPr>
        <w:pStyle w:val="Text"/>
        <w:spacing w:before="0"/>
        <w:ind w:left="567" w:hanging="567"/>
        <w:jc w:val="left"/>
        <w:rPr>
          <w:sz w:val="22"/>
          <w:lang w:val="it-IT"/>
        </w:rPr>
      </w:pPr>
    </w:p>
    <w:p w14:paraId="22DA5573"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2D0CF2B9"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64C863CB"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76A9529C" w14:textId="77777777" w:rsidR="00604B13" w:rsidRPr="00E51C74" w:rsidRDefault="00604B13" w:rsidP="00604B13">
      <w:pPr>
        <w:pStyle w:val="Text"/>
        <w:widowControl w:val="0"/>
        <w:spacing w:before="0"/>
        <w:jc w:val="left"/>
        <w:rPr>
          <w:sz w:val="22"/>
        </w:rPr>
      </w:pPr>
    </w:p>
    <w:p w14:paraId="58D33224"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39377881"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2016B625"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225675A5"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69EC0A5D"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1F56804F"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alle articolazioni (artralgia)</w:t>
      </w:r>
    </w:p>
    <w:p w14:paraId="5485071A" w14:textId="77777777" w:rsidR="00604B13" w:rsidRPr="00E51C74" w:rsidRDefault="00604B13" w:rsidP="00604B13">
      <w:pPr>
        <w:pStyle w:val="Text"/>
        <w:widowControl w:val="0"/>
        <w:spacing w:before="0"/>
        <w:jc w:val="left"/>
        <w:rPr>
          <w:sz w:val="22"/>
          <w:lang w:val="it-IT"/>
        </w:rPr>
      </w:pPr>
    </w:p>
    <w:p w14:paraId="0E6E5753"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3A18CDB0"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6497BE2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2C673A4F"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0F34B581"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7423D04E"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1CFB3441"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6C105516"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499D2507"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2CA25715"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6AF39CCA" w14:textId="77777777" w:rsidR="00604B13" w:rsidRPr="00E51C74" w:rsidRDefault="00604B13" w:rsidP="00604B13">
      <w:pPr>
        <w:pStyle w:val="Text"/>
        <w:widowControl w:val="0"/>
        <w:spacing w:before="0"/>
        <w:jc w:val="left"/>
        <w:rPr>
          <w:sz w:val="22"/>
          <w:lang w:val="it-IT"/>
        </w:rPr>
      </w:pPr>
    </w:p>
    <w:p w14:paraId="1ED2DB42" w14:textId="43407E77" w:rsidR="00604B13" w:rsidRPr="00E51C74" w:rsidRDefault="00604B13" w:rsidP="00604B13">
      <w:pPr>
        <w:pStyle w:val="Text"/>
        <w:keepNext/>
        <w:widowControl w:val="0"/>
        <w:spacing w:before="0"/>
        <w:jc w:val="left"/>
        <w:rPr>
          <w:sz w:val="22"/>
          <w:lang w:val="it-IT"/>
        </w:rPr>
      </w:pPr>
      <w:r w:rsidRPr="00E51C74">
        <w:rPr>
          <w:sz w:val="22"/>
          <w:lang w:val="it-IT"/>
        </w:rPr>
        <w:t xml:space="preserve">Rari </w:t>
      </w:r>
      <w:r w:rsidRPr="00E51C74">
        <w:rPr>
          <w:bCs/>
          <w:iCs/>
          <w:color w:val="000000"/>
          <w:sz w:val="22"/>
          <w:szCs w:val="22"/>
          <w:lang w:val="it-IT"/>
        </w:rPr>
        <w:t>(possono riguardare fino a 1 persona su 1</w:t>
      </w:r>
      <w:r w:rsidR="009F2770" w:rsidRPr="00E51C74">
        <w:rPr>
          <w:bCs/>
          <w:iCs/>
          <w:color w:val="000000"/>
          <w:sz w:val="22"/>
          <w:szCs w:val="22"/>
          <w:lang w:val="it-IT"/>
        </w:rPr>
        <w:t> </w:t>
      </w:r>
      <w:r w:rsidRPr="00E51C74">
        <w:rPr>
          <w:bCs/>
          <w:iCs/>
          <w:color w:val="000000"/>
          <w:sz w:val="22"/>
          <w:szCs w:val="22"/>
          <w:lang w:val="it-IT"/>
        </w:rPr>
        <w:t>000)</w:t>
      </w:r>
    </w:p>
    <w:p w14:paraId="1A323FC8"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14C5961A" w14:textId="77777777" w:rsidR="00604B13" w:rsidRPr="00E51C74" w:rsidRDefault="00604B13" w:rsidP="00604B13">
      <w:pPr>
        <w:pStyle w:val="Text"/>
        <w:widowControl w:val="0"/>
        <w:spacing w:before="0"/>
        <w:jc w:val="left"/>
        <w:rPr>
          <w:color w:val="000000"/>
          <w:sz w:val="22"/>
          <w:szCs w:val="22"/>
        </w:rPr>
      </w:pPr>
    </w:p>
    <w:p w14:paraId="7B1C30FE"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03908068"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599ABA45"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1FE8D484" w14:textId="77777777" w:rsidR="00604B13" w:rsidRPr="00E51C74" w:rsidRDefault="00604B13" w:rsidP="00604B13">
      <w:pPr>
        <w:pStyle w:val="Text"/>
        <w:widowControl w:val="0"/>
        <w:spacing w:before="0"/>
        <w:jc w:val="left"/>
        <w:rPr>
          <w:noProof/>
          <w:sz w:val="22"/>
          <w:szCs w:val="22"/>
          <w:lang w:val="it-IT"/>
        </w:rPr>
      </w:pPr>
    </w:p>
    <w:p w14:paraId="422D9190"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69361155"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35" w:history="1">
        <w:r w:rsidRPr="00E51C74">
          <w:rPr>
            <w:rStyle w:val="Hyperlink"/>
            <w:noProof/>
            <w:szCs w:val="22"/>
            <w:shd w:val="pct15" w:color="auto" w:fill="auto"/>
            <w:lang w:val="it-IT"/>
          </w:rPr>
          <w:t>allegato V</w:t>
        </w:r>
      </w:hyperlink>
      <w:r w:rsidRPr="00E51C74">
        <w:rPr>
          <w:noProof/>
          <w:szCs w:val="22"/>
          <w:lang w:val="it-IT"/>
        </w:rPr>
        <w:t>. Segnalando gli effetti indesiderati può contribuire a fornire maggiori informazioni sulla sicurezza di questo medicinale.</w:t>
      </w:r>
    </w:p>
    <w:p w14:paraId="5A43E9C8" w14:textId="77777777" w:rsidR="00604B13" w:rsidRPr="00E51C74" w:rsidRDefault="00604B13" w:rsidP="00604B13">
      <w:pPr>
        <w:widowControl w:val="0"/>
        <w:numPr>
          <w:ilvl w:val="12"/>
          <w:numId w:val="0"/>
        </w:numPr>
        <w:tabs>
          <w:tab w:val="clear" w:pos="567"/>
        </w:tabs>
        <w:spacing w:line="240" w:lineRule="auto"/>
        <w:ind w:right="-29"/>
        <w:jc w:val="both"/>
        <w:rPr>
          <w:szCs w:val="22"/>
          <w:lang w:val="it-IT"/>
        </w:rPr>
      </w:pPr>
    </w:p>
    <w:p w14:paraId="7A6C79D1"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2E8A30CD"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067EF547"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4F945F3D"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Conservi questo medicinale fuori dalla vista e dalla portata dei bambini.</w:t>
      </w:r>
    </w:p>
    <w:p w14:paraId="0A1674B7" w14:textId="4B158877" w:rsidR="00604B13" w:rsidRPr="00E51C74" w:rsidRDefault="00604B13" w:rsidP="00E2196B">
      <w:pPr>
        <w:pStyle w:val="Text"/>
        <w:widowControl w:val="0"/>
        <w:numPr>
          <w:ilvl w:val="0"/>
          <w:numId w:val="47"/>
        </w:numPr>
        <w:tabs>
          <w:tab w:val="clear" w:pos="360"/>
        </w:tabs>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9F2770" w:rsidRPr="00E51C74">
        <w:rPr>
          <w:noProof/>
          <w:sz w:val="22"/>
          <w:szCs w:val="22"/>
          <w:lang w:val="it-IT"/>
        </w:rPr>
        <w:t xml:space="preserve"> dopo EXP</w:t>
      </w:r>
      <w:r w:rsidRPr="00E51C74">
        <w:rPr>
          <w:noProof/>
          <w:sz w:val="22"/>
          <w:szCs w:val="22"/>
          <w:lang w:val="it-IT"/>
        </w:rPr>
        <w:t>. La data di scadenza si riferisce all’ultimo giorno di quel mese.</w:t>
      </w:r>
      <w:r w:rsidR="00223D92" w:rsidRPr="00E51C74">
        <w:rPr>
          <w:noProof/>
          <w:sz w:val="22"/>
          <w:szCs w:val="22"/>
          <w:lang w:val="it-IT"/>
        </w:rPr>
        <w:t xml:space="preserve"> Prima dell’uso, l’astuccio contenente la siringa preriempita può essere conservato per un periodo complessivo di 48 ore a temperatura ambiente (25°C).</w:t>
      </w:r>
    </w:p>
    <w:p w14:paraId="1A8843E2"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nella confezione originale per proteggere il medicinale dalla luce.</w:t>
      </w:r>
    </w:p>
    <w:p w14:paraId="78A0FFCD"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53825F58"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Non utilizzare se la confezione è danneggiata o mostra segni di manomissione.</w:t>
      </w:r>
    </w:p>
    <w:p w14:paraId="4B90A72F"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076A855A"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1C8A87EB" w14:textId="77777777" w:rsidR="00604B13" w:rsidRPr="00E51C74" w:rsidRDefault="00604B13" w:rsidP="00604B13">
      <w:pPr>
        <w:keepNext/>
        <w:ind w:left="567" w:hanging="567"/>
        <w:rPr>
          <w:noProof/>
          <w:lang w:val="it-IT"/>
        </w:rPr>
      </w:pPr>
      <w:r w:rsidRPr="00E51C74">
        <w:rPr>
          <w:b/>
          <w:noProof/>
          <w:lang w:val="it-IT"/>
        </w:rPr>
        <w:lastRenderedPageBreak/>
        <w:t>6.</w:t>
      </w:r>
      <w:r w:rsidRPr="00E51C74">
        <w:rPr>
          <w:b/>
          <w:noProof/>
          <w:lang w:val="it-IT"/>
        </w:rPr>
        <w:tab/>
        <w:t>C</w:t>
      </w:r>
      <w:r w:rsidRPr="00E51C74">
        <w:rPr>
          <w:b/>
          <w:szCs w:val="22"/>
          <w:lang w:val="it-IT"/>
        </w:rPr>
        <w:t>ontenuto della confezione e altre informazioni</w:t>
      </w:r>
    </w:p>
    <w:p w14:paraId="098CFB05" w14:textId="77777777" w:rsidR="00604B13" w:rsidRPr="00E51C74" w:rsidRDefault="00604B13" w:rsidP="00604B13">
      <w:pPr>
        <w:keepNext/>
        <w:rPr>
          <w:noProof/>
          <w:lang w:val="it-IT" w:eastAsia="it-IT"/>
        </w:rPr>
      </w:pPr>
    </w:p>
    <w:p w14:paraId="0086AE96" w14:textId="77777777" w:rsidR="00604B13" w:rsidRPr="00E51C74" w:rsidRDefault="00604B13" w:rsidP="00604B13">
      <w:pPr>
        <w:keepNext/>
        <w:rPr>
          <w:b/>
          <w:noProof/>
          <w:lang w:val="it-IT" w:eastAsia="it-IT"/>
        </w:rPr>
      </w:pPr>
      <w:r w:rsidRPr="00E51C74">
        <w:rPr>
          <w:b/>
          <w:noProof/>
          <w:lang w:val="it-IT" w:eastAsia="it-IT"/>
        </w:rPr>
        <w:t>Cosa contiene Xolair</w:t>
      </w:r>
    </w:p>
    <w:p w14:paraId="49E453B5" w14:textId="77777777" w:rsidR="00604B13" w:rsidRPr="00E51C74" w:rsidRDefault="00604B13" w:rsidP="00604B13">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 Una siringa da 0,5 mL di soluzione contiene 75 mg di omalizumab.</w:t>
      </w:r>
    </w:p>
    <w:p w14:paraId="30D8496A" w14:textId="3B8C45D6" w:rsidR="00604B13" w:rsidRPr="00E51C74" w:rsidRDefault="00604B13" w:rsidP="00223D92">
      <w:pPr>
        <w:pStyle w:val="Text"/>
        <w:widowControl w:val="0"/>
        <w:spacing w:before="0"/>
        <w:ind w:left="567" w:hanging="567"/>
        <w:jc w:val="left"/>
        <w:rPr>
          <w:color w:val="000000"/>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altri componenti sono </w:t>
      </w:r>
      <w:r w:rsidRPr="00E51C74">
        <w:rPr>
          <w:sz w:val="22"/>
          <w:szCs w:val="22"/>
          <w:lang w:val="it-IT"/>
        </w:rPr>
        <w:t>arginina cloridrato, istidina cloridrato</w:t>
      </w:r>
      <w:r w:rsidR="00223D92" w:rsidRPr="00E51C74">
        <w:rPr>
          <w:sz w:val="22"/>
          <w:szCs w:val="22"/>
          <w:lang w:val="it-IT"/>
        </w:rPr>
        <w:t xml:space="preserve"> monoidrato</w:t>
      </w:r>
      <w:r w:rsidRPr="00E51C74">
        <w:rPr>
          <w:sz w:val="22"/>
          <w:szCs w:val="22"/>
          <w:lang w:val="it-IT"/>
        </w:rPr>
        <w:t>, istidina, polisorbato 20 e acqua per preparazioni iniettabili.</w:t>
      </w:r>
    </w:p>
    <w:p w14:paraId="712CBFA7" w14:textId="77777777" w:rsidR="00604B13" w:rsidRPr="00E51C74" w:rsidRDefault="00604B13" w:rsidP="00604B13">
      <w:pPr>
        <w:widowControl w:val="0"/>
        <w:tabs>
          <w:tab w:val="clear" w:pos="567"/>
        </w:tabs>
        <w:spacing w:line="240" w:lineRule="auto"/>
        <w:ind w:right="-2"/>
        <w:rPr>
          <w:color w:val="000000"/>
          <w:lang w:val="it-IT"/>
        </w:rPr>
      </w:pPr>
    </w:p>
    <w:p w14:paraId="5CC16E5D" w14:textId="77777777" w:rsidR="00604B13" w:rsidRPr="00E51C74" w:rsidRDefault="00604B13" w:rsidP="00604B13">
      <w:pPr>
        <w:keepNext/>
        <w:numPr>
          <w:ilvl w:val="12"/>
          <w:numId w:val="0"/>
        </w:numPr>
        <w:rPr>
          <w:b/>
          <w:bCs/>
          <w:noProof/>
          <w:lang w:val="it-IT"/>
        </w:rPr>
      </w:pPr>
      <w:r w:rsidRPr="00E51C74">
        <w:rPr>
          <w:b/>
          <w:noProof/>
          <w:lang w:val="it-IT" w:eastAsia="it-IT"/>
        </w:rPr>
        <w:t>Descrizione dell’aspetto di Xolair e contenuto della confezione</w:t>
      </w:r>
    </w:p>
    <w:p w14:paraId="03B3DA01"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soluzione iniettabile è una soluzione limpida o leggermente opalescente, da incolore a giallo-brunastro pallido, contenuta in una siringa preriempita.</w:t>
      </w:r>
    </w:p>
    <w:p w14:paraId="25BF0147" w14:textId="77777777" w:rsidR="00604B13" w:rsidRPr="00E51C74" w:rsidRDefault="00604B13" w:rsidP="00604B13">
      <w:pPr>
        <w:pStyle w:val="Text"/>
        <w:spacing w:before="0"/>
        <w:jc w:val="left"/>
        <w:rPr>
          <w:bCs/>
          <w:color w:val="000000"/>
          <w:sz w:val="22"/>
          <w:szCs w:val="22"/>
          <w:lang w:val="it-IT"/>
        </w:rPr>
      </w:pPr>
    </w:p>
    <w:p w14:paraId="2BA0BB04" w14:textId="5088C32D" w:rsidR="00604B13" w:rsidRPr="00E51C74" w:rsidRDefault="00604B13" w:rsidP="00604B13">
      <w:pPr>
        <w:pStyle w:val="Text"/>
        <w:widowControl w:val="0"/>
        <w:spacing w:before="0"/>
        <w:jc w:val="left"/>
        <w:rPr>
          <w:color w:val="000000"/>
          <w:sz w:val="22"/>
          <w:szCs w:val="22"/>
          <w:lang w:val="it-IT"/>
        </w:rPr>
      </w:pPr>
      <w:r w:rsidRPr="00E51C74">
        <w:rPr>
          <w:bCs/>
          <w:color w:val="000000"/>
          <w:sz w:val="22"/>
          <w:szCs w:val="22"/>
          <w:lang w:val="it-IT"/>
        </w:rPr>
        <w:t xml:space="preserve">Xolair 75 mg soluzione iniettabile </w:t>
      </w:r>
      <w:r w:rsidR="009F2770" w:rsidRPr="00E51C74">
        <w:rPr>
          <w:bCs/>
          <w:color w:val="000000"/>
          <w:sz w:val="22"/>
          <w:szCs w:val="22"/>
          <w:lang w:val="it-IT"/>
        </w:rPr>
        <w:t xml:space="preserve">in siringa preriempita con ago presaldato calibro 27 e stantuffo blu </w:t>
      </w:r>
      <w:r w:rsidRPr="00E51C74">
        <w:rPr>
          <w:bCs/>
          <w:color w:val="000000"/>
          <w:sz w:val="22"/>
          <w:szCs w:val="22"/>
          <w:lang w:val="it-IT"/>
        </w:rPr>
        <w:t xml:space="preserve">è disponibile in confezioni contenenti </w:t>
      </w:r>
      <w:r w:rsidRPr="00E51C74">
        <w:rPr>
          <w:color w:val="000000"/>
          <w:sz w:val="22"/>
          <w:szCs w:val="22"/>
          <w:lang w:val="it-IT"/>
        </w:rPr>
        <w:t xml:space="preserve">1 siringa preriempita e in confezioni multiple contenenti </w:t>
      </w:r>
      <w:r w:rsidR="009F2770" w:rsidRPr="00E51C74">
        <w:rPr>
          <w:color w:val="000000"/>
          <w:sz w:val="22"/>
          <w:szCs w:val="22"/>
          <w:lang w:val="it-IT"/>
        </w:rPr>
        <w:t>3</w:t>
      </w:r>
      <w:r w:rsidRPr="00E51C74">
        <w:rPr>
          <w:color w:val="000000"/>
          <w:sz w:val="22"/>
          <w:szCs w:val="22"/>
          <w:lang w:val="it-IT"/>
        </w:rPr>
        <w:t> (</w:t>
      </w:r>
      <w:r w:rsidR="009F2770" w:rsidRPr="00E51C74">
        <w:rPr>
          <w:color w:val="000000"/>
          <w:sz w:val="22"/>
          <w:szCs w:val="22"/>
          <w:lang w:val="it-IT"/>
        </w:rPr>
        <w:t>3</w:t>
      </w:r>
      <w:r w:rsidRPr="00E51C74">
        <w:rPr>
          <w:color w:val="000000"/>
          <w:sz w:val="22"/>
          <w:szCs w:val="22"/>
          <w:lang w:val="it-IT"/>
        </w:rPr>
        <w:t xml:space="preserve"> x 1) o </w:t>
      </w:r>
      <w:r w:rsidR="009F2770" w:rsidRPr="00E51C74">
        <w:rPr>
          <w:color w:val="000000"/>
          <w:sz w:val="22"/>
          <w:szCs w:val="22"/>
          <w:lang w:val="it-IT"/>
        </w:rPr>
        <w:t>6</w:t>
      </w:r>
      <w:r w:rsidRPr="00E51C74">
        <w:rPr>
          <w:color w:val="000000"/>
          <w:sz w:val="22"/>
          <w:szCs w:val="22"/>
          <w:lang w:val="it-IT"/>
        </w:rPr>
        <w:t> (</w:t>
      </w:r>
      <w:r w:rsidR="009F2770" w:rsidRPr="00E51C74">
        <w:rPr>
          <w:color w:val="000000"/>
          <w:sz w:val="22"/>
          <w:szCs w:val="22"/>
          <w:lang w:val="it-IT"/>
        </w:rPr>
        <w:t>6</w:t>
      </w:r>
      <w:r w:rsidRPr="00E51C74">
        <w:rPr>
          <w:color w:val="000000"/>
          <w:sz w:val="22"/>
          <w:szCs w:val="22"/>
          <w:lang w:val="it-IT"/>
        </w:rPr>
        <w:t> x 1) siringhe preriempite.</w:t>
      </w:r>
    </w:p>
    <w:p w14:paraId="50334119" w14:textId="77777777" w:rsidR="00604B13" w:rsidRPr="00E51C74" w:rsidRDefault="00604B13" w:rsidP="00604B13">
      <w:pPr>
        <w:pStyle w:val="Text"/>
        <w:spacing w:before="0"/>
        <w:jc w:val="left"/>
        <w:rPr>
          <w:bCs/>
          <w:color w:val="000000"/>
          <w:sz w:val="22"/>
          <w:szCs w:val="22"/>
          <w:lang w:val="it-IT"/>
        </w:rPr>
      </w:pPr>
    </w:p>
    <w:p w14:paraId="59554235" w14:textId="29B4672C" w:rsidR="00604B13" w:rsidRPr="00E51C74" w:rsidRDefault="00604B13" w:rsidP="00604B13">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36D9DB33"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5EBAF53D"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455F0A77"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6A2140E2" w14:textId="77777777" w:rsidR="00604B13" w:rsidRPr="00E51C74" w:rsidRDefault="00604B13" w:rsidP="00604B13">
      <w:pPr>
        <w:keepNext/>
        <w:widowControl w:val="0"/>
        <w:spacing w:line="240" w:lineRule="auto"/>
        <w:rPr>
          <w:color w:val="000000"/>
        </w:rPr>
      </w:pPr>
      <w:r w:rsidRPr="00E51C74">
        <w:rPr>
          <w:color w:val="000000"/>
        </w:rPr>
        <w:t>Vista Building</w:t>
      </w:r>
    </w:p>
    <w:p w14:paraId="18C30D26"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0DDC25A0"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519C3527"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70B004B0"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2BB0C6E1"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79D3D1BF"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4E228E76"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1EC02B4C" w14:textId="77777777" w:rsidR="00E379C3" w:rsidRPr="00E51C74" w:rsidRDefault="00E379C3" w:rsidP="00E379C3">
      <w:pPr>
        <w:keepNext/>
        <w:spacing w:line="240" w:lineRule="auto"/>
        <w:rPr>
          <w:szCs w:val="22"/>
          <w:lang w:val="fr-CH"/>
        </w:rPr>
      </w:pPr>
      <w:r w:rsidRPr="00E51C74">
        <w:rPr>
          <w:szCs w:val="22"/>
          <w:lang w:val="fr-CH"/>
        </w:rPr>
        <w:t>08013 Barcellona</w:t>
      </w:r>
    </w:p>
    <w:p w14:paraId="4D49C1B3" w14:textId="77777777" w:rsidR="00E379C3" w:rsidRDefault="00E379C3" w:rsidP="00E379C3">
      <w:pPr>
        <w:spacing w:line="240" w:lineRule="auto"/>
        <w:rPr>
          <w:szCs w:val="22"/>
          <w:lang w:val="it-IT"/>
        </w:rPr>
      </w:pPr>
      <w:r w:rsidRPr="00E51C74">
        <w:rPr>
          <w:szCs w:val="22"/>
          <w:lang w:val="it-IT"/>
        </w:rPr>
        <w:t>Spagna</w:t>
      </w:r>
    </w:p>
    <w:p w14:paraId="2198C79F" w14:textId="77777777" w:rsidR="00E379C3" w:rsidRPr="00E51C74" w:rsidRDefault="00E379C3" w:rsidP="00E379C3">
      <w:pPr>
        <w:spacing w:line="240" w:lineRule="auto"/>
        <w:rPr>
          <w:szCs w:val="22"/>
          <w:lang w:val="it-IT"/>
        </w:rPr>
      </w:pPr>
    </w:p>
    <w:p w14:paraId="37CA71CB"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it-IT"/>
        </w:rPr>
        <w:t>Novartis Pharma GmbH</w:t>
      </w:r>
    </w:p>
    <w:p w14:paraId="6C7C3A3B"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it-IT"/>
        </w:rPr>
        <w:t>Roonstrasse 25</w:t>
      </w:r>
    </w:p>
    <w:p w14:paraId="74D2E031"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58EFB441" w14:textId="77777777" w:rsidR="00604B13" w:rsidRPr="00E84BD5" w:rsidRDefault="00604B13" w:rsidP="00604B13">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Germania</w:t>
      </w:r>
    </w:p>
    <w:p w14:paraId="49386BC7" w14:textId="77777777" w:rsidR="0058102A" w:rsidRDefault="0058102A" w:rsidP="0058102A">
      <w:pPr>
        <w:spacing w:line="240" w:lineRule="auto"/>
        <w:rPr>
          <w:szCs w:val="22"/>
          <w:lang w:val="fr-CH"/>
        </w:rPr>
      </w:pPr>
    </w:p>
    <w:p w14:paraId="4F253CC3"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6298E486"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1E83C0CC"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7D4AE955" w14:textId="3F881CF7" w:rsidR="00392D92" w:rsidRDefault="00392D92" w:rsidP="00392D92">
      <w:pPr>
        <w:spacing w:line="240" w:lineRule="auto"/>
        <w:rPr>
          <w:szCs w:val="22"/>
          <w:shd w:val="pct15" w:color="auto" w:fill="auto"/>
          <w:lang w:val="de-CH"/>
        </w:rPr>
      </w:pPr>
      <w:r w:rsidRPr="000E3ADA">
        <w:rPr>
          <w:szCs w:val="22"/>
          <w:shd w:val="pct15" w:color="auto" w:fill="auto"/>
          <w:lang w:val="de-CH"/>
        </w:rPr>
        <w:t>Germania</w:t>
      </w:r>
    </w:p>
    <w:p w14:paraId="4D6A2B9B" w14:textId="77777777" w:rsidR="00392D92" w:rsidRPr="00E51C74" w:rsidRDefault="00392D92" w:rsidP="00392D92">
      <w:pPr>
        <w:spacing w:line="240" w:lineRule="auto"/>
        <w:rPr>
          <w:szCs w:val="22"/>
          <w:lang w:val="fr-CH"/>
        </w:rPr>
      </w:pPr>
    </w:p>
    <w:p w14:paraId="68E5F3FF" w14:textId="77777777" w:rsidR="00604B13" w:rsidRPr="00E51C74" w:rsidRDefault="00604B13" w:rsidP="00604B13">
      <w:pPr>
        <w:keepNext/>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58CE5B5F"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22AE0708" w14:textId="77777777" w:rsidTr="000E6015">
        <w:trPr>
          <w:cantSplit/>
        </w:trPr>
        <w:tc>
          <w:tcPr>
            <w:tcW w:w="4678" w:type="dxa"/>
          </w:tcPr>
          <w:p w14:paraId="7F942E43"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72BFCFFA"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439A8B9A"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1AEA6E6F" w14:textId="77777777" w:rsidR="00604B13" w:rsidRPr="00E51C74" w:rsidRDefault="00604B13" w:rsidP="000E6015">
            <w:pPr>
              <w:widowControl w:val="0"/>
              <w:spacing w:line="240" w:lineRule="auto"/>
              <w:ind w:right="34"/>
              <w:rPr>
                <w:color w:val="000000"/>
                <w:szCs w:val="22"/>
              </w:rPr>
            </w:pPr>
          </w:p>
        </w:tc>
        <w:tc>
          <w:tcPr>
            <w:tcW w:w="4678" w:type="dxa"/>
          </w:tcPr>
          <w:p w14:paraId="2E9B69D9"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1B38754A"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5FF847FC"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52EE7FEA" w14:textId="77777777" w:rsidR="00604B13" w:rsidRPr="00E51C74" w:rsidRDefault="00604B13" w:rsidP="000E6015">
            <w:pPr>
              <w:widowControl w:val="0"/>
              <w:suppressAutoHyphens/>
              <w:spacing w:line="240" w:lineRule="auto"/>
              <w:rPr>
                <w:color w:val="000000"/>
                <w:szCs w:val="22"/>
                <w:lang w:val="es-ES"/>
              </w:rPr>
            </w:pPr>
          </w:p>
        </w:tc>
      </w:tr>
      <w:tr w:rsidR="00604B13" w:rsidRPr="00E51C74" w14:paraId="4AAB8347" w14:textId="77777777" w:rsidTr="000E6015">
        <w:trPr>
          <w:cantSplit/>
        </w:trPr>
        <w:tc>
          <w:tcPr>
            <w:tcW w:w="4678" w:type="dxa"/>
          </w:tcPr>
          <w:p w14:paraId="09507B47" w14:textId="77777777" w:rsidR="00604B13" w:rsidRPr="00E51C74" w:rsidRDefault="00604B13" w:rsidP="000E6015">
            <w:pPr>
              <w:rPr>
                <w:b/>
                <w:noProof/>
                <w:color w:val="000000"/>
                <w:szCs w:val="22"/>
                <w:lang w:val="pt-PT"/>
              </w:rPr>
            </w:pPr>
            <w:r w:rsidRPr="00E51C74">
              <w:rPr>
                <w:b/>
                <w:noProof/>
                <w:color w:val="000000"/>
                <w:szCs w:val="22"/>
              </w:rPr>
              <w:t>България</w:t>
            </w:r>
          </w:p>
          <w:p w14:paraId="6F95FD33" w14:textId="77777777" w:rsidR="00604B13" w:rsidRPr="00E51C74" w:rsidRDefault="00604B13" w:rsidP="000E6015">
            <w:pPr>
              <w:rPr>
                <w:noProof/>
                <w:color w:val="000000"/>
                <w:szCs w:val="22"/>
                <w:lang w:val="pt-PT"/>
              </w:rPr>
            </w:pPr>
            <w:r w:rsidRPr="00E51C74">
              <w:rPr>
                <w:szCs w:val="22"/>
                <w:lang w:val="it-IT"/>
              </w:rPr>
              <w:t>Novartis Bulgaria EOOD</w:t>
            </w:r>
          </w:p>
          <w:p w14:paraId="681F8662"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1C735D5B"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10D13A49"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45B5CE46"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6AB71F68"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0E3CB9AB"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683AE05E" w14:textId="77777777" w:rsidTr="000E6015">
        <w:trPr>
          <w:cantSplit/>
        </w:trPr>
        <w:tc>
          <w:tcPr>
            <w:tcW w:w="4678" w:type="dxa"/>
          </w:tcPr>
          <w:p w14:paraId="30D81070"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6BFB63C3"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262F3032"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7B58A77B"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131E182A"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0491CE1D"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689CF39E" w14:textId="77777777" w:rsidR="00604B13" w:rsidRPr="00E51C74" w:rsidRDefault="00604B13" w:rsidP="000E6015">
            <w:pPr>
              <w:widowControl w:val="0"/>
              <w:tabs>
                <w:tab w:val="left" w:pos="-720"/>
              </w:tabs>
              <w:suppressAutoHyphens/>
              <w:spacing w:line="240" w:lineRule="auto"/>
              <w:rPr>
                <w:color w:val="000000"/>
                <w:szCs w:val="22"/>
                <w:lang w:val="nb-NO"/>
              </w:rPr>
            </w:pPr>
            <w:r w:rsidRPr="00E51C74">
              <w:rPr>
                <w:color w:val="000000"/>
                <w:szCs w:val="22"/>
                <w:lang w:val="hu-HU"/>
              </w:rPr>
              <w:t>Tel.: +36 1 457 65 00</w:t>
            </w:r>
          </w:p>
        </w:tc>
      </w:tr>
      <w:tr w:rsidR="00604B13" w:rsidRPr="00E51C74" w14:paraId="37102BDD" w14:textId="77777777" w:rsidTr="000E6015">
        <w:trPr>
          <w:cantSplit/>
        </w:trPr>
        <w:tc>
          <w:tcPr>
            <w:tcW w:w="4678" w:type="dxa"/>
          </w:tcPr>
          <w:p w14:paraId="35BE6C89" w14:textId="77777777" w:rsidR="00604B13" w:rsidRPr="00E51C74" w:rsidRDefault="00604B13" w:rsidP="000E6015">
            <w:pPr>
              <w:widowControl w:val="0"/>
              <w:spacing w:line="240" w:lineRule="auto"/>
              <w:rPr>
                <w:color w:val="000000"/>
                <w:szCs w:val="22"/>
              </w:rPr>
            </w:pPr>
            <w:r w:rsidRPr="00E51C74">
              <w:rPr>
                <w:b/>
                <w:color w:val="000000"/>
                <w:szCs w:val="22"/>
              </w:rPr>
              <w:lastRenderedPageBreak/>
              <w:t>Danmark</w:t>
            </w:r>
          </w:p>
          <w:p w14:paraId="65569D4F" w14:textId="77777777" w:rsidR="00604B13" w:rsidRPr="00E51C74" w:rsidRDefault="00604B13" w:rsidP="000E6015">
            <w:pPr>
              <w:widowControl w:val="0"/>
              <w:spacing w:line="240" w:lineRule="auto"/>
              <w:rPr>
                <w:color w:val="000000"/>
                <w:szCs w:val="22"/>
              </w:rPr>
            </w:pPr>
            <w:r w:rsidRPr="00E51C74">
              <w:rPr>
                <w:color w:val="000000"/>
                <w:szCs w:val="22"/>
              </w:rPr>
              <w:t>Novartis Healthcare A/S</w:t>
            </w:r>
          </w:p>
          <w:p w14:paraId="46DDBBDC" w14:textId="77777777" w:rsidR="00604B13" w:rsidRPr="00E51C74" w:rsidRDefault="00604B13" w:rsidP="000E6015">
            <w:pPr>
              <w:widowControl w:val="0"/>
              <w:spacing w:line="240" w:lineRule="auto"/>
              <w:rPr>
                <w:color w:val="000000"/>
                <w:szCs w:val="22"/>
                <w:lang w:val="en-US"/>
              </w:rPr>
            </w:pPr>
            <w:r w:rsidRPr="00E51C74">
              <w:rPr>
                <w:color w:val="000000"/>
                <w:szCs w:val="22"/>
              </w:rPr>
              <w:t>Tlf: +45 39 16 84 00</w:t>
            </w:r>
          </w:p>
          <w:p w14:paraId="437CD0CC"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2662EED6"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3C716195"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64B962CD"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5B140CF9" w14:textId="77777777" w:rsidTr="000E6015">
        <w:trPr>
          <w:cantSplit/>
        </w:trPr>
        <w:tc>
          <w:tcPr>
            <w:tcW w:w="4678" w:type="dxa"/>
          </w:tcPr>
          <w:p w14:paraId="026F8B84"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t>Deutschland</w:t>
            </w:r>
          </w:p>
          <w:p w14:paraId="0C47EC59"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3E42B7F3"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2097B6CB"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774C45E9"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4422F661"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0C52AF19"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3440131B" w14:textId="77777777" w:rsidTr="000E6015">
        <w:trPr>
          <w:cantSplit/>
        </w:trPr>
        <w:tc>
          <w:tcPr>
            <w:tcW w:w="4678" w:type="dxa"/>
          </w:tcPr>
          <w:p w14:paraId="2B42A3D2"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36937054"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51491377"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7B7CAAF9"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78B7FE20"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459D1294"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35DE8278"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59A644E6" w14:textId="77777777" w:rsidTr="000E6015">
        <w:trPr>
          <w:cantSplit/>
        </w:trPr>
        <w:tc>
          <w:tcPr>
            <w:tcW w:w="4678" w:type="dxa"/>
          </w:tcPr>
          <w:p w14:paraId="1929C0A9"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71D0E2AA"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75949AB3"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60FFCA79"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50077120"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488BCB6A"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360785D6"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3DC939B1" w14:textId="77777777" w:rsidTr="000E6015">
        <w:trPr>
          <w:cantSplit/>
        </w:trPr>
        <w:tc>
          <w:tcPr>
            <w:tcW w:w="4678" w:type="dxa"/>
          </w:tcPr>
          <w:p w14:paraId="5AAE0372"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60C708B9"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4EA69904"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6849194C"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575C798F"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11B053F2"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34911B18"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368A6696" w14:textId="77777777" w:rsidTr="000E6015">
        <w:trPr>
          <w:cantSplit/>
        </w:trPr>
        <w:tc>
          <w:tcPr>
            <w:tcW w:w="4678" w:type="dxa"/>
          </w:tcPr>
          <w:p w14:paraId="6BB70A33"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680F2AA1"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28E3561B"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346B07B3" w14:textId="77777777" w:rsidR="00604B13" w:rsidRPr="00E51C74" w:rsidRDefault="00604B13" w:rsidP="000E6015">
            <w:pPr>
              <w:widowControl w:val="0"/>
              <w:spacing w:line="240" w:lineRule="auto"/>
              <w:rPr>
                <w:b/>
                <w:color w:val="000000"/>
                <w:szCs w:val="22"/>
                <w:lang w:val="pl-PL"/>
              </w:rPr>
            </w:pPr>
          </w:p>
        </w:tc>
        <w:tc>
          <w:tcPr>
            <w:tcW w:w="4678" w:type="dxa"/>
          </w:tcPr>
          <w:p w14:paraId="09133938"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4186CEFE"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6BBFC235"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03C597D0" w14:textId="77777777" w:rsidTr="000E6015">
        <w:trPr>
          <w:cantSplit/>
        </w:trPr>
        <w:tc>
          <w:tcPr>
            <w:tcW w:w="4678" w:type="dxa"/>
          </w:tcPr>
          <w:p w14:paraId="768E61BB"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t>Hrvatska</w:t>
            </w:r>
          </w:p>
          <w:p w14:paraId="4F482996"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1E7033A4"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5179CD61"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48C8E1EC"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5D8FF2D9"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7664600C"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45415634" w14:textId="77777777" w:rsidTr="000E6015">
        <w:trPr>
          <w:cantSplit/>
        </w:trPr>
        <w:tc>
          <w:tcPr>
            <w:tcW w:w="4678" w:type="dxa"/>
          </w:tcPr>
          <w:p w14:paraId="4E5DA5F5"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79B485F6"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1D842608"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71B3B787"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16949FD8"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5EC4E73A"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42E77A08"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7AF3B1E4" w14:textId="77777777" w:rsidTr="000E6015">
        <w:trPr>
          <w:cantSplit/>
        </w:trPr>
        <w:tc>
          <w:tcPr>
            <w:tcW w:w="4678" w:type="dxa"/>
          </w:tcPr>
          <w:p w14:paraId="7694E5CC"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4940CC4E"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55EA964A"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23947970" w14:textId="77777777" w:rsidR="00604B13" w:rsidRPr="00E51C74" w:rsidRDefault="00604B13" w:rsidP="000E6015">
            <w:pPr>
              <w:widowControl w:val="0"/>
              <w:spacing w:line="240" w:lineRule="auto"/>
              <w:rPr>
                <w:b/>
                <w:color w:val="000000"/>
                <w:szCs w:val="22"/>
                <w:lang w:val="it-IT"/>
              </w:rPr>
            </w:pPr>
          </w:p>
        </w:tc>
        <w:tc>
          <w:tcPr>
            <w:tcW w:w="4678" w:type="dxa"/>
          </w:tcPr>
          <w:p w14:paraId="12038E63"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2D7A377E"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44AFBA36"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24877080"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23EC02CE" w14:textId="77777777" w:rsidTr="000E6015">
        <w:trPr>
          <w:cantSplit/>
        </w:trPr>
        <w:tc>
          <w:tcPr>
            <w:tcW w:w="4678" w:type="dxa"/>
          </w:tcPr>
          <w:p w14:paraId="71FC7E66"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7E89F195"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0D05DBF1"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34D354F0"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2A6E515B"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6533E58D"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12FA35BB"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65B8D114" w14:textId="77777777" w:rsidTr="000E6015">
        <w:trPr>
          <w:cantSplit/>
        </w:trPr>
        <w:tc>
          <w:tcPr>
            <w:tcW w:w="4678" w:type="dxa"/>
          </w:tcPr>
          <w:p w14:paraId="30345155"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t>Κύπρος</w:t>
            </w:r>
          </w:p>
          <w:p w14:paraId="62210211"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27593E5D"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25BA36C0" w14:textId="77777777" w:rsidR="00604B13" w:rsidRPr="00E51C74" w:rsidRDefault="00604B13" w:rsidP="000E6015">
            <w:pPr>
              <w:widowControl w:val="0"/>
              <w:spacing w:line="240" w:lineRule="auto"/>
              <w:rPr>
                <w:b/>
                <w:color w:val="000000"/>
                <w:szCs w:val="22"/>
                <w:lang w:val="el-GR"/>
              </w:rPr>
            </w:pPr>
          </w:p>
        </w:tc>
        <w:tc>
          <w:tcPr>
            <w:tcW w:w="4678" w:type="dxa"/>
          </w:tcPr>
          <w:p w14:paraId="73D329BB"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06F4DDCD"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7AEDC67A"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0EE441B1"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10D877D0" w14:textId="77777777" w:rsidTr="000E6015">
        <w:trPr>
          <w:cantSplit/>
        </w:trPr>
        <w:tc>
          <w:tcPr>
            <w:tcW w:w="4678" w:type="dxa"/>
          </w:tcPr>
          <w:p w14:paraId="7E39EBCA"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0F17AA6F"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19F21627"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7748A7FD"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1BC933E4" w14:textId="77777777" w:rsidR="00604B13" w:rsidRPr="00E51C74" w:rsidRDefault="00604B13" w:rsidP="000E6015">
            <w:pPr>
              <w:widowControl w:val="0"/>
              <w:spacing w:line="240" w:lineRule="auto"/>
              <w:rPr>
                <w:color w:val="000000"/>
                <w:szCs w:val="22"/>
                <w:lang w:val="sv-SE"/>
              </w:rPr>
            </w:pPr>
          </w:p>
        </w:tc>
      </w:tr>
    </w:tbl>
    <w:p w14:paraId="5B793310" w14:textId="77777777" w:rsidR="00604B13" w:rsidRPr="00E51C74" w:rsidRDefault="00604B13" w:rsidP="00604B13">
      <w:pPr>
        <w:widowControl w:val="0"/>
        <w:tabs>
          <w:tab w:val="clear" w:pos="567"/>
        </w:tabs>
        <w:spacing w:line="240" w:lineRule="auto"/>
        <w:ind w:right="-449"/>
        <w:rPr>
          <w:color w:val="000000"/>
          <w:szCs w:val="22"/>
          <w:lang w:val="de-CH"/>
        </w:rPr>
      </w:pPr>
    </w:p>
    <w:p w14:paraId="53A8D81C" w14:textId="77777777" w:rsidR="00604B13" w:rsidRPr="00E51C74" w:rsidRDefault="00604B13" w:rsidP="00604B13">
      <w:pPr>
        <w:keepNext/>
        <w:numPr>
          <w:ilvl w:val="12"/>
          <w:numId w:val="0"/>
        </w:numPr>
        <w:rPr>
          <w:b/>
          <w:noProof/>
          <w:lang w:val="it-IT"/>
        </w:rPr>
      </w:pPr>
      <w:r w:rsidRPr="00E51C74">
        <w:rPr>
          <w:b/>
          <w:noProof/>
          <w:lang w:val="it-IT"/>
        </w:rPr>
        <w:t>Questo foglio illustrativo è stato aggiornato il</w:t>
      </w:r>
    </w:p>
    <w:p w14:paraId="0F778836" w14:textId="77777777" w:rsidR="00604B13" w:rsidRPr="00E51C74" w:rsidRDefault="00604B13" w:rsidP="00604B13">
      <w:pPr>
        <w:keepNext/>
        <w:numPr>
          <w:ilvl w:val="12"/>
          <w:numId w:val="0"/>
        </w:numPr>
        <w:rPr>
          <w:noProof/>
          <w:szCs w:val="22"/>
          <w:lang w:val="it-IT"/>
        </w:rPr>
      </w:pPr>
    </w:p>
    <w:p w14:paraId="77B13184" w14:textId="77777777" w:rsidR="00604B13" w:rsidRPr="00E51C74" w:rsidRDefault="00604B13" w:rsidP="00604B13">
      <w:pPr>
        <w:keepNext/>
        <w:numPr>
          <w:ilvl w:val="12"/>
          <w:numId w:val="0"/>
        </w:numPr>
        <w:rPr>
          <w:b/>
          <w:noProof/>
          <w:szCs w:val="24"/>
          <w:lang w:val="it-IT"/>
        </w:rPr>
      </w:pPr>
      <w:r w:rsidRPr="00E51C74">
        <w:rPr>
          <w:b/>
          <w:noProof/>
          <w:szCs w:val="24"/>
          <w:lang w:val="it-IT"/>
        </w:rPr>
        <w:t>Altre fonti d’informazioni</w:t>
      </w:r>
    </w:p>
    <w:p w14:paraId="63C5941B" w14:textId="08E6C3F3" w:rsidR="00604B13" w:rsidRPr="00E51C74" w:rsidRDefault="00604B13" w:rsidP="00604B13">
      <w:pPr>
        <w:numPr>
          <w:ilvl w:val="12"/>
          <w:numId w:val="0"/>
        </w:numPr>
        <w:ind w:right="-2"/>
        <w:rPr>
          <w:noProof/>
          <w:color w:val="000000"/>
          <w:szCs w:val="22"/>
          <w:lang w:val="it-IT"/>
        </w:rPr>
      </w:pPr>
      <w:r w:rsidRPr="00E51C74">
        <w:rPr>
          <w:noProof/>
          <w:szCs w:val="22"/>
          <w:lang w:val="it-IT"/>
        </w:rPr>
        <w:t xml:space="preserve">Informazioni più dettagliate su questo medicinale sono disponibili sul sito web dell’Agenzia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36" w:history="1">
        <w:r w:rsidRPr="00E51C74">
          <w:rPr>
            <w:rStyle w:val="Hyperlink"/>
            <w:noProof/>
            <w:szCs w:val="22"/>
            <w:lang w:val="it-IT"/>
          </w:rPr>
          <w:t>http://www.ema.europa.eu/</w:t>
        </w:r>
      </w:hyperlink>
    </w:p>
    <w:p w14:paraId="2DCFB317" w14:textId="77777777" w:rsidR="00604B13" w:rsidRPr="00E51C74" w:rsidRDefault="00604B13" w:rsidP="00604B13">
      <w:pPr>
        <w:numPr>
          <w:ilvl w:val="12"/>
          <w:numId w:val="0"/>
        </w:numPr>
        <w:ind w:right="-2"/>
        <w:rPr>
          <w:noProof/>
          <w:color w:val="000000"/>
          <w:szCs w:val="22"/>
          <w:lang w:val="it-IT"/>
        </w:rPr>
      </w:pPr>
    </w:p>
    <w:p w14:paraId="5E660CEB" w14:textId="6B0C937B" w:rsidR="00604B13" w:rsidRPr="00E51C74" w:rsidRDefault="00604B13" w:rsidP="00604B13">
      <w:pPr>
        <w:pStyle w:val="Text"/>
        <w:rPr>
          <w:sz w:val="22"/>
          <w:szCs w:val="22"/>
          <w:lang w:val="it-IT"/>
        </w:rPr>
      </w:pPr>
      <w:r w:rsidRPr="00E51C74">
        <w:rPr>
          <w:b/>
          <w:color w:val="000000"/>
          <w:sz w:val="22"/>
          <w:szCs w:val="22"/>
          <w:lang w:val="it-IT"/>
        </w:rPr>
        <w:br w:type="page"/>
      </w:r>
    </w:p>
    <w:p w14:paraId="21675053" w14:textId="2C2B501C" w:rsidR="007F2EC7" w:rsidRPr="00E51C74" w:rsidRDefault="007F2EC7" w:rsidP="007F2EC7">
      <w:pPr>
        <w:spacing w:line="240" w:lineRule="auto"/>
        <w:rPr>
          <w:b/>
          <w:szCs w:val="22"/>
          <w:lang w:val="it-IT"/>
        </w:rPr>
      </w:pPr>
      <w:bookmarkStart w:id="17" w:name="_Hlk132898128"/>
      <w:r w:rsidRPr="00E51C74">
        <w:rPr>
          <w:b/>
          <w:color w:val="000000"/>
          <w:szCs w:val="22"/>
          <w:lang w:val="it-IT"/>
        </w:rPr>
        <w:lastRenderedPageBreak/>
        <w:t>ISTRUZIONI PER L’USO DI XOLAIR SIRINGA PRERIEMPITA</w:t>
      </w:r>
    </w:p>
    <w:p w14:paraId="13814D55" w14:textId="77777777" w:rsidR="007F2EC7" w:rsidRPr="00E51C74" w:rsidRDefault="007F2EC7" w:rsidP="007F2EC7">
      <w:pPr>
        <w:spacing w:line="240" w:lineRule="auto"/>
        <w:rPr>
          <w:bCs/>
          <w:szCs w:val="22"/>
          <w:lang w:val="it-IT"/>
        </w:rPr>
      </w:pPr>
    </w:p>
    <w:p w14:paraId="62806CCD" w14:textId="5FD9647E" w:rsidR="007F2EC7" w:rsidRPr="00E51C74" w:rsidRDefault="007F2EC7" w:rsidP="007F2EC7">
      <w:pPr>
        <w:spacing w:line="240" w:lineRule="auto"/>
        <w:rPr>
          <w:szCs w:val="22"/>
          <w:lang w:val="it-IT"/>
        </w:rPr>
      </w:pPr>
      <w:r w:rsidRPr="00E51C74">
        <w:rPr>
          <w:szCs w:val="22"/>
          <w:lang w:val="it-IT"/>
        </w:rPr>
        <w:t>Queste “Istruzioni per l’uso” contengono informazioni su come iniettare Xolair.</w:t>
      </w:r>
    </w:p>
    <w:p w14:paraId="73DAD3C7" w14:textId="77777777" w:rsidR="007F2EC7" w:rsidRPr="00E51C74" w:rsidRDefault="007F2EC7" w:rsidP="007F2EC7">
      <w:pPr>
        <w:spacing w:line="240" w:lineRule="auto"/>
        <w:rPr>
          <w:szCs w:val="22"/>
          <w:lang w:val="it-IT"/>
        </w:rPr>
      </w:pPr>
    </w:p>
    <w:p w14:paraId="2CFB7B4C" w14:textId="3D6DD28A" w:rsidR="007F2EC7" w:rsidRPr="00E51C74" w:rsidRDefault="007F2EC7" w:rsidP="007F2EC7">
      <w:pPr>
        <w:spacing w:line="240" w:lineRule="auto"/>
        <w:rPr>
          <w:szCs w:val="22"/>
          <w:lang w:val="it-IT"/>
        </w:rPr>
      </w:pPr>
      <w:r w:rsidRPr="00E51C74">
        <w:rPr>
          <w:color w:val="000000"/>
          <w:szCs w:val="22"/>
          <w:lang w:val="it-IT"/>
        </w:rPr>
        <w:t>Se il medico decide che lei o una persona che si prende cura di lei può effettuare l’iniezione di Xolair a casa</w:t>
      </w:r>
      <w:r w:rsidRPr="00E51C74">
        <w:rPr>
          <w:szCs w:val="22"/>
          <w:lang w:val="it-IT"/>
        </w:rPr>
        <w:t xml:space="preserve">, </w:t>
      </w:r>
      <w:r w:rsidR="00BC3295" w:rsidRPr="00E51C74">
        <w:rPr>
          <w:szCs w:val="22"/>
          <w:lang w:val="it-IT"/>
        </w:rPr>
        <w:t xml:space="preserve">si assicuri che il medico o l’infermiere mostrino a lei o alla persona che si prende cura di lei come preparare ed effettuare l’iniezione con </w:t>
      </w:r>
      <w:r w:rsidRPr="00E51C74">
        <w:rPr>
          <w:szCs w:val="22"/>
          <w:lang w:val="it-IT"/>
        </w:rPr>
        <w:t xml:space="preserve">Xolair </w:t>
      </w:r>
      <w:r w:rsidR="00BC3295" w:rsidRPr="00E51C74">
        <w:rPr>
          <w:szCs w:val="22"/>
          <w:lang w:val="it-IT"/>
        </w:rPr>
        <w:t>siringa preriempita prima di utilizzarla per la prima volta</w:t>
      </w:r>
      <w:r w:rsidRPr="00E51C74">
        <w:rPr>
          <w:szCs w:val="22"/>
          <w:lang w:val="it-IT"/>
        </w:rPr>
        <w:t>.</w:t>
      </w:r>
    </w:p>
    <w:p w14:paraId="46B5CBC8" w14:textId="77777777" w:rsidR="007F2EC7" w:rsidRPr="00E51C74" w:rsidRDefault="007F2EC7" w:rsidP="007F2EC7">
      <w:pPr>
        <w:spacing w:line="240" w:lineRule="auto"/>
        <w:rPr>
          <w:szCs w:val="22"/>
          <w:lang w:val="it-IT"/>
        </w:rPr>
      </w:pPr>
    </w:p>
    <w:p w14:paraId="475781D6" w14:textId="2BED7E89" w:rsidR="007F2EC7" w:rsidRPr="00E51C74" w:rsidRDefault="00BC3295" w:rsidP="007F2EC7">
      <w:pPr>
        <w:spacing w:line="240" w:lineRule="auto"/>
        <w:rPr>
          <w:szCs w:val="22"/>
          <w:lang w:val="it-IT"/>
        </w:rPr>
      </w:pPr>
      <w:r w:rsidRPr="00E51C74">
        <w:rPr>
          <w:szCs w:val="22"/>
          <w:lang w:val="it-IT"/>
        </w:rPr>
        <w:t xml:space="preserve">Non è previsto che i bambini di età inferiore a 12 anni </w:t>
      </w:r>
      <w:r w:rsidRPr="00E51C74">
        <w:rPr>
          <w:color w:val="000000"/>
          <w:szCs w:val="22"/>
          <w:lang w:val="it-IT"/>
        </w:rPr>
        <w:t>si iniettino Xolair da soli, tuttavia, se il medico lo ritiene appropriato, una persona che si prende cura di loro può eseguire l’iniezione di Xolair dopo avere ricevuto istruzioni</w:t>
      </w:r>
      <w:r w:rsidR="0092113A" w:rsidRPr="00E51C74">
        <w:rPr>
          <w:color w:val="000000"/>
          <w:szCs w:val="22"/>
          <w:lang w:val="it-IT"/>
        </w:rPr>
        <w:t xml:space="preserve"> adeguate</w:t>
      </w:r>
      <w:r w:rsidR="007F2EC7" w:rsidRPr="00E51C74">
        <w:rPr>
          <w:szCs w:val="22"/>
          <w:lang w:val="it-IT"/>
        </w:rPr>
        <w:t>.</w:t>
      </w:r>
    </w:p>
    <w:p w14:paraId="031CC1D7" w14:textId="77777777" w:rsidR="007F2EC7" w:rsidRPr="00E51C74" w:rsidRDefault="007F2EC7" w:rsidP="007F2EC7">
      <w:pPr>
        <w:spacing w:line="240" w:lineRule="auto"/>
        <w:rPr>
          <w:szCs w:val="22"/>
          <w:lang w:val="it-IT"/>
        </w:rPr>
      </w:pPr>
    </w:p>
    <w:p w14:paraId="01451972" w14:textId="4EFE36ED" w:rsidR="007F2EC7" w:rsidRPr="00E51C74" w:rsidRDefault="004F3301" w:rsidP="007F2EC7">
      <w:pPr>
        <w:spacing w:line="240" w:lineRule="auto"/>
        <w:rPr>
          <w:szCs w:val="22"/>
          <w:lang w:val="it-IT"/>
        </w:rPr>
      </w:pPr>
      <w:r w:rsidRPr="00E51C74">
        <w:rPr>
          <w:szCs w:val="22"/>
          <w:lang w:val="it-IT"/>
        </w:rPr>
        <w:t>Si assicuri di avere letto e compreso queste</w:t>
      </w:r>
      <w:r w:rsidR="007F2EC7" w:rsidRPr="00E51C74">
        <w:rPr>
          <w:szCs w:val="22"/>
          <w:lang w:val="it-IT"/>
        </w:rPr>
        <w:t xml:space="preserve"> “</w:t>
      </w:r>
      <w:r w:rsidRPr="00E51C74">
        <w:rPr>
          <w:szCs w:val="22"/>
          <w:lang w:val="it-IT"/>
        </w:rPr>
        <w:t>Istruzioni per l’uso</w:t>
      </w:r>
      <w:r w:rsidR="007F2EC7" w:rsidRPr="00E51C74">
        <w:rPr>
          <w:szCs w:val="22"/>
          <w:lang w:val="it-IT"/>
        </w:rPr>
        <w:t xml:space="preserve">” </w:t>
      </w:r>
      <w:r w:rsidRPr="00E51C74">
        <w:rPr>
          <w:szCs w:val="22"/>
          <w:lang w:val="it-IT"/>
        </w:rPr>
        <w:t xml:space="preserve">prima di effettuare l’iniezione con </w:t>
      </w:r>
      <w:r w:rsidR="007F2EC7" w:rsidRPr="00E51C74">
        <w:rPr>
          <w:szCs w:val="22"/>
          <w:lang w:val="it-IT"/>
        </w:rPr>
        <w:t xml:space="preserve">Xolair </w:t>
      </w:r>
      <w:r w:rsidRPr="00E51C74">
        <w:rPr>
          <w:szCs w:val="22"/>
          <w:lang w:val="it-IT"/>
        </w:rPr>
        <w:t>siringa preriempita</w:t>
      </w:r>
      <w:r w:rsidR="007F2EC7" w:rsidRPr="00E51C74">
        <w:rPr>
          <w:szCs w:val="22"/>
          <w:lang w:val="it-IT"/>
        </w:rPr>
        <w:t xml:space="preserve">. </w:t>
      </w:r>
      <w:r w:rsidRPr="00E51C74">
        <w:rPr>
          <w:szCs w:val="22"/>
          <w:lang w:val="it-IT"/>
        </w:rPr>
        <w:t>Se ha qualsiasi dubbio, si rivolga al medico</w:t>
      </w:r>
      <w:r w:rsidR="007F2EC7" w:rsidRPr="00E51C74">
        <w:rPr>
          <w:szCs w:val="22"/>
          <w:lang w:val="it-IT"/>
        </w:rPr>
        <w:t>.</w:t>
      </w:r>
    </w:p>
    <w:p w14:paraId="4A0F86A5" w14:textId="77777777" w:rsidR="007F4F1E" w:rsidRPr="00E51C74" w:rsidRDefault="007F4F1E" w:rsidP="007F4F1E">
      <w:pPr>
        <w:tabs>
          <w:tab w:val="clear" w:pos="567"/>
        </w:tabs>
        <w:spacing w:line="240" w:lineRule="auto"/>
        <w:rPr>
          <w:rFonts w:eastAsiaTheme="minorHAnsi"/>
          <w:szCs w:val="22"/>
          <w:lang w:val="it-IT"/>
        </w:rPr>
      </w:pPr>
    </w:p>
    <w:tbl>
      <w:tblPr>
        <w:tblStyle w:val="TableGrid1"/>
        <w:tblW w:w="0" w:type="auto"/>
        <w:tblLook w:val="04A0" w:firstRow="1" w:lastRow="0" w:firstColumn="1" w:lastColumn="0" w:noHBand="0" w:noVBand="1"/>
      </w:tblPr>
      <w:tblGrid>
        <w:gridCol w:w="9071"/>
      </w:tblGrid>
      <w:tr w:rsidR="007F4F1E" w:rsidRPr="00E51C74" w14:paraId="1FB07F20" w14:textId="77777777" w:rsidTr="00C63EF7">
        <w:tc>
          <w:tcPr>
            <w:tcW w:w="9071" w:type="dxa"/>
            <w:tcBorders>
              <w:top w:val="nil"/>
              <w:left w:val="nil"/>
              <w:bottom w:val="nil"/>
              <w:right w:val="nil"/>
            </w:tcBorders>
          </w:tcPr>
          <w:p w14:paraId="50AD33FE" w14:textId="10F6D9C8" w:rsidR="007F4F1E" w:rsidRPr="00E51C74" w:rsidRDefault="0031115E" w:rsidP="000E6015">
            <w:pPr>
              <w:tabs>
                <w:tab w:val="clear" w:pos="567"/>
              </w:tabs>
              <w:spacing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034048" behindDoc="0" locked="0" layoutInCell="1" allowOverlap="1" wp14:anchorId="4D4AAE35" wp14:editId="0739B779">
                      <wp:simplePos x="0" y="0"/>
                      <wp:positionH relativeFrom="column">
                        <wp:posOffset>2832752</wp:posOffset>
                      </wp:positionH>
                      <wp:positionV relativeFrom="paragraph">
                        <wp:posOffset>1001344</wp:posOffset>
                      </wp:positionV>
                      <wp:extent cx="882238" cy="757555"/>
                      <wp:effectExtent l="0" t="0" r="13335" b="23495"/>
                      <wp:wrapNone/>
                      <wp:docPr id="307815773" name="Text Box 307815773"/>
                      <wp:cNvGraphicFramePr/>
                      <a:graphic xmlns:a="http://schemas.openxmlformats.org/drawingml/2006/main">
                        <a:graphicData uri="http://schemas.microsoft.com/office/word/2010/wordprocessingShape">
                          <wps:wsp>
                            <wps:cNvSpPr txBox="1"/>
                            <wps:spPr>
                              <a:xfrm>
                                <a:off x="0" y="0"/>
                                <a:ext cx="882238" cy="757555"/>
                              </a:xfrm>
                              <a:prstGeom prst="rect">
                                <a:avLst/>
                              </a:prstGeom>
                              <a:solidFill>
                                <a:sysClr val="window" lastClr="FFFFFF"/>
                              </a:solidFill>
                              <a:ln w="6350">
                                <a:solidFill>
                                  <a:sysClr val="window" lastClr="FFFFFF"/>
                                </a:solidFill>
                              </a:ln>
                            </wps:spPr>
                            <wps:txbx>
                              <w:txbxContent>
                                <w:p w14:paraId="641D780B" w14:textId="0C76908B" w:rsidR="0095420A" w:rsidRPr="003D41E5" w:rsidRDefault="0095420A" w:rsidP="00D920A4">
                                  <w:pPr>
                                    <w:jc w:val="right"/>
                                    <w:rPr>
                                      <w:lang w:val="it-IT"/>
                                    </w:rPr>
                                  </w:pPr>
                                  <w:r>
                                    <w:rPr>
                                      <w:lang w:val="it-IT"/>
                                    </w:rPr>
                                    <w:t>Ali di protezione di sicurezza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AAE35" id="Text Box 307815773" o:spid="_x0000_s1247" type="#_x0000_t202" style="position:absolute;left:0;text-align:left;margin-left:223.05pt;margin-top:78.85pt;width:69.45pt;height:59.6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" fillcolor="window" strokecolor="window" strokeweight=".5pt">
                      <v:textbox>
                        <w:txbxContent>
                          <w:p w14:paraId="641D780B" w14:textId="0C76908B" w:rsidR="0095420A" w:rsidRPr="003D41E5" w:rsidRDefault="0095420A" w:rsidP="00D920A4">
                            <w:pPr>
                              <w:jc w:val="right"/>
                              <w:rPr>
                                <w:lang w:val="it-IT"/>
                              </w:rPr>
                            </w:pPr>
                            <w:r>
                              <w:rPr>
                                <w:lang w:val="it-IT"/>
                              </w:rPr>
                              <w:t>Ali di protezione di sicurezza</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035072" behindDoc="0" locked="0" layoutInCell="1" allowOverlap="1" wp14:anchorId="09097DB1" wp14:editId="55E1C799">
                      <wp:simplePos x="0" y="0"/>
                      <wp:positionH relativeFrom="column">
                        <wp:posOffset>2762731</wp:posOffset>
                      </wp:positionH>
                      <wp:positionV relativeFrom="paragraph">
                        <wp:posOffset>2187591</wp:posOffset>
                      </wp:positionV>
                      <wp:extent cx="914400" cy="444843"/>
                      <wp:effectExtent l="0" t="0" r="19050" b="12700"/>
                      <wp:wrapNone/>
                      <wp:docPr id="307815772" name="Text Box 307815772"/>
                      <wp:cNvGraphicFramePr/>
                      <a:graphic xmlns:a="http://schemas.openxmlformats.org/drawingml/2006/main">
                        <a:graphicData uri="http://schemas.microsoft.com/office/word/2010/wordprocessingShape">
                          <wps:wsp>
                            <wps:cNvSpPr txBox="1"/>
                            <wps:spPr>
                              <a:xfrm>
                                <a:off x="0" y="0"/>
                                <a:ext cx="914400" cy="444843"/>
                              </a:xfrm>
                              <a:prstGeom prst="rect">
                                <a:avLst/>
                              </a:prstGeom>
                              <a:solidFill>
                                <a:sysClr val="window" lastClr="FFFFFF"/>
                              </a:solidFill>
                              <a:ln w="6350">
                                <a:solidFill>
                                  <a:sysClr val="window" lastClr="FFFFFF"/>
                                </a:solidFill>
                              </a:ln>
                            </wps:spPr>
                            <wps:txbx>
                              <w:txbxContent>
                                <w:p w14:paraId="3E53C219" w14:textId="6D2A20E7" w:rsidR="0095420A" w:rsidRPr="00D920A4" w:rsidRDefault="0095420A" w:rsidP="00D920A4">
                                  <w:pPr>
                                    <w:jc w:val="right"/>
                                    <w:rPr>
                                      <w:lang w:val="it-IT"/>
                                    </w:rPr>
                                  </w:pPr>
                                  <w:r>
                                    <w:rPr>
                                      <w:lang w:val="it-IT"/>
                                    </w:rPr>
                                    <w:t>Protezione di sicurezza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97DB1" id="Text Box 307815772" o:spid="_x0000_s1248" type="#_x0000_t202" style="position:absolute;left:0;text-align:left;margin-left:217.55pt;margin-top:172.25pt;width:1in;height:35.0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" fillcolor="window" strokecolor="window" strokeweight=".5pt">
                      <v:textbox>
                        <w:txbxContent>
                          <w:p w14:paraId="3E53C219" w14:textId="6D2A20E7" w:rsidR="0095420A" w:rsidRPr="00D920A4" w:rsidRDefault="0095420A" w:rsidP="00D920A4">
                            <w:pPr>
                              <w:jc w:val="right"/>
                              <w:rPr>
                                <w:lang w:val="it-IT"/>
                              </w:rPr>
                            </w:pPr>
                            <w:r>
                              <w:rPr>
                                <w:lang w:val="it-IT"/>
                              </w:rPr>
                              <w:t>Protezione di sicurezza</w:t>
                            </w:r>
                          </w:p>
                        </w:txbxContent>
                      </v:textbox>
                    </v:shape>
                  </w:pict>
                </mc:Fallback>
              </mc:AlternateContent>
            </w:r>
            <w:r w:rsidR="000E3F41" w:rsidRPr="00E51C74">
              <w:rPr>
                <w:noProof/>
                <w:sz w:val="20"/>
                <w:lang w:val="it-IT" w:eastAsia="it-IT"/>
              </w:rPr>
              <mc:AlternateContent>
                <mc:Choice Requires="wps">
                  <w:drawing>
                    <wp:anchor distT="0" distB="0" distL="114300" distR="114300" simplePos="0" relativeHeight="252033024" behindDoc="0" locked="0" layoutInCell="1" allowOverlap="1" wp14:anchorId="77A42920" wp14:editId="13E8541C">
                      <wp:simplePos x="0" y="0"/>
                      <wp:positionH relativeFrom="column">
                        <wp:posOffset>2008124</wp:posOffset>
                      </wp:positionH>
                      <wp:positionV relativeFrom="paragraph">
                        <wp:posOffset>3201137</wp:posOffset>
                      </wp:positionV>
                      <wp:extent cx="948919" cy="438912"/>
                      <wp:effectExtent l="0" t="0" r="22860" b="18415"/>
                      <wp:wrapNone/>
                      <wp:docPr id="307815774" name="Text Box 307815774"/>
                      <wp:cNvGraphicFramePr/>
                      <a:graphic xmlns:a="http://schemas.openxmlformats.org/drawingml/2006/main">
                        <a:graphicData uri="http://schemas.microsoft.com/office/word/2010/wordprocessingShape">
                          <wps:wsp>
                            <wps:cNvSpPr txBox="1"/>
                            <wps:spPr>
                              <a:xfrm>
                                <a:off x="0" y="0"/>
                                <a:ext cx="948919" cy="438912"/>
                              </a:xfrm>
                              <a:prstGeom prst="rect">
                                <a:avLst/>
                              </a:prstGeom>
                              <a:solidFill>
                                <a:sysClr val="window" lastClr="FFFFFF"/>
                              </a:solidFill>
                              <a:ln w="6350">
                                <a:solidFill>
                                  <a:sysClr val="window" lastClr="FFFFFF"/>
                                </a:solidFill>
                              </a:ln>
                            </wps:spPr>
                            <wps:txbx>
                              <w:txbxContent>
                                <w:p w14:paraId="1443F5FD" w14:textId="70082032" w:rsidR="0095420A" w:rsidRPr="00315B6E" w:rsidRDefault="0095420A" w:rsidP="007F4F1E">
                                  <w:pPr>
                                    <w:rPr>
                                      <w:lang w:val="it-IT"/>
                                    </w:rPr>
                                  </w:pPr>
                                  <w:r>
                                    <w:rPr>
                                      <w:lang w:val="it-IT"/>
                                    </w:rPr>
                                    <w:t>Cappuccio copriago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A42920" id="Text Box 307815774" o:spid="_x0000_s1249" type="#_x0000_t202" style="position:absolute;left:0;text-align:left;margin-left:158.1pt;margin-top:252.05pt;width:74.7pt;height:34.55pt;z-index:25203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" fillcolor="window" strokecolor="window" strokeweight=".5pt">
                      <v:textbox>
                        <w:txbxContent>
                          <w:p w14:paraId="1443F5FD" w14:textId="70082032" w:rsidR="0095420A" w:rsidRPr="00315B6E" w:rsidRDefault="0095420A" w:rsidP="007F4F1E">
                            <w:pPr>
                              <w:rPr>
                                <w:lang w:val="it-IT"/>
                              </w:rPr>
                            </w:pPr>
                            <w:r>
                              <w:rPr>
                                <w:lang w:val="it-IT"/>
                              </w:rPr>
                              <w:t>Cappuccio copriago</w:t>
                            </w:r>
                          </w:p>
                        </w:txbxContent>
                      </v:textbox>
                    </v:shape>
                  </w:pict>
                </mc:Fallback>
              </mc:AlternateContent>
            </w:r>
            <w:r w:rsidR="000E3F41" w:rsidRPr="00E51C74">
              <w:rPr>
                <w:noProof/>
                <w:sz w:val="20"/>
                <w:lang w:val="it-IT" w:eastAsia="it-IT"/>
              </w:rPr>
              <mc:AlternateContent>
                <mc:Choice Requires="wps">
                  <w:drawing>
                    <wp:anchor distT="0" distB="0" distL="114300" distR="114300" simplePos="0" relativeHeight="252030976" behindDoc="0" locked="0" layoutInCell="1" allowOverlap="1" wp14:anchorId="746F9C99" wp14:editId="1952DDE4">
                      <wp:simplePos x="0" y="0"/>
                      <wp:positionH relativeFrom="column">
                        <wp:posOffset>1993646</wp:posOffset>
                      </wp:positionH>
                      <wp:positionV relativeFrom="paragraph">
                        <wp:posOffset>1895907</wp:posOffset>
                      </wp:positionV>
                      <wp:extent cx="1214323" cy="287655"/>
                      <wp:effectExtent l="0" t="0" r="5080" b="0"/>
                      <wp:wrapNone/>
                      <wp:docPr id="307815777" name="Text Box 307815777"/>
                      <wp:cNvGraphicFramePr/>
                      <a:graphic xmlns:a="http://schemas.openxmlformats.org/drawingml/2006/main">
                        <a:graphicData uri="http://schemas.microsoft.com/office/word/2010/wordprocessingShape">
                          <wps:wsp>
                            <wps:cNvSpPr txBox="1"/>
                            <wps:spPr>
                              <a:xfrm>
                                <a:off x="0" y="0"/>
                                <a:ext cx="1214323" cy="287655"/>
                              </a:xfrm>
                              <a:prstGeom prst="rect">
                                <a:avLst/>
                              </a:prstGeom>
                              <a:solidFill>
                                <a:sysClr val="window" lastClr="FFFFFF"/>
                              </a:solidFill>
                              <a:ln w="6350">
                                <a:noFill/>
                              </a:ln>
                            </wps:spPr>
                            <wps:txbx>
                              <w:txbxContent>
                                <w:p w14:paraId="17A88D43" w14:textId="4EBC3CE5" w:rsidR="0095420A" w:rsidRPr="00D920A4" w:rsidRDefault="0095420A" w:rsidP="007F4F1E">
                                  <w:pPr>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F9C99" id="Text Box 307815777" o:spid="_x0000_s1250" type="#_x0000_t202" style="position:absolute;left:0;text-align:left;margin-left:157pt;margin-top:149.3pt;width:95.6pt;height:22.6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" fillcolor="window" stroked="f" strokeweight=".5pt">
                      <v:textbox>
                        <w:txbxContent>
                          <w:p w14:paraId="17A88D43" w14:textId="4EBC3CE5" w:rsidR="0095420A" w:rsidRPr="00D920A4" w:rsidRDefault="0095420A" w:rsidP="007F4F1E">
                            <w:pPr>
                              <w:rPr>
                                <w:lang w:val="it-IT"/>
                              </w:rPr>
                            </w:pPr>
                            <w:r>
                              <w:rPr>
                                <w:lang w:val="it-IT"/>
                              </w:rPr>
                              <w:t>Data di scadenza</w:t>
                            </w:r>
                          </w:p>
                        </w:txbxContent>
                      </v:textbox>
                    </v:shape>
                  </w:pict>
                </mc:Fallback>
              </mc:AlternateContent>
            </w:r>
            <w:r w:rsidR="00BA4448" w:rsidRPr="00E51C74">
              <w:rPr>
                <w:noProof/>
                <w:sz w:val="20"/>
                <w:lang w:val="it-IT" w:eastAsia="it-IT"/>
              </w:rPr>
              <mc:AlternateContent>
                <mc:Choice Requires="wps">
                  <w:drawing>
                    <wp:anchor distT="0" distB="0" distL="114300" distR="114300" simplePos="0" relativeHeight="252029952" behindDoc="0" locked="0" layoutInCell="1" allowOverlap="1" wp14:anchorId="2E9627D6" wp14:editId="0611D78D">
                      <wp:simplePos x="0" y="0"/>
                      <wp:positionH relativeFrom="column">
                        <wp:posOffset>2008276</wp:posOffset>
                      </wp:positionH>
                      <wp:positionV relativeFrom="paragraph">
                        <wp:posOffset>710844</wp:posOffset>
                      </wp:positionV>
                      <wp:extent cx="752475" cy="299924"/>
                      <wp:effectExtent l="0" t="0" r="28575" b="24130"/>
                      <wp:wrapNone/>
                      <wp:docPr id="307815778" name="Text Box 307815778"/>
                      <wp:cNvGraphicFramePr/>
                      <a:graphic xmlns:a="http://schemas.openxmlformats.org/drawingml/2006/main">
                        <a:graphicData uri="http://schemas.microsoft.com/office/word/2010/wordprocessingShape">
                          <wps:wsp>
                            <wps:cNvSpPr txBox="1"/>
                            <wps:spPr>
                              <a:xfrm>
                                <a:off x="0" y="0"/>
                                <a:ext cx="752475" cy="299924"/>
                              </a:xfrm>
                              <a:prstGeom prst="rect">
                                <a:avLst/>
                              </a:prstGeom>
                              <a:solidFill>
                                <a:sysClr val="window" lastClr="FFFFFF"/>
                              </a:solidFill>
                              <a:ln w="6350">
                                <a:solidFill>
                                  <a:sysClr val="window" lastClr="FFFFFF"/>
                                </a:solidFill>
                              </a:ln>
                            </wps:spPr>
                            <wps:txbx>
                              <w:txbxContent>
                                <w:p w14:paraId="622B3510" w14:textId="095CF0E2" w:rsidR="0095420A" w:rsidRPr="00226D05" w:rsidRDefault="0095420A" w:rsidP="007F4F1E">
                                  <w:r>
                                    <w:t>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627D6" id="Text Box 307815778" o:spid="_x0000_s1251" type="#_x0000_t202" style="position:absolute;left:0;text-align:left;margin-left:158.15pt;margin-top:55.95pt;width:59.25pt;height:23.6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" fillcolor="window" strokecolor="window" strokeweight=".5pt">
                      <v:textbox>
                        <w:txbxContent>
                          <w:p w14:paraId="622B3510" w14:textId="095CF0E2" w:rsidR="0095420A" w:rsidRPr="00226D05" w:rsidRDefault="0095420A" w:rsidP="007F4F1E">
                            <w:r>
                              <w:t>Stantuffo</w:t>
                            </w:r>
                          </w:p>
                        </w:txbxContent>
                      </v:textbox>
                    </v:shape>
                  </w:pict>
                </mc:Fallback>
              </mc:AlternateContent>
            </w:r>
            <w:r w:rsidR="004F3301" w:rsidRPr="00E51C74">
              <w:rPr>
                <w:noProof/>
                <w:sz w:val="20"/>
                <w:lang w:val="it-IT" w:eastAsia="it-IT"/>
              </w:rPr>
              <mc:AlternateContent>
                <mc:Choice Requires="wps">
                  <w:drawing>
                    <wp:anchor distT="0" distB="0" distL="114300" distR="114300" simplePos="0" relativeHeight="252028928" behindDoc="0" locked="0" layoutInCell="1" allowOverlap="1" wp14:anchorId="2BBE728C" wp14:editId="35D7EFD9">
                      <wp:simplePos x="0" y="0"/>
                      <wp:positionH relativeFrom="column">
                        <wp:posOffset>1993646</wp:posOffset>
                      </wp:positionH>
                      <wp:positionV relativeFrom="paragraph">
                        <wp:posOffset>271932</wp:posOffset>
                      </wp:positionV>
                      <wp:extent cx="1000531" cy="490068"/>
                      <wp:effectExtent l="0" t="0" r="28575" b="24765"/>
                      <wp:wrapNone/>
                      <wp:docPr id="307815770" name="Text Box 307815770"/>
                      <wp:cNvGraphicFramePr/>
                      <a:graphic xmlns:a="http://schemas.openxmlformats.org/drawingml/2006/main">
                        <a:graphicData uri="http://schemas.microsoft.com/office/word/2010/wordprocessingShape">
                          <wps:wsp>
                            <wps:cNvSpPr txBox="1"/>
                            <wps:spPr>
                              <a:xfrm>
                                <a:off x="0" y="0"/>
                                <a:ext cx="1000531" cy="490068"/>
                              </a:xfrm>
                              <a:prstGeom prst="rect">
                                <a:avLst/>
                              </a:prstGeom>
                              <a:solidFill>
                                <a:sysClr val="window" lastClr="FFFFFF"/>
                              </a:solidFill>
                              <a:ln w="6350">
                                <a:solidFill>
                                  <a:sysClr val="window" lastClr="FFFFFF"/>
                                </a:solidFill>
                              </a:ln>
                            </wps:spPr>
                            <wps:txbx>
                              <w:txbxContent>
                                <w:p w14:paraId="2E9F96D5" w14:textId="4A80469D" w:rsidR="0095420A" w:rsidRPr="00D920A4" w:rsidRDefault="0095420A" w:rsidP="007F4F1E">
                                  <w:pPr>
                                    <w:rPr>
                                      <w:lang w:val="it-IT"/>
                                    </w:rPr>
                                  </w:pPr>
                                  <w:r>
                                    <w:rPr>
                                      <w:lang w:val="it-IT"/>
                                    </w:rPr>
                                    <w:t>Testa dello 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E728C" id="Text Box 307815770" o:spid="_x0000_s1252" type="#_x0000_t202" style="position:absolute;left:0;text-align:left;margin-left:157pt;margin-top:21.4pt;width:78.8pt;height:38.6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" fillcolor="window" strokecolor="window" strokeweight=".5pt">
                      <v:textbox>
                        <w:txbxContent>
                          <w:p w14:paraId="2E9F96D5" w14:textId="4A80469D" w:rsidR="0095420A" w:rsidRPr="00D920A4" w:rsidRDefault="0095420A" w:rsidP="007F4F1E">
                            <w:pPr>
                              <w:rPr>
                                <w:lang w:val="it-IT"/>
                              </w:rPr>
                            </w:pPr>
                            <w:r>
                              <w:rPr>
                                <w:lang w:val="it-IT"/>
                              </w:rPr>
                              <w:t>Testa dello stantuffo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36096" behindDoc="0" locked="0" layoutInCell="1" allowOverlap="1" wp14:anchorId="78345D64" wp14:editId="3AEC7D2A">
                      <wp:simplePos x="0" y="0"/>
                      <wp:positionH relativeFrom="column">
                        <wp:posOffset>3210560</wp:posOffset>
                      </wp:positionH>
                      <wp:positionV relativeFrom="paragraph">
                        <wp:posOffset>2954020</wp:posOffset>
                      </wp:positionV>
                      <wp:extent cx="632802" cy="260252"/>
                      <wp:effectExtent l="0" t="0" r="15240" b="26035"/>
                      <wp:wrapNone/>
                      <wp:docPr id="307815771" name="Text Box 307815771"/>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3B6A320F" w14:textId="51780FED" w:rsidR="0095420A" w:rsidRPr="00315B6E" w:rsidRDefault="0095420A" w:rsidP="00D920A4">
                                  <w:pPr>
                                    <w:jc w:val="right"/>
                                    <w:rPr>
                                      <w:lang w:val="it-IT"/>
                                    </w:rPr>
                                  </w:pPr>
                                  <w:r>
                                    <w:rPr>
                                      <w:lang w:val="it-IT"/>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45D64" id="Text Box 307815771" o:spid="_x0000_s1253" type="#_x0000_t202" style="position:absolute;left:0;text-align:left;margin-left:252.8pt;margin-top:232.6pt;width:49.85pt;height:20.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" fillcolor="window" strokecolor="window" strokeweight=".5pt">
                      <v:textbox>
                        <w:txbxContent>
                          <w:p w14:paraId="3B6A320F" w14:textId="51780FED" w:rsidR="0095420A" w:rsidRPr="00315B6E" w:rsidRDefault="0095420A" w:rsidP="00D920A4">
                            <w:pPr>
                              <w:jc w:val="right"/>
                              <w:rPr>
                                <w:lang w:val="it-IT"/>
                              </w:rPr>
                            </w:pPr>
                            <w:r>
                              <w:rPr>
                                <w:lang w:val="it-IT"/>
                              </w:rPr>
                              <w:t>Ago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32000" behindDoc="0" locked="0" layoutInCell="1" allowOverlap="1" wp14:anchorId="26746B4A" wp14:editId="49875CB9">
                      <wp:simplePos x="0" y="0"/>
                      <wp:positionH relativeFrom="column">
                        <wp:posOffset>1983740</wp:posOffset>
                      </wp:positionH>
                      <wp:positionV relativeFrom="paragraph">
                        <wp:posOffset>2487295</wp:posOffset>
                      </wp:positionV>
                      <wp:extent cx="1131570" cy="488950"/>
                      <wp:effectExtent l="0" t="0" r="11430" b="25400"/>
                      <wp:wrapNone/>
                      <wp:docPr id="307815776" name="Text Box 307815776"/>
                      <wp:cNvGraphicFramePr/>
                      <a:graphic xmlns:a="http://schemas.openxmlformats.org/drawingml/2006/main">
                        <a:graphicData uri="http://schemas.microsoft.com/office/word/2010/wordprocessingShape">
                          <wps:wsp>
                            <wps:cNvSpPr txBox="1"/>
                            <wps:spPr>
                              <a:xfrm>
                                <a:off x="0" y="0"/>
                                <a:ext cx="1131570" cy="488950"/>
                              </a:xfrm>
                              <a:prstGeom prst="rect">
                                <a:avLst/>
                              </a:prstGeom>
                              <a:solidFill>
                                <a:sysClr val="window" lastClr="FFFFFF"/>
                              </a:solidFill>
                              <a:ln w="6350">
                                <a:solidFill>
                                  <a:sysClr val="window" lastClr="FFFFFF"/>
                                </a:solidFill>
                              </a:ln>
                            </wps:spPr>
                            <wps:txbx>
                              <w:txbxContent>
                                <w:p w14:paraId="09AEF2E2" w14:textId="010391F8" w:rsidR="0095420A" w:rsidRPr="000E3F41" w:rsidRDefault="0095420A" w:rsidP="007F4F1E">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46B4A" id="Text Box 307815776" o:spid="_x0000_s1254" type="#_x0000_t202" style="position:absolute;left:0;text-align:left;margin-left:156.2pt;margin-top:195.85pt;width:89.1pt;height:38.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" fillcolor="window" strokecolor="window" strokeweight=".5pt">
                      <v:textbox>
                        <w:txbxContent>
                          <w:p w14:paraId="09AEF2E2" w14:textId="010391F8" w:rsidR="0095420A" w:rsidRPr="000E3F41" w:rsidRDefault="0095420A" w:rsidP="007F4F1E">
                            <w:pPr>
                              <w:rPr>
                                <w:lang w:val="it-IT"/>
                              </w:rPr>
                            </w:pPr>
                            <w:r>
                              <w:rPr>
                                <w:lang w:val="it-IT"/>
                              </w:rPr>
                              <w:t>Finestra di osservazione</w:t>
                            </w:r>
                          </w:p>
                        </w:txbxContent>
                      </v:textbox>
                    </v:shape>
                  </w:pict>
                </mc:Fallback>
              </mc:AlternateContent>
            </w:r>
            <w:r w:rsidR="007F4F1E" w:rsidRPr="00E51C74">
              <w:rPr>
                <w:noProof/>
                <w:sz w:val="20"/>
                <w:lang w:val="it-IT" w:eastAsia="it-IT"/>
              </w:rPr>
              <w:drawing>
                <wp:inline distT="0" distB="0" distL="0" distR="0" wp14:anchorId="02B4DFE0" wp14:editId="6FFD4DD8">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04115" cy="3911264"/>
                          </a:xfrm>
                          <a:prstGeom prst="rect">
                            <a:avLst/>
                          </a:prstGeom>
                        </pic:spPr>
                      </pic:pic>
                    </a:graphicData>
                  </a:graphic>
                </wp:inline>
              </w:drawing>
            </w:r>
          </w:p>
        </w:tc>
      </w:tr>
    </w:tbl>
    <w:p w14:paraId="349D3C11" w14:textId="77777777" w:rsidR="00C63EF7" w:rsidRPr="00E51C74" w:rsidRDefault="00C63EF7" w:rsidP="00C63EF7">
      <w:pPr>
        <w:widowControl w:val="0"/>
        <w:tabs>
          <w:tab w:val="clear" w:pos="567"/>
        </w:tabs>
        <w:spacing w:line="240" w:lineRule="auto"/>
        <w:ind w:right="-449"/>
        <w:rPr>
          <w:szCs w:val="22"/>
          <w:lang w:val="en-US"/>
        </w:rPr>
      </w:pPr>
    </w:p>
    <w:p w14:paraId="0F161625" w14:textId="77777777" w:rsidR="00C63EF7" w:rsidRPr="00E51C74" w:rsidRDefault="00C63EF7" w:rsidP="00C63EF7">
      <w:pPr>
        <w:keepNext/>
        <w:keepLines/>
        <w:tabs>
          <w:tab w:val="clear" w:pos="567"/>
        </w:tabs>
        <w:spacing w:line="240" w:lineRule="auto"/>
        <w:rPr>
          <w:rFonts w:eastAsia="MS Mincho"/>
          <w:b/>
          <w:szCs w:val="22"/>
          <w:lang w:val="it-IT" w:eastAsia="zh-CN"/>
        </w:rPr>
      </w:pPr>
      <w:r w:rsidRPr="00E51C74">
        <w:rPr>
          <w:rFonts w:eastAsia="MS Mincho"/>
          <w:b/>
          <w:szCs w:val="22"/>
          <w:lang w:val="it-IT" w:eastAsia="zh-CN"/>
        </w:rPr>
        <w:t>Informazioni importanti che deve sapere prima di iniettare Xolair</w:t>
      </w:r>
    </w:p>
    <w:p w14:paraId="5D5C453C" w14:textId="77777777" w:rsidR="00C63EF7" w:rsidRPr="00E51C74" w:rsidRDefault="00C63EF7" w:rsidP="00C63EF7">
      <w:pPr>
        <w:keepNext/>
        <w:keepLines/>
        <w:tabs>
          <w:tab w:val="clear" w:pos="567"/>
        </w:tabs>
        <w:spacing w:line="240" w:lineRule="auto"/>
        <w:rPr>
          <w:rFonts w:eastAsia="MS Mincho"/>
          <w:bCs/>
          <w:szCs w:val="22"/>
          <w:lang w:val="it-IT" w:eastAsia="zh-CN"/>
        </w:rPr>
      </w:pPr>
    </w:p>
    <w:p w14:paraId="37D8E6B0" w14:textId="77777777" w:rsidR="00C63EF7" w:rsidRPr="00E51C74" w:rsidRDefault="00C63EF7" w:rsidP="00D920A4">
      <w:pPr>
        <w:numPr>
          <w:ilvl w:val="0"/>
          <w:numId w:val="23"/>
        </w:numPr>
        <w:tabs>
          <w:tab w:val="clear" w:pos="567"/>
        </w:tabs>
        <w:spacing w:line="240" w:lineRule="auto"/>
        <w:ind w:left="567" w:hanging="567"/>
        <w:contextualSpacing/>
        <w:rPr>
          <w:rFonts w:eastAsiaTheme="minorHAnsi"/>
          <w:szCs w:val="22"/>
          <w:lang w:val="it-IT"/>
        </w:rPr>
      </w:pPr>
      <w:r w:rsidRPr="00E51C74">
        <w:rPr>
          <w:rFonts w:eastAsiaTheme="minorHAnsi"/>
          <w:szCs w:val="22"/>
          <w:lang w:val="it-IT"/>
        </w:rPr>
        <w:t>Xolair è solo per iniezione sottocutanea (iniezione direttamente nello strato adiposo sotto la pelle).</w:t>
      </w:r>
    </w:p>
    <w:p w14:paraId="1716CA41" w14:textId="77777777" w:rsidR="00C63EF7" w:rsidRPr="00E51C74" w:rsidRDefault="00C63EF7" w:rsidP="00D920A4">
      <w:pPr>
        <w:numPr>
          <w:ilvl w:val="0"/>
          <w:numId w:val="23"/>
        </w:numPr>
        <w:tabs>
          <w:tab w:val="clear" w:pos="567"/>
        </w:tabs>
        <w:spacing w:line="240" w:lineRule="auto"/>
        <w:ind w:left="567" w:hanging="567"/>
        <w:contextualSpacing/>
        <w:rPr>
          <w:rFonts w:eastAsiaTheme="minorHAnsi"/>
          <w:szCs w:val="22"/>
          <w:lang w:val="it-IT"/>
        </w:rPr>
      </w:pPr>
      <w:r w:rsidRPr="00E51C74">
        <w:rPr>
          <w:rFonts w:eastAsiaTheme="minorHAnsi"/>
          <w:b/>
          <w:szCs w:val="22"/>
          <w:lang w:val="it-IT"/>
        </w:rPr>
        <w:t xml:space="preserve">Non </w:t>
      </w:r>
      <w:r w:rsidRPr="00E51C74">
        <w:rPr>
          <w:rFonts w:eastAsiaTheme="minorHAnsi"/>
          <w:bCs/>
          <w:szCs w:val="22"/>
          <w:lang w:val="it-IT"/>
        </w:rPr>
        <w:t xml:space="preserve">usare </w:t>
      </w:r>
      <w:r w:rsidRPr="00E51C74">
        <w:rPr>
          <w:rFonts w:eastAsiaTheme="minorHAnsi"/>
          <w:szCs w:val="22"/>
          <w:lang w:val="it-IT"/>
        </w:rPr>
        <w:t>la siringa preriempita se il sigillo sull’astuccio o il sigillo del vassoio di plastica è rotto.</w:t>
      </w:r>
    </w:p>
    <w:p w14:paraId="6059CAB2" w14:textId="77777777" w:rsidR="00C63EF7" w:rsidRPr="00E51C74" w:rsidRDefault="00C63EF7" w:rsidP="00D920A4">
      <w:pPr>
        <w:numPr>
          <w:ilvl w:val="0"/>
          <w:numId w:val="23"/>
        </w:numPr>
        <w:tabs>
          <w:tab w:val="clear" w:pos="567"/>
        </w:tabs>
        <w:spacing w:line="240" w:lineRule="auto"/>
        <w:ind w:left="567" w:hanging="567"/>
        <w:contextualSpacing/>
        <w:rPr>
          <w:rFonts w:eastAsiaTheme="minorHAnsi"/>
          <w:szCs w:val="22"/>
          <w:lang w:val="it-IT"/>
        </w:rPr>
      </w:pPr>
      <w:r w:rsidRPr="00E51C74">
        <w:rPr>
          <w:rFonts w:eastAsiaTheme="minorHAnsi"/>
          <w:b/>
          <w:bCs/>
          <w:szCs w:val="22"/>
          <w:lang w:val="it-IT"/>
        </w:rPr>
        <w:t xml:space="preserve">Non </w:t>
      </w:r>
      <w:r w:rsidRPr="00E51C74">
        <w:rPr>
          <w:rFonts w:eastAsiaTheme="minorHAnsi"/>
          <w:szCs w:val="22"/>
          <w:lang w:val="it-IT"/>
        </w:rPr>
        <w:t>usare se la siringa preriempita è caduta su una superficie dura o se è caduta dopo avere tolto il cappuccio copriago.</w:t>
      </w:r>
    </w:p>
    <w:p w14:paraId="6FC1F982" w14:textId="77777777" w:rsidR="00C63EF7" w:rsidRPr="00E51C74" w:rsidRDefault="00C63EF7" w:rsidP="00D920A4">
      <w:pPr>
        <w:numPr>
          <w:ilvl w:val="0"/>
          <w:numId w:val="23"/>
        </w:numPr>
        <w:tabs>
          <w:tab w:val="clear" w:pos="567"/>
        </w:tabs>
        <w:spacing w:line="240" w:lineRule="auto"/>
        <w:ind w:left="567" w:hanging="567"/>
        <w:contextualSpacing/>
        <w:rPr>
          <w:rFonts w:eastAsiaTheme="minorHAnsi"/>
          <w:szCs w:val="22"/>
          <w:lang w:val="it-IT"/>
        </w:rPr>
      </w:pPr>
      <w:r w:rsidRPr="00E51C74">
        <w:rPr>
          <w:rFonts w:eastAsiaTheme="minorHAnsi"/>
          <w:b/>
          <w:bCs/>
          <w:szCs w:val="22"/>
          <w:lang w:val="it-IT"/>
        </w:rPr>
        <w:t xml:space="preserve">Non </w:t>
      </w:r>
      <w:r w:rsidRPr="00E51C74">
        <w:rPr>
          <w:rFonts w:eastAsiaTheme="minorHAnsi"/>
          <w:szCs w:val="22"/>
          <w:lang w:val="it-IT"/>
        </w:rPr>
        <w:t>iniettare se la siringa preriempita è rimasta fuori dal frigorifero per un periodo complessivo superiore a 48 ore. Smaltire la siringa (vedere Fase 12) e usare per l’iniezione una nuova siringa preriempita.</w:t>
      </w:r>
    </w:p>
    <w:p w14:paraId="7F8DF12D" w14:textId="77B9714E" w:rsidR="00C63EF7" w:rsidRPr="00E51C74" w:rsidRDefault="00C63EF7" w:rsidP="00D920A4">
      <w:pPr>
        <w:numPr>
          <w:ilvl w:val="0"/>
          <w:numId w:val="23"/>
        </w:numPr>
        <w:tabs>
          <w:tab w:val="clear" w:pos="567"/>
        </w:tabs>
        <w:spacing w:line="240" w:lineRule="auto"/>
        <w:ind w:left="567" w:hanging="567"/>
        <w:contextualSpacing/>
        <w:rPr>
          <w:rFonts w:eastAsiaTheme="minorHAnsi"/>
          <w:bCs/>
          <w:szCs w:val="22"/>
          <w:lang w:val="it-IT"/>
        </w:rPr>
      </w:pPr>
      <w:r w:rsidRPr="00E51C74">
        <w:rPr>
          <w:rFonts w:eastAsiaTheme="minorHAnsi"/>
          <w:szCs w:val="22"/>
          <w:lang w:val="it-IT"/>
        </w:rPr>
        <w:t>La siringa preriempita ha una protezione di sicurezza che si attiva per coprire l’ago al temine dell’iniezione. La protezione di sicurezza aiuta a prevenire ferite da puntura d’ago a chi maneggia la siringa preriempita dopo l’iniezione.</w:t>
      </w:r>
    </w:p>
    <w:p w14:paraId="036A3C6B" w14:textId="6E3BB26C" w:rsidR="00C63EF7" w:rsidRPr="00E51C74" w:rsidRDefault="00C63EF7" w:rsidP="00D920A4">
      <w:pPr>
        <w:numPr>
          <w:ilvl w:val="0"/>
          <w:numId w:val="23"/>
        </w:numPr>
        <w:tabs>
          <w:tab w:val="clear" w:pos="567"/>
        </w:tabs>
        <w:spacing w:line="240" w:lineRule="auto"/>
        <w:ind w:left="567" w:hanging="567"/>
        <w:contextualSpacing/>
        <w:rPr>
          <w:rFonts w:eastAsiaTheme="minorHAnsi"/>
          <w:bCs/>
          <w:szCs w:val="22"/>
          <w:lang w:val="it-IT"/>
        </w:rPr>
      </w:pPr>
      <w:r w:rsidRPr="00E51C74">
        <w:rPr>
          <w:rFonts w:eastAsiaTheme="minorHAnsi"/>
          <w:b/>
          <w:bCs/>
          <w:szCs w:val="22"/>
          <w:lang w:val="it-IT"/>
        </w:rPr>
        <w:t>Non</w:t>
      </w:r>
      <w:r w:rsidRPr="00E51C74">
        <w:rPr>
          <w:rFonts w:eastAsiaTheme="minorHAnsi"/>
          <w:szCs w:val="22"/>
          <w:lang w:val="it-IT"/>
        </w:rPr>
        <w:t xml:space="preserve"> </w:t>
      </w:r>
      <w:r w:rsidR="005F2560" w:rsidRPr="00E51C74">
        <w:rPr>
          <w:rFonts w:eastAsiaTheme="minorHAnsi"/>
          <w:szCs w:val="22"/>
          <w:lang w:val="it-IT"/>
        </w:rPr>
        <w:t xml:space="preserve">cercare di </w:t>
      </w:r>
      <w:r w:rsidRPr="00E51C74">
        <w:rPr>
          <w:rFonts w:eastAsiaTheme="minorHAnsi"/>
          <w:szCs w:val="22"/>
          <w:lang w:val="it-IT"/>
        </w:rPr>
        <w:t>riutilizzare o smontare la siringa preriempita</w:t>
      </w:r>
    </w:p>
    <w:p w14:paraId="662172CD" w14:textId="32CDD588" w:rsidR="00315B6E" w:rsidRPr="00E51C74" w:rsidRDefault="00C63EF7" w:rsidP="00D920A4">
      <w:pPr>
        <w:numPr>
          <w:ilvl w:val="0"/>
          <w:numId w:val="23"/>
        </w:numPr>
        <w:tabs>
          <w:tab w:val="clear" w:pos="567"/>
        </w:tabs>
        <w:spacing w:line="240" w:lineRule="auto"/>
        <w:ind w:left="567" w:hanging="567"/>
        <w:contextualSpacing/>
        <w:rPr>
          <w:rFonts w:eastAsiaTheme="minorHAnsi"/>
          <w:bCs/>
          <w:szCs w:val="22"/>
          <w:lang w:val="it-IT"/>
        </w:rPr>
      </w:pPr>
      <w:r w:rsidRPr="00E51C74">
        <w:rPr>
          <w:rFonts w:eastAsiaTheme="minorHAnsi"/>
          <w:b/>
          <w:bCs/>
          <w:szCs w:val="22"/>
          <w:lang w:val="it-IT"/>
        </w:rPr>
        <w:lastRenderedPageBreak/>
        <w:t>Non</w:t>
      </w:r>
      <w:r w:rsidRPr="00E51C74">
        <w:rPr>
          <w:rFonts w:eastAsiaTheme="minorHAnsi"/>
          <w:szCs w:val="22"/>
          <w:lang w:val="it-IT"/>
        </w:rPr>
        <w:t xml:space="preserve"> tirare indietro lo stantuffo.</w:t>
      </w:r>
    </w:p>
    <w:p w14:paraId="5AC3186A" w14:textId="77777777" w:rsidR="00315B6E" w:rsidRPr="00E51C74" w:rsidRDefault="00315B6E" w:rsidP="00CD3FEE">
      <w:pPr>
        <w:tabs>
          <w:tab w:val="clear" w:pos="567"/>
        </w:tabs>
        <w:spacing w:line="240" w:lineRule="auto"/>
        <w:rPr>
          <w:szCs w:val="22"/>
          <w:lang w:val="it-IT"/>
        </w:rPr>
      </w:pPr>
    </w:p>
    <w:p w14:paraId="70DFA0CF" w14:textId="77777777" w:rsidR="00A30E6F" w:rsidRPr="00E51C74" w:rsidRDefault="00A30E6F" w:rsidP="007F4F1E">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t>Come conservare Xolair</w:t>
      </w:r>
    </w:p>
    <w:p w14:paraId="0BB5A2BE" w14:textId="77777777" w:rsidR="007F4F1E" w:rsidRPr="00E51C74" w:rsidRDefault="007F4F1E" w:rsidP="007F4F1E">
      <w:pPr>
        <w:keepNext/>
        <w:keepLines/>
        <w:tabs>
          <w:tab w:val="clear" w:pos="567"/>
        </w:tabs>
        <w:spacing w:line="240" w:lineRule="auto"/>
        <w:rPr>
          <w:rFonts w:eastAsia="MS Mincho"/>
          <w:bCs/>
          <w:szCs w:val="22"/>
          <w:lang w:eastAsia="zh-CN"/>
        </w:rPr>
      </w:pPr>
    </w:p>
    <w:p w14:paraId="25F57780" w14:textId="6D69D09D" w:rsidR="00A30E6F" w:rsidRPr="00E51C74" w:rsidRDefault="00A30E6F" w:rsidP="00CD3FEE">
      <w:pPr>
        <w:numPr>
          <w:ilvl w:val="0"/>
          <w:numId w:val="24"/>
        </w:numPr>
        <w:tabs>
          <w:tab w:val="clear" w:pos="567"/>
        </w:tabs>
        <w:spacing w:line="240" w:lineRule="auto"/>
        <w:ind w:left="567" w:hanging="540"/>
        <w:contextualSpacing/>
        <w:rPr>
          <w:rFonts w:eastAsiaTheme="minorHAnsi"/>
          <w:bCs/>
          <w:szCs w:val="22"/>
          <w:lang w:val="it-IT"/>
        </w:rPr>
      </w:pPr>
      <w:r w:rsidRPr="00E51C74">
        <w:rPr>
          <w:rFonts w:eastAsiaTheme="minorHAnsi"/>
          <w:bCs/>
          <w:szCs w:val="22"/>
          <w:lang w:val="it-IT"/>
        </w:rPr>
        <w:t xml:space="preserve">Conservare in frigorifero (da 2°C a </w:t>
      </w:r>
      <w:r w:rsidR="005F2560" w:rsidRPr="00E51C74">
        <w:rPr>
          <w:rFonts w:eastAsiaTheme="minorHAnsi"/>
          <w:bCs/>
          <w:szCs w:val="22"/>
          <w:lang w:val="it-IT"/>
        </w:rPr>
        <w:t>8</w:t>
      </w:r>
      <w:r w:rsidRPr="00E51C74">
        <w:rPr>
          <w:rFonts w:eastAsiaTheme="minorHAnsi"/>
          <w:bCs/>
          <w:szCs w:val="22"/>
          <w:lang w:val="it-IT"/>
        </w:rPr>
        <w:t>°C)</w:t>
      </w:r>
      <w:r w:rsidR="008F108C" w:rsidRPr="00E51C74">
        <w:rPr>
          <w:rFonts w:eastAsiaTheme="minorHAnsi"/>
          <w:bCs/>
          <w:szCs w:val="22"/>
          <w:lang w:val="it-IT"/>
        </w:rPr>
        <w:t xml:space="preserve">. </w:t>
      </w:r>
      <w:r w:rsidR="00935761" w:rsidRPr="00E51C74">
        <w:rPr>
          <w:rFonts w:eastAsiaTheme="minorHAnsi"/>
          <w:bCs/>
          <w:szCs w:val="22"/>
          <w:lang w:val="it-IT"/>
        </w:rPr>
        <w:t xml:space="preserve">Prima dell’uso, </w:t>
      </w:r>
      <w:r w:rsidR="00E47428" w:rsidRPr="00E51C74">
        <w:rPr>
          <w:rFonts w:eastAsiaTheme="minorHAnsi"/>
          <w:bCs/>
          <w:szCs w:val="22"/>
          <w:lang w:val="it-IT"/>
        </w:rPr>
        <w:t>l</w:t>
      </w:r>
      <w:r w:rsidR="008F108C" w:rsidRPr="00E51C74">
        <w:rPr>
          <w:rFonts w:eastAsiaTheme="minorHAnsi"/>
          <w:bCs/>
          <w:szCs w:val="22"/>
          <w:lang w:val="it-IT"/>
        </w:rPr>
        <w:t>’astuccio contene</w:t>
      </w:r>
      <w:r w:rsidR="00E47428" w:rsidRPr="00E51C74">
        <w:rPr>
          <w:rFonts w:eastAsiaTheme="minorHAnsi"/>
          <w:bCs/>
          <w:szCs w:val="22"/>
          <w:lang w:val="it-IT"/>
        </w:rPr>
        <w:t>n</w:t>
      </w:r>
      <w:r w:rsidR="008F108C" w:rsidRPr="00E51C74">
        <w:rPr>
          <w:rFonts w:eastAsiaTheme="minorHAnsi"/>
          <w:bCs/>
          <w:szCs w:val="22"/>
          <w:lang w:val="it-IT"/>
        </w:rPr>
        <w:t>te la siringa preriempita può essere conservato a temperatura ambiente (25°C) per un periodo complessivo di 48 ore.</w:t>
      </w:r>
    </w:p>
    <w:p w14:paraId="16F5ECCB" w14:textId="58EBEB8F" w:rsidR="008F108C" w:rsidRPr="00E51C74" w:rsidRDefault="008F108C" w:rsidP="00CD3FEE">
      <w:pPr>
        <w:numPr>
          <w:ilvl w:val="0"/>
          <w:numId w:val="24"/>
        </w:numPr>
        <w:tabs>
          <w:tab w:val="clear" w:pos="567"/>
        </w:tabs>
        <w:spacing w:line="240" w:lineRule="auto"/>
        <w:ind w:left="567" w:hanging="540"/>
        <w:contextualSpacing/>
        <w:rPr>
          <w:rFonts w:eastAsiaTheme="minorHAnsi"/>
          <w:bCs/>
          <w:szCs w:val="22"/>
          <w:lang w:val="it-IT"/>
        </w:rPr>
      </w:pPr>
      <w:r w:rsidRPr="00E51C74">
        <w:rPr>
          <w:rFonts w:eastAsiaTheme="minorHAnsi"/>
          <w:b/>
          <w:szCs w:val="22"/>
          <w:lang w:val="it-IT"/>
        </w:rPr>
        <w:t>Non</w:t>
      </w:r>
      <w:r w:rsidRPr="00E51C74">
        <w:rPr>
          <w:rFonts w:eastAsiaTheme="minorHAnsi"/>
          <w:bCs/>
          <w:szCs w:val="22"/>
          <w:lang w:val="it-IT"/>
        </w:rPr>
        <w:t xml:space="preserve"> congelare.</w:t>
      </w:r>
    </w:p>
    <w:p w14:paraId="6DB8AEBA" w14:textId="4413FA64" w:rsidR="008F108C" w:rsidRPr="00E51C74" w:rsidRDefault="00E66F06" w:rsidP="00CD3FEE">
      <w:pPr>
        <w:numPr>
          <w:ilvl w:val="0"/>
          <w:numId w:val="24"/>
        </w:numPr>
        <w:tabs>
          <w:tab w:val="clear" w:pos="567"/>
        </w:tabs>
        <w:spacing w:line="240" w:lineRule="auto"/>
        <w:ind w:left="567" w:hanging="540"/>
        <w:contextualSpacing/>
        <w:rPr>
          <w:rFonts w:eastAsiaTheme="minorHAnsi"/>
          <w:bCs/>
          <w:szCs w:val="22"/>
          <w:lang w:val="it-IT"/>
        </w:rPr>
      </w:pPr>
      <w:r w:rsidRPr="00E51C74">
        <w:rPr>
          <w:rFonts w:eastAsiaTheme="minorHAnsi"/>
          <w:bCs/>
          <w:szCs w:val="22"/>
          <w:lang w:val="it-IT"/>
        </w:rPr>
        <w:t>Conservare</w:t>
      </w:r>
      <w:r w:rsidR="008F108C" w:rsidRPr="00E51C74">
        <w:rPr>
          <w:rFonts w:eastAsiaTheme="minorHAnsi"/>
          <w:bCs/>
          <w:szCs w:val="22"/>
          <w:lang w:val="it-IT"/>
        </w:rPr>
        <w:t xml:space="preserve"> la siringa preriempita </w:t>
      </w:r>
      <w:r w:rsidRPr="00E51C74">
        <w:rPr>
          <w:rFonts w:eastAsiaTheme="minorHAnsi"/>
          <w:bCs/>
          <w:szCs w:val="22"/>
          <w:lang w:val="it-IT"/>
        </w:rPr>
        <w:t>nella confezione</w:t>
      </w:r>
      <w:r w:rsidR="008F108C" w:rsidRPr="00E51C74">
        <w:rPr>
          <w:rFonts w:eastAsiaTheme="minorHAnsi"/>
          <w:bCs/>
          <w:szCs w:val="22"/>
          <w:lang w:val="it-IT"/>
        </w:rPr>
        <w:t xml:space="preserve"> originale fino al momento dell’uso per proteggerla dalla luce.</w:t>
      </w:r>
    </w:p>
    <w:p w14:paraId="622AF460" w14:textId="1E643379" w:rsidR="008F108C" w:rsidRPr="00E51C74" w:rsidRDefault="008F108C" w:rsidP="00CD3FEE">
      <w:pPr>
        <w:numPr>
          <w:ilvl w:val="0"/>
          <w:numId w:val="24"/>
        </w:numPr>
        <w:tabs>
          <w:tab w:val="clear" w:pos="567"/>
        </w:tabs>
        <w:spacing w:line="240" w:lineRule="auto"/>
        <w:ind w:left="567" w:hanging="540"/>
        <w:contextualSpacing/>
        <w:rPr>
          <w:rFonts w:eastAsiaTheme="minorHAnsi"/>
          <w:bCs/>
          <w:szCs w:val="22"/>
          <w:lang w:val="it-IT"/>
        </w:rPr>
      </w:pPr>
      <w:r w:rsidRPr="00E51C74">
        <w:rPr>
          <w:rFonts w:eastAsiaTheme="minorHAnsi"/>
          <w:bCs/>
          <w:szCs w:val="22"/>
          <w:lang w:val="it-IT"/>
        </w:rPr>
        <w:t>Tenere la siringa preriempita fuori dalla vista e dalla portata dei bambini.</w:t>
      </w:r>
    </w:p>
    <w:p w14:paraId="2C2CA3D7" w14:textId="274A3A05" w:rsidR="008F108C" w:rsidRPr="00E51C74" w:rsidRDefault="008F108C" w:rsidP="00CD3FEE">
      <w:pPr>
        <w:tabs>
          <w:tab w:val="clear" w:pos="567"/>
        </w:tabs>
        <w:spacing w:line="240" w:lineRule="auto"/>
        <w:contextualSpacing/>
        <w:rPr>
          <w:rFonts w:eastAsiaTheme="minorHAnsi"/>
          <w:bCs/>
          <w:szCs w:val="22"/>
          <w:lang w:val="it-IT"/>
        </w:rPr>
      </w:pPr>
    </w:p>
    <w:p w14:paraId="018FBDA1" w14:textId="4A41A983" w:rsidR="008F108C" w:rsidRPr="00E51C74" w:rsidRDefault="008F108C" w:rsidP="00315B6E">
      <w:pPr>
        <w:keepNext/>
        <w:keepLines/>
        <w:tabs>
          <w:tab w:val="clear" w:pos="567"/>
        </w:tabs>
        <w:spacing w:line="240" w:lineRule="auto"/>
        <w:rPr>
          <w:rFonts w:eastAsia="MS Mincho"/>
          <w:b/>
          <w:szCs w:val="22"/>
          <w:lang w:val="it-IT" w:eastAsia="zh-CN"/>
        </w:rPr>
      </w:pPr>
      <w:r w:rsidRPr="00E51C74">
        <w:rPr>
          <w:rFonts w:eastAsia="MS Mincho"/>
          <w:b/>
          <w:szCs w:val="22"/>
          <w:lang w:val="it-IT" w:eastAsia="zh-CN"/>
        </w:rPr>
        <w:t>TABELLA DI DOSAGGIO</w:t>
      </w:r>
    </w:p>
    <w:p w14:paraId="026A862F" w14:textId="77777777" w:rsidR="008F108C" w:rsidRPr="00E51C74" w:rsidRDefault="008F108C" w:rsidP="00CD3FEE">
      <w:pPr>
        <w:keepNext/>
        <w:keepLines/>
        <w:tabs>
          <w:tab w:val="clear" w:pos="567"/>
        </w:tabs>
        <w:spacing w:line="240" w:lineRule="auto"/>
        <w:rPr>
          <w:rFonts w:eastAsia="MS Mincho"/>
          <w:bCs/>
          <w:szCs w:val="22"/>
          <w:lang w:val="it-IT" w:eastAsia="zh-CN"/>
        </w:rPr>
      </w:pPr>
    </w:p>
    <w:p w14:paraId="48A5B349" w14:textId="276CD355" w:rsidR="008F108C" w:rsidRPr="00E51C74" w:rsidRDefault="008F108C" w:rsidP="00E73AB8">
      <w:pPr>
        <w:tabs>
          <w:tab w:val="clear" w:pos="567"/>
        </w:tabs>
        <w:spacing w:line="240" w:lineRule="auto"/>
        <w:rPr>
          <w:rFonts w:eastAsiaTheme="minorHAnsi"/>
          <w:szCs w:val="22"/>
          <w:lang w:val="it-IT"/>
        </w:rPr>
      </w:pPr>
      <w:r w:rsidRPr="00E51C74">
        <w:rPr>
          <w:rFonts w:eastAsiaTheme="minorHAnsi"/>
          <w:szCs w:val="22"/>
          <w:lang w:val="it-IT"/>
        </w:rPr>
        <w:t xml:space="preserve">Xolair siringa preriempita è disponibile </w:t>
      </w:r>
      <w:r w:rsidR="00AC4CE1" w:rsidRPr="00E51C74">
        <w:rPr>
          <w:rFonts w:eastAsiaTheme="minorHAnsi"/>
          <w:szCs w:val="22"/>
          <w:lang w:val="it-IT"/>
        </w:rPr>
        <w:t>in</w:t>
      </w:r>
      <w:r w:rsidRPr="00E51C74">
        <w:rPr>
          <w:rFonts w:eastAsiaTheme="minorHAnsi"/>
          <w:szCs w:val="22"/>
          <w:lang w:val="it-IT"/>
        </w:rPr>
        <w:t xml:space="preserve"> 3 dosaggi (una siringa preriempita in ciascun astuccio). Queste istruzioni </w:t>
      </w:r>
      <w:r w:rsidR="009E2C17" w:rsidRPr="00E51C74">
        <w:rPr>
          <w:rFonts w:eastAsiaTheme="minorHAnsi"/>
          <w:szCs w:val="22"/>
          <w:lang w:val="it-IT"/>
        </w:rPr>
        <w:t>si applicano a</w:t>
      </w:r>
      <w:r w:rsidRPr="00E51C74">
        <w:rPr>
          <w:rFonts w:eastAsiaTheme="minorHAnsi"/>
          <w:szCs w:val="22"/>
          <w:lang w:val="it-IT"/>
        </w:rPr>
        <w:t xml:space="preserve"> tutti i 3 dosaggi.</w:t>
      </w:r>
    </w:p>
    <w:p w14:paraId="605E6CA9" w14:textId="0B9AC5FB" w:rsidR="00AC4CE1" w:rsidRPr="00E51C74" w:rsidRDefault="008F108C" w:rsidP="00E73AB8">
      <w:pPr>
        <w:tabs>
          <w:tab w:val="clear" w:pos="567"/>
        </w:tabs>
        <w:spacing w:line="240" w:lineRule="auto"/>
        <w:rPr>
          <w:rFonts w:eastAsiaTheme="minorHAnsi"/>
          <w:szCs w:val="22"/>
          <w:lang w:val="it-IT"/>
        </w:rPr>
      </w:pPr>
      <w:r w:rsidRPr="00E51C74">
        <w:rPr>
          <w:rFonts w:eastAsiaTheme="minorHAnsi"/>
          <w:szCs w:val="22"/>
          <w:lang w:val="it-IT"/>
        </w:rPr>
        <w:t xml:space="preserve">In base alla dose che le è stata prescritta dal medico, </w:t>
      </w:r>
      <w:r w:rsidR="00AC4CE1" w:rsidRPr="00E51C74">
        <w:rPr>
          <w:rFonts w:eastAsiaTheme="minorHAnsi"/>
          <w:szCs w:val="22"/>
          <w:lang w:val="it-IT"/>
        </w:rPr>
        <w:t>dovrà selezionare una o più siringhe preriempite e iniettare tutto il loro contenuto per la somministrazione dell’intera dose. La Tabella di dosaggio che segue riporta le combinazioni di siringhe preriempite necessarie per somminist</w:t>
      </w:r>
      <w:r w:rsidR="00E73AB8" w:rsidRPr="00E51C74">
        <w:rPr>
          <w:rFonts w:eastAsiaTheme="minorHAnsi"/>
          <w:szCs w:val="22"/>
          <w:lang w:val="it-IT"/>
        </w:rPr>
        <w:t>r</w:t>
      </w:r>
      <w:r w:rsidR="00AC4CE1" w:rsidRPr="00E51C74">
        <w:rPr>
          <w:rFonts w:eastAsiaTheme="minorHAnsi"/>
          <w:szCs w:val="22"/>
          <w:lang w:val="it-IT"/>
        </w:rPr>
        <w:t>are l’intera dose.</w:t>
      </w:r>
    </w:p>
    <w:p w14:paraId="3EDB528C" w14:textId="77777777" w:rsidR="008F108C" w:rsidRPr="00E51C74" w:rsidRDefault="008F108C" w:rsidP="00315B6E">
      <w:pPr>
        <w:tabs>
          <w:tab w:val="clear" w:pos="567"/>
        </w:tabs>
        <w:spacing w:line="240" w:lineRule="auto"/>
        <w:rPr>
          <w:rFonts w:eastAsiaTheme="minorHAnsi"/>
          <w:szCs w:val="22"/>
          <w:lang w:val="it-IT"/>
        </w:rPr>
      </w:pPr>
    </w:p>
    <w:tbl>
      <w:tblPr>
        <w:tblStyle w:val="TableGrid2"/>
        <w:tblW w:w="0" w:type="auto"/>
        <w:tblLook w:val="04A0" w:firstRow="1" w:lastRow="0" w:firstColumn="1" w:lastColumn="0" w:noHBand="0" w:noVBand="1"/>
      </w:tblPr>
      <w:tblGrid>
        <w:gridCol w:w="975"/>
        <w:gridCol w:w="8086"/>
      </w:tblGrid>
      <w:tr w:rsidR="008F108C" w:rsidRPr="004D05D4" w14:paraId="17A05C83" w14:textId="77777777" w:rsidTr="000E6015">
        <w:tc>
          <w:tcPr>
            <w:tcW w:w="975" w:type="dxa"/>
          </w:tcPr>
          <w:p w14:paraId="7EFAA597" w14:textId="7A969F5F" w:rsidR="008F108C" w:rsidRPr="00E51C74" w:rsidRDefault="00554153" w:rsidP="000E6015">
            <w:pPr>
              <w:tabs>
                <w:tab w:val="clear" w:pos="567"/>
              </w:tabs>
              <w:spacing w:line="240" w:lineRule="auto"/>
              <w:rPr>
                <w:rFonts w:ascii="Times New Roman" w:hAnsi="Times New Roman" w:cs="Times New Roman"/>
                <w:szCs w:val="22"/>
                <w:lang w:val="it-IT"/>
              </w:rPr>
            </w:pPr>
            <w:r w:rsidRPr="00E51C74">
              <w:rPr>
                <w:noProof/>
                <w:szCs w:val="22"/>
                <w:lang w:val="it-IT" w:eastAsia="it-IT"/>
              </w:rPr>
              <w:drawing>
                <wp:inline distT="0" distB="0" distL="0" distR="0" wp14:anchorId="7F6CF692" wp14:editId="60E6A5F9">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70AF7ECC" w14:textId="24C8DBFB" w:rsidR="008F108C" w:rsidRPr="00E51C74" w:rsidRDefault="008F108C"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
                <w:szCs w:val="22"/>
                <w:lang w:val="it-IT"/>
              </w:rPr>
              <w:t>Important</w:t>
            </w:r>
            <w:r w:rsidR="00AC4CE1" w:rsidRPr="00E51C74">
              <w:rPr>
                <w:rFonts w:ascii="Times New Roman" w:hAnsi="Times New Roman" w:cs="Times New Roman"/>
                <w:b/>
                <w:szCs w:val="22"/>
                <w:lang w:val="it-IT"/>
              </w:rPr>
              <w:t>e</w:t>
            </w:r>
            <w:r w:rsidRPr="00E51C74">
              <w:rPr>
                <w:rFonts w:ascii="Times New Roman" w:hAnsi="Times New Roman" w:cs="Times New Roman"/>
                <w:b/>
                <w:szCs w:val="22"/>
                <w:lang w:val="it-IT"/>
              </w:rPr>
              <w:t>:</w:t>
            </w:r>
            <w:r w:rsidRPr="00E51C74">
              <w:rPr>
                <w:rFonts w:ascii="Times New Roman" w:hAnsi="Times New Roman" w:cs="Times New Roman"/>
                <w:szCs w:val="22"/>
                <w:lang w:val="it-IT"/>
              </w:rPr>
              <w:t xml:space="preserve"> </w:t>
            </w:r>
            <w:r w:rsidR="00AC4CE1" w:rsidRPr="00E51C74">
              <w:rPr>
                <w:rFonts w:ascii="Times New Roman" w:hAnsi="Times New Roman" w:cs="Times New Roman"/>
                <w:szCs w:val="22"/>
                <w:lang w:val="it-IT"/>
              </w:rPr>
              <w:t>se la dose è per un bambino di età inferior</w:t>
            </w:r>
            <w:r w:rsidR="005F2560" w:rsidRPr="00E51C74">
              <w:rPr>
                <w:rFonts w:ascii="Times New Roman" w:hAnsi="Times New Roman" w:cs="Times New Roman"/>
                <w:szCs w:val="22"/>
                <w:lang w:val="it-IT"/>
              </w:rPr>
              <w:t>e</w:t>
            </w:r>
            <w:r w:rsidR="00AC4CE1" w:rsidRPr="00E51C74">
              <w:rPr>
                <w:rFonts w:ascii="Times New Roman" w:hAnsi="Times New Roman" w:cs="Times New Roman"/>
                <w:szCs w:val="22"/>
                <w:lang w:val="it-IT"/>
              </w:rPr>
              <w:t xml:space="preserve"> a 12 anni, si raccomanda di usare solo siringhe preriempite blu (75 mg) o viola (150 mg). Fare riferimento alla Tab</w:t>
            </w:r>
            <w:r w:rsidR="00E73AB8" w:rsidRPr="00E51C74">
              <w:rPr>
                <w:rFonts w:ascii="Times New Roman" w:hAnsi="Times New Roman" w:cs="Times New Roman"/>
                <w:szCs w:val="22"/>
                <w:lang w:val="it-IT"/>
              </w:rPr>
              <w:t>e</w:t>
            </w:r>
            <w:r w:rsidR="00AC4CE1" w:rsidRPr="00E51C74">
              <w:rPr>
                <w:rFonts w:ascii="Times New Roman" w:hAnsi="Times New Roman" w:cs="Times New Roman"/>
                <w:szCs w:val="22"/>
                <w:lang w:val="it-IT"/>
              </w:rPr>
              <w:t>lla di dosaggio che segue per la combinazione raccomandata di siringhe preriempite per bambini di età inferior</w:t>
            </w:r>
            <w:r w:rsidR="00E73AB8" w:rsidRPr="00E51C74">
              <w:rPr>
                <w:rFonts w:ascii="Times New Roman" w:hAnsi="Times New Roman" w:cs="Times New Roman"/>
                <w:szCs w:val="22"/>
                <w:lang w:val="it-IT"/>
              </w:rPr>
              <w:t>e</w:t>
            </w:r>
            <w:r w:rsidR="00AC4CE1" w:rsidRPr="00E51C74">
              <w:rPr>
                <w:rFonts w:ascii="Times New Roman" w:hAnsi="Times New Roman" w:cs="Times New Roman"/>
                <w:szCs w:val="22"/>
                <w:lang w:val="it-IT"/>
              </w:rPr>
              <w:t xml:space="preserve"> a 12 anni.</w:t>
            </w:r>
          </w:p>
        </w:tc>
      </w:tr>
    </w:tbl>
    <w:p w14:paraId="4E9C6E9D" w14:textId="77777777" w:rsidR="008F108C" w:rsidRPr="00E51C74" w:rsidRDefault="008F108C" w:rsidP="008F108C">
      <w:pPr>
        <w:tabs>
          <w:tab w:val="clear" w:pos="567"/>
        </w:tabs>
        <w:spacing w:line="240" w:lineRule="auto"/>
        <w:rPr>
          <w:rFonts w:eastAsiaTheme="minorHAnsi"/>
          <w:szCs w:val="22"/>
          <w:lang w:val="it-IT"/>
        </w:rPr>
      </w:pPr>
    </w:p>
    <w:p w14:paraId="624C4C28" w14:textId="55958E2D" w:rsidR="008F108C" w:rsidRPr="00E51C74" w:rsidRDefault="00AC4CE1" w:rsidP="008F108C">
      <w:pPr>
        <w:tabs>
          <w:tab w:val="clear" w:pos="567"/>
        </w:tabs>
        <w:spacing w:line="240" w:lineRule="auto"/>
        <w:rPr>
          <w:rFonts w:eastAsiaTheme="minorHAnsi"/>
          <w:szCs w:val="22"/>
          <w:lang w:val="it-IT"/>
        </w:rPr>
      </w:pPr>
      <w:r w:rsidRPr="00E51C74">
        <w:rPr>
          <w:lang w:val="it-IT"/>
        </w:rPr>
        <w:t>Se ha qualsiasi dubbio sulla Tabella di dosaggio, si rivolga al medico</w:t>
      </w:r>
      <w:r w:rsidR="008F108C" w:rsidRPr="00E51C74">
        <w:rPr>
          <w:rFonts w:eastAsiaTheme="minorHAnsi"/>
          <w:szCs w:val="22"/>
          <w:lang w:val="it-IT"/>
        </w:rPr>
        <w:t>.</w:t>
      </w:r>
    </w:p>
    <w:p w14:paraId="08D4587C" w14:textId="77777777" w:rsidR="00F10505" w:rsidRPr="00E51C74" w:rsidRDefault="00F10505" w:rsidP="00F10505">
      <w:pPr>
        <w:tabs>
          <w:tab w:val="clear" w:pos="567"/>
        </w:tabs>
        <w:spacing w:line="240" w:lineRule="auto"/>
        <w:rPr>
          <w:rFonts w:eastAsiaTheme="minorHAnsi"/>
          <w:szCs w:val="22"/>
          <w:lang w:val="it-IT"/>
        </w:rPr>
      </w:pPr>
    </w:p>
    <w:tbl>
      <w:tblPr>
        <w:tblStyle w:val="TableGrid3"/>
        <w:tblW w:w="0" w:type="auto"/>
        <w:jc w:val="center"/>
        <w:tblLook w:val="04A0" w:firstRow="1" w:lastRow="0" w:firstColumn="1" w:lastColumn="0" w:noHBand="0" w:noVBand="1"/>
      </w:tblPr>
      <w:tblGrid>
        <w:gridCol w:w="9061"/>
      </w:tblGrid>
      <w:tr w:rsidR="00E9113F" w:rsidRPr="00E51C74" w14:paraId="76915E55" w14:textId="77777777" w:rsidTr="000E6015">
        <w:trPr>
          <w:jc w:val="center"/>
        </w:trPr>
        <w:tc>
          <w:tcPr>
            <w:tcW w:w="9061" w:type="dxa"/>
          </w:tcPr>
          <w:bookmarkStart w:id="18" w:name="_Hlk132905256"/>
          <w:p w14:paraId="5553452B" w14:textId="40E57E15" w:rsidR="00F10505" w:rsidRPr="00E51C74" w:rsidRDefault="00C43CF2" w:rsidP="000E6015">
            <w:pPr>
              <w:tabs>
                <w:tab w:val="clear" w:pos="567"/>
              </w:tabs>
              <w:spacing w:before="120" w:after="120" w:line="240" w:lineRule="auto"/>
              <w:jc w:val="both"/>
              <w:rPr>
                <w:sz w:val="24"/>
                <w:szCs w:val="24"/>
                <w:lang w:val="en-US"/>
              </w:rPr>
            </w:pPr>
            <w:r w:rsidRPr="00C43CF2">
              <w:rPr>
                <w:noProof/>
                <w:sz w:val="24"/>
                <w:szCs w:val="24"/>
                <w:lang w:val="en-US"/>
              </w:rPr>
              <w:lastRenderedPageBreak/>
              <mc:AlternateContent>
                <mc:Choice Requires="wps">
                  <w:drawing>
                    <wp:anchor distT="45720" distB="45720" distL="114300" distR="114300" simplePos="0" relativeHeight="252286976" behindDoc="0" locked="0" layoutInCell="1" allowOverlap="1" wp14:anchorId="3F22CE29" wp14:editId="0C60BAEA">
                      <wp:simplePos x="0" y="0"/>
                      <wp:positionH relativeFrom="column">
                        <wp:posOffset>24102</wp:posOffset>
                      </wp:positionH>
                      <wp:positionV relativeFrom="paragraph">
                        <wp:posOffset>4459708</wp:posOffset>
                      </wp:positionV>
                      <wp:extent cx="2068204" cy="283523"/>
                      <wp:effectExtent l="0" t="0" r="0" b="2540"/>
                      <wp:wrapNone/>
                      <wp:docPr id="780290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204" cy="283523"/>
                              </a:xfrm>
                              <a:prstGeom prst="rect">
                                <a:avLst/>
                              </a:prstGeom>
                              <a:noFill/>
                              <a:ln w="9525">
                                <a:noFill/>
                                <a:miter lim="800000"/>
                                <a:headEnd/>
                                <a:tailEnd/>
                              </a:ln>
                            </wps:spPr>
                            <wps:txbx>
                              <w:txbxContent>
                                <w:p w14:paraId="1A797761" w14:textId="51D4BB6C" w:rsidR="00C43CF2" w:rsidRPr="00C43CF2" w:rsidRDefault="00C43CF2">
                                  <w:pPr>
                                    <w:rPr>
                                      <w:b/>
                                      <w:sz w:val="21"/>
                                      <w:szCs w:val="21"/>
                                      <w:lang w:val="it-IT"/>
                                    </w:rPr>
                                  </w:pPr>
                                  <w:r w:rsidRPr="00D920A4">
                                    <w:rPr>
                                      <w:b/>
                                      <w:sz w:val="21"/>
                                      <w:szCs w:val="21"/>
                                      <w:lang w:val="it-IT"/>
                                    </w:rPr>
                                    <w:t>375 mg (età superiore a 12 anni)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2CE29" id="_x0000_s1255" type="#_x0000_t202" style="position:absolute;left:0;text-align:left;margin-left:1.9pt;margin-top:351.15pt;width:162.85pt;height:22.3pt;z-index:25228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" filled="f" stroked="f">
                      <v:textbox>
                        <w:txbxContent>
                          <w:p w14:paraId="1A797761" w14:textId="51D4BB6C" w:rsidR="00C43CF2" w:rsidRPr="00C43CF2" w:rsidRDefault="00C43CF2">
                            <w:pPr>
                              <w:rPr>
                                <w:b/>
                                <w:sz w:val="21"/>
                                <w:szCs w:val="21"/>
                                <w:lang w:val="it-IT"/>
                              </w:rPr>
                            </w:pPr>
                            <w:r w:rsidRPr="00D920A4">
                              <w:rPr>
                                <w:b/>
                                <w:sz w:val="21"/>
                                <w:szCs w:val="21"/>
                                <w:lang w:val="it-IT"/>
                              </w:rPr>
                              <w:t>375 mg (età superiore a 12 anni)</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43968" behindDoc="0" locked="0" layoutInCell="1" allowOverlap="1" wp14:anchorId="0CDD980F" wp14:editId="3C1A7F39">
                      <wp:simplePos x="0" y="0"/>
                      <wp:positionH relativeFrom="column">
                        <wp:posOffset>2033408</wp:posOffset>
                      </wp:positionH>
                      <wp:positionV relativeFrom="paragraph">
                        <wp:posOffset>2096273</wp:posOffset>
                      </wp:positionV>
                      <wp:extent cx="1455420" cy="652007"/>
                      <wp:effectExtent l="0" t="0" r="0" b="0"/>
                      <wp:wrapNone/>
                      <wp:docPr id="737" name="Text Box 737"/>
                      <wp:cNvGraphicFramePr/>
                      <a:graphic xmlns:a="http://schemas.openxmlformats.org/drawingml/2006/main">
                        <a:graphicData uri="http://schemas.microsoft.com/office/word/2010/wordprocessingShape">
                          <wps:wsp>
                            <wps:cNvSpPr txBox="1"/>
                            <wps:spPr>
                              <a:xfrm>
                                <a:off x="0" y="0"/>
                                <a:ext cx="1455420" cy="652007"/>
                              </a:xfrm>
                              <a:prstGeom prst="rect">
                                <a:avLst/>
                              </a:prstGeom>
                              <a:noFill/>
                              <a:ln w="6350">
                                <a:noFill/>
                              </a:ln>
                            </wps:spPr>
                            <wps:txbx>
                              <w:txbxContent>
                                <w:p w14:paraId="26269BC7" w14:textId="07FB440A" w:rsidR="0095420A" w:rsidRPr="00D920A4" w:rsidRDefault="0095420A" w:rsidP="00F10505">
                                  <w:pPr>
                                    <w:jc w:val="center"/>
                                    <w:rPr>
                                      <w:b/>
                                      <w:lang w:val="it-IT"/>
                                    </w:rPr>
                                  </w:pPr>
                                  <w:r>
                                    <w:rPr>
                                      <w:b/>
                                      <w:lang w:val="it-IT"/>
                                    </w:rPr>
                                    <w:t>Siringhe preriempite necessarie per 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D980F" id="Text Box 737" o:spid="_x0000_s1256" type="#_x0000_t202" style="position:absolute;left:0;text-align:left;margin-left:160.1pt;margin-top:165.05pt;width:114.6pt;height:51.35pt;z-index:25224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" filled="f" stroked="f" strokeweight=".5pt">
                      <v:textbox>
                        <w:txbxContent>
                          <w:p w14:paraId="26269BC7" w14:textId="07FB440A" w:rsidR="0095420A" w:rsidRPr="00D920A4" w:rsidRDefault="0095420A" w:rsidP="00F10505">
                            <w:pPr>
                              <w:jc w:val="center"/>
                              <w:rPr>
                                <w:b/>
                                <w:lang w:val="it-IT"/>
                              </w:rPr>
                            </w:pPr>
                            <w:r>
                              <w:rPr>
                                <w:b/>
                                <w:lang w:val="it-IT"/>
                              </w:rPr>
                              <w:t>Siringhe preriempite necessarie per la dose</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71616" behindDoc="0" locked="0" layoutInCell="1" allowOverlap="1" wp14:anchorId="64C19017" wp14:editId="5DFEB4BF">
                      <wp:simplePos x="0" y="0"/>
                      <wp:positionH relativeFrom="column">
                        <wp:posOffset>2113280</wp:posOffset>
                      </wp:positionH>
                      <wp:positionV relativeFrom="paragraph">
                        <wp:posOffset>6295390</wp:posOffset>
                      </wp:positionV>
                      <wp:extent cx="1336040" cy="288925"/>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336040" cy="288925"/>
                              </a:xfrm>
                              <a:prstGeom prst="rect">
                                <a:avLst/>
                              </a:prstGeom>
                              <a:noFill/>
                              <a:ln w="6350">
                                <a:noFill/>
                              </a:ln>
                            </wps:spPr>
                            <wps:txbx>
                              <w:txbxContent>
                                <w:p w14:paraId="65949EA8" w14:textId="08231B07" w:rsidR="0095420A" w:rsidRPr="00D920A4" w:rsidRDefault="0095420A" w:rsidP="00F10505">
                                  <w:pPr>
                                    <w:jc w:val="center"/>
                                    <w:rPr>
                                      <w:lang w:val="it-IT"/>
                                    </w:rPr>
                                  </w:pPr>
                                  <w:r>
                                    <w:rPr>
                                      <w:lang w:val="it-IT"/>
                                    </w:rPr>
                                    <w:t>1 blu + 3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C19017" id="Text Box 767" o:spid="_x0000_s1257" type="#_x0000_t202" style="position:absolute;left:0;text-align:left;margin-left:166.4pt;margin-top:495.7pt;width:105.2pt;height:22.75pt;z-index:25227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" filled="f" stroked="f" strokeweight=".5pt">
                      <v:textbox>
                        <w:txbxContent>
                          <w:p w14:paraId="65949EA8" w14:textId="08231B07" w:rsidR="0095420A" w:rsidRPr="00D920A4" w:rsidRDefault="0095420A" w:rsidP="00F10505">
                            <w:pPr>
                              <w:jc w:val="center"/>
                              <w:rPr>
                                <w:lang w:val="it-IT"/>
                              </w:rPr>
                            </w:pPr>
                            <w:r>
                              <w:rPr>
                                <w:lang w:val="it-IT"/>
                              </w:rPr>
                              <w:t>1 blu + 3 viola</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60352" behindDoc="0" locked="0" layoutInCell="1" allowOverlap="1" wp14:anchorId="654B7256" wp14:editId="2863CF61">
                      <wp:simplePos x="0" y="0"/>
                      <wp:positionH relativeFrom="column">
                        <wp:posOffset>-18138</wp:posOffset>
                      </wp:positionH>
                      <wp:positionV relativeFrom="paragraph">
                        <wp:posOffset>6851015</wp:posOffset>
                      </wp:positionV>
                      <wp:extent cx="2081530" cy="474014"/>
                      <wp:effectExtent l="0" t="0" r="0" b="2540"/>
                      <wp:wrapNone/>
                      <wp:docPr id="756" name="Text Box 756"/>
                      <wp:cNvGraphicFramePr/>
                      <a:graphic xmlns:a="http://schemas.openxmlformats.org/drawingml/2006/main">
                        <a:graphicData uri="http://schemas.microsoft.com/office/word/2010/wordprocessingShape">
                          <wps:wsp>
                            <wps:cNvSpPr txBox="1"/>
                            <wps:spPr>
                              <a:xfrm>
                                <a:off x="0" y="0"/>
                                <a:ext cx="2081530" cy="474014"/>
                              </a:xfrm>
                              <a:prstGeom prst="rect">
                                <a:avLst/>
                              </a:prstGeom>
                              <a:noFill/>
                              <a:ln w="6350">
                                <a:noFill/>
                              </a:ln>
                            </wps:spPr>
                            <wps:txbx>
                              <w:txbxContent>
                                <w:p w14:paraId="7AF61036" w14:textId="54A29D61" w:rsidR="0095420A" w:rsidRPr="00D920A4" w:rsidRDefault="0095420A" w:rsidP="00D920A4">
                                  <w:pPr>
                                    <w:jc w:val="center"/>
                                    <w:rPr>
                                      <w:b/>
                                      <w:lang w:val="it-IT"/>
                                    </w:rPr>
                                  </w:pPr>
                                  <w:r>
                                    <w:rPr>
                                      <w:b/>
                                      <w:sz w:val="21"/>
                                      <w:szCs w:val="21"/>
                                      <w:lang w:val="it-IT"/>
                                    </w:rPr>
                                    <w:t>600</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B7256" id="Text Box 756" o:spid="_x0000_s1258" type="#_x0000_t202" style="position:absolute;left:0;text-align:left;margin-left:-1.45pt;margin-top:539.45pt;width:163.9pt;height:37.3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" filled="f" stroked="f" strokeweight=".5pt">
                      <v:textbox>
                        <w:txbxContent>
                          <w:p w14:paraId="7AF61036" w14:textId="54A29D61" w:rsidR="0095420A" w:rsidRPr="00D920A4" w:rsidRDefault="0095420A" w:rsidP="00D920A4">
                            <w:pPr>
                              <w:jc w:val="center"/>
                              <w:rPr>
                                <w:b/>
                                <w:lang w:val="it-IT"/>
                              </w:rPr>
                            </w:pPr>
                            <w:r>
                              <w:rPr>
                                <w:b/>
                                <w:sz w:val="21"/>
                                <w:szCs w:val="21"/>
                                <w:lang w:val="it-IT"/>
                              </w:rPr>
                              <w:t>600</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59328" behindDoc="0" locked="0" layoutInCell="1" allowOverlap="1" wp14:anchorId="3F15B63D" wp14:editId="442FCBCB">
                      <wp:simplePos x="0" y="0"/>
                      <wp:positionH relativeFrom="column">
                        <wp:posOffset>-105658</wp:posOffset>
                      </wp:positionH>
                      <wp:positionV relativeFrom="paragraph">
                        <wp:posOffset>6582880</wp:posOffset>
                      </wp:positionV>
                      <wp:extent cx="2234317" cy="281305"/>
                      <wp:effectExtent l="0" t="0" r="0" b="4445"/>
                      <wp:wrapNone/>
                      <wp:docPr id="755" name="Text Box 755"/>
                      <wp:cNvGraphicFramePr/>
                      <a:graphic xmlns:a="http://schemas.openxmlformats.org/drawingml/2006/main">
                        <a:graphicData uri="http://schemas.microsoft.com/office/word/2010/wordprocessingShape">
                          <wps:wsp>
                            <wps:cNvSpPr txBox="1"/>
                            <wps:spPr>
                              <a:xfrm>
                                <a:off x="0" y="0"/>
                                <a:ext cx="2234317" cy="281305"/>
                              </a:xfrm>
                              <a:prstGeom prst="rect">
                                <a:avLst/>
                              </a:prstGeom>
                              <a:noFill/>
                              <a:ln w="6350">
                                <a:noFill/>
                              </a:ln>
                            </wps:spPr>
                            <wps:txbx>
                              <w:txbxContent>
                                <w:p w14:paraId="203180CA" w14:textId="4823EC45" w:rsidR="0095420A" w:rsidRPr="00775173" w:rsidRDefault="0095420A" w:rsidP="00F10505">
                                  <w:pPr>
                                    <w:jc w:val="center"/>
                                    <w:rPr>
                                      <w:b/>
                                      <w:lang w:val="it-IT"/>
                                    </w:rPr>
                                  </w:pPr>
                                  <w:r>
                                    <w:rPr>
                                      <w:b/>
                                      <w:sz w:val="21"/>
                                      <w:szCs w:val="21"/>
                                      <w:lang w:val="it-IT"/>
                                    </w:rPr>
                                    <w:t>600</w:t>
                                  </w:r>
                                  <w:r w:rsidRPr="00583640">
                                    <w:rPr>
                                      <w:b/>
                                      <w:sz w:val="21"/>
                                      <w:szCs w:val="21"/>
                                      <w:lang w:val="it-IT"/>
                                    </w:rPr>
                                    <w:t> mg (età superiore a 12 anni</w:t>
                                  </w:r>
                                  <w:r>
                                    <w:rPr>
                                      <w:b/>
                                      <w:sz w:val="21"/>
                                      <w:szCs w:val="21"/>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5B63D" id="Text Box 755" o:spid="_x0000_s1259" type="#_x0000_t202" style="position:absolute;left:0;text-align:left;margin-left:-8.3pt;margin-top:518.35pt;width:175.95pt;height:22.1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YMHAIAADU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" filled="f" stroked="f" strokeweight=".5pt">
                      <v:textbox>
                        <w:txbxContent>
                          <w:p w14:paraId="203180CA" w14:textId="4823EC45" w:rsidR="0095420A" w:rsidRPr="00775173" w:rsidRDefault="0095420A" w:rsidP="00F10505">
                            <w:pPr>
                              <w:jc w:val="center"/>
                              <w:rPr>
                                <w:b/>
                                <w:lang w:val="it-IT"/>
                              </w:rPr>
                            </w:pPr>
                            <w:r>
                              <w:rPr>
                                <w:b/>
                                <w:sz w:val="21"/>
                                <w:szCs w:val="21"/>
                                <w:lang w:val="it-IT"/>
                              </w:rPr>
                              <w:t>600</w:t>
                            </w:r>
                            <w:r w:rsidRPr="00583640">
                              <w:rPr>
                                <w:b/>
                                <w:sz w:val="21"/>
                                <w:szCs w:val="21"/>
                                <w:lang w:val="it-IT"/>
                              </w:rPr>
                              <w:t> mg (età superiore a 12 anni</w:t>
                            </w:r>
                            <w:r>
                              <w:rPr>
                                <w:b/>
                                <w:sz w:val="21"/>
                                <w:szCs w:val="21"/>
                                <w:lang w:val="it-IT"/>
                              </w:rPr>
                              <w:t>)</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58304" behindDoc="0" locked="0" layoutInCell="1" allowOverlap="1" wp14:anchorId="4344F771" wp14:editId="15FF0A5F">
                      <wp:simplePos x="0" y="0"/>
                      <wp:positionH relativeFrom="column">
                        <wp:posOffset>-7565</wp:posOffset>
                      </wp:positionH>
                      <wp:positionV relativeFrom="paragraph">
                        <wp:posOffset>6168832</wp:posOffset>
                      </wp:positionV>
                      <wp:extent cx="2095500" cy="461176"/>
                      <wp:effectExtent l="0" t="0" r="0" b="0"/>
                      <wp:wrapNone/>
                      <wp:docPr id="754" name="Text Box 754"/>
                      <wp:cNvGraphicFramePr/>
                      <a:graphic xmlns:a="http://schemas.openxmlformats.org/drawingml/2006/main">
                        <a:graphicData uri="http://schemas.microsoft.com/office/word/2010/wordprocessingShape">
                          <wps:wsp>
                            <wps:cNvSpPr txBox="1"/>
                            <wps:spPr>
                              <a:xfrm>
                                <a:off x="0" y="0"/>
                                <a:ext cx="2095500" cy="461176"/>
                              </a:xfrm>
                              <a:prstGeom prst="rect">
                                <a:avLst/>
                              </a:prstGeom>
                              <a:noFill/>
                              <a:ln w="6350">
                                <a:noFill/>
                              </a:ln>
                            </wps:spPr>
                            <wps:txbx>
                              <w:txbxContent>
                                <w:p w14:paraId="3824E871" w14:textId="4B48E875" w:rsidR="0095420A" w:rsidRPr="00D920A4" w:rsidRDefault="0095420A" w:rsidP="00D920A4">
                                  <w:pPr>
                                    <w:jc w:val="center"/>
                                    <w:rPr>
                                      <w:b/>
                                      <w:lang w:val="it-IT"/>
                                    </w:rPr>
                                  </w:pPr>
                                  <w:r>
                                    <w:rPr>
                                      <w:b/>
                                      <w:sz w:val="21"/>
                                      <w:szCs w:val="21"/>
                                      <w:lang w:val="it-IT"/>
                                    </w:rPr>
                                    <w:t>525</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4F771" id="Text Box 754" o:spid="_x0000_s1260" type="#_x0000_t202" style="position:absolute;left:0;text-align:left;margin-left:-.6pt;margin-top:485.75pt;width:165pt;height:36.3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" filled="f" stroked="f" strokeweight=".5pt">
                      <v:textbox>
                        <w:txbxContent>
                          <w:p w14:paraId="3824E871" w14:textId="4B48E875" w:rsidR="0095420A" w:rsidRPr="00D920A4" w:rsidRDefault="0095420A" w:rsidP="00D920A4">
                            <w:pPr>
                              <w:jc w:val="center"/>
                              <w:rPr>
                                <w:b/>
                                <w:lang w:val="it-IT"/>
                              </w:rPr>
                            </w:pPr>
                            <w:r>
                              <w:rPr>
                                <w:b/>
                                <w:sz w:val="21"/>
                                <w:szCs w:val="21"/>
                                <w:lang w:val="it-IT"/>
                              </w:rPr>
                              <w:t>525</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57280" behindDoc="0" locked="0" layoutInCell="1" allowOverlap="1" wp14:anchorId="2041B77F" wp14:editId="0B56739D">
                      <wp:simplePos x="0" y="0"/>
                      <wp:positionH relativeFrom="column">
                        <wp:posOffset>-26560</wp:posOffset>
                      </wp:positionH>
                      <wp:positionV relativeFrom="paragraph">
                        <wp:posOffset>5896610</wp:posOffset>
                      </wp:positionV>
                      <wp:extent cx="2170706" cy="283210"/>
                      <wp:effectExtent l="0" t="0" r="0" b="2540"/>
                      <wp:wrapNone/>
                      <wp:docPr id="753" name="Text Box 753"/>
                      <wp:cNvGraphicFramePr/>
                      <a:graphic xmlns:a="http://schemas.openxmlformats.org/drawingml/2006/main">
                        <a:graphicData uri="http://schemas.microsoft.com/office/word/2010/wordprocessingShape">
                          <wps:wsp>
                            <wps:cNvSpPr txBox="1"/>
                            <wps:spPr>
                              <a:xfrm>
                                <a:off x="0" y="0"/>
                                <a:ext cx="2170706" cy="283210"/>
                              </a:xfrm>
                              <a:prstGeom prst="rect">
                                <a:avLst/>
                              </a:prstGeom>
                              <a:noFill/>
                              <a:ln w="6350">
                                <a:noFill/>
                              </a:ln>
                            </wps:spPr>
                            <wps:txbx>
                              <w:txbxContent>
                                <w:p w14:paraId="3F382DA4" w14:textId="588CD89A" w:rsidR="0095420A" w:rsidRPr="00D920A4" w:rsidRDefault="0095420A" w:rsidP="00F10505">
                                  <w:pPr>
                                    <w:jc w:val="center"/>
                                    <w:rPr>
                                      <w:b/>
                                      <w:lang w:val="it-IT"/>
                                    </w:rPr>
                                  </w:pPr>
                                  <w:r>
                                    <w:rPr>
                                      <w:b/>
                                      <w:sz w:val="21"/>
                                      <w:szCs w:val="21"/>
                                      <w:lang w:val="it-IT"/>
                                    </w:rPr>
                                    <w:t>525</w:t>
                                  </w:r>
                                  <w:r w:rsidRPr="00583640">
                                    <w:rPr>
                                      <w:b/>
                                      <w:sz w:val="21"/>
                                      <w:szCs w:val="21"/>
                                      <w:lang w:val="it-IT"/>
                                    </w:rPr>
                                    <w:t> mg (età superiore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1B77F" id="Text Box 753" o:spid="_x0000_s1261" type="#_x0000_t202" style="position:absolute;left:0;text-align:left;margin-left:-2.1pt;margin-top:464.3pt;width:170.9pt;height:22.3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" filled="f" stroked="f" strokeweight=".5pt">
                      <v:textbox>
                        <w:txbxContent>
                          <w:p w14:paraId="3F382DA4" w14:textId="588CD89A" w:rsidR="0095420A" w:rsidRPr="00D920A4" w:rsidRDefault="0095420A" w:rsidP="00F10505">
                            <w:pPr>
                              <w:jc w:val="center"/>
                              <w:rPr>
                                <w:b/>
                                <w:lang w:val="it-IT"/>
                              </w:rPr>
                            </w:pPr>
                            <w:r>
                              <w:rPr>
                                <w:b/>
                                <w:sz w:val="21"/>
                                <w:szCs w:val="21"/>
                                <w:lang w:val="it-IT"/>
                              </w:rPr>
                              <w:t>525</w:t>
                            </w:r>
                            <w:r w:rsidRPr="00583640">
                              <w:rPr>
                                <w:b/>
                                <w:sz w:val="21"/>
                                <w:szCs w:val="21"/>
                                <w:lang w:val="it-IT"/>
                              </w:rPr>
                              <w:t> mg (età superiore a 12 anni)</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56256" behindDoc="0" locked="0" layoutInCell="1" allowOverlap="1" wp14:anchorId="07DECC56" wp14:editId="32BC8380">
                      <wp:simplePos x="0" y="0"/>
                      <wp:positionH relativeFrom="column">
                        <wp:posOffset>13777</wp:posOffset>
                      </wp:positionH>
                      <wp:positionV relativeFrom="paragraph">
                        <wp:posOffset>5467626</wp:posOffset>
                      </wp:positionV>
                      <wp:extent cx="2117090" cy="437322"/>
                      <wp:effectExtent l="0" t="0" r="0" b="1270"/>
                      <wp:wrapNone/>
                      <wp:docPr id="752" name="Text Box 752"/>
                      <wp:cNvGraphicFramePr/>
                      <a:graphic xmlns:a="http://schemas.openxmlformats.org/drawingml/2006/main">
                        <a:graphicData uri="http://schemas.microsoft.com/office/word/2010/wordprocessingShape">
                          <wps:wsp>
                            <wps:cNvSpPr txBox="1"/>
                            <wps:spPr>
                              <a:xfrm>
                                <a:off x="0" y="0"/>
                                <a:ext cx="2117090" cy="437322"/>
                              </a:xfrm>
                              <a:prstGeom prst="rect">
                                <a:avLst/>
                              </a:prstGeom>
                              <a:noFill/>
                              <a:ln w="6350">
                                <a:noFill/>
                              </a:ln>
                            </wps:spPr>
                            <wps:txbx>
                              <w:txbxContent>
                                <w:p w14:paraId="63CCB492" w14:textId="42D7F43A" w:rsidR="0095420A" w:rsidRPr="00D920A4" w:rsidRDefault="0095420A" w:rsidP="00D920A4">
                                  <w:pPr>
                                    <w:jc w:val="center"/>
                                    <w:rPr>
                                      <w:b/>
                                      <w:lang w:val="it-IT"/>
                                    </w:rPr>
                                  </w:pPr>
                                  <w:r>
                                    <w:rPr>
                                      <w:b/>
                                      <w:sz w:val="21"/>
                                      <w:szCs w:val="21"/>
                                      <w:lang w:val="it-IT"/>
                                    </w:rPr>
                                    <w:t>450</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ECC56" id="Text Box 752" o:spid="_x0000_s1262" type="#_x0000_t202" style="position:absolute;left:0;text-align:left;margin-left:1.1pt;margin-top:430.5pt;width:166.7pt;height:34.4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" filled="f" stroked="f" strokeweight=".5pt">
                      <v:textbox>
                        <w:txbxContent>
                          <w:p w14:paraId="63CCB492" w14:textId="42D7F43A" w:rsidR="0095420A" w:rsidRPr="00D920A4" w:rsidRDefault="0095420A" w:rsidP="00D920A4">
                            <w:pPr>
                              <w:jc w:val="center"/>
                              <w:rPr>
                                <w:b/>
                                <w:lang w:val="it-IT"/>
                              </w:rPr>
                            </w:pPr>
                            <w:r>
                              <w:rPr>
                                <w:b/>
                                <w:sz w:val="21"/>
                                <w:szCs w:val="21"/>
                                <w:lang w:val="it-IT"/>
                              </w:rPr>
                              <w:t>450</w:t>
                            </w:r>
                            <w:r w:rsidRPr="00583640">
                              <w:rPr>
                                <w:b/>
                                <w:sz w:val="21"/>
                                <w:szCs w:val="21"/>
                                <w:lang w:val="it-IT"/>
                              </w:rPr>
                              <w:t> mg (</w:t>
                            </w:r>
                            <w:r>
                              <w:rPr>
                                <w:b/>
                                <w:sz w:val="21"/>
                                <w:szCs w:val="21"/>
                                <w:lang w:val="it-IT"/>
                              </w:rPr>
                              <w:t xml:space="preserve">bambini di </w:t>
                            </w:r>
                            <w:r w:rsidRPr="00583640">
                              <w:rPr>
                                <w:b/>
                                <w:sz w:val="21"/>
                                <w:szCs w:val="21"/>
                                <w:lang w:val="it-IT"/>
                              </w:rPr>
                              <w:t>età inferiore a 12 anni)</w:t>
                            </w:r>
                          </w:p>
                        </w:txbxContent>
                      </v:textbox>
                    </v:shape>
                  </w:pict>
                </mc:Fallback>
              </mc:AlternateContent>
            </w:r>
            <w:r w:rsidR="00DC4861" w:rsidRPr="00E51C74">
              <w:rPr>
                <w:noProof/>
                <w:sz w:val="20"/>
                <w:lang w:val="it-IT" w:eastAsia="it-IT"/>
              </w:rPr>
              <mc:AlternateContent>
                <mc:Choice Requires="wps">
                  <w:drawing>
                    <wp:anchor distT="0" distB="0" distL="114300" distR="114300" simplePos="0" relativeHeight="252255232" behindDoc="0" locked="0" layoutInCell="1" allowOverlap="1" wp14:anchorId="37B8DD1A" wp14:editId="08A6DDBC">
                      <wp:simplePos x="0" y="0"/>
                      <wp:positionH relativeFrom="column">
                        <wp:posOffset>-50524</wp:posOffset>
                      </wp:positionH>
                      <wp:positionV relativeFrom="paragraph">
                        <wp:posOffset>5197144</wp:posOffset>
                      </wp:positionV>
                      <wp:extent cx="2162754" cy="288290"/>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2162754" cy="288290"/>
                              </a:xfrm>
                              <a:prstGeom prst="rect">
                                <a:avLst/>
                              </a:prstGeom>
                              <a:noFill/>
                              <a:ln w="6350">
                                <a:noFill/>
                              </a:ln>
                            </wps:spPr>
                            <wps:txbx>
                              <w:txbxContent>
                                <w:p w14:paraId="26ECC19F" w14:textId="1990C76D" w:rsidR="0095420A" w:rsidRPr="008779C7" w:rsidRDefault="0095420A" w:rsidP="00F10505">
                                  <w:pPr>
                                    <w:jc w:val="center"/>
                                    <w:rPr>
                                      <w:b/>
                                      <w:lang w:val="it-IT"/>
                                    </w:rPr>
                                  </w:pPr>
                                  <w:r>
                                    <w:rPr>
                                      <w:b/>
                                      <w:sz w:val="21"/>
                                      <w:szCs w:val="21"/>
                                      <w:lang w:val="it-IT"/>
                                    </w:rPr>
                                    <w:t>450</w:t>
                                  </w:r>
                                  <w:r w:rsidRPr="00583640">
                                    <w:rPr>
                                      <w:b/>
                                      <w:sz w:val="21"/>
                                      <w:szCs w:val="21"/>
                                      <w:lang w:val="it-IT"/>
                                    </w:rPr>
                                    <w:t> mg (età superiore a 12 anni</w:t>
                                  </w:r>
                                  <w:r w:rsidR="00C51507">
                                    <w:rPr>
                                      <w:b/>
                                      <w:sz w:val="21"/>
                                      <w:szCs w:val="21"/>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8DD1A" id="Text Box 751" o:spid="_x0000_s1263" type="#_x0000_t202" style="position:absolute;left:0;text-align:left;margin-left:-4pt;margin-top:409.2pt;width:170.3pt;height:22.7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" filled="f" stroked="f" strokeweight=".5pt">
                      <v:textbox>
                        <w:txbxContent>
                          <w:p w14:paraId="26ECC19F" w14:textId="1990C76D" w:rsidR="0095420A" w:rsidRPr="008779C7" w:rsidRDefault="0095420A" w:rsidP="00F10505">
                            <w:pPr>
                              <w:jc w:val="center"/>
                              <w:rPr>
                                <w:b/>
                                <w:lang w:val="it-IT"/>
                              </w:rPr>
                            </w:pPr>
                            <w:r>
                              <w:rPr>
                                <w:b/>
                                <w:sz w:val="21"/>
                                <w:szCs w:val="21"/>
                                <w:lang w:val="it-IT"/>
                              </w:rPr>
                              <w:t>450</w:t>
                            </w:r>
                            <w:r w:rsidRPr="00583640">
                              <w:rPr>
                                <w:b/>
                                <w:sz w:val="21"/>
                                <w:szCs w:val="21"/>
                                <w:lang w:val="it-IT"/>
                              </w:rPr>
                              <w:t> mg (età superiore a 12 anni</w:t>
                            </w:r>
                            <w:r w:rsidR="00C51507">
                              <w:rPr>
                                <w:b/>
                                <w:sz w:val="21"/>
                                <w:szCs w:val="21"/>
                                <w:lang w:val="it-IT"/>
                              </w:rPr>
                              <w:t>)</w:t>
                            </w:r>
                          </w:p>
                        </w:txbxContent>
                      </v:textbox>
                    </v:shape>
                  </w:pict>
                </mc:Fallback>
              </mc:AlternateContent>
            </w:r>
            <w:r w:rsidR="00AA4F9E" w:rsidRPr="00E51C74">
              <w:rPr>
                <w:noProof/>
                <w:sz w:val="20"/>
                <w:lang w:val="it-IT" w:eastAsia="it-IT"/>
              </w:rPr>
              <mc:AlternateContent>
                <mc:Choice Requires="wps">
                  <w:drawing>
                    <wp:anchor distT="0" distB="0" distL="114300" distR="114300" simplePos="0" relativeHeight="252254208" behindDoc="0" locked="0" layoutInCell="1" allowOverlap="1" wp14:anchorId="67990D25" wp14:editId="5AE65F82">
                      <wp:simplePos x="0" y="0"/>
                      <wp:positionH relativeFrom="column">
                        <wp:posOffset>5383</wp:posOffset>
                      </wp:positionH>
                      <wp:positionV relativeFrom="paragraph">
                        <wp:posOffset>4775807</wp:posOffset>
                      </wp:positionV>
                      <wp:extent cx="2073910" cy="429370"/>
                      <wp:effectExtent l="0" t="0" r="0" b="0"/>
                      <wp:wrapNone/>
                      <wp:docPr id="750" name="Text Box 750"/>
                      <wp:cNvGraphicFramePr/>
                      <a:graphic xmlns:a="http://schemas.openxmlformats.org/drawingml/2006/main">
                        <a:graphicData uri="http://schemas.microsoft.com/office/word/2010/wordprocessingShape">
                          <wps:wsp>
                            <wps:cNvSpPr txBox="1"/>
                            <wps:spPr>
                              <a:xfrm>
                                <a:off x="0" y="0"/>
                                <a:ext cx="2073910" cy="429370"/>
                              </a:xfrm>
                              <a:prstGeom prst="rect">
                                <a:avLst/>
                              </a:prstGeom>
                              <a:noFill/>
                              <a:ln w="6350">
                                <a:noFill/>
                              </a:ln>
                            </wps:spPr>
                            <wps:txbx>
                              <w:txbxContent>
                                <w:p w14:paraId="4DD95DB5" w14:textId="2DB09060" w:rsidR="0095420A" w:rsidRPr="00D920A4" w:rsidRDefault="0095420A" w:rsidP="00D920A4">
                                  <w:pPr>
                                    <w:jc w:val="center"/>
                                    <w:rPr>
                                      <w:b/>
                                      <w:lang w:val="it-IT"/>
                                    </w:rPr>
                                  </w:pPr>
                                  <w:r w:rsidRPr="00583640">
                                    <w:rPr>
                                      <w:b/>
                                      <w:sz w:val="21"/>
                                      <w:szCs w:val="21"/>
                                      <w:lang w:val="it-IT"/>
                                    </w:rPr>
                                    <w:t>375 mg (</w:t>
                                  </w:r>
                                  <w:r>
                                    <w:rPr>
                                      <w:b/>
                                      <w:sz w:val="21"/>
                                      <w:szCs w:val="21"/>
                                      <w:lang w:val="it-IT"/>
                                    </w:rPr>
                                    <w:t xml:space="preserve">bambini di </w:t>
                                  </w:r>
                                  <w:r w:rsidRPr="00583640">
                                    <w:rPr>
                                      <w:b/>
                                      <w:sz w:val="21"/>
                                      <w:szCs w:val="21"/>
                                      <w:lang w:val="it-IT"/>
                                    </w:rPr>
                                    <w:t>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90D25" id="Text Box 750" o:spid="_x0000_s1264" type="#_x0000_t202" style="position:absolute;left:0;text-align:left;margin-left:.4pt;margin-top:376.05pt;width:163.3pt;height:33.8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" filled="f" stroked="f" strokeweight=".5pt">
                      <v:textbox>
                        <w:txbxContent>
                          <w:p w14:paraId="4DD95DB5" w14:textId="2DB09060" w:rsidR="0095420A" w:rsidRPr="00D920A4" w:rsidRDefault="0095420A" w:rsidP="00D920A4">
                            <w:pPr>
                              <w:jc w:val="center"/>
                              <w:rPr>
                                <w:b/>
                                <w:lang w:val="it-IT"/>
                              </w:rPr>
                            </w:pPr>
                            <w:r w:rsidRPr="00583640">
                              <w:rPr>
                                <w:b/>
                                <w:sz w:val="21"/>
                                <w:szCs w:val="21"/>
                                <w:lang w:val="it-IT"/>
                              </w:rPr>
                              <w:t>375 mg (</w:t>
                            </w:r>
                            <w:r>
                              <w:rPr>
                                <w:b/>
                                <w:sz w:val="21"/>
                                <w:szCs w:val="21"/>
                                <w:lang w:val="it-IT"/>
                              </w:rPr>
                              <w:t xml:space="preserve">bambini di </w:t>
                            </w:r>
                            <w:r w:rsidRPr="00583640">
                              <w:rPr>
                                <w:b/>
                                <w:sz w:val="21"/>
                                <w:szCs w:val="21"/>
                                <w:lang w:val="it-IT"/>
                              </w:rPr>
                              <w:t>età inferiore a 12 anni)</w:t>
                            </w:r>
                          </w:p>
                        </w:txbxContent>
                      </v:textbox>
                    </v:shape>
                  </w:pict>
                </mc:Fallback>
              </mc:AlternateContent>
            </w:r>
            <w:r w:rsidR="00993024" w:rsidRPr="00E51C74">
              <w:rPr>
                <w:noProof/>
                <w:sz w:val="20"/>
                <w:lang w:val="it-IT" w:eastAsia="it-IT"/>
              </w:rPr>
              <mc:AlternateContent>
                <mc:Choice Requires="wps">
                  <w:drawing>
                    <wp:anchor distT="0" distB="0" distL="114300" distR="114300" simplePos="0" relativeHeight="252252160" behindDoc="0" locked="0" layoutInCell="1" allowOverlap="1" wp14:anchorId="0EFDC0E2" wp14:editId="43F62EA2">
                      <wp:simplePos x="0" y="0"/>
                      <wp:positionH relativeFrom="column">
                        <wp:posOffset>-20210</wp:posOffset>
                      </wp:positionH>
                      <wp:positionV relativeFrom="paragraph">
                        <wp:posOffset>4068003</wp:posOffset>
                      </wp:positionV>
                      <wp:extent cx="2085975" cy="405516"/>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5975" cy="405516"/>
                              </a:xfrm>
                              <a:prstGeom prst="rect">
                                <a:avLst/>
                              </a:prstGeom>
                              <a:noFill/>
                              <a:ln w="6350">
                                <a:noFill/>
                              </a:ln>
                            </wps:spPr>
                            <wps:txbx>
                              <w:txbxContent>
                                <w:p w14:paraId="4CD8EDAA" w14:textId="7AC237F8" w:rsidR="0095420A" w:rsidRPr="00D920A4" w:rsidRDefault="0095420A" w:rsidP="00F10505">
                                  <w:pPr>
                                    <w:jc w:val="center"/>
                                    <w:rPr>
                                      <w:b/>
                                      <w:szCs w:val="22"/>
                                      <w:lang w:val="it-IT"/>
                                    </w:rPr>
                                  </w:pPr>
                                  <w:r w:rsidRPr="00583640">
                                    <w:rPr>
                                      <w:b/>
                                      <w:sz w:val="21"/>
                                      <w:szCs w:val="21"/>
                                      <w:lang w:val="it-IT"/>
                                    </w:rPr>
                                    <w:t>300 mg (</w:t>
                                  </w:r>
                                  <w:r>
                                    <w:rPr>
                                      <w:b/>
                                      <w:sz w:val="21"/>
                                      <w:szCs w:val="21"/>
                                      <w:lang w:val="it-IT"/>
                                    </w:rPr>
                                    <w:t xml:space="preserve">bambini di </w:t>
                                  </w:r>
                                  <w:r w:rsidRPr="00583640">
                                    <w:rPr>
                                      <w:b/>
                                      <w:sz w:val="21"/>
                                      <w:szCs w:val="21"/>
                                      <w:lang w:val="it-IT"/>
                                    </w:rPr>
                                    <w:t>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C0E2" id="Text Box 748" o:spid="_x0000_s1265" type="#_x0000_t202" style="position:absolute;left:0;text-align:left;margin-left:-1.6pt;margin-top:320.3pt;width:164.25pt;height:31.9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" filled="f" stroked="f" strokeweight=".5pt">
                      <v:textbox>
                        <w:txbxContent>
                          <w:p w14:paraId="4CD8EDAA" w14:textId="7AC237F8" w:rsidR="0095420A" w:rsidRPr="00D920A4" w:rsidRDefault="0095420A" w:rsidP="00F10505">
                            <w:pPr>
                              <w:jc w:val="center"/>
                              <w:rPr>
                                <w:b/>
                                <w:szCs w:val="22"/>
                                <w:lang w:val="it-IT"/>
                              </w:rPr>
                            </w:pPr>
                            <w:r w:rsidRPr="00583640">
                              <w:rPr>
                                <w:b/>
                                <w:sz w:val="21"/>
                                <w:szCs w:val="21"/>
                                <w:lang w:val="it-IT"/>
                              </w:rPr>
                              <w:t>300 mg (</w:t>
                            </w:r>
                            <w:r>
                              <w:rPr>
                                <w:b/>
                                <w:sz w:val="21"/>
                                <w:szCs w:val="21"/>
                                <w:lang w:val="it-IT"/>
                              </w:rPr>
                              <w:t xml:space="preserve">bambini di </w:t>
                            </w:r>
                            <w:r w:rsidRPr="00583640">
                              <w:rPr>
                                <w:b/>
                                <w:sz w:val="21"/>
                                <w:szCs w:val="21"/>
                                <w:lang w:val="it-IT"/>
                              </w:rPr>
                              <w:t>età inferiore a 12 anni)</w:t>
                            </w:r>
                          </w:p>
                        </w:txbxContent>
                      </v:textbox>
                    </v:shape>
                  </w:pict>
                </mc:Fallback>
              </mc:AlternateContent>
            </w:r>
            <w:r w:rsidR="00A3202A" w:rsidRPr="00E51C74">
              <w:rPr>
                <w:noProof/>
                <w:sz w:val="20"/>
                <w:lang w:val="it-IT" w:eastAsia="it-IT"/>
              </w:rPr>
              <mc:AlternateContent>
                <mc:Choice Requires="wps">
                  <w:drawing>
                    <wp:anchor distT="0" distB="0" distL="114300" distR="114300" simplePos="0" relativeHeight="252251136" behindDoc="0" locked="0" layoutInCell="1" allowOverlap="1" wp14:anchorId="592E0FB1" wp14:editId="000528BF">
                      <wp:simplePos x="0" y="0"/>
                      <wp:positionH relativeFrom="column">
                        <wp:posOffset>-23329</wp:posOffset>
                      </wp:positionH>
                      <wp:positionV relativeFrom="paragraph">
                        <wp:posOffset>3789321</wp:posOffset>
                      </wp:positionV>
                      <wp:extent cx="2099145" cy="306705"/>
                      <wp:effectExtent l="0" t="0" r="0" b="0"/>
                      <wp:wrapNone/>
                      <wp:docPr id="747" name="Text Box 747"/>
                      <wp:cNvGraphicFramePr/>
                      <a:graphic xmlns:a="http://schemas.openxmlformats.org/drawingml/2006/main">
                        <a:graphicData uri="http://schemas.microsoft.com/office/word/2010/wordprocessingShape">
                          <wps:wsp>
                            <wps:cNvSpPr txBox="1"/>
                            <wps:spPr>
                              <a:xfrm>
                                <a:off x="0" y="0"/>
                                <a:ext cx="2099145" cy="306705"/>
                              </a:xfrm>
                              <a:prstGeom prst="rect">
                                <a:avLst/>
                              </a:prstGeom>
                              <a:noFill/>
                              <a:ln w="6350">
                                <a:noFill/>
                              </a:ln>
                            </wps:spPr>
                            <wps:txbx>
                              <w:txbxContent>
                                <w:p w14:paraId="7AA58842" w14:textId="0E1DC682" w:rsidR="0095420A" w:rsidRPr="00775173" w:rsidRDefault="0095420A" w:rsidP="00F10505">
                                  <w:pPr>
                                    <w:jc w:val="center"/>
                                    <w:rPr>
                                      <w:b/>
                                      <w:lang w:val="it-IT"/>
                                    </w:rPr>
                                  </w:pPr>
                                  <w:r w:rsidRPr="00583640">
                                    <w:rPr>
                                      <w:b/>
                                      <w:sz w:val="21"/>
                                      <w:szCs w:val="21"/>
                                      <w:lang w:val="it-IT"/>
                                    </w:rPr>
                                    <w:t>300 mg (età superiore a 12 anni</w:t>
                                  </w:r>
                                  <w:r>
                                    <w:rPr>
                                      <w:b/>
                                      <w:sz w:val="21"/>
                                      <w:szCs w:val="21"/>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0FB1" id="Text Box 747" o:spid="_x0000_s1266" type="#_x0000_t202" style="position:absolute;left:0;text-align:left;margin-left:-1.85pt;margin-top:298.35pt;width:165.3pt;height:24.1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qqGwIAADU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" filled="f" stroked="f" strokeweight=".5pt">
                      <v:textbox>
                        <w:txbxContent>
                          <w:p w14:paraId="7AA58842" w14:textId="0E1DC682" w:rsidR="0095420A" w:rsidRPr="00775173" w:rsidRDefault="0095420A" w:rsidP="00F10505">
                            <w:pPr>
                              <w:jc w:val="center"/>
                              <w:rPr>
                                <w:b/>
                                <w:lang w:val="it-IT"/>
                              </w:rPr>
                            </w:pPr>
                            <w:r w:rsidRPr="00583640">
                              <w:rPr>
                                <w:b/>
                                <w:sz w:val="21"/>
                                <w:szCs w:val="21"/>
                                <w:lang w:val="it-IT"/>
                              </w:rPr>
                              <w:t>300 mg (età superiore a 12 anni</w:t>
                            </w:r>
                            <w:r>
                              <w:rPr>
                                <w:b/>
                                <w:sz w:val="21"/>
                                <w:szCs w:val="21"/>
                                <w:lang w:val="it-IT"/>
                              </w:rPr>
                              <w:t>)</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39872" behindDoc="0" locked="0" layoutInCell="1" allowOverlap="1" wp14:anchorId="57090E2F" wp14:editId="4383A6C8">
                      <wp:simplePos x="0" y="0"/>
                      <wp:positionH relativeFrom="column">
                        <wp:posOffset>3733772</wp:posOffset>
                      </wp:positionH>
                      <wp:positionV relativeFrom="paragraph">
                        <wp:posOffset>887371</wp:posOffset>
                      </wp:positionV>
                      <wp:extent cx="1141343" cy="271780"/>
                      <wp:effectExtent l="0" t="0" r="0" b="0"/>
                      <wp:wrapNone/>
                      <wp:docPr id="307815780" name="Text Box 307815780"/>
                      <wp:cNvGraphicFramePr/>
                      <a:graphic xmlns:a="http://schemas.openxmlformats.org/drawingml/2006/main">
                        <a:graphicData uri="http://schemas.microsoft.com/office/word/2010/wordprocessingShape">
                          <wps:wsp>
                            <wps:cNvSpPr txBox="1"/>
                            <wps:spPr>
                              <a:xfrm>
                                <a:off x="0" y="0"/>
                                <a:ext cx="1141343" cy="271780"/>
                              </a:xfrm>
                              <a:prstGeom prst="rect">
                                <a:avLst/>
                              </a:prstGeom>
                              <a:noFill/>
                              <a:ln w="6350">
                                <a:noFill/>
                              </a:ln>
                            </wps:spPr>
                            <wps:txbx>
                              <w:txbxContent>
                                <w:p w14:paraId="2087BC99" w14:textId="77777777" w:rsidR="0095420A" w:rsidRPr="004F4C70" w:rsidRDefault="0095420A" w:rsidP="00F10505">
                                  <w:r>
                                    <w:t>Stantuffo grigio</w:t>
                                  </w:r>
                                </w:p>
                                <w:p w14:paraId="68FA0DD8" w14:textId="5E93D36E" w:rsidR="0095420A" w:rsidRPr="004F4C70" w:rsidRDefault="0095420A" w:rsidP="00F105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90E2F" id="Text Box 307815780" o:spid="_x0000_s1267" type="#_x0000_t202" style="position:absolute;left:0;text-align:left;margin-left:294pt;margin-top:69.85pt;width:89.85pt;height:21.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" filled="f" stroked="f" strokeweight=".5pt">
                      <v:textbox>
                        <w:txbxContent>
                          <w:p w14:paraId="2087BC99" w14:textId="77777777" w:rsidR="0095420A" w:rsidRPr="004F4C70" w:rsidRDefault="0095420A" w:rsidP="00F10505">
                            <w:r>
                              <w:t>Stantuffo grigio</w:t>
                            </w:r>
                          </w:p>
                          <w:p w14:paraId="68FA0DD8" w14:textId="5E93D36E" w:rsidR="0095420A" w:rsidRPr="004F4C70" w:rsidRDefault="0095420A" w:rsidP="00F10505"/>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8064" behindDoc="0" locked="0" layoutInCell="1" allowOverlap="1" wp14:anchorId="422EDE3C" wp14:editId="4044E73C">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3232E554" w14:textId="59235FB2" w:rsidR="0095420A" w:rsidRPr="00F10505" w:rsidRDefault="0095420A" w:rsidP="00F10505">
                                  <w:pPr>
                                    <w:jc w:val="center"/>
                                    <w:rPr>
                                      <w:b/>
                                      <w:lang w:val="it-IT"/>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EDE3C" id="Text Box 741" o:spid="_x0000_s1268" type="#_x0000_t202" style="position:absolute;left:0;text-align:left;margin-left:7.3pt;margin-top:216.2pt;width:147.3pt;height:24.1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" filled="f" stroked="f" strokeweight=".5pt">
                      <v:textbox>
                        <w:txbxContent>
                          <w:p w14:paraId="3232E554" w14:textId="59235FB2" w:rsidR="0095420A" w:rsidRPr="00F10505" w:rsidRDefault="0095420A" w:rsidP="00F10505">
                            <w:pPr>
                              <w:jc w:val="center"/>
                              <w:rPr>
                                <w:b/>
                                <w:lang w:val="it-IT"/>
                              </w:rPr>
                            </w:pPr>
                            <w:r w:rsidRPr="008F689C">
                              <w:rPr>
                                <w:b/>
                              </w:rPr>
                              <w:t>75</w:t>
                            </w:r>
                            <w:r>
                              <w:rPr>
                                <w:b/>
                              </w:rPr>
                              <w:t> </w:t>
                            </w:r>
                            <w:r w:rsidRPr="008F689C">
                              <w:rPr>
                                <w:b/>
                              </w:rPr>
                              <w:t>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50112" behindDoc="0" locked="0" layoutInCell="1" allowOverlap="1" wp14:anchorId="4FD9AD18" wp14:editId="02C32B52">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11977664" w14:textId="77777777" w:rsidR="0095420A" w:rsidRPr="00F64997" w:rsidRDefault="0095420A" w:rsidP="00F10505">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9AD18" id="Text Box 746" o:spid="_x0000_s1269" type="#_x0000_t202" style="position:absolute;left:0;text-align:left;margin-left:9.1pt;margin-top:271.8pt;width:144.8pt;height:22.8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Ctrd4sbAgAANQQAAA4AAAAAAAAAAAAAAAAALgIAAGRycy9lMm9Eb2MueG1sUEsB&#10;Ai0AFAAGAAgAAAAhAEuENZfhAAAACgEAAA8AAAAAAAAAAAAAAAAAdQQAAGRycy9kb3ducmV2Lnht&#10;bFBLBQYAAAAABAAEAPMAAACDBQAAAAA=&#10;" filled="f" stroked="f" strokeweight=".5pt">
                      <v:textbox>
                        <w:txbxContent>
                          <w:p w14:paraId="11977664" w14:textId="77777777" w:rsidR="0095420A" w:rsidRPr="00F64997" w:rsidRDefault="0095420A" w:rsidP="00F10505">
                            <w:pPr>
                              <w:jc w:val="center"/>
                              <w:rPr>
                                <w:b/>
                              </w:rPr>
                            </w:pPr>
                            <w:r w:rsidRPr="00F64997">
                              <w:rPr>
                                <w:b/>
                              </w:rPr>
                              <w:t>225</w:t>
                            </w:r>
                            <w:r>
                              <w:rPr>
                                <w:b/>
                              </w:rPr>
                              <w:t> </w:t>
                            </w:r>
                            <w:r w:rsidRPr="00F64997">
                              <w:rPr>
                                <w:b/>
                              </w:rPr>
                              <w:t>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70592" behindDoc="0" locked="0" layoutInCell="1" allowOverlap="1" wp14:anchorId="111D3D4A" wp14:editId="29C4FE99">
                      <wp:simplePos x="0" y="0"/>
                      <wp:positionH relativeFrom="column">
                        <wp:posOffset>1938848</wp:posOffset>
                      </wp:positionH>
                      <wp:positionV relativeFrom="paragraph">
                        <wp:posOffset>5905854</wp:posOffset>
                      </wp:positionV>
                      <wp:extent cx="1680845" cy="277792"/>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693BB5EE" w14:textId="199EF4EC" w:rsidR="0095420A" w:rsidRPr="00D920A4" w:rsidRDefault="0095420A" w:rsidP="00F10505">
                                  <w:pPr>
                                    <w:jc w:val="center"/>
                                    <w:rPr>
                                      <w:lang w:val="it-IT"/>
                                    </w:rPr>
                                  </w:pPr>
                                  <w:r>
                                    <w:rPr>
                                      <w:lang w:val="it-IT"/>
                                    </w:rPr>
                                    <w:t>1 blu + 1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D3D4A" id="Text Box 766" o:spid="_x0000_s1270" type="#_x0000_t202" style="position:absolute;left:0;text-align:left;margin-left:152.65pt;margin-top:465.05pt;width:132.35pt;height:21.8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" filled="f" stroked="f" strokeweight=".5pt">
                      <v:textbox>
                        <w:txbxContent>
                          <w:p w14:paraId="693BB5EE" w14:textId="199EF4EC" w:rsidR="0095420A" w:rsidRPr="00D920A4" w:rsidRDefault="0095420A" w:rsidP="00F10505">
                            <w:pPr>
                              <w:jc w:val="center"/>
                              <w:rPr>
                                <w:lang w:val="it-IT"/>
                              </w:rPr>
                            </w:pPr>
                            <w:r>
                              <w:rPr>
                                <w:lang w:val="it-IT"/>
                              </w:rPr>
                              <w:t>1 blu + 1 viola + 1 grigia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8544" behindDoc="0" locked="0" layoutInCell="1" allowOverlap="1" wp14:anchorId="05680EB3" wp14:editId="040897B6">
                      <wp:simplePos x="0" y="0"/>
                      <wp:positionH relativeFrom="column">
                        <wp:posOffset>2112468</wp:posOffset>
                      </wp:positionH>
                      <wp:positionV relativeFrom="paragraph">
                        <wp:posOffset>5194010</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32BF64FF" w14:textId="4F6F8105" w:rsidR="0095420A" w:rsidRPr="00D920A4" w:rsidRDefault="0095420A" w:rsidP="00F10505">
                                  <w:pPr>
                                    <w:jc w:val="center"/>
                                    <w:rPr>
                                      <w:lang w:val="it-IT"/>
                                    </w:rPr>
                                  </w:pPr>
                                  <w:r>
                                    <w:rPr>
                                      <w:lang w:val="it-IT"/>
                                    </w:rPr>
                                    <w:t>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680EB3" id="Text Box 764" o:spid="_x0000_s1271" type="#_x0000_t202" style="position:absolute;left:0;text-align:left;margin-left:166.35pt;margin-top:409pt;width:105.2pt;height:23.7pt;z-index:25226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" filled="f" stroked="f" strokeweight=".5pt">
                      <v:textbox>
                        <w:txbxContent>
                          <w:p w14:paraId="32BF64FF" w14:textId="4F6F8105" w:rsidR="0095420A" w:rsidRPr="00D920A4" w:rsidRDefault="0095420A" w:rsidP="00F10505">
                            <w:pPr>
                              <w:jc w:val="center"/>
                              <w:rPr>
                                <w:lang w:val="it-IT"/>
                              </w:rPr>
                            </w:pPr>
                            <w:r>
                              <w:rPr>
                                <w:lang w:val="it-IT"/>
                              </w:rPr>
                              <w:t>1 viola + 1 grigia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7520" behindDoc="0" locked="0" layoutInCell="1" allowOverlap="1" wp14:anchorId="58B0DAD0" wp14:editId="13C73229">
                      <wp:simplePos x="0" y="0"/>
                      <wp:positionH relativeFrom="column">
                        <wp:posOffset>2152980</wp:posOffset>
                      </wp:positionH>
                      <wp:positionV relativeFrom="paragraph">
                        <wp:posOffset>4835195</wp:posOffset>
                      </wp:positionV>
                      <wp:extent cx="1308100" cy="300942"/>
                      <wp:effectExtent l="0" t="0" r="25400" b="23495"/>
                      <wp:wrapNone/>
                      <wp:docPr id="763" name="Text Box 763"/>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739255F0" w14:textId="1C19931D" w:rsidR="0095420A" w:rsidRPr="00D920A4" w:rsidRDefault="0095420A" w:rsidP="00F10505">
                                  <w:pPr>
                                    <w:jc w:val="center"/>
                                    <w:rPr>
                                      <w:lang w:val="it-IT"/>
                                    </w:rPr>
                                  </w:pPr>
                                  <w:r>
                                    <w:rPr>
                                      <w:lang w:val="it-IT"/>
                                    </w:rPr>
                                    <w:t>1 blu + 2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B0DAD0" id="Text Box 763" o:spid="_x0000_s1272" type="#_x0000_t202" style="position:absolute;left:0;text-align:left;margin-left:169.55pt;margin-top:380.7pt;width:103pt;height:23.7pt;z-index:25226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" fillcolor="window" strokecolor="window" strokeweight=".5pt">
                      <v:textbox>
                        <w:txbxContent>
                          <w:p w14:paraId="739255F0" w14:textId="1C19931D" w:rsidR="0095420A" w:rsidRPr="00D920A4" w:rsidRDefault="0095420A" w:rsidP="00F10505">
                            <w:pPr>
                              <w:jc w:val="center"/>
                              <w:rPr>
                                <w:lang w:val="it-IT"/>
                              </w:rPr>
                            </w:pPr>
                            <w:r>
                              <w:rPr>
                                <w:lang w:val="it-IT"/>
                              </w:rPr>
                              <w:t>1 blu + 2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6496" behindDoc="0" locked="0" layoutInCell="1" allowOverlap="1" wp14:anchorId="5BDC0524" wp14:editId="22BE2367">
                      <wp:simplePos x="0" y="0"/>
                      <wp:positionH relativeFrom="column">
                        <wp:posOffset>2066169</wp:posOffset>
                      </wp:positionH>
                      <wp:positionV relativeFrom="paragraph">
                        <wp:posOffset>4476379</wp:posOffset>
                      </wp:positionV>
                      <wp:extent cx="1363980" cy="270237"/>
                      <wp:effectExtent l="0" t="0" r="26670" b="15875"/>
                      <wp:wrapNone/>
                      <wp:docPr id="762"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4FF7C715" w14:textId="34A868C0" w:rsidR="0095420A" w:rsidRPr="00D920A4" w:rsidRDefault="0095420A" w:rsidP="00F10505">
                                  <w:pPr>
                                    <w:jc w:val="center"/>
                                    <w:rPr>
                                      <w:lang w:val="it-IT"/>
                                    </w:rPr>
                                  </w:pPr>
                                  <w:r>
                                    <w:rPr>
                                      <w:lang w:val="it-IT"/>
                                    </w:rPr>
                                    <w:t>1 blu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DC0524" id="Text Box 762" o:spid="_x0000_s1273" type="#_x0000_t202" style="position:absolute;left:0;text-align:left;margin-left:162.7pt;margin-top:352.45pt;width:107.4pt;height:21.3pt;z-index:25226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" fillcolor="window" strokecolor="window" strokeweight=".5pt">
                      <v:textbox>
                        <w:txbxContent>
                          <w:p w14:paraId="4FF7C715" w14:textId="34A868C0" w:rsidR="0095420A" w:rsidRPr="00D920A4" w:rsidRDefault="0095420A" w:rsidP="00F10505">
                            <w:pPr>
                              <w:jc w:val="center"/>
                              <w:rPr>
                                <w:lang w:val="it-IT"/>
                              </w:rPr>
                            </w:pPr>
                            <w:r>
                              <w:rPr>
                                <w:lang w:val="it-IT"/>
                              </w:rPr>
                              <w:t>1 blu + 1 grigia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5472" behindDoc="0" locked="0" layoutInCell="1" allowOverlap="1" wp14:anchorId="7360DA6A" wp14:editId="65A816F5">
                      <wp:simplePos x="0" y="0"/>
                      <wp:positionH relativeFrom="column">
                        <wp:posOffset>2268726</wp:posOffset>
                      </wp:positionH>
                      <wp:positionV relativeFrom="paragraph">
                        <wp:posOffset>4140713</wp:posOffset>
                      </wp:positionV>
                      <wp:extent cx="1132205" cy="295155"/>
                      <wp:effectExtent l="0" t="0" r="10795" b="10160"/>
                      <wp:wrapNone/>
                      <wp:docPr id="761"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6F9D43DF" w14:textId="42B7CA88" w:rsidR="0095420A" w:rsidRPr="00D920A4" w:rsidRDefault="0095420A" w:rsidP="00F10505">
                                  <w:pPr>
                                    <w:jc w:val="center"/>
                                    <w:rPr>
                                      <w:lang w:val="it-IT"/>
                                    </w:rPr>
                                  </w:pPr>
                                  <w:r>
                                    <w:rPr>
                                      <w:lang w:val="it-IT"/>
                                    </w:rPr>
                                    <w:t>2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60DA6A" id="Text Box 761" o:spid="_x0000_s1274" type="#_x0000_t202" style="position:absolute;left:0;text-align:left;margin-left:178.65pt;margin-top:326.05pt;width:89.15pt;height:23.25pt;z-index:25226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" fillcolor="window" strokecolor="window" strokeweight=".5pt">
                      <v:textbox>
                        <w:txbxContent>
                          <w:p w14:paraId="6F9D43DF" w14:textId="42B7CA88" w:rsidR="0095420A" w:rsidRPr="00D920A4" w:rsidRDefault="0095420A" w:rsidP="00F10505">
                            <w:pPr>
                              <w:jc w:val="center"/>
                              <w:rPr>
                                <w:lang w:val="it-IT"/>
                              </w:rPr>
                            </w:pPr>
                            <w:r>
                              <w:rPr>
                                <w:lang w:val="it-IT"/>
                              </w:rPr>
                              <w:t>2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4448" behindDoc="0" locked="0" layoutInCell="1" allowOverlap="1" wp14:anchorId="7C8597FB" wp14:editId="2C24765D">
                      <wp:simplePos x="0" y="0"/>
                      <wp:positionH relativeFrom="column">
                        <wp:posOffset>2407623</wp:posOffset>
                      </wp:positionH>
                      <wp:positionV relativeFrom="paragraph">
                        <wp:posOffset>3793474</wp:posOffset>
                      </wp:positionV>
                      <wp:extent cx="808355" cy="295154"/>
                      <wp:effectExtent l="0" t="0" r="10795" b="10160"/>
                      <wp:wrapNone/>
                      <wp:docPr id="76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7F41BAA5" w14:textId="5388E973" w:rsidR="0095420A" w:rsidRPr="00D920A4" w:rsidRDefault="0095420A" w:rsidP="00F10505">
                                  <w:pPr>
                                    <w:jc w:val="center"/>
                                    <w:rPr>
                                      <w:lang w:val="it-IT"/>
                                    </w:rPr>
                                  </w:pPr>
                                  <w:r>
                                    <w:rPr>
                                      <w:lang w:val="it-IT"/>
                                    </w:rPr>
                                    <w:t>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8597FB" id="Text Box 760" o:spid="_x0000_s1275" type="#_x0000_t202" style="position:absolute;left:0;text-align:left;margin-left:189.6pt;margin-top:298.7pt;width:63.65pt;height:23.25pt;z-index:25226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" fillcolor="window" strokecolor="window" strokeweight=".5pt">
                      <v:textbox>
                        <w:txbxContent>
                          <w:p w14:paraId="7F41BAA5" w14:textId="5388E973" w:rsidR="0095420A" w:rsidRPr="00D920A4" w:rsidRDefault="0095420A" w:rsidP="00F10505">
                            <w:pPr>
                              <w:jc w:val="center"/>
                              <w:rPr>
                                <w:lang w:val="it-IT"/>
                              </w:rPr>
                            </w:pPr>
                            <w:r>
                              <w:rPr>
                                <w:lang w:val="it-IT"/>
                              </w:rPr>
                              <w:t>1 grigia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37824" behindDoc="0" locked="0" layoutInCell="1" allowOverlap="1" wp14:anchorId="0DDDA322" wp14:editId="0AC7FE8F">
                      <wp:simplePos x="0" y="0"/>
                      <wp:positionH relativeFrom="column">
                        <wp:posOffset>57568</wp:posOffset>
                      </wp:positionH>
                      <wp:positionV relativeFrom="paragraph">
                        <wp:posOffset>887529</wp:posOffset>
                      </wp:positionV>
                      <wp:extent cx="962676" cy="329879"/>
                      <wp:effectExtent l="0" t="0" r="0" b="0"/>
                      <wp:wrapNone/>
                      <wp:docPr id="307815781" name="Text Box 3078157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17A236DE" w14:textId="4FE4D721" w:rsidR="0095420A" w:rsidRPr="009D1174" w:rsidRDefault="0095420A" w:rsidP="00F10505">
                                  <w:pPr>
                                    <w:jc w:val="center"/>
                                  </w:pPr>
                                  <w:r>
                                    <w:rPr>
                                      <w:lang w:val="it-IT"/>
                                    </w:rPr>
                                    <w:t>Stantuffo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DA322" id="Text Box 307815781" o:spid="_x0000_s1276" type="#_x0000_t202" style="position:absolute;left:0;text-align:left;margin-left:4.55pt;margin-top:69.9pt;width:75.8pt;height:25.9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" filled="f" stroked="f" strokeweight=".5pt">
                      <v:textbox>
                        <w:txbxContent>
                          <w:p w14:paraId="17A236DE" w14:textId="4FE4D721" w:rsidR="0095420A" w:rsidRPr="009D1174" w:rsidRDefault="0095420A" w:rsidP="00F10505">
                            <w:pPr>
                              <w:jc w:val="center"/>
                            </w:pPr>
                            <w:r>
                              <w:rPr>
                                <w:lang w:val="it-IT"/>
                              </w:rPr>
                              <w:t>Stantuffo blu</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38848" behindDoc="0" locked="0" layoutInCell="1" allowOverlap="1" wp14:anchorId="357D780F" wp14:editId="10AA0CD6">
                      <wp:simplePos x="0" y="0"/>
                      <wp:positionH relativeFrom="column">
                        <wp:posOffset>1956210</wp:posOffset>
                      </wp:positionH>
                      <wp:positionV relativeFrom="paragraph">
                        <wp:posOffset>911378</wp:posOffset>
                      </wp:positionV>
                      <wp:extent cx="1082675" cy="318304"/>
                      <wp:effectExtent l="0" t="0" r="0" b="5715"/>
                      <wp:wrapNone/>
                      <wp:docPr id="307815782" name="Text Box 307815782"/>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09746485" w14:textId="77777777" w:rsidR="0095420A" w:rsidRPr="00583640" w:rsidRDefault="0095420A" w:rsidP="00F10505">
                                  <w:pPr>
                                    <w:jc w:val="center"/>
                                    <w:rPr>
                                      <w:lang w:val="it-IT"/>
                                    </w:rPr>
                                  </w:pPr>
                                  <w:r>
                                    <w:rPr>
                                      <w:lang w:val="it-IT"/>
                                    </w:rPr>
                                    <w:t>Stantuffo viola</w:t>
                                  </w:r>
                                </w:p>
                                <w:p w14:paraId="451F9DEB" w14:textId="5EB952A2" w:rsidR="0095420A" w:rsidRPr="004F4C70" w:rsidRDefault="0095420A" w:rsidP="00F1050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7D780F" id="Text Box 307815782" o:spid="_x0000_s1277" type="#_x0000_t202" style="position:absolute;left:0;text-align:left;margin-left:154.05pt;margin-top:71.75pt;width:85.25pt;height:25.05pt;z-index:252238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" filled="f" stroked="f" strokeweight=".5pt">
                      <v:textbox>
                        <w:txbxContent>
                          <w:p w14:paraId="09746485" w14:textId="77777777" w:rsidR="0095420A" w:rsidRPr="00583640" w:rsidRDefault="0095420A" w:rsidP="00F10505">
                            <w:pPr>
                              <w:jc w:val="center"/>
                              <w:rPr>
                                <w:lang w:val="it-IT"/>
                              </w:rPr>
                            </w:pPr>
                            <w:r>
                              <w:rPr>
                                <w:lang w:val="it-IT"/>
                              </w:rPr>
                              <w:t>Stantuffo viola</w:t>
                            </w:r>
                          </w:p>
                          <w:p w14:paraId="451F9DEB" w14:textId="5EB952A2" w:rsidR="0095420A" w:rsidRPr="004F4C70" w:rsidRDefault="0095420A" w:rsidP="00F10505">
                            <w:pPr>
                              <w:jc w:val="center"/>
                            </w:pP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7040" behindDoc="0" locked="0" layoutInCell="1" allowOverlap="1" wp14:anchorId="5BED5D9A" wp14:editId="3C2CC625">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7074BF4F" w14:textId="696DD7AF" w:rsidR="0095420A" w:rsidRDefault="0095420A" w:rsidP="00F10505">
                                  <w:pPr>
                                    <w:jc w:val="center"/>
                                    <w:rPr>
                                      <w:b/>
                                      <w:color w:val="FFFFFF" w:themeColor="background1"/>
                                      <w:lang w:val="it-IT"/>
                                    </w:rPr>
                                  </w:pPr>
                                  <w:r>
                                    <w:rPr>
                                      <w:b/>
                                      <w:color w:val="FFFFFF" w:themeColor="background1"/>
                                      <w:lang w:val="it-IT"/>
                                    </w:rPr>
                                    <w:t>Grigia</w:t>
                                  </w:r>
                                </w:p>
                                <w:p w14:paraId="35F832AF" w14:textId="3685ED8E" w:rsidR="0095420A" w:rsidRPr="00D920A4" w:rsidRDefault="0095420A" w:rsidP="00F10505">
                                  <w:pPr>
                                    <w:jc w:val="center"/>
                                    <w:rPr>
                                      <w:b/>
                                      <w:color w:val="FFFFFF" w:themeColor="background1"/>
                                      <w:lang w:val="it-IT"/>
                                    </w:rPr>
                                  </w:pPr>
                                  <w:r>
                                    <w:rPr>
                                      <w:b/>
                                      <w:color w:val="FFFFFF" w:themeColor="background1"/>
                                      <w:lang w:val="it-IT"/>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ED5D9A" id="Text Box 740" o:spid="_x0000_s1278" type="#_x0000_t202" style="position:absolute;left:0;text-align:left;margin-left:389.75pt;margin-top:165.75pt;width:49.25pt;height:33.75pt;z-index:25224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vLkvUxsCAAA0BAAADgAAAAAAAAAAAAAAAAAuAgAAZHJzL2Uyb0RvYy54bWxQ&#10;SwECLQAUAAYACAAAACEAYa8ji+MAAAALAQAADwAAAAAAAAAAAAAAAAB1BAAAZHJzL2Rvd25yZXYu&#10;eG1sUEsFBgAAAAAEAAQA8wAAAIUFAAAAAA==&#10;" filled="f" stroked="f" strokeweight=".5pt">
                      <v:textbox>
                        <w:txbxContent>
                          <w:p w14:paraId="7074BF4F" w14:textId="696DD7AF" w:rsidR="0095420A" w:rsidRDefault="0095420A" w:rsidP="00F10505">
                            <w:pPr>
                              <w:jc w:val="center"/>
                              <w:rPr>
                                <w:b/>
                                <w:color w:val="FFFFFF" w:themeColor="background1"/>
                                <w:lang w:val="it-IT"/>
                              </w:rPr>
                            </w:pPr>
                            <w:r>
                              <w:rPr>
                                <w:b/>
                                <w:color w:val="FFFFFF" w:themeColor="background1"/>
                                <w:lang w:val="it-IT"/>
                              </w:rPr>
                              <w:t>Grigia</w:t>
                            </w:r>
                          </w:p>
                          <w:p w14:paraId="35F832AF" w14:textId="3685ED8E" w:rsidR="0095420A" w:rsidRPr="00D920A4" w:rsidRDefault="0095420A" w:rsidP="00F10505">
                            <w:pPr>
                              <w:jc w:val="center"/>
                              <w:rPr>
                                <w:b/>
                                <w:color w:val="FFFFFF" w:themeColor="background1"/>
                                <w:lang w:val="it-IT"/>
                              </w:rPr>
                            </w:pPr>
                            <w:r>
                              <w:rPr>
                                <w:b/>
                                <w:color w:val="FFFFFF" w:themeColor="background1"/>
                                <w:lang w:val="it-IT"/>
                              </w:rPr>
                              <w:t>300 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6016" behindDoc="0" locked="0" layoutInCell="1" allowOverlap="1" wp14:anchorId="1CBA542F" wp14:editId="333C4147">
                      <wp:simplePos x="0" y="0"/>
                      <wp:positionH relativeFrom="column">
                        <wp:posOffset>4250690</wp:posOffset>
                      </wp:positionH>
                      <wp:positionV relativeFrom="paragraph">
                        <wp:posOffset>2104390</wp:posOffset>
                      </wp:positionV>
                      <wp:extent cx="623776" cy="433415"/>
                      <wp:effectExtent l="0" t="0" r="0" b="5080"/>
                      <wp:wrapNone/>
                      <wp:docPr id="739" name="Text Box 739"/>
                      <wp:cNvGraphicFramePr/>
                      <a:graphic xmlns:a="http://schemas.openxmlformats.org/drawingml/2006/main">
                        <a:graphicData uri="http://schemas.microsoft.com/office/word/2010/wordprocessingShape">
                          <wps:wsp>
                            <wps:cNvSpPr txBox="1"/>
                            <wps:spPr>
                              <a:xfrm>
                                <a:off x="0" y="0"/>
                                <a:ext cx="623776" cy="433415"/>
                              </a:xfrm>
                              <a:prstGeom prst="rect">
                                <a:avLst/>
                              </a:prstGeom>
                              <a:noFill/>
                              <a:ln w="6350">
                                <a:noFill/>
                              </a:ln>
                            </wps:spPr>
                            <wps:txbx>
                              <w:txbxContent>
                                <w:p w14:paraId="21249EFA" w14:textId="2BC4C41B" w:rsidR="0095420A" w:rsidRDefault="0095420A" w:rsidP="00F10505">
                                  <w:pPr>
                                    <w:jc w:val="center"/>
                                    <w:rPr>
                                      <w:b/>
                                      <w:color w:val="FFFFFF" w:themeColor="background1"/>
                                      <w:lang w:val="it-IT"/>
                                    </w:rPr>
                                  </w:pPr>
                                  <w:r>
                                    <w:rPr>
                                      <w:b/>
                                      <w:color w:val="FFFFFF" w:themeColor="background1"/>
                                      <w:lang w:val="it-IT"/>
                                    </w:rPr>
                                    <w:t>Viola</w:t>
                                  </w:r>
                                </w:p>
                                <w:p w14:paraId="4638FE2D" w14:textId="33FF551D" w:rsidR="0095420A" w:rsidRPr="00D920A4" w:rsidRDefault="0095420A" w:rsidP="00F10505">
                                  <w:pPr>
                                    <w:jc w:val="center"/>
                                    <w:rPr>
                                      <w:b/>
                                      <w:color w:val="FFFFFF" w:themeColor="background1"/>
                                      <w:lang w:val="it-IT"/>
                                    </w:rPr>
                                  </w:pPr>
                                  <w:r>
                                    <w:rPr>
                                      <w:b/>
                                      <w:color w:val="FFFFFF" w:themeColor="background1"/>
                                      <w:lang w:val="it-IT"/>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542F" id="Text Box 739" o:spid="_x0000_s1279" type="#_x0000_t202" style="position:absolute;left:0;text-align:left;margin-left:334.7pt;margin-top:165.7pt;width:49.1pt;height:34.1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" filled="f" stroked="f" strokeweight=".5pt">
                      <v:textbox>
                        <w:txbxContent>
                          <w:p w14:paraId="21249EFA" w14:textId="2BC4C41B" w:rsidR="0095420A" w:rsidRDefault="0095420A" w:rsidP="00F10505">
                            <w:pPr>
                              <w:jc w:val="center"/>
                              <w:rPr>
                                <w:b/>
                                <w:color w:val="FFFFFF" w:themeColor="background1"/>
                                <w:lang w:val="it-IT"/>
                              </w:rPr>
                            </w:pPr>
                            <w:r>
                              <w:rPr>
                                <w:b/>
                                <w:color w:val="FFFFFF" w:themeColor="background1"/>
                                <w:lang w:val="it-IT"/>
                              </w:rPr>
                              <w:t>Viola</w:t>
                            </w:r>
                          </w:p>
                          <w:p w14:paraId="4638FE2D" w14:textId="33FF551D" w:rsidR="0095420A" w:rsidRPr="00D920A4" w:rsidRDefault="0095420A" w:rsidP="00F10505">
                            <w:pPr>
                              <w:jc w:val="center"/>
                              <w:rPr>
                                <w:b/>
                                <w:color w:val="FFFFFF" w:themeColor="background1"/>
                                <w:lang w:val="it-IT"/>
                              </w:rPr>
                            </w:pPr>
                            <w:r>
                              <w:rPr>
                                <w:b/>
                                <w:color w:val="FFFFFF" w:themeColor="background1"/>
                                <w:lang w:val="it-IT"/>
                              </w:rPr>
                              <w:t>150 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4992" behindDoc="0" locked="0" layoutInCell="1" allowOverlap="1" wp14:anchorId="29A10F18" wp14:editId="2838C458">
                      <wp:simplePos x="0" y="0"/>
                      <wp:positionH relativeFrom="column">
                        <wp:posOffset>3574415</wp:posOffset>
                      </wp:positionH>
                      <wp:positionV relativeFrom="paragraph">
                        <wp:posOffset>2100580</wp:posOffset>
                      </wp:positionV>
                      <wp:extent cx="576775" cy="4953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618007EC" w14:textId="7C55EC88" w:rsidR="0095420A" w:rsidRDefault="0095420A" w:rsidP="00F10505">
                                  <w:pPr>
                                    <w:jc w:val="center"/>
                                    <w:rPr>
                                      <w:b/>
                                      <w:color w:val="FFFFFF" w:themeColor="background1"/>
                                      <w:lang w:val="it-IT"/>
                                    </w:rPr>
                                  </w:pPr>
                                  <w:r>
                                    <w:rPr>
                                      <w:b/>
                                      <w:color w:val="FFFFFF" w:themeColor="background1"/>
                                      <w:lang w:val="it-IT"/>
                                    </w:rPr>
                                    <w:t>Blu</w:t>
                                  </w:r>
                                </w:p>
                                <w:p w14:paraId="07602867" w14:textId="21A5FA0C" w:rsidR="0095420A" w:rsidRPr="00D920A4" w:rsidRDefault="0095420A" w:rsidP="00F10505">
                                  <w:pPr>
                                    <w:jc w:val="center"/>
                                    <w:rPr>
                                      <w:b/>
                                      <w:color w:val="FFFFFF" w:themeColor="background1"/>
                                      <w:lang w:val="it-IT"/>
                                    </w:rPr>
                                  </w:pPr>
                                  <w:r>
                                    <w:rPr>
                                      <w:b/>
                                      <w:color w:val="FFFFFF" w:themeColor="background1"/>
                                      <w:lang w:val="it-IT"/>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A10F18" id="Text Box 738" o:spid="_x0000_s1280" type="#_x0000_t202" style="position:absolute;left:0;text-align:left;margin-left:281.45pt;margin-top:165.4pt;width:45.4pt;height:39pt;z-index:25224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rHgIAADQ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" filled="f" stroked="f" strokeweight=".5pt">
                      <v:textbox>
                        <w:txbxContent>
                          <w:p w14:paraId="618007EC" w14:textId="7C55EC88" w:rsidR="0095420A" w:rsidRDefault="0095420A" w:rsidP="00F10505">
                            <w:pPr>
                              <w:jc w:val="center"/>
                              <w:rPr>
                                <w:b/>
                                <w:color w:val="FFFFFF" w:themeColor="background1"/>
                                <w:lang w:val="it-IT"/>
                              </w:rPr>
                            </w:pPr>
                            <w:r>
                              <w:rPr>
                                <w:b/>
                                <w:color w:val="FFFFFF" w:themeColor="background1"/>
                                <w:lang w:val="it-IT"/>
                              </w:rPr>
                              <w:t>Blu</w:t>
                            </w:r>
                          </w:p>
                          <w:p w14:paraId="07602867" w14:textId="21A5FA0C" w:rsidR="0095420A" w:rsidRPr="00D920A4" w:rsidRDefault="0095420A" w:rsidP="00F10505">
                            <w:pPr>
                              <w:jc w:val="center"/>
                              <w:rPr>
                                <w:b/>
                                <w:color w:val="FFFFFF" w:themeColor="background1"/>
                                <w:lang w:val="it-IT"/>
                              </w:rPr>
                            </w:pPr>
                            <w:r>
                              <w:rPr>
                                <w:b/>
                                <w:color w:val="FFFFFF" w:themeColor="background1"/>
                                <w:lang w:val="it-IT"/>
                              </w:rPr>
                              <w:t>75 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36800" behindDoc="0" locked="0" layoutInCell="1" allowOverlap="1" wp14:anchorId="287E5CE9" wp14:editId="531CB760">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2E588210" w14:textId="77777777" w:rsidR="0095420A" w:rsidRPr="00583640" w:rsidRDefault="0095420A" w:rsidP="00F10505">
                                  <w:pPr>
                                    <w:jc w:val="center"/>
                                    <w:rPr>
                                      <w:b/>
                                      <w:color w:val="FFFFFF" w:themeColor="background1"/>
                                      <w:lang w:val="it-IT"/>
                                    </w:rPr>
                                  </w:pPr>
                                  <w:r>
                                    <w:rPr>
                                      <w:b/>
                                      <w:color w:val="FFFFFF" w:themeColor="background1"/>
                                      <w:lang w:val="it-IT"/>
                                    </w:rPr>
                                    <w:t>Xolair 75 mg siringa preriempita con stantuffo blu</w:t>
                                  </w:r>
                                </w:p>
                                <w:p w14:paraId="72F98B1C" w14:textId="25B21976" w:rsidR="0095420A" w:rsidRPr="00D920A4" w:rsidRDefault="0095420A" w:rsidP="00F10505">
                                  <w:pPr>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E5CE9" id="Text Box 307815783" o:spid="_x0000_s1281" type="#_x0000_t202" style="position:absolute;left:0;text-align:left;margin-left:10.85pt;margin-top:13.4pt;width:137.9pt;height:50.7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" filled="f" stroked="f" strokeweight=".5pt">
                      <v:textbox>
                        <w:txbxContent>
                          <w:p w14:paraId="2E588210" w14:textId="77777777" w:rsidR="0095420A" w:rsidRPr="00583640" w:rsidRDefault="0095420A" w:rsidP="00F10505">
                            <w:pPr>
                              <w:jc w:val="center"/>
                              <w:rPr>
                                <w:b/>
                                <w:color w:val="FFFFFF" w:themeColor="background1"/>
                                <w:lang w:val="it-IT"/>
                              </w:rPr>
                            </w:pPr>
                            <w:r>
                              <w:rPr>
                                <w:b/>
                                <w:color w:val="FFFFFF" w:themeColor="background1"/>
                                <w:lang w:val="it-IT"/>
                              </w:rPr>
                              <w:t>Xolair 75 mg siringa preriempita con stantuffo blu</w:t>
                            </w:r>
                          </w:p>
                          <w:p w14:paraId="72F98B1C" w14:textId="25B21976" w:rsidR="0095420A" w:rsidRPr="00D920A4" w:rsidRDefault="0095420A" w:rsidP="00F10505">
                            <w:pPr>
                              <w:jc w:val="center"/>
                              <w:rPr>
                                <w:b/>
                                <w:color w:val="FFFFFF" w:themeColor="background1"/>
                                <w:lang w:val="it-IT"/>
                              </w:rPr>
                            </w:pP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1920" behindDoc="0" locked="0" layoutInCell="1" allowOverlap="1" wp14:anchorId="4710AC21" wp14:editId="65A85563">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4071691F" w14:textId="77777777" w:rsidR="0095420A" w:rsidRPr="00583640" w:rsidRDefault="0095420A" w:rsidP="00F10505">
                                  <w:pPr>
                                    <w:jc w:val="center"/>
                                    <w:rPr>
                                      <w:b/>
                                      <w:color w:val="FFFFFF" w:themeColor="background1"/>
                                      <w:lang w:val="it-IT"/>
                                    </w:rPr>
                                  </w:pPr>
                                  <w:r>
                                    <w:rPr>
                                      <w:b/>
                                      <w:color w:val="FFFFFF" w:themeColor="background1"/>
                                      <w:lang w:val="it-IT"/>
                                    </w:rPr>
                                    <w:t>Xolair 150 mg siringa preriempita con stantuffo viola</w:t>
                                  </w:r>
                                </w:p>
                                <w:p w14:paraId="3325AF47" w14:textId="012B7AE5" w:rsidR="0095420A" w:rsidRPr="00D920A4" w:rsidRDefault="0095420A" w:rsidP="00F10505">
                                  <w:pPr>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0AC21" id="Text Box 307815784" o:spid="_x0000_s1282" type="#_x0000_t202" style="position:absolute;left:0;text-align:left;margin-left:155.7pt;margin-top:13.4pt;width:140.65pt;height:49.1pt;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" filled="f" stroked="f" strokeweight=".5pt">
                      <v:textbox>
                        <w:txbxContent>
                          <w:p w14:paraId="4071691F" w14:textId="77777777" w:rsidR="0095420A" w:rsidRPr="00583640" w:rsidRDefault="0095420A" w:rsidP="00F10505">
                            <w:pPr>
                              <w:jc w:val="center"/>
                              <w:rPr>
                                <w:b/>
                                <w:color w:val="FFFFFF" w:themeColor="background1"/>
                                <w:lang w:val="it-IT"/>
                              </w:rPr>
                            </w:pPr>
                            <w:r>
                              <w:rPr>
                                <w:b/>
                                <w:color w:val="FFFFFF" w:themeColor="background1"/>
                                <w:lang w:val="it-IT"/>
                              </w:rPr>
                              <w:t>Xolair 150 mg siringa preriempita con stantuffo viola</w:t>
                            </w:r>
                          </w:p>
                          <w:p w14:paraId="3325AF47" w14:textId="012B7AE5" w:rsidR="0095420A" w:rsidRPr="00D920A4" w:rsidRDefault="0095420A" w:rsidP="00F10505">
                            <w:pPr>
                              <w:jc w:val="center"/>
                              <w:rPr>
                                <w:b/>
                                <w:color w:val="FFFFFF" w:themeColor="background1"/>
                                <w:lang w:val="it-IT"/>
                              </w:rPr>
                            </w:pP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2944" behindDoc="0" locked="0" layoutInCell="1" allowOverlap="1" wp14:anchorId="05E0AA49" wp14:editId="7D664021">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7CEA5EDF" w14:textId="77777777" w:rsidR="0095420A" w:rsidRPr="00D920A4" w:rsidRDefault="0095420A" w:rsidP="00F10505">
                                  <w:pPr>
                                    <w:jc w:val="center"/>
                                    <w:rPr>
                                      <w:b/>
                                      <w:bCs/>
                                      <w:lang w:val="it-IT"/>
                                    </w:rPr>
                                  </w:pPr>
                                  <w:r w:rsidRPr="00D920A4">
                                    <w:rPr>
                                      <w:b/>
                                      <w:bCs/>
                                      <w:lang w:val="it-IT"/>
                                    </w:rPr>
                                    <w:t>Xolair 300 mg siringa preriempita con stantuffo grigio</w:t>
                                  </w:r>
                                </w:p>
                                <w:p w14:paraId="1C5D08BC" w14:textId="77777777" w:rsidR="0095420A" w:rsidRPr="00D920A4" w:rsidRDefault="0095420A" w:rsidP="00F10505">
                                  <w:pPr>
                                    <w:jc w:val="center"/>
                                    <w:rPr>
                                      <w:b/>
                                      <w:bCs/>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E0AA49" id="Text Box 736" o:spid="_x0000_s1283" type="#_x0000_t202" style="position:absolute;left:0;text-align:left;margin-left:302.2pt;margin-top:12.55pt;width:139.55pt;height:49.1pt;z-index:25224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PEdcEh0CAAA1BAAADgAAAAAAAAAAAAAAAAAuAgAAZHJzL2Uyb0RvYy54bWxQ&#10;SwECLQAUAAYACAAAACEAZ9bPHOEAAAAKAQAADwAAAAAAAAAAAAAAAAB3BAAAZHJzL2Rvd25yZXYu&#10;eG1sUEsFBgAAAAAEAAQA8wAAAIUFAAAAAA==&#10;" filled="f" stroked="f" strokeweight=".5pt">
                      <v:textbox>
                        <w:txbxContent>
                          <w:p w14:paraId="7CEA5EDF" w14:textId="77777777" w:rsidR="0095420A" w:rsidRPr="00D920A4" w:rsidRDefault="0095420A" w:rsidP="00F10505">
                            <w:pPr>
                              <w:jc w:val="center"/>
                              <w:rPr>
                                <w:b/>
                                <w:bCs/>
                                <w:lang w:val="it-IT"/>
                              </w:rPr>
                            </w:pPr>
                            <w:r w:rsidRPr="00D920A4">
                              <w:rPr>
                                <w:b/>
                                <w:bCs/>
                                <w:lang w:val="it-IT"/>
                              </w:rPr>
                              <w:t>Xolair 300 mg siringa preriempita con stantuffo grigio</w:t>
                            </w:r>
                          </w:p>
                          <w:p w14:paraId="1C5D08BC" w14:textId="77777777" w:rsidR="0095420A" w:rsidRPr="00D920A4" w:rsidRDefault="0095420A" w:rsidP="00F10505">
                            <w:pPr>
                              <w:jc w:val="center"/>
                              <w:rPr>
                                <w:b/>
                                <w:bCs/>
                                <w:lang w:val="it-IT"/>
                              </w:rPr>
                            </w:pP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49088" behindDoc="0" locked="0" layoutInCell="1" allowOverlap="1" wp14:anchorId="3F72D93E" wp14:editId="3404EAE7">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39226AF3" w14:textId="77777777" w:rsidR="0095420A" w:rsidRPr="00F64997" w:rsidRDefault="0095420A" w:rsidP="00F10505">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2D93E" id="Text Box 745" o:spid="_x0000_s1284" type="#_x0000_t202" style="position:absolute;left:0;text-align:left;margin-left:6.7pt;margin-top:244.1pt;width:149.3pt;height:23.2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D9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9F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hCrD9HAIAADUEAAAOAAAAAAAAAAAAAAAAAC4CAABkcnMvZTJvRG9jLnhtbFBL&#10;AQItABQABgAIAAAAIQDN4DPN4QAAAAoBAAAPAAAAAAAAAAAAAAAAAHYEAABkcnMvZG93bnJldi54&#10;bWxQSwUGAAAAAAQABADzAAAAhAUAAAAA&#10;" filled="f" stroked="f" strokeweight=".5pt">
                      <v:textbox>
                        <w:txbxContent>
                          <w:p w14:paraId="39226AF3" w14:textId="77777777" w:rsidR="0095420A" w:rsidRPr="00F64997" w:rsidRDefault="0095420A" w:rsidP="00F10505">
                            <w:pPr>
                              <w:jc w:val="center"/>
                              <w:rPr>
                                <w:b/>
                              </w:rPr>
                            </w:pPr>
                            <w:r w:rsidRPr="00F64997">
                              <w:rPr>
                                <w:b/>
                              </w:rPr>
                              <w:t>150</w:t>
                            </w:r>
                            <w:r>
                              <w:rPr>
                                <w:b/>
                              </w:rPr>
                              <w:t> </w:t>
                            </w:r>
                            <w:r w:rsidRPr="00F64997">
                              <w:rPr>
                                <w:b/>
                              </w:rPr>
                              <w:t>mg</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73664" behindDoc="0" locked="0" layoutInCell="1" allowOverlap="1" wp14:anchorId="3BB46F6B" wp14:editId="14232B00">
                      <wp:simplePos x="0" y="0"/>
                      <wp:positionH relativeFrom="column">
                        <wp:posOffset>2268122</wp:posOffset>
                      </wp:positionH>
                      <wp:positionV relativeFrom="paragraph">
                        <wp:posOffset>6910754</wp:posOffset>
                      </wp:positionV>
                      <wp:extent cx="1097280" cy="281354"/>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786DBE19" w14:textId="50C91F15" w:rsidR="0095420A" w:rsidRPr="00D920A4" w:rsidRDefault="0095420A" w:rsidP="00F10505">
                                  <w:pPr>
                                    <w:jc w:val="center"/>
                                    <w:rPr>
                                      <w:lang w:val="it-IT"/>
                                    </w:rPr>
                                  </w:pPr>
                                  <w:r>
                                    <w:rPr>
                                      <w:lang w:val="it-IT"/>
                                    </w:rPr>
                                    <w:t>4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B46F6B" id="Text Box 769" o:spid="_x0000_s1285" type="#_x0000_t202" style="position:absolute;left:0;text-align:left;margin-left:178.6pt;margin-top:544.15pt;width:86.4pt;height:22.15pt;z-index:25227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CV0KeT4CAACnBAAA&#10;DgAAAAAAAAAAAAAAAAAuAgAAZHJzL2Uyb0RvYy54bWxQSwECLQAUAAYACAAAACEAzTR16eEAAAAN&#10;AQAADwAAAAAAAAAAAAAAAACYBAAAZHJzL2Rvd25yZXYueG1sUEsFBgAAAAAEAAQA8wAAAKYFAAAA&#10;AA==&#10;" fillcolor="window" strokecolor="window" strokeweight=".5pt">
                      <v:textbox>
                        <w:txbxContent>
                          <w:p w14:paraId="786DBE19" w14:textId="50C91F15" w:rsidR="0095420A" w:rsidRPr="00D920A4" w:rsidRDefault="0095420A" w:rsidP="00F10505">
                            <w:pPr>
                              <w:jc w:val="center"/>
                              <w:rPr>
                                <w:lang w:val="it-IT"/>
                              </w:rPr>
                            </w:pPr>
                            <w:r>
                              <w:rPr>
                                <w:lang w:val="it-IT"/>
                              </w:rPr>
                              <w:t>4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72640" behindDoc="0" locked="0" layoutInCell="1" allowOverlap="1" wp14:anchorId="24354B49" wp14:editId="01323DCF">
                      <wp:simplePos x="0" y="0"/>
                      <wp:positionH relativeFrom="column">
                        <wp:posOffset>2141025</wp:posOffset>
                      </wp:positionH>
                      <wp:positionV relativeFrom="paragraph">
                        <wp:posOffset>6587197</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2522AC69" w14:textId="0C531179" w:rsidR="0095420A" w:rsidRPr="00D920A4" w:rsidRDefault="0095420A" w:rsidP="00F10505">
                                  <w:pPr>
                                    <w:jc w:val="center"/>
                                    <w:rPr>
                                      <w:lang w:val="it-IT"/>
                                    </w:rPr>
                                  </w:pPr>
                                  <w:r>
                                    <w:rPr>
                                      <w:lang w:val="it-IT"/>
                                    </w:rPr>
                                    <w:t>2 grigie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354B49" id="Text Box 768" o:spid="_x0000_s1286" type="#_x0000_t202" style="position:absolute;left:0;text-align:left;margin-left:168.6pt;margin-top:518.7pt;width:100.25pt;height:20.5pt;z-index:25227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4RoOlz4CAACnBAAA&#10;DgAAAAAAAAAAAAAAAAAuAgAAZHJzL2Uyb0RvYy54bWxQSwECLQAUAAYACAAAACEAlqWHS+EAAAAN&#10;AQAADwAAAAAAAAAAAAAAAACYBAAAZHJzL2Rvd25yZXYueG1sUEsFBgAAAAAEAAQA8wAAAKYFAAAA&#10;AA==&#10;" fillcolor="window" strokecolor="window" strokeweight=".5pt">
                      <v:textbox>
                        <w:txbxContent>
                          <w:p w14:paraId="2522AC69" w14:textId="0C531179" w:rsidR="0095420A" w:rsidRPr="00D920A4" w:rsidRDefault="0095420A" w:rsidP="00F10505">
                            <w:pPr>
                              <w:jc w:val="center"/>
                              <w:rPr>
                                <w:lang w:val="it-IT"/>
                              </w:rPr>
                            </w:pPr>
                            <w:r>
                              <w:rPr>
                                <w:lang w:val="it-IT"/>
                              </w:rPr>
                              <w:t>2 grigie</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9568" behindDoc="0" locked="0" layoutInCell="1" allowOverlap="1" wp14:anchorId="3234AB29" wp14:editId="29971485">
                      <wp:simplePos x="0" y="0"/>
                      <wp:positionH relativeFrom="column">
                        <wp:posOffset>2176682</wp:posOffset>
                      </wp:positionH>
                      <wp:positionV relativeFrom="paragraph">
                        <wp:posOffset>5518052</wp:posOffset>
                      </wp:positionV>
                      <wp:extent cx="1237957" cy="302456"/>
                      <wp:effectExtent l="0" t="0" r="19685" b="21590"/>
                      <wp:wrapNone/>
                      <wp:docPr id="765"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3E3CFE34" w14:textId="50CF7909" w:rsidR="0095420A" w:rsidRPr="00D920A4" w:rsidRDefault="0095420A" w:rsidP="00F10505">
                                  <w:pPr>
                                    <w:jc w:val="center"/>
                                    <w:rPr>
                                      <w:lang w:val="it-IT"/>
                                    </w:rPr>
                                  </w:pPr>
                                  <w:r>
                                    <w:rPr>
                                      <w:lang w:val="it-IT"/>
                                    </w:rPr>
                                    <w:t>3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34AB29" id="Text Box 765" o:spid="_x0000_s1287" type="#_x0000_t202" style="position:absolute;left:0;text-align:left;margin-left:171.4pt;margin-top:434.5pt;width:97.5pt;height:23.8pt;z-index:25226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" fillcolor="window" strokecolor="window" strokeweight=".5pt">
                      <v:textbox>
                        <w:txbxContent>
                          <w:p w14:paraId="3E3CFE34" w14:textId="50CF7909" w:rsidR="0095420A" w:rsidRPr="00D920A4" w:rsidRDefault="0095420A" w:rsidP="00F10505">
                            <w:pPr>
                              <w:jc w:val="center"/>
                              <w:rPr>
                                <w:lang w:val="it-IT"/>
                              </w:rPr>
                            </w:pPr>
                            <w:r>
                              <w:rPr>
                                <w:lang w:val="it-IT"/>
                              </w:rPr>
                              <w:t>3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3424" behindDoc="0" locked="0" layoutInCell="1" allowOverlap="1" wp14:anchorId="23FAF6E1" wp14:editId="6DDDD0EE">
                      <wp:simplePos x="0" y="0"/>
                      <wp:positionH relativeFrom="column">
                        <wp:posOffset>2064141</wp:posOffset>
                      </wp:positionH>
                      <wp:positionV relativeFrom="paragraph">
                        <wp:posOffset>3429000</wp:posOffset>
                      </wp:positionV>
                      <wp:extent cx="1420251" cy="281354"/>
                      <wp:effectExtent l="0" t="0" r="27940" b="23495"/>
                      <wp:wrapNone/>
                      <wp:docPr id="759" name="Text Box 759"/>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44F0E45C" w14:textId="3A188AEC" w:rsidR="0095420A" w:rsidRPr="00D920A4" w:rsidRDefault="0095420A" w:rsidP="00F10505">
                                  <w:pPr>
                                    <w:jc w:val="center"/>
                                    <w:rPr>
                                      <w:lang w:val="it-IT"/>
                                    </w:rPr>
                                  </w:pPr>
                                  <w:r>
                                    <w:rPr>
                                      <w:lang w:val="it-IT"/>
                                    </w:rPr>
                                    <w:t>1 blu + 1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FAF6E1" id="Text Box 759" o:spid="_x0000_s1288" type="#_x0000_t202" style="position:absolute;left:0;text-align:left;margin-left:162.55pt;margin-top:270pt;width:111.85pt;height:22.15pt;z-index:25226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CQKuh1PgIAAKcEAAAO&#10;AAAAAAAAAAAAAAAAAC4CAABkcnMvZTJvRG9jLnhtbFBLAQItABQABgAIAAAAIQAi0TZi4AAAAAsB&#10;AAAPAAAAAAAAAAAAAAAAAJgEAABkcnMvZG93bnJldi54bWxQSwUGAAAAAAQABADzAAAApQUAAAAA&#10;" fillcolor="window" strokecolor="window" strokeweight=".5pt">
                      <v:textbox>
                        <w:txbxContent>
                          <w:p w14:paraId="44F0E45C" w14:textId="3A188AEC" w:rsidR="0095420A" w:rsidRPr="00D920A4" w:rsidRDefault="0095420A" w:rsidP="00F10505">
                            <w:pPr>
                              <w:jc w:val="center"/>
                              <w:rPr>
                                <w:lang w:val="it-IT"/>
                              </w:rPr>
                            </w:pPr>
                            <w:r>
                              <w:rPr>
                                <w:lang w:val="it-IT"/>
                              </w:rPr>
                              <w:t>1 blu + 1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2400" behindDoc="0" locked="0" layoutInCell="1" allowOverlap="1" wp14:anchorId="71A52754" wp14:editId="67E2BEDE">
                      <wp:simplePos x="0" y="0"/>
                      <wp:positionH relativeFrom="column">
                        <wp:posOffset>2310325</wp:posOffset>
                      </wp:positionH>
                      <wp:positionV relativeFrom="paragraph">
                        <wp:posOffset>3105443</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68758499" w14:textId="6CED8C93" w:rsidR="0095420A" w:rsidRPr="00D920A4" w:rsidRDefault="0095420A" w:rsidP="00F10505">
                                  <w:pPr>
                                    <w:jc w:val="center"/>
                                    <w:rPr>
                                      <w:lang w:val="it-IT"/>
                                    </w:rPr>
                                  </w:pPr>
                                  <w:r>
                                    <w:rPr>
                                      <w:lang w:val="it-IT"/>
                                    </w:rPr>
                                    <w:t>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52754" id="Text Box 758" o:spid="_x0000_s1289" type="#_x0000_t202" style="position:absolute;left:0;text-align:left;margin-left:181.9pt;margin-top:244.5pt;width:79.2pt;height:21.05pt;z-index:25226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Xtuxyz4CAACnBAAA&#10;DgAAAAAAAAAAAAAAAAAuAgAAZHJzL2Uyb0RvYy54bWxQSwECLQAUAAYACAAAACEA6oxVjOEAAAAL&#10;AQAADwAAAAAAAAAAAAAAAACYBAAAZHJzL2Rvd25yZXYueG1sUEsFBgAAAAAEAAQA8wAAAKYFAAAA&#10;AA==&#10;" fillcolor="window" strokecolor="window" strokeweight=".5pt">
                      <v:textbox>
                        <w:txbxContent>
                          <w:p w14:paraId="68758499" w14:textId="6CED8C93" w:rsidR="0095420A" w:rsidRPr="00D920A4" w:rsidRDefault="0095420A" w:rsidP="00F10505">
                            <w:pPr>
                              <w:jc w:val="center"/>
                              <w:rPr>
                                <w:lang w:val="it-IT"/>
                              </w:rPr>
                            </w:pPr>
                            <w:r>
                              <w:rPr>
                                <w:lang w:val="it-IT"/>
                              </w:rPr>
                              <w:t>1 viola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61376" behindDoc="0" locked="0" layoutInCell="1" allowOverlap="1" wp14:anchorId="00C14682" wp14:editId="11BAA65F">
                      <wp:simplePos x="0" y="0"/>
                      <wp:positionH relativeFrom="column">
                        <wp:posOffset>2282190</wp:posOffset>
                      </wp:positionH>
                      <wp:positionV relativeFrom="paragraph">
                        <wp:posOffset>2753751</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7F6CBFFD" w14:textId="6FD676DE" w:rsidR="0095420A" w:rsidRPr="00D920A4" w:rsidRDefault="0095420A" w:rsidP="00F10505">
                                  <w:pPr>
                                    <w:jc w:val="center"/>
                                    <w:rPr>
                                      <w:lang w:val="it-IT"/>
                                    </w:rPr>
                                  </w:pPr>
                                  <w:r>
                                    <w:rPr>
                                      <w:lang w:val="it-IT"/>
                                    </w:rP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C14682" id="Text Box 757" o:spid="_x0000_s1290" type="#_x0000_t202" style="position:absolute;left:0;text-align:left;margin-left:179.7pt;margin-top:216.85pt;width:79.2pt;height:21.05pt;z-index:25226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" fillcolor="window" strokecolor="window" strokeweight=".5pt">
                      <v:textbox>
                        <w:txbxContent>
                          <w:p w14:paraId="7F6CBFFD" w14:textId="6FD676DE" w:rsidR="0095420A" w:rsidRPr="00D920A4" w:rsidRDefault="0095420A" w:rsidP="00F10505">
                            <w:pPr>
                              <w:jc w:val="center"/>
                              <w:rPr>
                                <w:lang w:val="it-IT"/>
                              </w:rPr>
                            </w:pPr>
                            <w:r>
                              <w:rPr>
                                <w:lang w:val="it-IT"/>
                              </w:rPr>
                              <w:t>1 blu</w:t>
                            </w:r>
                          </w:p>
                        </w:txbxContent>
                      </v:textbox>
                    </v:shape>
                  </w:pict>
                </mc:Fallback>
              </mc:AlternateContent>
            </w:r>
            <w:r w:rsidR="00F10505" w:rsidRPr="00E51C74">
              <w:rPr>
                <w:noProof/>
                <w:sz w:val="20"/>
                <w:lang w:val="it-IT" w:eastAsia="it-IT"/>
              </w:rPr>
              <w:drawing>
                <wp:inline distT="0" distB="0" distL="0" distR="0" wp14:anchorId="408D4662" wp14:editId="06D1E19A">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3100" cy="7248525"/>
                          </a:xfrm>
                          <a:prstGeom prst="rect">
                            <a:avLst/>
                          </a:prstGeom>
                        </pic:spPr>
                      </pic:pic>
                    </a:graphicData>
                  </a:graphic>
                </wp:inline>
              </w:drawing>
            </w:r>
            <w:r w:rsidR="00F10505" w:rsidRPr="00E51C74">
              <w:rPr>
                <w:noProof/>
                <w:sz w:val="20"/>
                <w:lang w:val="it-IT" w:eastAsia="it-IT"/>
              </w:rPr>
              <mc:AlternateContent>
                <mc:Choice Requires="wps">
                  <w:drawing>
                    <wp:anchor distT="0" distB="0" distL="114300" distR="114300" simplePos="0" relativeHeight="252240896" behindDoc="0" locked="0" layoutInCell="1" allowOverlap="1" wp14:anchorId="3CC89162" wp14:editId="757E3E88">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0A0E4805" w14:textId="77777777" w:rsidR="0095420A" w:rsidRPr="00F64997" w:rsidRDefault="0095420A" w:rsidP="00F10505">
                                  <w:pPr>
                                    <w:jc w:val="center"/>
                                    <w:rPr>
                                      <w:b/>
                                    </w:rPr>
                                  </w:pPr>
                                  <w:r w:rsidRPr="00F64997">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C89162" id="Text Box 307815785" o:spid="_x0000_s1291" type="#_x0000_t202" style="position:absolute;left:0;text-align:left;margin-left:47.9pt;margin-top:169.75pt;width:68.7pt;height:19.95pt;z-index:25224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DjQyVLPgIAAKYEAAAO&#10;AAAAAAAAAAAAAAAAAC4CAABkcnMvZTJvRG9jLnhtbFBLAQItABQABgAIAAAAIQBwataF4AAAAAoB&#10;AAAPAAAAAAAAAAAAAAAAAJgEAABkcnMvZG93bnJldi54bWxQSwUGAAAAAAQABADzAAAApQUAAAAA&#10;" fillcolor="window" strokecolor="window" strokeweight=".5pt">
                      <v:textbox>
                        <w:txbxContent>
                          <w:p w14:paraId="0A0E4805" w14:textId="77777777" w:rsidR="0095420A" w:rsidRPr="00F64997" w:rsidRDefault="0095420A" w:rsidP="00F10505">
                            <w:pPr>
                              <w:jc w:val="center"/>
                              <w:rPr>
                                <w:b/>
                              </w:rPr>
                            </w:pPr>
                            <w:r w:rsidRPr="00F64997">
                              <w:rPr>
                                <w:b/>
                              </w:rPr>
                              <w:t>DOSE</w:t>
                            </w:r>
                          </w:p>
                        </w:txbxContent>
                      </v:textbox>
                    </v:shape>
                  </w:pict>
                </mc:Fallback>
              </mc:AlternateContent>
            </w:r>
          </w:p>
        </w:tc>
      </w:tr>
      <w:bookmarkEnd w:id="18"/>
    </w:tbl>
    <w:p w14:paraId="5C4CB0CD" w14:textId="77777777" w:rsidR="00FA7979" w:rsidRPr="00E51C74" w:rsidRDefault="00FA7979" w:rsidP="00FA7979">
      <w:pPr>
        <w:widowControl w:val="0"/>
        <w:tabs>
          <w:tab w:val="clear" w:pos="567"/>
          <w:tab w:val="left" w:pos="284"/>
        </w:tabs>
        <w:spacing w:line="240" w:lineRule="auto"/>
        <w:rPr>
          <w:rFonts w:eastAsia="MS Mincho"/>
          <w:szCs w:val="22"/>
          <w:lang w:val="it-IT" w:eastAsia="zh-CN"/>
        </w:rPr>
      </w:pPr>
    </w:p>
    <w:p w14:paraId="41DCC94E" w14:textId="4BE8F977" w:rsidR="00F10505" w:rsidRPr="00E51C74" w:rsidRDefault="00711B3D" w:rsidP="00F10505">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Preparazione dell’iniezione di Xolair</w:t>
      </w:r>
    </w:p>
    <w:p w14:paraId="4E239ADD" w14:textId="77777777" w:rsidR="00F10505" w:rsidRPr="00E51C74" w:rsidRDefault="00F10505" w:rsidP="00F10505">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610"/>
      </w:tblGrid>
      <w:tr w:rsidR="00F10505" w:rsidRPr="004D05D4" w14:paraId="0203A41F" w14:textId="77777777" w:rsidTr="00FB4F08">
        <w:tc>
          <w:tcPr>
            <w:tcW w:w="4461" w:type="dxa"/>
          </w:tcPr>
          <w:p w14:paraId="7B2E050C" w14:textId="77777777" w:rsidR="00711B3D" w:rsidRPr="00E51C74" w:rsidRDefault="00711B3D" w:rsidP="00116BF0">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 Portare a temperatura ambiente</w:t>
            </w:r>
          </w:p>
          <w:p w14:paraId="2F848955" w14:textId="77777777" w:rsidR="00711B3D" w:rsidRPr="00E51C74" w:rsidRDefault="00711B3D" w:rsidP="00116BF0">
            <w:pPr>
              <w:keepNext/>
              <w:keepLines/>
              <w:tabs>
                <w:tab w:val="clear" w:pos="567"/>
              </w:tabs>
              <w:spacing w:line="240" w:lineRule="auto"/>
              <w:rPr>
                <w:rFonts w:ascii="Times New Roman" w:hAnsi="Times New Roman" w:cs="Times New Roman"/>
                <w:bCs/>
                <w:szCs w:val="22"/>
                <w:lang w:val="it-IT"/>
              </w:rPr>
            </w:pPr>
          </w:p>
          <w:p w14:paraId="0A955D85" w14:textId="77777777" w:rsidR="00711B3D" w:rsidRPr="00E51C74" w:rsidRDefault="00711B3D" w:rsidP="00116BF0">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Togliere dal frigorifero l’astuccio contenente la siringa preriempita, </w:t>
            </w:r>
            <w:r w:rsidRPr="00E51C74">
              <w:rPr>
                <w:rFonts w:ascii="Times New Roman" w:eastAsia="MS Mincho" w:hAnsi="Times New Roman" w:cs="Times New Roman"/>
                <w:b/>
                <w:bCs/>
                <w:szCs w:val="22"/>
                <w:lang w:val="it-IT" w:eastAsia="zh-CN"/>
              </w:rPr>
              <w:t>non aprirlo e lasciare che raggiunga temperatura ambiente (minimo 30 minuti).</w:t>
            </w:r>
          </w:p>
          <w:p w14:paraId="1F31706A" w14:textId="77777777" w:rsidR="00711B3D" w:rsidRPr="00E51C74" w:rsidRDefault="00711B3D" w:rsidP="00116BF0">
            <w:pPr>
              <w:keepNext/>
              <w:keepLines/>
              <w:tabs>
                <w:tab w:val="clear" w:pos="567"/>
                <w:tab w:val="left" w:pos="284"/>
              </w:tabs>
              <w:spacing w:line="240" w:lineRule="auto"/>
              <w:rPr>
                <w:rFonts w:ascii="Times New Roman" w:eastAsia="MS Mincho" w:hAnsi="Times New Roman" w:cs="Times New Roman"/>
                <w:szCs w:val="22"/>
                <w:lang w:val="it-IT" w:eastAsia="zh-CN"/>
              </w:rPr>
            </w:pPr>
          </w:p>
          <w:p w14:paraId="0D3BCC8D" w14:textId="77777777" w:rsidR="00F10505" w:rsidRPr="00E51C74" w:rsidRDefault="00711B3D" w:rsidP="00116BF0">
            <w:pPr>
              <w:keepNext/>
              <w:keepLines/>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siringa preriempita (ciascun astuccio contiene una siringa preriempita) per somministrare l’intera dose (vedere Tabella di dosaggio), togliere contemporaneamente tutti gli astucci dal frigorifero.</w:t>
            </w:r>
          </w:p>
          <w:p w14:paraId="2D535312" w14:textId="46B255B8" w:rsidR="009A7875" w:rsidRPr="00E51C74" w:rsidRDefault="009A7875" w:rsidP="00711B3D">
            <w:pPr>
              <w:tabs>
                <w:tab w:val="clear" w:pos="567"/>
              </w:tabs>
              <w:spacing w:line="240" w:lineRule="auto"/>
              <w:rPr>
                <w:rFonts w:ascii="Times New Roman" w:hAnsi="Times New Roman" w:cs="Times New Roman"/>
                <w:b/>
                <w:szCs w:val="22"/>
                <w:lang w:val="it-IT"/>
              </w:rPr>
            </w:pPr>
          </w:p>
        </w:tc>
        <w:tc>
          <w:tcPr>
            <w:tcW w:w="4610" w:type="dxa"/>
          </w:tcPr>
          <w:p w14:paraId="451CEED8" w14:textId="7251DFD4" w:rsidR="00F10505" w:rsidRPr="00E51C74" w:rsidRDefault="00F10505" w:rsidP="009A7875">
            <w:pPr>
              <w:tabs>
                <w:tab w:val="clear" w:pos="567"/>
              </w:tabs>
              <w:spacing w:line="240" w:lineRule="auto"/>
              <w:jc w:val="center"/>
              <w:rPr>
                <w:rFonts w:ascii="Times New Roman" w:hAnsi="Times New Roman" w:cs="Times New Roman"/>
                <w:sz w:val="24"/>
                <w:szCs w:val="24"/>
                <w:lang w:val="it-IT"/>
              </w:rPr>
            </w:pPr>
          </w:p>
        </w:tc>
      </w:tr>
      <w:tr w:rsidR="00F10505" w:rsidRPr="00E51C74" w14:paraId="454E46B0" w14:textId="77777777" w:rsidTr="00FB4F08">
        <w:tc>
          <w:tcPr>
            <w:tcW w:w="4461" w:type="dxa"/>
          </w:tcPr>
          <w:p w14:paraId="4EE9A256" w14:textId="77777777" w:rsidR="00711B3D" w:rsidRPr="00E51C74" w:rsidRDefault="00711B3D" w:rsidP="00711B3D">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2. Preparare quanto serve per l’iniezione</w:t>
            </w:r>
          </w:p>
          <w:p w14:paraId="740596EE" w14:textId="77777777" w:rsidR="00711B3D" w:rsidRPr="00E51C74" w:rsidRDefault="00711B3D" w:rsidP="00711B3D">
            <w:pPr>
              <w:tabs>
                <w:tab w:val="clear" w:pos="567"/>
              </w:tabs>
              <w:spacing w:line="240" w:lineRule="auto"/>
              <w:rPr>
                <w:rFonts w:ascii="Times New Roman" w:hAnsi="Times New Roman" w:cs="Times New Roman"/>
                <w:bCs/>
                <w:szCs w:val="22"/>
                <w:lang w:val="it-IT"/>
              </w:rPr>
            </w:pPr>
          </w:p>
          <w:p w14:paraId="157C1290" w14:textId="77777777" w:rsidR="00711B3D" w:rsidRPr="00E51C74" w:rsidRDefault="00711B3D" w:rsidP="00711B3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Avrà bisogno di quanto segue (non incluso nell’astuccio):</w:t>
            </w:r>
          </w:p>
          <w:p w14:paraId="53E0D994" w14:textId="77777777" w:rsidR="00711B3D" w:rsidRPr="00E51C74" w:rsidRDefault="00711B3D" w:rsidP="00711B3D">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tampone imbevuto di alcool</w:t>
            </w:r>
          </w:p>
          <w:p w14:paraId="7407F69A" w14:textId="77777777" w:rsidR="00711B3D" w:rsidRPr="00E51C74" w:rsidRDefault="00711B3D" w:rsidP="00711B3D">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batuffolo di cotone o tampone di garza</w:t>
            </w:r>
          </w:p>
          <w:p w14:paraId="708C6B1A" w14:textId="77777777" w:rsidR="00711B3D" w:rsidRPr="00E51C74" w:rsidRDefault="00711B3D" w:rsidP="00711B3D">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contenitore per lo smaltimento di oggetti taglienti</w:t>
            </w:r>
          </w:p>
          <w:p w14:paraId="3C1F362E" w14:textId="77777777" w:rsidR="00711B3D" w:rsidRPr="00E51C74" w:rsidRDefault="00711B3D" w:rsidP="00711B3D">
            <w:pPr>
              <w:numPr>
                <w:ilvl w:val="0"/>
                <w:numId w:val="21"/>
              </w:numPr>
              <w:tabs>
                <w:tab w:val="clear" w:pos="567"/>
                <w:tab w:val="clear" w:pos="1492"/>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cerotto</w:t>
            </w:r>
          </w:p>
          <w:p w14:paraId="081643A1" w14:textId="55F5B9B5" w:rsidR="009A7875" w:rsidRPr="00E51C74" w:rsidRDefault="009A7875" w:rsidP="009A7875">
            <w:pPr>
              <w:tabs>
                <w:tab w:val="clear" w:pos="567"/>
              </w:tabs>
              <w:spacing w:line="240" w:lineRule="auto"/>
              <w:rPr>
                <w:rFonts w:ascii="Times New Roman" w:eastAsia="MS Gothic" w:hAnsi="Times New Roman" w:cs="Times New Roman"/>
                <w:szCs w:val="22"/>
                <w:lang w:val="en-US" w:eastAsia="zh-CN"/>
              </w:rPr>
            </w:pPr>
          </w:p>
        </w:tc>
        <w:tc>
          <w:tcPr>
            <w:tcW w:w="4610" w:type="dxa"/>
          </w:tcPr>
          <w:p w14:paraId="362F07E2" w14:textId="77777777" w:rsidR="00F10505" w:rsidRPr="00E51C74" w:rsidRDefault="00F10505" w:rsidP="000E6015">
            <w:pPr>
              <w:tabs>
                <w:tab w:val="clear" w:pos="567"/>
              </w:tabs>
              <w:spacing w:line="240" w:lineRule="auto"/>
              <w:jc w:val="center"/>
              <w:rPr>
                <w:rFonts w:ascii="Times New Roman" w:hAnsi="Times New Roman" w:cs="Times New Roman"/>
                <w:sz w:val="24"/>
                <w:szCs w:val="24"/>
                <w:lang w:val="en-US"/>
              </w:rPr>
            </w:pPr>
          </w:p>
        </w:tc>
      </w:tr>
      <w:tr w:rsidR="00F10505" w:rsidRPr="00E51C74" w14:paraId="353ED1FA" w14:textId="77777777" w:rsidTr="00FB4F08">
        <w:tc>
          <w:tcPr>
            <w:tcW w:w="4461" w:type="dxa"/>
          </w:tcPr>
          <w:p w14:paraId="0155EB2B" w14:textId="77777777" w:rsidR="00711B3D" w:rsidRPr="00E51C74" w:rsidRDefault="00711B3D" w:rsidP="00711B3D">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3. Estrarre la siringa</w:t>
            </w:r>
          </w:p>
          <w:p w14:paraId="582B825F" w14:textId="77777777" w:rsidR="00711B3D" w:rsidRPr="00E51C74" w:rsidRDefault="00711B3D" w:rsidP="00711B3D">
            <w:pPr>
              <w:tabs>
                <w:tab w:val="clear" w:pos="567"/>
              </w:tabs>
              <w:spacing w:line="240" w:lineRule="auto"/>
              <w:rPr>
                <w:rFonts w:ascii="Times New Roman" w:hAnsi="Times New Roman" w:cs="Times New Roman"/>
                <w:bCs/>
                <w:szCs w:val="22"/>
                <w:lang w:val="it-IT"/>
              </w:rPr>
            </w:pPr>
          </w:p>
          <w:p w14:paraId="183567BB" w14:textId="77777777" w:rsidR="00711B3D" w:rsidRPr="00E51C74" w:rsidRDefault="00711B3D" w:rsidP="00711B3D">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Aprire il vassoio di plastica sollevando la pellicola protettiva. Estrarre la siringa preriempita afferrandola nel centro, come mostrato.</w:t>
            </w:r>
          </w:p>
          <w:p w14:paraId="53D9417B" w14:textId="77777777" w:rsidR="00711B3D" w:rsidRPr="00E51C74" w:rsidRDefault="00711B3D" w:rsidP="00711B3D">
            <w:pPr>
              <w:tabs>
                <w:tab w:val="clear" w:pos="567"/>
              </w:tabs>
              <w:spacing w:line="240" w:lineRule="auto"/>
              <w:rPr>
                <w:rFonts w:ascii="Times New Roman" w:hAnsi="Times New Roman" w:cs="Times New Roman"/>
                <w:bCs/>
                <w:szCs w:val="22"/>
                <w:lang w:val="it-IT"/>
              </w:rPr>
            </w:pPr>
          </w:p>
          <w:p w14:paraId="54BFFB84" w14:textId="50B1EFA3" w:rsidR="00F10505" w:rsidRPr="00E51C74" w:rsidRDefault="00711B3D" w:rsidP="00711B3D">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rimuovere il cappuccio copriago fino al momento dell’iniezione.</w:t>
            </w:r>
          </w:p>
        </w:tc>
        <w:tc>
          <w:tcPr>
            <w:tcW w:w="4610" w:type="dxa"/>
          </w:tcPr>
          <w:p w14:paraId="6420C973" w14:textId="77777777" w:rsidR="00F10505" w:rsidRPr="00E51C74" w:rsidRDefault="00F10505"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7D00FD2E" wp14:editId="29FDCBF8">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44274" cy="2179690"/>
                          </a:xfrm>
                          <a:prstGeom prst="rect">
                            <a:avLst/>
                          </a:prstGeom>
                        </pic:spPr>
                      </pic:pic>
                    </a:graphicData>
                  </a:graphic>
                </wp:inline>
              </w:drawing>
            </w:r>
          </w:p>
          <w:p w14:paraId="58DD1A17" w14:textId="77777777" w:rsidR="00F10505" w:rsidRPr="00E51C74" w:rsidRDefault="00F10505" w:rsidP="000E6015">
            <w:pPr>
              <w:tabs>
                <w:tab w:val="clear" w:pos="567"/>
              </w:tabs>
              <w:spacing w:line="240" w:lineRule="auto"/>
              <w:jc w:val="center"/>
              <w:rPr>
                <w:rFonts w:ascii="Times New Roman" w:hAnsi="Times New Roman" w:cs="Times New Roman"/>
                <w:sz w:val="24"/>
                <w:szCs w:val="24"/>
                <w:lang w:val="en-US"/>
              </w:rPr>
            </w:pPr>
          </w:p>
        </w:tc>
      </w:tr>
      <w:tr w:rsidR="00F10505" w:rsidRPr="00E51C74" w14:paraId="4589932D" w14:textId="77777777" w:rsidTr="00FB4F08">
        <w:tc>
          <w:tcPr>
            <w:tcW w:w="4461" w:type="dxa"/>
          </w:tcPr>
          <w:p w14:paraId="66B60A95"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4. Esaminare la siringa preriempita</w:t>
            </w:r>
          </w:p>
          <w:p w14:paraId="70C0F61B"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44916286" w14:textId="477485D4" w:rsidR="00FB4F08"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Guardare attraverso la finestra di osservazione della siringa preriempita.</w:t>
            </w:r>
            <w:r w:rsidR="00D920A4" w:rsidRPr="00E51C74">
              <w:rPr>
                <w:rFonts w:ascii="Times New Roman" w:hAnsi="Times New Roman" w:cs="Times New Roman"/>
                <w:bCs/>
                <w:szCs w:val="22"/>
                <w:lang w:val="it-IT"/>
              </w:rPr>
              <w:t xml:space="preserve"> </w:t>
            </w:r>
            <w:r w:rsidRPr="00E51C74">
              <w:rPr>
                <w:rFonts w:ascii="Times New Roman" w:hAnsi="Times New Roman" w:cs="Times New Roman"/>
                <w:bCs/>
                <w:szCs w:val="22"/>
                <w:lang w:val="it-IT"/>
              </w:rPr>
              <w:t xml:space="preserve">Il liquido all’interno deve essere da limpido a leggermante torbido. Il colore può variare da incolore a giallo-bruno pallido. Si possono vedere bolle d’aria nel liquido, ma è normale. </w:t>
            </w: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cercare di eliminare le bolle d’aria.</w:t>
            </w:r>
          </w:p>
          <w:p w14:paraId="187D8107"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21CBB4EC" w14:textId="77777777" w:rsidR="00FB4F08" w:rsidRPr="00E51C74" w:rsidRDefault="00FB4F08" w:rsidP="00FB4F08">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se il liquido contiene particelle o se il liquido è nettamente torbido o nettamente bruno.</w:t>
            </w:r>
          </w:p>
          <w:p w14:paraId="1EE8913C" w14:textId="77777777" w:rsidR="00FB4F08" w:rsidRPr="00E51C74" w:rsidRDefault="00FB4F08" w:rsidP="00FB4F08">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se sembra danneggiata o ha avuto perdite.</w:t>
            </w:r>
          </w:p>
          <w:p w14:paraId="5B1879EB" w14:textId="77777777" w:rsidR="00FB4F08" w:rsidRPr="00E51C74" w:rsidRDefault="00FB4F08" w:rsidP="00FB4F08">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dopo la data di scadenza che è stampata sull’etichetta della siringa preriempita (EXP) e sull’astuccio (Scad.).</w:t>
            </w:r>
          </w:p>
          <w:p w14:paraId="550A2561"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5D08C256" w14:textId="0148E17E" w:rsidR="00F10505" w:rsidRPr="00E51C74" w:rsidRDefault="00FB4F08" w:rsidP="00FB4F08">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Cs/>
                <w:szCs w:val="22"/>
                <w:lang w:val="it-IT"/>
              </w:rPr>
              <w:t>In tutti questi casi, si rivolga al medico, all’infermiere o al farmacista.</w:t>
            </w:r>
          </w:p>
        </w:tc>
        <w:tc>
          <w:tcPr>
            <w:tcW w:w="4610" w:type="dxa"/>
          </w:tcPr>
          <w:p w14:paraId="34143895" w14:textId="56B23514" w:rsidR="00F10505" w:rsidRPr="00E51C74" w:rsidRDefault="00FB4F08" w:rsidP="000E6015">
            <w:pPr>
              <w:tabs>
                <w:tab w:val="clear" w:pos="567"/>
              </w:tabs>
              <w:spacing w:before="120" w:after="120" w:line="240" w:lineRule="auto"/>
              <w:jc w:val="center"/>
              <w:rPr>
                <w:rFonts w:ascii="Times New Roman" w:hAnsi="Times New Roman" w:cs="Times New Roman"/>
                <w:szCs w:val="22"/>
                <w:lang w:val="en-US"/>
              </w:rPr>
            </w:pPr>
            <w:r w:rsidRPr="00E51C74">
              <w:rPr>
                <w:noProof/>
                <w:sz w:val="20"/>
                <w:lang w:val="it-IT" w:eastAsia="it-IT"/>
              </w:rPr>
              <mc:AlternateContent>
                <mc:Choice Requires="wps">
                  <w:drawing>
                    <wp:anchor distT="0" distB="0" distL="114300" distR="114300" simplePos="0" relativeHeight="252276736" behindDoc="0" locked="0" layoutInCell="1" allowOverlap="1" wp14:anchorId="1F749DE4" wp14:editId="4964E28F">
                      <wp:simplePos x="0" y="0"/>
                      <wp:positionH relativeFrom="column">
                        <wp:posOffset>1737995</wp:posOffset>
                      </wp:positionH>
                      <wp:positionV relativeFrom="paragraph">
                        <wp:posOffset>1718310</wp:posOffset>
                      </wp:positionV>
                      <wp:extent cx="826853" cy="464820"/>
                      <wp:effectExtent l="0" t="0" r="0" b="0"/>
                      <wp:wrapNone/>
                      <wp:docPr id="774" name="Text Box 774"/>
                      <wp:cNvGraphicFramePr/>
                      <a:graphic xmlns:a="http://schemas.openxmlformats.org/drawingml/2006/main">
                        <a:graphicData uri="http://schemas.microsoft.com/office/word/2010/wordprocessingShape">
                          <wps:wsp>
                            <wps:cNvSpPr txBox="1"/>
                            <wps:spPr>
                              <a:xfrm>
                                <a:off x="0" y="0"/>
                                <a:ext cx="826853" cy="464820"/>
                              </a:xfrm>
                              <a:prstGeom prst="rect">
                                <a:avLst/>
                              </a:prstGeom>
                              <a:noFill/>
                              <a:ln w="6350">
                                <a:noFill/>
                              </a:ln>
                            </wps:spPr>
                            <wps:txbx>
                              <w:txbxContent>
                                <w:p w14:paraId="3F67B695" w14:textId="6535F138" w:rsidR="0095420A" w:rsidRPr="00D920A4" w:rsidRDefault="0095420A" w:rsidP="00F10505">
                                  <w:pPr>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49DE4" id="Text Box 774" o:spid="_x0000_s1292" type="#_x0000_t202" style="position:absolute;left:0;text-align:left;margin-left:136.85pt;margin-top:135.3pt;width:65.1pt;height:36.6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" filled="f" stroked="f" strokeweight=".5pt">
                      <v:textbox>
                        <w:txbxContent>
                          <w:p w14:paraId="3F67B695" w14:textId="6535F138" w:rsidR="0095420A" w:rsidRPr="00D920A4" w:rsidRDefault="0095420A" w:rsidP="00F10505">
                            <w:pPr>
                              <w:rPr>
                                <w:lang w:val="it-IT"/>
                              </w:rPr>
                            </w:pPr>
                            <w:r>
                              <w:rPr>
                                <w:lang w:val="it-IT"/>
                              </w:rPr>
                              <w:t>Data di scadenza</w:t>
                            </w:r>
                          </w:p>
                        </w:txbxContent>
                      </v:textbox>
                    </v:shape>
                  </w:pict>
                </mc:Fallback>
              </mc:AlternateContent>
            </w:r>
            <w:r w:rsidR="00F10505" w:rsidRPr="00E51C74">
              <w:rPr>
                <w:noProof/>
                <w:sz w:val="20"/>
                <w:lang w:val="it-IT" w:eastAsia="it-IT"/>
              </w:rPr>
              <mc:AlternateContent>
                <mc:Choice Requires="wps">
                  <w:drawing>
                    <wp:anchor distT="0" distB="0" distL="114300" distR="114300" simplePos="0" relativeHeight="252275712" behindDoc="0" locked="0" layoutInCell="1" allowOverlap="1" wp14:anchorId="0886ACC2" wp14:editId="0E64C91C">
                      <wp:simplePos x="0" y="0"/>
                      <wp:positionH relativeFrom="column">
                        <wp:posOffset>1601967</wp:posOffset>
                      </wp:positionH>
                      <wp:positionV relativeFrom="paragraph">
                        <wp:posOffset>1083945</wp:posOffset>
                      </wp:positionV>
                      <wp:extent cx="962108" cy="414997"/>
                      <wp:effectExtent l="0" t="0" r="0" b="4445"/>
                      <wp:wrapNone/>
                      <wp:docPr id="773" name="Text Box 773"/>
                      <wp:cNvGraphicFramePr/>
                      <a:graphic xmlns:a="http://schemas.openxmlformats.org/drawingml/2006/main">
                        <a:graphicData uri="http://schemas.microsoft.com/office/word/2010/wordprocessingShape">
                          <wps:wsp>
                            <wps:cNvSpPr txBox="1"/>
                            <wps:spPr>
                              <a:xfrm>
                                <a:off x="0" y="0"/>
                                <a:ext cx="962108" cy="414997"/>
                              </a:xfrm>
                              <a:prstGeom prst="rect">
                                <a:avLst/>
                              </a:prstGeom>
                              <a:noFill/>
                              <a:ln w="6350">
                                <a:noFill/>
                              </a:ln>
                            </wps:spPr>
                            <wps:txbx>
                              <w:txbxContent>
                                <w:p w14:paraId="2D9B8145" w14:textId="73BB6951" w:rsidR="0095420A" w:rsidRPr="00FB4F08" w:rsidRDefault="0095420A" w:rsidP="00F10505">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86ACC2" id="Text Box 773" o:spid="_x0000_s1293" type="#_x0000_t202" style="position:absolute;left:0;text-align:left;margin-left:126.15pt;margin-top:85.35pt;width:75.75pt;height:32.7pt;z-index:25227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" filled="f" stroked="f" strokeweight=".5pt">
                      <v:textbox>
                        <w:txbxContent>
                          <w:p w14:paraId="2D9B8145" w14:textId="73BB6951" w:rsidR="0095420A" w:rsidRPr="00FB4F08" w:rsidRDefault="0095420A" w:rsidP="00F10505">
                            <w:pPr>
                              <w:rPr>
                                <w:lang w:val="it-IT"/>
                              </w:rPr>
                            </w:pPr>
                            <w:r>
                              <w:rPr>
                                <w:lang w:val="it-IT"/>
                              </w:rPr>
                              <w:t>Finestra di osservazione</w:t>
                            </w:r>
                          </w:p>
                        </w:txbxContent>
                      </v:textbox>
                    </v:shape>
                  </w:pict>
                </mc:Fallback>
              </mc:AlternateContent>
            </w:r>
            <w:r w:rsidR="00F10505" w:rsidRPr="00E51C74">
              <w:rPr>
                <w:noProof/>
                <w:sz w:val="20"/>
                <w:lang w:val="it-IT" w:eastAsia="it-IT"/>
              </w:rPr>
              <w:drawing>
                <wp:inline distT="0" distB="0" distL="0" distR="0" wp14:anchorId="622E9798" wp14:editId="307A93F6">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4111" cy="3726090"/>
                          </a:xfrm>
                          <a:prstGeom prst="rect">
                            <a:avLst/>
                          </a:prstGeom>
                        </pic:spPr>
                      </pic:pic>
                    </a:graphicData>
                  </a:graphic>
                </wp:inline>
              </w:drawing>
            </w:r>
          </w:p>
          <w:p w14:paraId="06CB6FB8" w14:textId="77777777" w:rsidR="00F10505" w:rsidRPr="00E51C74" w:rsidRDefault="00F10505" w:rsidP="000E6015">
            <w:pPr>
              <w:tabs>
                <w:tab w:val="clear" w:pos="567"/>
              </w:tabs>
              <w:spacing w:before="120" w:after="120" w:line="240" w:lineRule="auto"/>
              <w:jc w:val="center"/>
              <w:rPr>
                <w:sz w:val="24"/>
                <w:szCs w:val="24"/>
                <w:lang w:val="en-US"/>
              </w:rPr>
            </w:pPr>
          </w:p>
        </w:tc>
      </w:tr>
      <w:tr w:rsidR="00F10505" w:rsidRPr="00E51C74" w14:paraId="16D980F8" w14:textId="77777777" w:rsidTr="00FB4F08">
        <w:tc>
          <w:tcPr>
            <w:tcW w:w="4461" w:type="dxa"/>
          </w:tcPr>
          <w:p w14:paraId="5CA5BDF2"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5. Scegliere il sito d’iniezione</w:t>
            </w:r>
          </w:p>
          <w:p w14:paraId="5D74E27A"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68213BEF"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L’iniezione deve essere praticata nella parte frontale delle cosce o nella parte bassa dell’addome, ma non nell’area di 5 centimetri attorno all’ombelico</w:t>
            </w:r>
          </w:p>
          <w:p w14:paraId="5E0522F4"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061AD066"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iniettare dove la pelle è delicata, danneggiata, arrossata, desquamata o dura o in zone con cicatrici o smagliature.</w:t>
            </w:r>
          </w:p>
          <w:p w14:paraId="4DB97FCB"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4484AB70" w14:textId="60686510" w:rsidR="00F10505"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hAnsi="Times New Roman" w:cs="Times New Roman"/>
                <w:bCs/>
                <w:szCs w:val="22"/>
                <w:lang w:val="it-IT"/>
              </w:rPr>
              <w:t>Nota: se è necessaria più di una siringa preriempita per somministrare l’intera dose, praticare le iniezioni ad almeno 2 cm di distanza l’una dall’altra.</w:t>
            </w:r>
          </w:p>
        </w:tc>
        <w:tc>
          <w:tcPr>
            <w:tcW w:w="4610" w:type="dxa"/>
          </w:tcPr>
          <w:p w14:paraId="30B1C593" w14:textId="77777777" w:rsidR="00F10505" w:rsidRPr="00E51C74" w:rsidRDefault="00F10505" w:rsidP="000E6015">
            <w:pPr>
              <w:tabs>
                <w:tab w:val="clear" w:pos="567"/>
              </w:tabs>
              <w:spacing w:before="12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698B13DD" wp14:editId="1785FAC7">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6926" cy="2371042"/>
                          </a:xfrm>
                          <a:prstGeom prst="rect">
                            <a:avLst/>
                          </a:prstGeom>
                        </pic:spPr>
                      </pic:pic>
                    </a:graphicData>
                  </a:graphic>
                </wp:inline>
              </w:drawing>
            </w:r>
          </w:p>
          <w:p w14:paraId="2EF562BC" w14:textId="77777777" w:rsidR="00F10505" w:rsidRPr="00E51C74" w:rsidRDefault="00F10505" w:rsidP="000E6015">
            <w:pPr>
              <w:tabs>
                <w:tab w:val="clear" w:pos="567"/>
              </w:tabs>
              <w:spacing w:before="120" w:after="120" w:line="240" w:lineRule="auto"/>
              <w:jc w:val="center"/>
              <w:rPr>
                <w:sz w:val="24"/>
                <w:szCs w:val="24"/>
                <w:lang w:val="en-US"/>
              </w:rPr>
            </w:pPr>
          </w:p>
        </w:tc>
      </w:tr>
      <w:tr w:rsidR="00FB4F08" w:rsidRPr="00E51C74" w14:paraId="125F5FF0" w14:textId="77777777" w:rsidTr="00FB4F08">
        <w:tc>
          <w:tcPr>
            <w:tcW w:w="4461" w:type="dxa"/>
          </w:tcPr>
          <w:p w14:paraId="31356630" w14:textId="1221C1BF" w:rsidR="00FB4F08" w:rsidRPr="00E51C74" w:rsidRDefault="00FB4F08" w:rsidP="00AD07E8">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 xml:space="preserve">Se l’iniezione è eseguita da chi si prende cura di lei, dal medico o dall’infermiere, può essere </w:t>
            </w:r>
            <w:r w:rsidR="00AD07E8" w:rsidRPr="00E51C74">
              <w:rPr>
                <w:rFonts w:ascii="Times New Roman" w:hAnsi="Times New Roman" w:cs="Times New Roman"/>
                <w:szCs w:val="22"/>
                <w:lang w:val="it-IT"/>
              </w:rPr>
              <w:t>utilizzata</w:t>
            </w:r>
            <w:r w:rsidRPr="00E51C74">
              <w:rPr>
                <w:rFonts w:ascii="Times New Roman" w:hAnsi="Times New Roman" w:cs="Times New Roman"/>
                <w:szCs w:val="22"/>
                <w:lang w:val="it-IT"/>
              </w:rPr>
              <w:t xml:space="preserve"> anche la parte superiore</w:t>
            </w:r>
            <w:r w:rsidR="00AD07E8" w:rsidRPr="00E51C74">
              <w:rPr>
                <w:rFonts w:ascii="Times New Roman" w:hAnsi="Times New Roman" w:cs="Times New Roman"/>
                <w:szCs w:val="22"/>
                <w:lang w:val="it-IT"/>
              </w:rPr>
              <w:t xml:space="preserve"> esterna</w:t>
            </w:r>
            <w:r w:rsidRPr="00E51C74">
              <w:rPr>
                <w:rFonts w:ascii="Times New Roman" w:hAnsi="Times New Roman" w:cs="Times New Roman"/>
                <w:szCs w:val="22"/>
                <w:lang w:val="it-IT"/>
              </w:rPr>
              <w:t xml:space="preserve"> delle braccia.</w:t>
            </w:r>
          </w:p>
        </w:tc>
        <w:tc>
          <w:tcPr>
            <w:tcW w:w="4610" w:type="dxa"/>
          </w:tcPr>
          <w:p w14:paraId="689E0CD6" w14:textId="77777777" w:rsidR="00FB4F08" w:rsidRPr="00E51C74" w:rsidRDefault="00FB4F08" w:rsidP="00FB4F08">
            <w:pPr>
              <w:tabs>
                <w:tab w:val="clear" w:pos="567"/>
              </w:tabs>
              <w:spacing w:before="120" w:after="120" w:line="240" w:lineRule="auto"/>
              <w:jc w:val="center"/>
              <w:rPr>
                <w:sz w:val="24"/>
                <w:szCs w:val="24"/>
                <w:lang w:val="en-US"/>
              </w:rPr>
            </w:pPr>
            <w:r w:rsidRPr="00E51C74">
              <w:rPr>
                <w:noProof/>
                <w:sz w:val="20"/>
                <w:lang w:val="it-IT" w:eastAsia="it-IT"/>
              </w:rPr>
              <w:drawing>
                <wp:inline distT="0" distB="0" distL="0" distR="0" wp14:anchorId="09F25094" wp14:editId="3009FEA8">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00225" cy="1609725"/>
                          </a:xfrm>
                          <a:prstGeom prst="rect">
                            <a:avLst/>
                          </a:prstGeom>
                        </pic:spPr>
                      </pic:pic>
                    </a:graphicData>
                  </a:graphic>
                </wp:inline>
              </w:drawing>
            </w:r>
          </w:p>
        </w:tc>
      </w:tr>
    </w:tbl>
    <w:p w14:paraId="4348CE51" w14:textId="77777777" w:rsidR="008429A0" w:rsidRPr="00E51C74" w:rsidRDefault="008429A0" w:rsidP="008429A0">
      <w:pPr>
        <w:widowControl w:val="0"/>
        <w:tabs>
          <w:tab w:val="clear" w:pos="567"/>
        </w:tabs>
        <w:spacing w:line="240" w:lineRule="auto"/>
        <w:rPr>
          <w:rFonts w:eastAsia="MS Mincho"/>
          <w:bCs/>
          <w:szCs w:val="22"/>
          <w:lang w:val="en-US" w:eastAsia="zh-CN"/>
        </w:rPr>
      </w:pPr>
    </w:p>
    <w:p w14:paraId="6FF026C4" w14:textId="10630F26" w:rsidR="00F10505" w:rsidRPr="00E51C74" w:rsidRDefault="00FB4F08" w:rsidP="00F10505">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Iniettare Xolair</w:t>
      </w:r>
    </w:p>
    <w:p w14:paraId="6B0C3053" w14:textId="77777777" w:rsidR="00F10505" w:rsidRPr="00E51C74" w:rsidRDefault="00F10505" w:rsidP="00F10505">
      <w:pPr>
        <w:keepNext/>
        <w:keepLines/>
        <w:tabs>
          <w:tab w:val="clear" w:pos="567"/>
        </w:tab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621"/>
      </w:tblGrid>
      <w:tr w:rsidR="00F10505" w:rsidRPr="004D05D4" w14:paraId="7A659059" w14:textId="77777777" w:rsidTr="000E6015">
        <w:tc>
          <w:tcPr>
            <w:tcW w:w="4675" w:type="dxa"/>
          </w:tcPr>
          <w:p w14:paraId="1EFA91C5"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6. Pulire il sito di iniezione</w:t>
            </w:r>
          </w:p>
          <w:p w14:paraId="0DB6E346"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3C39AA74"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Pulirsi le mani.</w:t>
            </w:r>
          </w:p>
          <w:p w14:paraId="0B4CFC8F"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2381BA51"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Pulire il sito di iniezione scelto con un tampone imbevuto di alcool. Lasciare asciugare prima dell’iniezione.</w:t>
            </w:r>
          </w:p>
          <w:p w14:paraId="42D56A07" w14:textId="77777777" w:rsidR="00FB4F08" w:rsidRPr="00E51C74" w:rsidRDefault="00FB4F08" w:rsidP="00FB4F08">
            <w:pPr>
              <w:tabs>
                <w:tab w:val="clear" w:pos="567"/>
              </w:tabs>
              <w:spacing w:line="240" w:lineRule="auto"/>
              <w:rPr>
                <w:rFonts w:ascii="Times New Roman" w:hAnsi="Times New Roman" w:cs="Times New Roman"/>
                <w:bCs/>
                <w:szCs w:val="22"/>
                <w:lang w:val="it-IT"/>
              </w:rPr>
            </w:pPr>
          </w:p>
          <w:p w14:paraId="09D960EC" w14:textId="77777777" w:rsidR="00F10505" w:rsidRPr="00E51C74" w:rsidRDefault="00FB4F08" w:rsidP="00FB4F08">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Non toccare o soffiare sulla pelle pulita prima dell’iniezione.</w:t>
            </w:r>
          </w:p>
          <w:p w14:paraId="6DE61A27" w14:textId="105155A7" w:rsidR="009A7875" w:rsidRPr="00E51C74" w:rsidRDefault="009A7875" w:rsidP="00FB4F08">
            <w:pPr>
              <w:tabs>
                <w:tab w:val="clear" w:pos="567"/>
              </w:tabs>
              <w:spacing w:line="240" w:lineRule="auto"/>
              <w:rPr>
                <w:rFonts w:ascii="Times New Roman" w:hAnsi="Times New Roman" w:cs="Times New Roman"/>
                <w:szCs w:val="22"/>
                <w:lang w:val="it-IT"/>
              </w:rPr>
            </w:pPr>
          </w:p>
        </w:tc>
        <w:tc>
          <w:tcPr>
            <w:tcW w:w="4675" w:type="dxa"/>
          </w:tcPr>
          <w:p w14:paraId="49C3DF97" w14:textId="77777777" w:rsidR="00F10505" w:rsidRPr="00E51C74" w:rsidRDefault="00F10505" w:rsidP="000E6015">
            <w:pPr>
              <w:tabs>
                <w:tab w:val="clear" w:pos="567"/>
              </w:tabs>
              <w:spacing w:line="240" w:lineRule="auto"/>
              <w:jc w:val="center"/>
              <w:rPr>
                <w:sz w:val="24"/>
                <w:szCs w:val="24"/>
                <w:lang w:val="it-IT"/>
              </w:rPr>
            </w:pPr>
          </w:p>
        </w:tc>
      </w:tr>
      <w:tr w:rsidR="00F10505" w:rsidRPr="00E51C74" w14:paraId="7BB1BD8D" w14:textId="77777777" w:rsidTr="000E6015">
        <w:tc>
          <w:tcPr>
            <w:tcW w:w="4675" w:type="dxa"/>
          </w:tcPr>
          <w:p w14:paraId="49607462"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7. Togliere il cappuccio copriago</w:t>
            </w:r>
          </w:p>
          <w:p w14:paraId="145DAE0B"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p>
          <w:p w14:paraId="68EA98B0"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Tirare con fermezza per togliere il cappuccio copriago dalla siringa preriempita. Potrebbe vedersi una goccia di liquido alla fine dell’ago. Questo è normale.</w:t>
            </w:r>
          </w:p>
          <w:p w14:paraId="0AF076BA"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p>
          <w:p w14:paraId="455F6EB3" w14:textId="4607686E" w:rsidR="00F10505" w:rsidRPr="00E51C74" w:rsidRDefault="00FB4F08" w:rsidP="00FB4F08">
            <w:pPr>
              <w:keepLines/>
              <w:tabs>
                <w:tab w:val="clear" w:pos="567"/>
                <w:tab w:val="left" w:pos="284"/>
              </w:tabs>
              <w:spacing w:line="240" w:lineRule="auto"/>
              <w:rPr>
                <w:rFonts w:ascii="Times New Roman" w:hAnsi="Times New Roman" w:cs="Times New Roman"/>
                <w:szCs w:val="22"/>
                <w:lang w:val="en-US"/>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rimettere il cappuccio copriago. Gettare il cappuccio copriago.</w:t>
            </w:r>
          </w:p>
        </w:tc>
        <w:tc>
          <w:tcPr>
            <w:tcW w:w="4675" w:type="dxa"/>
          </w:tcPr>
          <w:p w14:paraId="7926AC75" w14:textId="77777777" w:rsidR="00F10505" w:rsidRPr="00E51C74" w:rsidRDefault="00F10505"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174D761C" wp14:editId="11B8CB5E">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81490" cy="1719505"/>
                          </a:xfrm>
                          <a:prstGeom prst="rect">
                            <a:avLst/>
                          </a:prstGeom>
                        </pic:spPr>
                      </pic:pic>
                    </a:graphicData>
                  </a:graphic>
                </wp:inline>
              </w:drawing>
            </w:r>
          </w:p>
          <w:p w14:paraId="5BB2F6C5" w14:textId="77777777" w:rsidR="00F10505" w:rsidRPr="00E51C74" w:rsidRDefault="00F10505" w:rsidP="000E6015">
            <w:pPr>
              <w:tabs>
                <w:tab w:val="clear" w:pos="567"/>
              </w:tabs>
              <w:spacing w:line="240" w:lineRule="auto"/>
              <w:jc w:val="center"/>
              <w:rPr>
                <w:sz w:val="24"/>
                <w:szCs w:val="24"/>
                <w:lang w:val="en-US"/>
              </w:rPr>
            </w:pPr>
          </w:p>
        </w:tc>
      </w:tr>
      <w:tr w:rsidR="00F10505" w:rsidRPr="00E51C74" w14:paraId="1AEAB156" w14:textId="77777777" w:rsidTr="000E6015">
        <w:tc>
          <w:tcPr>
            <w:tcW w:w="4675" w:type="dxa"/>
          </w:tcPr>
          <w:p w14:paraId="18053A28"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8. Inserire l’ago</w:t>
            </w:r>
          </w:p>
          <w:p w14:paraId="1B94D04C"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p>
          <w:p w14:paraId="3707BD31"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Pizzicare gentilmente la pelle del sito di iniezione e mantenere il pizzicotto per l’intera durata dell’iniezione. Con l’altra mano inserire l’ago nella pelle a un angolo di circa 45 gradi, come mostrato.</w:t>
            </w:r>
          </w:p>
          <w:p w14:paraId="3EF1C283" w14:textId="77777777" w:rsidR="00FB4F08" w:rsidRPr="00E51C74" w:rsidRDefault="00FB4F08" w:rsidP="00FB4F08">
            <w:pPr>
              <w:keepLines/>
              <w:tabs>
                <w:tab w:val="clear" w:pos="567"/>
                <w:tab w:val="left" w:pos="284"/>
              </w:tabs>
              <w:spacing w:line="240" w:lineRule="auto"/>
              <w:rPr>
                <w:rFonts w:ascii="Times New Roman" w:eastAsia="MS Mincho" w:hAnsi="Times New Roman" w:cs="Times New Roman"/>
                <w:szCs w:val="22"/>
                <w:lang w:val="it-IT" w:eastAsia="zh-CN"/>
              </w:rPr>
            </w:pPr>
          </w:p>
          <w:p w14:paraId="0BC39DFE" w14:textId="5BC000E4" w:rsidR="00F10505" w:rsidRPr="00E51C74" w:rsidRDefault="00FB4F08" w:rsidP="00FB4F08">
            <w:pPr>
              <w:tabs>
                <w:tab w:val="clear" w:pos="567"/>
              </w:tabs>
              <w:spacing w:line="240" w:lineRule="auto"/>
              <w:rPr>
                <w:rFonts w:ascii="Times New Roman" w:hAnsi="Times New Roman" w:cs="Times New Roman"/>
                <w:szCs w:val="22"/>
                <w:lang w:val="it-IT"/>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premere lo stantuffo mentre si inserisce l’ago</w:t>
            </w:r>
            <w:r w:rsidRPr="00E51C74">
              <w:rPr>
                <w:rFonts w:ascii="Times New Roman" w:hAnsi="Times New Roman" w:cs="Times New Roman"/>
                <w:szCs w:val="22"/>
                <w:lang w:val="it-IT"/>
              </w:rPr>
              <w:t>.</w:t>
            </w:r>
          </w:p>
        </w:tc>
        <w:tc>
          <w:tcPr>
            <w:tcW w:w="4675" w:type="dxa"/>
          </w:tcPr>
          <w:p w14:paraId="6A90D7E9" w14:textId="77777777" w:rsidR="00F10505" w:rsidRPr="00E51C74" w:rsidRDefault="00F10505"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795E9BA7" wp14:editId="3D8652F3">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60456" cy="2111536"/>
                          </a:xfrm>
                          <a:prstGeom prst="rect">
                            <a:avLst/>
                          </a:prstGeom>
                        </pic:spPr>
                      </pic:pic>
                    </a:graphicData>
                  </a:graphic>
                </wp:inline>
              </w:drawing>
            </w:r>
          </w:p>
          <w:p w14:paraId="51B80027" w14:textId="77777777" w:rsidR="00F10505" w:rsidRPr="00E51C74" w:rsidRDefault="00F10505" w:rsidP="000E6015">
            <w:pPr>
              <w:tabs>
                <w:tab w:val="clear" w:pos="567"/>
              </w:tabs>
              <w:spacing w:line="240" w:lineRule="auto"/>
              <w:jc w:val="center"/>
              <w:rPr>
                <w:sz w:val="24"/>
                <w:szCs w:val="24"/>
                <w:lang w:val="en-US"/>
              </w:rPr>
            </w:pPr>
          </w:p>
        </w:tc>
      </w:tr>
      <w:tr w:rsidR="00F10505" w:rsidRPr="00E51C74" w14:paraId="171FDEB3" w14:textId="77777777" w:rsidTr="000E6015">
        <w:tc>
          <w:tcPr>
            <w:tcW w:w="4675" w:type="dxa"/>
          </w:tcPr>
          <w:p w14:paraId="0B2B3A15" w14:textId="77777777" w:rsidR="00FB4F08" w:rsidRPr="00E51C74" w:rsidRDefault="00FB4F08" w:rsidP="00FB4F0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9. Iniziare l’iniezione</w:t>
            </w:r>
          </w:p>
          <w:p w14:paraId="145FEF4E" w14:textId="77777777" w:rsidR="00FB4F08" w:rsidRPr="00E51C74" w:rsidRDefault="00FB4F08" w:rsidP="00FB4F08">
            <w:pPr>
              <w:tabs>
                <w:tab w:val="clear" w:pos="567"/>
              </w:tabs>
              <w:spacing w:line="240" w:lineRule="auto"/>
              <w:rPr>
                <w:rFonts w:ascii="Times New Roman" w:hAnsi="Times New Roman" w:cs="Times New Roman"/>
                <w:szCs w:val="22"/>
                <w:lang w:val="it-IT"/>
              </w:rPr>
            </w:pPr>
          </w:p>
          <w:p w14:paraId="69CB73D0" w14:textId="3F6C353D" w:rsidR="00F10505" w:rsidRPr="00E51C74" w:rsidRDefault="00FB4F08" w:rsidP="00FB4F08">
            <w:pPr>
              <w:tabs>
                <w:tab w:val="clear" w:pos="567"/>
              </w:tabs>
              <w:spacing w:line="240" w:lineRule="auto"/>
              <w:rPr>
                <w:rFonts w:ascii="Times New Roman" w:hAnsi="Times New Roman" w:cs="Times New Roman"/>
                <w:szCs w:val="22"/>
                <w:lang w:val="en-US"/>
              </w:rPr>
            </w:pPr>
            <w:r w:rsidRPr="00E51C74">
              <w:rPr>
                <w:rFonts w:ascii="Times New Roman" w:hAnsi="Times New Roman" w:cs="Times New Roman"/>
                <w:szCs w:val="22"/>
                <w:lang w:val="it-IT"/>
              </w:rPr>
              <w:t>Continuare a pizzicare le pelle. Premere lentamente lo stantuffo fino alla fine. Questo consente l’iniezione dell’intera dose.</w:t>
            </w:r>
          </w:p>
        </w:tc>
        <w:tc>
          <w:tcPr>
            <w:tcW w:w="4675" w:type="dxa"/>
          </w:tcPr>
          <w:p w14:paraId="3D26DE03" w14:textId="77777777" w:rsidR="00F10505" w:rsidRPr="00E51C74" w:rsidRDefault="00F10505" w:rsidP="000E6015">
            <w:pPr>
              <w:tabs>
                <w:tab w:val="clear" w:pos="567"/>
              </w:tabs>
              <w:spacing w:line="240" w:lineRule="auto"/>
              <w:jc w:val="center"/>
              <w:rPr>
                <w:sz w:val="24"/>
                <w:szCs w:val="24"/>
                <w:lang w:val="en-US"/>
              </w:rPr>
            </w:pPr>
            <w:r w:rsidRPr="00E51C74">
              <w:rPr>
                <w:noProof/>
                <w:sz w:val="20"/>
                <w:lang w:val="it-IT" w:eastAsia="it-IT"/>
              </w:rPr>
              <w:drawing>
                <wp:inline distT="0" distB="0" distL="0" distR="0" wp14:anchorId="652902BA" wp14:editId="715A7A3A">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88337" cy="2161706"/>
                          </a:xfrm>
                          <a:prstGeom prst="rect">
                            <a:avLst/>
                          </a:prstGeom>
                        </pic:spPr>
                      </pic:pic>
                    </a:graphicData>
                  </a:graphic>
                </wp:inline>
              </w:drawing>
            </w:r>
          </w:p>
        </w:tc>
      </w:tr>
      <w:tr w:rsidR="00F10505" w:rsidRPr="00E51C74" w14:paraId="711677C9" w14:textId="77777777" w:rsidTr="000E6015">
        <w:tc>
          <w:tcPr>
            <w:tcW w:w="4675" w:type="dxa"/>
          </w:tcPr>
          <w:p w14:paraId="2B96D94E" w14:textId="77777777" w:rsidR="00AB3FE9" w:rsidRPr="00E51C74" w:rsidRDefault="00AB3FE9" w:rsidP="00AB3FE9">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10. Terminare l’iniezione</w:t>
            </w:r>
          </w:p>
          <w:p w14:paraId="551B5416" w14:textId="77777777" w:rsidR="00AB3FE9" w:rsidRPr="00E51C74" w:rsidRDefault="00AB3FE9" w:rsidP="00AB3FE9">
            <w:pPr>
              <w:tabs>
                <w:tab w:val="clear" w:pos="567"/>
              </w:tabs>
              <w:spacing w:line="240" w:lineRule="auto"/>
              <w:rPr>
                <w:rFonts w:ascii="Times New Roman" w:hAnsi="Times New Roman" w:cs="Times New Roman"/>
                <w:szCs w:val="22"/>
                <w:lang w:val="it-IT"/>
              </w:rPr>
            </w:pPr>
          </w:p>
          <w:p w14:paraId="27445381" w14:textId="1475A62A" w:rsidR="00F10505" w:rsidRPr="00E51C74" w:rsidRDefault="00AB3FE9" w:rsidP="00AB3FE9">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Accertarsi che la testa dello stantuffo sia tra le ali di protezione di sicurezza, come mostrato. Questo consentirà alla protezione di sicurezza di attivarsi e coprirà l’ago dopo la fine dell’iniezione.</w:t>
            </w:r>
          </w:p>
        </w:tc>
        <w:tc>
          <w:tcPr>
            <w:tcW w:w="4675" w:type="dxa"/>
          </w:tcPr>
          <w:p w14:paraId="03443F61" w14:textId="77777777" w:rsidR="00F10505" w:rsidRPr="00E51C74" w:rsidRDefault="00F10505"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370FE90C" wp14:editId="786C5370">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97380" cy="2545581"/>
                          </a:xfrm>
                          <a:prstGeom prst="rect">
                            <a:avLst/>
                          </a:prstGeom>
                        </pic:spPr>
                      </pic:pic>
                    </a:graphicData>
                  </a:graphic>
                </wp:inline>
              </w:drawing>
            </w:r>
          </w:p>
          <w:p w14:paraId="6C401299" w14:textId="77777777" w:rsidR="00F10505" w:rsidRPr="00E51C74" w:rsidRDefault="00F10505" w:rsidP="000E6015">
            <w:pPr>
              <w:tabs>
                <w:tab w:val="clear" w:pos="567"/>
              </w:tabs>
              <w:spacing w:line="240" w:lineRule="auto"/>
              <w:jc w:val="center"/>
              <w:rPr>
                <w:sz w:val="24"/>
                <w:szCs w:val="24"/>
                <w:lang w:val="en-US"/>
              </w:rPr>
            </w:pPr>
          </w:p>
        </w:tc>
      </w:tr>
      <w:tr w:rsidR="00F10505" w:rsidRPr="00E51C74" w14:paraId="22609CA9" w14:textId="77777777" w:rsidTr="000E6015">
        <w:tc>
          <w:tcPr>
            <w:tcW w:w="4675" w:type="dxa"/>
          </w:tcPr>
          <w:p w14:paraId="12AA8470" w14:textId="3AB2EF8C" w:rsidR="00AB3FE9" w:rsidRPr="00E51C74" w:rsidRDefault="00AB3FE9" w:rsidP="00AB3FE9">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11. Rilasciare lo stantuffo</w:t>
            </w:r>
          </w:p>
          <w:p w14:paraId="32A76A52"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5BA69704"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Mantenendo la siringa preriempita nel sito di iniezione, rilasciare lentamente lo stantuffo fino a quando l’ago è automaticamente coperto dalla protezione di sicurezza. Rimuovere la siringa dal sito di iniezione e rilasciare il pizzicotto.</w:t>
            </w:r>
          </w:p>
          <w:p w14:paraId="20FC5C62"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0C70CC9C" w14:textId="426E4226"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Potrebbe esserci una piccola quantità di sang</w:t>
            </w:r>
            <w:r w:rsidR="009E2C17" w:rsidRPr="00E51C74">
              <w:rPr>
                <w:rFonts w:ascii="Times New Roman" w:eastAsia="MS Mincho" w:hAnsi="Times New Roman" w:cs="Times New Roman"/>
                <w:szCs w:val="22"/>
                <w:lang w:val="it-IT" w:eastAsia="zh-CN"/>
              </w:rPr>
              <w:t>u</w:t>
            </w:r>
            <w:r w:rsidRPr="00E51C74">
              <w:rPr>
                <w:rFonts w:ascii="Times New Roman" w:eastAsia="MS Mincho" w:hAnsi="Times New Roman" w:cs="Times New Roman"/>
                <w:szCs w:val="22"/>
                <w:lang w:val="it-IT" w:eastAsia="zh-CN"/>
              </w:rPr>
              <w:t xml:space="preserve">e </w:t>
            </w:r>
            <w:r w:rsidR="006662A7" w:rsidRPr="00E51C74">
              <w:rPr>
                <w:rFonts w:ascii="Times New Roman" w:eastAsia="MS Mincho" w:hAnsi="Times New Roman" w:cs="Times New Roman"/>
                <w:szCs w:val="22"/>
                <w:lang w:val="it-IT" w:eastAsia="zh-CN"/>
              </w:rPr>
              <w:t>a</w:t>
            </w:r>
            <w:r w:rsidRPr="00E51C74">
              <w:rPr>
                <w:rFonts w:ascii="Times New Roman" w:eastAsia="MS Mincho" w:hAnsi="Times New Roman" w:cs="Times New Roman"/>
                <w:szCs w:val="22"/>
                <w:lang w:val="it-IT" w:eastAsia="zh-CN"/>
              </w:rPr>
              <w:t xml:space="preserve">l sito di iniezione. Si può premere un batuffolo di cotone o un tampone di garza sul sito di iniezione, fino a quando cessa il sanguinamento. </w:t>
            </w: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massaggiare il sito di iniezione. Se necessario coprire il sito di iniezione con un piccolo cerotto.</w:t>
            </w:r>
          </w:p>
          <w:p w14:paraId="5E662834"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10214130"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siringa preriempita per somministrare l’intera dose, gettare la siringa preriempita come descritto nella Fase 12.</w:t>
            </w:r>
          </w:p>
          <w:p w14:paraId="66CE904C"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1D82A6DA" w14:textId="6D50270A"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Ripetere nuovamente </w:t>
            </w:r>
            <w:r w:rsidR="006662A7" w:rsidRPr="00E51C74">
              <w:rPr>
                <w:rFonts w:ascii="Times New Roman" w:eastAsia="MS Mincho" w:hAnsi="Times New Roman" w:cs="Times New Roman"/>
                <w:szCs w:val="22"/>
                <w:lang w:val="it-IT" w:eastAsia="zh-CN"/>
              </w:rPr>
              <w:t xml:space="preserve">i passaggi </w:t>
            </w:r>
            <w:r w:rsidRPr="00E51C74">
              <w:rPr>
                <w:rFonts w:ascii="Times New Roman" w:eastAsia="MS Mincho" w:hAnsi="Times New Roman" w:cs="Times New Roman"/>
                <w:szCs w:val="22"/>
                <w:lang w:val="it-IT" w:eastAsia="zh-CN"/>
              </w:rPr>
              <w:t>dalla Fase 2 alla Fase 12 per tutte le siringe preriempite necessarie per la somministrazione dell’intera dose.</w:t>
            </w:r>
          </w:p>
          <w:p w14:paraId="3847BA9C"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32CEBC1A"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Eseguire le iniezioni immediatamente una dopo l’altra.</w:t>
            </w:r>
          </w:p>
          <w:p w14:paraId="40130B96" w14:textId="77777777" w:rsidR="00AB3FE9" w:rsidRPr="00E51C74" w:rsidRDefault="00AB3FE9" w:rsidP="00AB3FE9">
            <w:pPr>
              <w:keepLines/>
              <w:tabs>
                <w:tab w:val="clear" w:pos="567"/>
                <w:tab w:val="left" w:pos="284"/>
              </w:tabs>
              <w:spacing w:line="240" w:lineRule="auto"/>
              <w:rPr>
                <w:rFonts w:ascii="Times New Roman" w:eastAsia="MS Mincho" w:hAnsi="Times New Roman" w:cs="Times New Roman"/>
                <w:szCs w:val="22"/>
                <w:lang w:val="it-IT" w:eastAsia="zh-CN"/>
              </w:rPr>
            </w:pPr>
          </w:p>
          <w:p w14:paraId="38FFE2DF" w14:textId="35B040AD" w:rsidR="00F10505" w:rsidRPr="00E51C74" w:rsidRDefault="00AB3FE9" w:rsidP="00AB3FE9">
            <w:pPr>
              <w:tabs>
                <w:tab w:val="clear" w:pos="567"/>
              </w:tabs>
              <w:spacing w:line="240" w:lineRule="auto"/>
              <w:rPr>
                <w:rFonts w:ascii="Times New Roman" w:hAnsi="Times New Roman" w:cs="Times New Roman"/>
                <w:szCs w:val="22"/>
                <w:lang w:val="it-IT"/>
              </w:rPr>
            </w:pPr>
            <w:r w:rsidRPr="00E51C74">
              <w:rPr>
                <w:rFonts w:ascii="Times New Roman" w:eastAsia="MS Mincho" w:hAnsi="Times New Roman" w:cs="Times New Roman"/>
                <w:szCs w:val="22"/>
                <w:lang w:val="it-IT" w:eastAsia="zh-CN"/>
              </w:rPr>
              <w:t>Assicurarsi che le iniezioni siano distanti almeno 2 cm l’una dall’altra.</w:t>
            </w:r>
          </w:p>
        </w:tc>
        <w:tc>
          <w:tcPr>
            <w:tcW w:w="4675" w:type="dxa"/>
          </w:tcPr>
          <w:p w14:paraId="4BAF6272" w14:textId="77777777" w:rsidR="00F10505" w:rsidRPr="00E51C74" w:rsidRDefault="00F10505" w:rsidP="000E6015">
            <w:pPr>
              <w:tabs>
                <w:tab w:val="clear" w:pos="567"/>
              </w:tabs>
              <w:spacing w:line="240" w:lineRule="auto"/>
              <w:jc w:val="center"/>
              <w:rPr>
                <w:sz w:val="24"/>
                <w:szCs w:val="24"/>
                <w:lang w:val="en-US"/>
              </w:rPr>
            </w:pPr>
            <w:r w:rsidRPr="00E51C74">
              <w:rPr>
                <w:noProof/>
                <w:sz w:val="20"/>
                <w:lang w:val="it-IT" w:eastAsia="it-IT"/>
              </w:rPr>
              <w:drawing>
                <wp:inline distT="0" distB="0" distL="0" distR="0" wp14:anchorId="6EC9E6F9" wp14:editId="52AEBEE4">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18548" cy="2479913"/>
                          </a:xfrm>
                          <a:prstGeom prst="rect">
                            <a:avLst/>
                          </a:prstGeom>
                        </pic:spPr>
                      </pic:pic>
                    </a:graphicData>
                  </a:graphic>
                </wp:inline>
              </w:drawing>
            </w:r>
          </w:p>
        </w:tc>
      </w:tr>
    </w:tbl>
    <w:p w14:paraId="6F66D2CA" w14:textId="77777777" w:rsidR="00F10505" w:rsidRPr="00E51C74" w:rsidRDefault="00F10505" w:rsidP="00F10505">
      <w:pPr>
        <w:tabs>
          <w:tab w:val="clear" w:pos="567"/>
        </w:tabs>
        <w:spacing w:line="240" w:lineRule="auto"/>
        <w:rPr>
          <w:rFonts w:eastAsiaTheme="minorHAnsi"/>
          <w:szCs w:val="22"/>
        </w:rPr>
      </w:pPr>
    </w:p>
    <w:p w14:paraId="56B16F97" w14:textId="5C590862" w:rsidR="00F10505" w:rsidRPr="00E51C74" w:rsidRDefault="00AB3FE9" w:rsidP="00F10505">
      <w:pPr>
        <w:keepNext/>
        <w:keepLines/>
        <w:tabs>
          <w:tab w:val="clear" w:pos="567"/>
        </w:tabs>
        <w:spacing w:line="240" w:lineRule="auto"/>
        <w:jc w:val="both"/>
        <w:rPr>
          <w:rFonts w:eastAsia="MS Mincho"/>
          <w:b/>
          <w:szCs w:val="22"/>
          <w:lang w:val="en-US" w:eastAsia="zh-CN"/>
        </w:rPr>
      </w:pPr>
      <w:r w:rsidRPr="00E51C74">
        <w:rPr>
          <w:rFonts w:eastAsia="MS Mincho"/>
          <w:b/>
          <w:szCs w:val="22"/>
          <w:lang w:val="en-US" w:eastAsia="zh-CN"/>
        </w:rPr>
        <w:lastRenderedPageBreak/>
        <w:t>Dopo l’iniezione</w:t>
      </w:r>
    </w:p>
    <w:p w14:paraId="7012D662" w14:textId="77777777" w:rsidR="00F10505" w:rsidRPr="00E51C74" w:rsidRDefault="00F10505" w:rsidP="00F10505">
      <w:pPr>
        <w:keepNext/>
        <w:keepLines/>
        <w:tabs>
          <w:tab w:val="clear" w:pos="567"/>
        </w:tab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8"/>
      </w:tblGrid>
      <w:tr w:rsidR="00F10505" w:rsidRPr="00E51C74" w14:paraId="5DD492EF" w14:textId="77777777" w:rsidTr="000E6015">
        <w:tc>
          <w:tcPr>
            <w:tcW w:w="4675" w:type="dxa"/>
          </w:tcPr>
          <w:p w14:paraId="24244B9A" w14:textId="69E07892" w:rsidR="008F0481" w:rsidRPr="00E51C74" w:rsidRDefault="008F0481" w:rsidP="008F0481">
            <w:pPr>
              <w:keepNext/>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12. Smaltire la siringa preriempita</w:t>
            </w:r>
          </w:p>
          <w:p w14:paraId="1F75225F" w14:textId="77777777" w:rsidR="008F0481" w:rsidRPr="00E51C74" w:rsidRDefault="008F0481" w:rsidP="008F0481">
            <w:pPr>
              <w:keepNext/>
              <w:keepLines/>
              <w:tabs>
                <w:tab w:val="clear" w:pos="567"/>
                <w:tab w:val="left" w:pos="284"/>
              </w:tabs>
              <w:spacing w:line="240" w:lineRule="auto"/>
              <w:rPr>
                <w:rFonts w:ascii="Times New Roman" w:eastAsia="MS Mincho" w:hAnsi="Times New Roman" w:cs="Times New Roman"/>
                <w:szCs w:val="22"/>
                <w:lang w:val="it-IT" w:eastAsia="zh-CN"/>
              </w:rPr>
            </w:pPr>
          </w:p>
          <w:p w14:paraId="6BB45EAA" w14:textId="08F9C57D" w:rsidR="008F0481" w:rsidRPr="00E51C74" w:rsidRDefault="008F0481" w:rsidP="008F0481">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Mettere la siringa preriempita in un contenitore per oggetti taglienti (</w:t>
            </w:r>
            <w:r w:rsidR="009E2C17" w:rsidRPr="00E51C74">
              <w:rPr>
                <w:rFonts w:ascii="Times New Roman" w:eastAsia="MS Mincho" w:hAnsi="Times New Roman" w:cs="Times New Roman"/>
                <w:szCs w:val="22"/>
                <w:lang w:val="it-IT" w:eastAsia="zh-CN"/>
              </w:rPr>
              <w:t>cioè</w:t>
            </w:r>
            <w:r w:rsidRPr="00E51C74">
              <w:rPr>
                <w:rFonts w:ascii="Times New Roman" w:eastAsia="MS Mincho" w:hAnsi="Times New Roman" w:cs="Times New Roman"/>
                <w:szCs w:val="22"/>
                <w:lang w:val="it-IT" w:eastAsia="zh-CN"/>
              </w:rPr>
              <w:t xml:space="preserve"> un contenitore richiudibile non perforabile) immediatamente dopo l’uso.</w:t>
            </w:r>
          </w:p>
          <w:p w14:paraId="01A09CE4" w14:textId="77777777" w:rsidR="008F0481" w:rsidRPr="00E51C74" w:rsidRDefault="008F0481" w:rsidP="008F0481">
            <w:pPr>
              <w:keepNext/>
              <w:keepLines/>
              <w:tabs>
                <w:tab w:val="clear" w:pos="567"/>
                <w:tab w:val="left" w:pos="284"/>
              </w:tabs>
              <w:spacing w:line="240" w:lineRule="auto"/>
              <w:rPr>
                <w:rFonts w:ascii="Times New Roman" w:eastAsia="MS Mincho" w:hAnsi="Times New Roman" w:cs="Times New Roman"/>
                <w:szCs w:val="22"/>
                <w:lang w:val="it-IT" w:eastAsia="zh-CN"/>
              </w:rPr>
            </w:pPr>
          </w:p>
          <w:p w14:paraId="09AF977F" w14:textId="77777777" w:rsidR="008F0481" w:rsidRPr="00E51C74" w:rsidRDefault="008F0481" w:rsidP="008F0481">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cercare di rimettere il cappuccio copriago sulla siringa.</w:t>
            </w:r>
          </w:p>
          <w:p w14:paraId="30538D40" w14:textId="77777777" w:rsidR="008F0481" w:rsidRPr="00E51C74" w:rsidRDefault="008F0481" w:rsidP="008F0481">
            <w:pPr>
              <w:keepNext/>
              <w:keepLines/>
              <w:tabs>
                <w:tab w:val="clear" w:pos="567"/>
                <w:tab w:val="left" w:pos="284"/>
              </w:tabs>
              <w:spacing w:line="240" w:lineRule="auto"/>
              <w:rPr>
                <w:rFonts w:ascii="Times New Roman" w:eastAsia="MS Mincho" w:hAnsi="Times New Roman" w:cs="Times New Roman"/>
                <w:szCs w:val="22"/>
                <w:lang w:val="it-IT" w:eastAsia="zh-CN"/>
              </w:rPr>
            </w:pPr>
          </w:p>
          <w:p w14:paraId="47DBDBE6" w14:textId="105E9261" w:rsidR="00F10505" w:rsidRPr="00E51C74" w:rsidRDefault="008F0481" w:rsidP="008F0481">
            <w:pPr>
              <w:tabs>
                <w:tab w:val="clear" w:pos="567"/>
              </w:tabs>
              <w:spacing w:line="240" w:lineRule="auto"/>
              <w:rPr>
                <w:rFonts w:ascii="Times New Roman" w:hAnsi="Times New Roman" w:cs="Times New Roman"/>
                <w:szCs w:val="22"/>
                <w:lang w:val="en-US"/>
              </w:rPr>
            </w:pPr>
            <w:r w:rsidRPr="00E51C74">
              <w:rPr>
                <w:rFonts w:ascii="Times New Roman" w:eastAsia="MS Mincho" w:hAnsi="Times New Roman" w:cs="Times New Roman"/>
                <w:szCs w:val="22"/>
                <w:lang w:val="it-IT" w:eastAsia="zh-CN"/>
              </w:rPr>
              <w:t>Chieda al medico o al farmacista come smaltire in modo adeguato il contenitore per oggetti taglienti. Potrebbero esserci delle direttive locali per lo smaltimento.</w:t>
            </w:r>
          </w:p>
        </w:tc>
        <w:tc>
          <w:tcPr>
            <w:tcW w:w="4675" w:type="dxa"/>
          </w:tcPr>
          <w:p w14:paraId="25523554" w14:textId="77777777" w:rsidR="00F10505" w:rsidRPr="00E51C74" w:rsidRDefault="00F10505" w:rsidP="000E6015">
            <w:pPr>
              <w:tabs>
                <w:tab w:val="clear" w:pos="567"/>
              </w:tabs>
              <w:spacing w:line="240" w:lineRule="auto"/>
              <w:jc w:val="center"/>
              <w:rPr>
                <w:rFonts w:ascii="Times New Roman" w:hAnsi="Times New Roman" w:cs="Times New Roman"/>
                <w:szCs w:val="22"/>
                <w:lang w:val="en-US"/>
              </w:rPr>
            </w:pPr>
          </w:p>
        </w:tc>
      </w:tr>
    </w:tbl>
    <w:p w14:paraId="7C77F211" w14:textId="77777777" w:rsidR="00AC3C51" w:rsidRPr="00E51C74" w:rsidRDefault="00AC3C51" w:rsidP="008F108C">
      <w:pPr>
        <w:tabs>
          <w:tab w:val="clear" w:pos="567"/>
        </w:tabs>
        <w:spacing w:line="240" w:lineRule="auto"/>
        <w:rPr>
          <w:rFonts w:eastAsiaTheme="minorHAnsi"/>
          <w:szCs w:val="22"/>
          <w:lang w:val="it-IT"/>
        </w:rPr>
      </w:pPr>
    </w:p>
    <w:p w14:paraId="0ED0B45E" w14:textId="658741C6" w:rsidR="007F4F1E" w:rsidRPr="00E51C74" w:rsidRDefault="007F4F1E" w:rsidP="007F4F1E">
      <w:pPr>
        <w:tabs>
          <w:tab w:val="clear" w:pos="567"/>
        </w:tabs>
        <w:spacing w:line="240" w:lineRule="auto"/>
        <w:rPr>
          <w:szCs w:val="22"/>
          <w:lang w:val="it-IT"/>
        </w:rPr>
      </w:pPr>
      <w:r w:rsidRPr="00E51C74">
        <w:rPr>
          <w:szCs w:val="22"/>
          <w:lang w:val="it-IT"/>
        </w:rPr>
        <w:br w:type="page"/>
      </w:r>
    </w:p>
    <w:bookmarkEnd w:id="17"/>
    <w:p w14:paraId="78E30F56" w14:textId="66855577" w:rsidR="00604B13" w:rsidRPr="00E51C74" w:rsidRDefault="00604B13" w:rsidP="00604B13">
      <w:pPr>
        <w:suppressAutoHyphens/>
        <w:jc w:val="center"/>
        <w:rPr>
          <w:noProof/>
          <w:lang w:val="it-IT"/>
        </w:rPr>
      </w:pPr>
      <w:r w:rsidRPr="00E51C74">
        <w:rPr>
          <w:b/>
          <w:noProof/>
          <w:lang w:val="it-IT"/>
        </w:rPr>
        <w:lastRenderedPageBreak/>
        <w:t>Foglio illustrativo: informazioni per l’utilizzatore</w:t>
      </w:r>
    </w:p>
    <w:p w14:paraId="39D0430A" w14:textId="77777777" w:rsidR="00604B13" w:rsidRPr="00E51C74" w:rsidRDefault="00604B13" w:rsidP="00604B13">
      <w:pPr>
        <w:widowControl w:val="0"/>
        <w:tabs>
          <w:tab w:val="clear" w:pos="567"/>
        </w:tabs>
        <w:spacing w:line="240" w:lineRule="auto"/>
        <w:jc w:val="center"/>
        <w:rPr>
          <w:color w:val="000000"/>
          <w:szCs w:val="22"/>
          <w:lang w:val="it-IT"/>
        </w:rPr>
      </w:pPr>
    </w:p>
    <w:p w14:paraId="05A8A696" w14:textId="3EB7E7DD" w:rsidR="00604B13" w:rsidRPr="00E51C74" w:rsidRDefault="00604B13" w:rsidP="00604B13">
      <w:pPr>
        <w:pStyle w:val="Text"/>
        <w:spacing w:before="0"/>
        <w:jc w:val="center"/>
        <w:rPr>
          <w:b/>
          <w:bCs/>
          <w:color w:val="000000"/>
          <w:sz w:val="22"/>
          <w:szCs w:val="22"/>
          <w:lang w:val="it-IT"/>
        </w:rPr>
      </w:pPr>
      <w:r w:rsidRPr="00E51C74">
        <w:rPr>
          <w:b/>
          <w:bCs/>
          <w:color w:val="000000"/>
          <w:sz w:val="22"/>
          <w:szCs w:val="22"/>
          <w:lang w:val="it-IT"/>
        </w:rPr>
        <w:t xml:space="preserve">Xolair 75 mg soluzione iniettabile in </w:t>
      </w:r>
      <w:r w:rsidR="00F862D3" w:rsidRPr="00E51C74">
        <w:rPr>
          <w:b/>
          <w:bCs/>
          <w:color w:val="000000"/>
          <w:sz w:val="22"/>
          <w:szCs w:val="22"/>
          <w:lang w:val="it-IT"/>
        </w:rPr>
        <w:t>penna</w:t>
      </w:r>
      <w:r w:rsidRPr="00E51C74">
        <w:rPr>
          <w:b/>
          <w:bCs/>
          <w:color w:val="000000"/>
          <w:sz w:val="22"/>
          <w:szCs w:val="22"/>
          <w:lang w:val="it-IT"/>
        </w:rPr>
        <w:t xml:space="preserve"> preriempita</w:t>
      </w:r>
    </w:p>
    <w:p w14:paraId="320B74B3" w14:textId="77777777" w:rsidR="00604B13" w:rsidRPr="00E51C74" w:rsidRDefault="00604B13" w:rsidP="00604B13">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omalizumab</w:t>
      </w:r>
    </w:p>
    <w:p w14:paraId="7C88D74F" w14:textId="77777777" w:rsidR="00604B13" w:rsidRPr="00E51C74" w:rsidRDefault="00604B13" w:rsidP="00604B13">
      <w:pPr>
        <w:widowControl w:val="0"/>
        <w:tabs>
          <w:tab w:val="clear" w:pos="567"/>
        </w:tabs>
        <w:spacing w:line="240" w:lineRule="auto"/>
        <w:rPr>
          <w:color w:val="000000"/>
          <w:szCs w:val="22"/>
          <w:lang w:val="it-IT"/>
        </w:rPr>
      </w:pPr>
    </w:p>
    <w:p w14:paraId="28B8DB33"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56BE03C6"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52A3B160"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6CD87FAC"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p>
    <w:p w14:paraId="48A6D47B"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43325B35"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7DE1E900"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b/>
          <w:szCs w:val="22"/>
          <w:lang w:val="it-IT"/>
        </w:rPr>
        <w:t>Contenuto di questo foglio</w:t>
      </w:r>
    </w:p>
    <w:p w14:paraId="5EB4A2A7"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52D0D209"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di usare Xolair</w:t>
      </w:r>
    </w:p>
    <w:p w14:paraId="3016764B"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Pr="00E51C74">
        <w:rPr>
          <w:lang w:val="it-IT"/>
        </w:rPr>
        <w:t>usare Xolair</w:t>
      </w:r>
    </w:p>
    <w:p w14:paraId="68C4D89C"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62B6CFCE"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1A4F0AB3"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655A27FA"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EBC8F71"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32D7B1ED"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17D19CB4"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5F75636E" w14:textId="77777777" w:rsidR="00604B13" w:rsidRPr="00E51C74" w:rsidRDefault="00604B13" w:rsidP="00604B13">
      <w:pPr>
        <w:pStyle w:val="Text"/>
        <w:spacing w:before="0"/>
        <w:jc w:val="left"/>
        <w:rPr>
          <w:sz w:val="22"/>
          <w:lang w:val="it-IT"/>
        </w:rPr>
      </w:pPr>
      <w:r w:rsidRPr="00E51C74">
        <w:rPr>
          <w:sz w:val="22"/>
          <w:lang w:val="it-IT"/>
        </w:rPr>
        <w:t>Xolair contiene il principio attivo omalizumab. Omalizumab è una proteina sintetica simile alle proteine naturali prodotte dall’organismo. Appartiene alla classe di medicinali chiamati anticorpi monoclonali.</w:t>
      </w:r>
    </w:p>
    <w:p w14:paraId="35745C16" w14:textId="77777777" w:rsidR="00604B13" w:rsidRPr="00E51C74" w:rsidRDefault="00604B13" w:rsidP="00604B13">
      <w:pPr>
        <w:pStyle w:val="Text"/>
        <w:spacing w:before="0"/>
        <w:jc w:val="left"/>
        <w:rPr>
          <w:sz w:val="22"/>
          <w:lang w:val="it-IT"/>
        </w:rPr>
      </w:pPr>
    </w:p>
    <w:p w14:paraId="4BFD8BC3" w14:textId="77777777" w:rsidR="00604B13" w:rsidRPr="00E51C74" w:rsidRDefault="00604B13" w:rsidP="00604B13">
      <w:pPr>
        <w:pStyle w:val="Text"/>
        <w:spacing w:before="0"/>
        <w:jc w:val="left"/>
        <w:rPr>
          <w:sz w:val="22"/>
          <w:lang w:val="it-IT"/>
        </w:rPr>
      </w:pPr>
      <w:r w:rsidRPr="00E51C74">
        <w:rPr>
          <w:sz w:val="22"/>
          <w:lang w:val="it-IT"/>
        </w:rPr>
        <w:t>Xolair è usato per il trattamento di:</w:t>
      </w:r>
    </w:p>
    <w:p w14:paraId="58E79486" w14:textId="77777777" w:rsidR="00604B13" w:rsidRPr="00E51C74" w:rsidRDefault="00604B13" w:rsidP="00604B13">
      <w:pPr>
        <w:pStyle w:val="Text"/>
        <w:widowControl w:val="0"/>
        <w:numPr>
          <w:ilvl w:val="0"/>
          <w:numId w:val="1"/>
        </w:numPr>
        <w:spacing w:before="0"/>
        <w:ind w:left="567" w:hanging="567"/>
        <w:jc w:val="left"/>
        <w:rPr>
          <w:sz w:val="22"/>
          <w:szCs w:val="22"/>
        </w:rPr>
      </w:pPr>
      <w:r w:rsidRPr="00E51C74">
        <w:rPr>
          <w:sz w:val="22"/>
          <w:szCs w:val="22"/>
        </w:rPr>
        <w:t>asma allergico</w:t>
      </w:r>
    </w:p>
    <w:p w14:paraId="4739CCF8" w14:textId="77777777" w:rsidR="00604B13" w:rsidRPr="00E51C74" w:rsidRDefault="00604B13" w:rsidP="00604B13">
      <w:pPr>
        <w:pStyle w:val="Text"/>
        <w:widowControl w:val="0"/>
        <w:numPr>
          <w:ilvl w:val="0"/>
          <w:numId w:val="1"/>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0F791C57" w14:textId="77777777" w:rsidR="00604B13" w:rsidRPr="00E51C74" w:rsidRDefault="00604B13" w:rsidP="00604B13">
      <w:pPr>
        <w:pStyle w:val="Text"/>
        <w:spacing w:before="0"/>
        <w:jc w:val="left"/>
        <w:rPr>
          <w:sz w:val="22"/>
          <w:lang w:val="it-IT"/>
        </w:rPr>
      </w:pPr>
    </w:p>
    <w:p w14:paraId="3440EBB4"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Asma allergico</w:t>
      </w:r>
    </w:p>
    <w:p w14:paraId="399F37C6"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prevenire il peggioramento dell’asma controllando i sintomi dell’asma allergico grave negli adulti, negli adolescenti e nei bambini (da 6</w:t>
      </w:r>
      <w:r w:rsidRPr="00E51C74">
        <w:rPr>
          <w:bCs/>
          <w:szCs w:val="22"/>
          <w:lang w:val="it-IT"/>
        </w:rPr>
        <w:t> </w:t>
      </w:r>
      <w:r w:rsidRPr="00E51C74">
        <w:rPr>
          <w:lang w:val="it-IT"/>
        </w:rPr>
        <w:t>anni in poi) che stanno già ricevendo medicinali per l’asma, ma nei quali i sintomi dell’asma non sono ben controllati da medicinali come steroidi ad alto dosaggio per inalazione e beta-agonisti per inalazione.</w:t>
      </w:r>
      <w:r w:rsidRPr="00E51C74">
        <w:rPr>
          <w:szCs w:val="22"/>
          <w:lang w:val="it-IT"/>
        </w:rPr>
        <w:t>.</w:t>
      </w:r>
    </w:p>
    <w:p w14:paraId="2C2B8989" w14:textId="77777777" w:rsidR="00604B13" w:rsidRPr="00E51C74" w:rsidRDefault="00604B13" w:rsidP="00604B13">
      <w:pPr>
        <w:tabs>
          <w:tab w:val="clear" w:pos="567"/>
        </w:tabs>
        <w:autoSpaceDE w:val="0"/>
        <w:autoSpaceDN w:val="0"/>
        <w:adjustRightInd w:val="0"/>
        <w:spacing w:line="240" w:lineRule="auto"/>
        <w:rPr>
          <w:szCs w:val="22"/>
          <w:lang w:val="it-IT"/>
        </w:rPr>
      </w:pPr>
    </w:p>
    <w:p w14:paraId="1D48281C"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74377DC1"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0FE04F2D" w14:textId="77777777" w:rsidR="00604B13" w:rsidRPr="00E51C74" w:rsidRDefault="00604B13" w:rsidP="00604B13">
      <w:pPr>
        <w:tabs>
          <w:tab w:val="clear" w:pos="567"/>
        </w:tabs>
        <w:autoSpaceDE w:val="0"/>
        <w:autoSpaceDN w:val="0"/>
        <w:adjustRightInd w:val="0"/>
        <w:spacing w:line="240" w:lineRule="auto"/>
        <w:rPr>
          <w:szCs w:val="22"/>
          <w:lang w:val="it-IT"/>
        </w:rPr>
      </w:pPr>
    </w:p>
    <w:p w14:paraId="2B4A20C7" w14:textId="77777777" w:rsidR="00604B13" w:rsidRPr="00E51C74" w:rsidRDefault="00604B13" w:rsidP="00604B13">
      <w:pPr>
        <w:pStyle w:val="Text"/>
        <w:widowControl w:val="0"/>
        <w:spacing w:before="0"/>
        <w:jc w:val="left"/>
        <w:rPr>
          <w:sz w:val="22"/>
          <w:szCs w:val="22"/>
          <w:lang w:val="it-IT"/>
        </w:rPr>
      </w:pPr>
      <w:r w:rsidRPr="00E51C74">
        <w:rPr>
          <w:sz w:val="22"/>
          <w:lang w:val="it-IT"/>
        </w:rPr>
        <w:t>Xolair agisce bloccando una sostanza nota come immunoglobulina E (IgE), che è prodotta dall’organismo.</w:t>
      </w:r>
      <w:r w:rsidRPr="00E51C74">
        <w:rPr>
          <w:sz w:val="22"/>
          <w:szCs w:val="22"/>
          <w:lang w:val="it-IT"/>
        </w:rPr>
        <w:t xml:space="preserve"> Le IgE contribuiscono a un tipo di infiammazione che svolge un ruolo chiave nel causare asma allergico e rinosinusite cronica con polipi nasali.</w:t>
      </w:r>
    </w:p>
    <w:p w14:paraId="55D84B4F" w14:textId="77777777" w:rsidR="00604B13" w:rsidRPr="00E51C74" w:rsidRDefault="00604B13" w:rsidP="00604B13">
      <w:pPr>
        <w:pStyle w:val="Text"/>
        <w:spacing w:before="0"/>
        <w:jc w:val="left"/>
        <w:rPr>
          <w:sz w:val="22"/>
          <w:szCs w:val="22"/>
          <w:lang w:val="it-IT"/>
        </w:rPr>
      </w:pPr>
    </w:p>
    <w:p w14:paraId="65CDE772" w14:textId="77777777" w:rsidR="00604B13" w:rsidRPr="00E51C74" w:rsidRDefault="00604B13" w:rsidP="00604B13">
      <w:pPr>
        <w:pStyle w:val="Text"/>
        <w:spacing w:before="0"/>
        <w:jc w:val="left"/>
        <w:rPr>
          <w:sz w:val="22"/>
          <w:szCs w:val="22"/>
          <w:lang w:val="it-IT"/>
        </w:rPr>
      </w:pPr>
    </w:p>
    <w:p w14:paraId="2734E0C6"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2.</w:t>
      </w:r>
      <w:r w:rsidRPr="00E51C74">
        <w:rPr>
          <w:b/>
          <w:szCs w:val="22"/>
          <w:lang w:val="it-IT"/>
        </w:rPr>
        <w:tab/>
        <w:t>Cosa deve sapere prima di usare Xolair</w:t>
      </w:r>
    </w:p>
    <w:p w14:paraId="329FD609" w14:textId="77777777" w:rsidR="00604B13" w:rsidRPr="00E51C74" w:rsidRDefault="00604B13" w:rsidP="00604B13">
      <w:pPr>
        <w:pStyle w:val="Text"/>
        <w:keepNext/>
        <w:spacing w:before="0"/>
        <w:jc w:val="left"/>
        <w:rPr>
          <w:sz w:val="22"/>
          <w:szCs w:val="22"/>
          <w:lang w:val="it-IT"/>
        </w:rPr>
      </w:pPr>
    </w:p>
    <w:p w14:paraId="38E2E366" w14:textId="77777777" w:rsidR="00604B13" w:rsidRPr="00E51C74" w:rsidRDefault="00604B13" w:rsidP="00604B13">
      <w:pPr>
        <w:pStyle w:val="Text"/>
        <w:keepNext/>
        <w:spacing w:before="0"/>
        <w:jc w:val="left"/>
        <w:rPr>
          <w:b/>
          <w:sz w:val="22"/>
          <w:lang w:val="it-IT"/>
        </w:rPr>
      </w:pPr>
      <w:r w:rsidRPr="00E51C74">
        <w:rPr>
          <w:b/>
          <w:sz w:val="22"/>
          <w:lang w:val="it-IT"/>
        </w:rPr>
        <w:t>Non usi Xolair</w:t>
      </w:r>
    </w:p>
    <w:p w14:paraId="733A8882"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2793D5DE"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dei componenti, informi il medico perché non deve usare Xolair.</w:t>
      </w:r>
    </w:p>
    <w:p w14:paraId="6D807C30" w14:textId="77777777" w:rsidR="00604B13" w:rsidRPr="00E51C74" w:rsidRDefault="00604B13" w:rsidP="00604B13">
      <w:pPr>
        <w:pStyle w:val="Text"/>
        <w:spacing w:before="0"/>
        <w:jc w:val="left"/>
        <w:rPr>
          <w:bCs/>
          <w:sz w:val="22"/>
          <w:szCs w:val="22"/>
          <w:lang w:val="it-IT"/>
        </w:rPr>
      </w:pPr>
    </w:p>
    <w:p w14:paraId="752935C5" w14:textId="77777777" w:rsidR="00604B13" w:rsidRPr="00E51C74" w:rsidRDefault="00604B13" w:rsidP="00604B13">
      <w:pPr>
        <w:pStyle w:val="Text"/>
        <w:keepNext/>
        <w:spacing w:before="0"/>
        <w:jc w:val="left"/>
        <w:rPr>
          <w:b/>
          <w:sz w:val="22"/>
          <w:lang w:val="it-IT"/>
        </w:rPr>
      </w:pPr>
      <w:r w:rsidRPr="00E51C74">
        <w:rPr>
          <w:b/>
          <w:sz w:val="22"/>
          <w:lang w:val="it-IT"/>
        </w:rPr>
        <w:t>Avvertenze e precauzioni</w:t>
      </w:r>
    </w:p>
    <w:p w14:paraId="4900BBFB"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di usare Xolair:</w:t>
      </w:r>
    </w:p>
    <w:p w14:paraId="3C3857F0"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58925E2A"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02335225"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05E3039A" w14:textId="3046DE54" w:rsidR="00604B13" w:rsidRPr="00E51C74" w:rsidRDefault="00604B13"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avuto in passato una grave reazione allergica (anafilassi), per esempio in seguito a un medicinale, una puntura di insetto o un cibo</w:t>
      </w:r>
      <w:r w:rsidR="00F862D3" w:rsidRPr="00E51C74">
        <w:rPr>
          <w:bCs/>
          <w:sz w:val="22"/>
          <w:szCs w:val="22"/>
          <w:lang w:val="it-IT"/>
        </w:rPr>
        <w:t>.</w:t>
      </w:r>
    </w:p>
    <w:p w14:paraId="7FE3B865" w14:textId="77777777" w:rsidR="00604B13" w:rsidRPr="00E51C74" w:rsidRDefault="00604B13" w:rsidP="00604B13">
      <w:pPr>
        <w:pStyle w:val="Text"/>
        <w:spacing w:before="0"/>
        <w:jc w:val="left"/>
        <w:rPr>
          <w:sz w:val="22"/>
          <w:lang w:val="it-IT"/>
        </w:rPr>
      </w:pPr>
    </w:p>
    <w:p w14:paraId="498CDE27"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3C336379" w14:textId="77777777" w:rsidR="00604B13" w:rsidRPr="00E51C74" w:rsidRDefault="00604B13" w:rsidP="00604B13">
      <w:pPr>
        <w:pStyle w:val="Text"/>
        <w:spacing w:before="0"/>
        <w:jc w:val="left"/>
        <w:rPr>
          <w:sz w:val="22"/>
          <w:lang w:val="it-IT"/>
        </w:rPr>
      </w:pPr>
    </w:p>
    <w:p w14:paraId="1A7BE29D" w14:textId="77777777" w:rsidR="00604B13" w:rsidRPr="00E51C74" w:rsidRDefault="00604B13" w:rsidP="00604B13">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1DB169B8" w14:textId="77777777" w:rsidR="00604B13" w:rsidRPr="00E51C74" w:rsidRDefault="00604B13" w:rsidP="00604B13">
      <w:pPr>
        <w:pStyle w:val="BodyTextIndent4"/>
        <w:widowControl w:val="0"/>
        <w:numPr>
          <w:ilvl w:val="0"/>
          <w:numId w:val="0"/>
        </w:numPr>
        <w:rPr>
          <w:bCs/>
          <w:sz w:val="22"/>
          <w:szCs w:val="22"/>
          <w:lang w:val="it-IT"/>
        </w:rPr>
      </w:pPr>
    </w:p>
    <w:p w14:paraId="3A3172AA"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1608ADCA"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reazione allergica grave o di altri effetti indesiderati gravi. Questi segni sono elencati al paragrafo 4, sotto “Effetti indesiderati gravi”.</w:t>
      </w:r>
    </w:p>
    <w:p w14:paraId="65FFE38A" w14:textId="77777777" w:rsidR="00604B13" w:rsidRPr="00E51C74" w:rsidRDefault="00604B13" w:rsidP="00604B13">
      <w:pPr>
        <w:pStyle w:val="BodyTextIndent4"/>
        <w:widowControl w:val="0"/>
        <w:numPr>
          <w:ilvl w:val="0"/>
          <w:numId w:val="0"/>
        </w:numPr>
        <w:rPr>
          <w:bCs/>
          <w:sz w:val="22"/>
          <w:szCs w:val="22"/>
          <w:lang w:val="it-IT"/>
        </w:rPr>
      </w:pPr>
    </w:p>
    <w:p w14:paraId="24C91813"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Prima che lei si inietti Xolair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Xolair”). La maggior parte delle reazioni allergiche gravi si verifica entro le prime 3 dosi di Xolair.</w:t>
      </w:r>
    </w:p>
    <w:p w14:paraId="51AD5CCE" w14:textId="77777777" w:rsidR="00604B13" w:rsidRPr="00E51C74" w:rsidRDefault="00604B13" w:rsidP="00604B13">
      <w:pPr>
        <w:pStyle w:val="BodyTextIndent4"/>
        <w:widowControl w:val="0"/>
        <w:numPr>
          <w:ilvl w:val="0"/>
          <w:numId w:val="0"/>
        </w:numPr>
        <w:rPr>
          <w:bCs/>
          <w:sz w:val="22"/>
          <w:szCs w:val="22"/>
          <w:lang w:val="it-IT"/>
        </w:rPr>
      </w:pPr>
    </w:p>
    <w:p w14:paraId="02CE24C1"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3964B264" w14:textId="77777777" w:rsidR="00604B13" w:rsidRPr="00E51C74" w:rsidRDefault="00604B13" w:rsidP="00604B13">
      <w:pPr>
        <w:keepNext/>
        <w:widowControl w:val="0"/>
        <w:numPr>
          <w:ilvl w:val="12"/>
          <w:numId w:val="0"/>
        </w:numPr>
        <w:tabs>
          <w:tab w:val="clear" w:pos="567"/>
        </w:tabs>
        <w:spacing w:line="240" w:lineRule="auto"/>
        <w:rPr>
          <w:bCs/>
          <w:szCs w:val="22"/>
          <w:u w:val="single"/>
          <w:lang w:val="it-IT"/>
        </w:rPr>
      </w:pPr>
      <w:r w:rsidRPr="00E51C74">
        <w:rPr>
          <w:bCs/>
          <w:szCs w:val="22"/>
          <w:u w:val="single"/>
          <w:lang w:val="it-IT"/>
        </w:rPr>
        <w:t>Asma allergico</w:t>
      </w:r>
    </w:p>
    <w:p w14:paraId="671C7B99"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 6</w:t>
      </w:r>
      <w:r w:rsidRPr="00E51C74">
        <w:rPr>
          <w:bCs/>
          <w:sz w:val="22"/>
          <w:szCs w:val="22"/>
          <w:lang w:val="it-IT"/>
        </w:rPr>
        <w:t> </w:t>
      </w:r>
      <w:r w:rsidRPr="00E51C74">
        <w:rPr>
          <w:sz w:val="22"/>
          <w:lang w:val="it-IT"/>
        </w:rPr>
        <w:t>anni. L’uso nei bambini di età inferiore a 6 anni non è stato studiato.</w:t>
      </w:r>
    </w:p>
    <w:p w14:paraId="4ABE822F" w14:textId="77777777" w:rsidR="00604B13" w:rsidRPr="00E51C74" w:rsidRDefault="00604B13" w:rsidP="00604B13">
      <w:pPr>
        <w:pStyle w:val="Text"/>
        <w:widowControl w:val="0"/>
        <w:spacing w:before="0"/>
        <w:jc w:val="left"/>
        <w:rPr>
          <w:bCs/>
          <w:sz w:val="22"/>
          <w:szCs w:val="22"/>
          <w:lang w:val="it-IT"/>
        </w:rPr>
      </w:pPr>
    </w:p>
    <w:p w14:paraId="09952A9B"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3A903481"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493B1B8B" w14:textId="77777777" w:rsidR="00604B13" w:rsidRPr="00E51C74" w:rsidRDefault="00604B13" w:rsidP="00604B13">
      <w:pPr>
        <w:widowControl w:val="0"/>
        <w:numPr>
          <w:ilvl w:val="12"/>
          <w:numId w:val="0"/>
        </w:numPr>
        <w:tabs>
          <w:tab w:val="clear" w:pos="567"/>
        </w:tabs>
        <w:spacing w:line="240" w:lineRule="auto"/>
        <w:ind w:right="-2"/>
        <w:rPr>
          <w:lang w:val="it-IT"/>
        </w:rPr>
      </w:pPr>
    </w:p>
    <w:p w14:paraId="7B9C85CC"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3EC5EF4D"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4A7A311E" w14:textId="77777777" w:rsidR="00604B13" w:rsidRPr="00E51C74" w:rsidRDefault="00604B13" w:rsidP="00604B13">
      <w:pPr>
        <w:pStyle w:val="Text"/>
        <w:spacing w:before="0"/>
        <w:jc w:val="left"/>
        <w:rPr>
          <w:sz w:val="22"/>
          <w:lang w:val="it-IT"/>
        </w:rPr>
      </w:pPr>
    </w:p>
    <w:p w14:paraId="4CBB2510"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4289B67F" w14:textId="77777777" w:rsidR="00604B13" w:rsidRPr="00E51C74" w:rsidRDefault="00604B13" w:rsidP="00604B13">
      <w:pPr>
        <w:pStyle w:val="Text"/>
        <w:keepN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382AFE41"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6468CE77"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23C596AE"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lastRenderedPageBreak/>
        <w:t>Gravidanza e allattamento</w:t>
      </w:r>
    </w:p>
    <w:p w14:paraId="6E3256D1"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dell’uso di questo medicinale durante la gravidanza.</w:t>
      </w:r>
    </w:p>
    <w:p w14:paraId="1C398651" w14:textId="77777777" w:rsidR="00604B13" w:rsidRPr="00E51C74" w:rsidRDefault="00604B13" w:rsidP="00604B13">
      <w:pPr>
        <w:pStyle w:val="Text"/>
        <w:widowControl w:val="0"/>
        <w:tabs>
          <w:tab w:val="left" w:pos="567"/>
        </w:tabs>
        <w:suppressAutoHyphens/>
        <w:spacing w:before="0"/>
        <w:rPr>
          <w:sz w:val="22"/>
          <w:lang w:val="it-IT"/>
        </w:rPr>
      </w:pPr>
    </w:p>
    <w:p w14:paraId="65E2849A"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3E05E41C" w14:textId="77777777" w:rsidR="00604B13" w:rsidRPr="00E51C74" w:rsidRDefault="00604B13" w:rsidP="00604B13">
      <w:pPr>
        <w:pStyle w:val="Text"/>
        <w:spacing w:before="0"/>
        <w:jc w:val="left"/>
        <w:rPr>
          <w:bCs/>
          <w:sz w:val="22"/>
          <w:szCs w:val="22"/>
          <w:lang w:val="it-IT"/>
        </w:rPr>
      </w:pPr>
    </w:p>
    <w:p w14:paraId="030CC9B0" w14:textId="77777777" w:rsidR="00604B13" w:rsidRPr="00E51C74" w:rsidRDefault="00604B13" w:rsidP="00604B13">
      <w:pPr>
        <w:pStyle w:val="Text"/>
        <w:widowControl w:val="0"/>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1CA20B4E" w14:textId="77777777" w:rsidR="00604B13" w:rsidRPr="00E51C74" w:rsidRDefault="00604B13" w:rsidP="00604B13">
      <w:pPr>
        <w:pStyle w:val="Text"/>
        <w:spacing w:before="0"/>
        <w:jc w:val="left"/>
        <w:rPr>
          <w:sz w:val="22"/>
          <w:szCs w:val="22"/>
          <w:lang w:val="it-IT"/>
        </w:rPr>
      </w:pPr>
    </w:p>
    <w:p w14:paraId="0F9862D1"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6413AE3C"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62102A7B" w14:textId="77777777" w:rsidR="00604B13" w:rsidRPr="00E51C74" w:rsidRDefault="00604B13" w:rsidP="00604B13">
      <w:pPr>
        <w:pStyle w:val="Text"/>
        <w:spacing w:before="0"/>
        <w:jc w:val="left"/>
        <w:rPr>
          <w:sz w:val="22"/>
          <w:szCs w:val="22"/>
          <w:lang w:val="it-IT"/>
        </w:rPr>
      </w:pPr>
    </w:p>
    <w:p w14:paraId="213AA619" w14:textId="77777777" w:rsidR="00604B13" w:rsidRPr="00E51C74" w:rsidRDefault="00604B13" w:rsidP="00604B13">
      <w:pPr>
        <w:pStyle w:val="Text"/>
        <w:spacing w:before="0"/>
        <w:jc w:val="left"/>
        <w:rPr>
          <w:sz w:val="22"/>
          <w:szCs w:val="22"/>
          <w:lang w:val="it-IT"/>
        </w:rPr>
      </w:pPr>
    </w:p>
    <w:p w14:paraId="6202D8C2"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Come usare Xolair</w:t>
      </w:r>
    </w:p>
    <w:p w14:paraId="224275DA" w14:textId="77777777" w:rsidR="00604B13" w:rsidRPr="00E51C74" w:rsidRDefault="00604B13" w:rsidP="00604B13">
      <w:pPr>
        <w:pStyle w:val="Text"/>
        <w:keepNext/>
        <w:spacing w:before="0"/>
        <w:jc w:val="left"/>
        <w:rPr>
          <w:sz w:val="22"/>
          <w:szCs w:val="22"/>
          <w:lang w:val="it-IT"/>
        </w:rPr>
      </w:pPr>
    </w:p>
    <w:p w14:paraId="6AAFEAD5"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Usi questo medicinale seguendo sempre esattamente le istruzioni del medico. Se ha dubbi consulti il medico, o l’infermiere o il farmacista.</w:t>
      </w:r>
    </w:p>
    <w:p w14:paraId="79D0E7E2" w14:textId="77777777" w:rsidR="00604B13" w:rsidRPr="00E51C74" w:rsidRDefault="00604B13" w:rsidP="00604B13">
      <w:pPr>
        <w:pStyle w:val="Text"/>
        <w:widowControl w:val="0"/>
        <w:spacing w:before="0"/>
        <w:jc w:val="left"/>
        <w:rPr>
          <w:bCs/>
          <w:sz w:val="22"/>
          <w:szCs w:val="22"/>
          <w:lang w:val="it-IT"/>
        </w:rPr>
      </w:pPr>
    </w:p>
    <w:p w14:paraId="5E5CC8A1" w14:textId="77777777" w:rsidR="00604B13" w:rsidRPr="00E51C74" w:rsidRDefault="00604B13" w:rsidP="00604B13">
      <w:pPr>
        <w:pStyle w:val="Text"/>
        <w:keepNext/>
        <w:widowControl w:val="0"/>
        <w:spacing w:before="0"/>
        <w:jc w:val="left"/>
        <w:rPr>
          <w:b/>
          <w:bCs/>
          <w:sz w:val="22"/>
          <w:szCs w:val="22"/>
          <w:lang w:val="it-IT"/>
        </w:rPr>
      </w:pPr>
      <w:r w:rsidRPr="00E51C74">
        <w:rPr>
          <w:b/>
          <w:bCs/>
          <w:sz w:val="22"/>
          <w:szCs w:val="22"/>
          <w:lang w:val="it-IT"/>
        </w:rPr>
        <w:t>Come si usa Xolair</w:t>
      </w:r>
    </w:p>
    <w:p w14:paraId="2889A853"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si usa come iniezione sotto la pelle (conosciuta come iniezione sottocutanea).</w:t>
      </w:r>
    </w:p>
    <w:p w14:paraId="440B37D7" w14:textId="77777777" w:rsidR="00604B13" w:rsidRPr="00E51C74" w:rsidRDefault="00604B13" w:rsidP="00604B13">
      <w:pPr>
        <w:pStyle w:val="Text"/>
        <w:widowControl w:val="0"/>
        <w:spacing w:before="0"/>
        <w:jc w:val="left"/>
        <w:rPr>
          <w:bCs/>
          <w:sz w:val="22"/>
          <w:szCs w:val="22"/>
          <w:lang w:val="it-IT"/>
        </w:rPr>
      </w:pPr>
    </w:p>
    <w:p w14:paraId="7D6A1C14" w14:textId="77777777" w:rsidR="00604B13" w:rsidRPr="00E51C74" w:rsidRDefault="00604B13" w:rsidP="00604B13">
      <w:pPr>
        <w:pStyle w:val="Text"/>
        <w:keepNext/>
        <w:widowControl w:val="0"/>
        <w:spacing w:before="0"/>
        <w:jc w:val="left"/>
        <w:rPr>
          <w:bCs/>
          <w:sz w:val="22"/>
          <w:szCs w:val="22"/>
          <w:lang w:val="en-GB"/>
        </w:rPr>
      </w:pPr>
      <w:r w:rsidRPr="00E51C74">
        <w:rPr>
          <w:bCs/>
          <w:sz w:val="22"/>
          <w:szCs w:val="22"/>
          <w:u w:val="single"/>
          <w:lang w:val="en-GB"/>
        </w:rPr>
        <w:t>Iniezione di Xolair</w:t>
      </w:r>
    </w:p>
    <w:p w14:paraId="6AC41776" w14:textId="77777777" w:rsidR="00604B13" w:rsidRPr="00E51C74" w:rsidRDefault="00604B13" w:rsidP="007F4F1E">
      <w:pPr>
        <w:pStyle w:val="BodyTextIndent4"/>
        <w:numPr>
          <w:ilvl w:val="0"/>
          <w:numId w:val="14"/>
        </w:numPr>
        <w:ind w:left="567" w:hanging="567"/>
        <w:rPr>
          <w:bCs/>
          <w:sz w:val="22"/>
          <w:szCs w:val="22"/>
          <w:lang w:val="it-IT"/>
        </w:rPr>
      </w:pPr>
      <w:r w:rsidRPr="00E51C74">
        <w:rPr>
          <w:bCs/>
          <w:sz w:val="22"/>
          <w:szCs w:val="22"/>
          <w:lang w:val="it-IT"/>
        </w:rPr>
        <w:t>Deciderà con il medico se può iniettarsi Xolair da solo/a. Le prime 3 dosi sono sempre somministrate da un operatore sanitario o sotto la sua supervisione (vedere paragrafo 2).</w:t>
      </w:r>
    </w:p>
    <w:p w14:paraId="7FC4EECB"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É importante essere adeguatamente istruiti su come iniettare il medicinale, prima di farsi l’iniezione.</w:t>
      </w:r>
    </w:p>
    <w:p w14:paraId="4109D549"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 (per esempio un parente) può farle l’iniezione di Xolair dopo essere stata adeguatamente istruita.</w:t>
      </w:r>
    </w:p>
    <w:p w14:paraId="31482EF5" w14:textId="77777777" w:rsidR="00604B13" w:rsidRPr="00E51C74" w:rsidRDefault="00604B13" w:rsidP="00604B13">
      <w:pPr>
        <w:widowControl w:val="0"/>
        <w:spacing w:line="245" w:lineRule="auto"/>
        <w:ind w:right="1237"/>
        <w:rPr>
          <w:spacing w:val="-4"/>
          <w:szCs w:val="22"/>
          <w:lang w:val="it-IT"/>
        </w:rPr>
      </w:pPr>
    </w:p>
    <w:p w14:paraId="393E33E3" w14:textId="094C9E40" w:rsidR="00604B13" w:rsidRPr="00E51C74" w:rsidRDefault="00604B13" w:rsidP="00604B13">
      <w:pPr>
        <w:pStyle w:val="Text"/>
        <w:widowControl w:val="0"/>
        <w:spacing w:before="0"/>
        <w:jc w:val="left"/>
        <w:rPr>
          <w:bCs/>
          <w:sz w:val="22"/>
          <w:szCs w:val="22"/>
          <w:lang w:val="it-IT"/>
        </w:rPr>
      </w:pPr>
      <w:r w:rsidRPr="00E51C74">
        <w:rPr>
          <w:bCs/>
          <w:sz w:val="22"/>
          <w:szCs w:val="22"/>
          <w:lang w:val="it-IT"/>
        </w:rPr>
        <w:t xml:space="preserve">Per istruzioni dettagliate su come iniettare Xolair, legga “Istruzioni per l’uso di Xolair </w:t>
      </w:r>
      <w:r w:rsidR="00E75E2D" w:rsidRPr="00E51C74">
        <w:rPr>
          <w:bCs/>
          <w:sz w:val="22"/>
          <w:szCs w:val="22"/>
          <w:lang w:val="it-IT"/>
        </w:rPr>
        <w:t xml:space="preserve">penna </w:t>
      </w:r>
      <w:r w:rsidRPr="00E51C74">
        <w:rPr>
          <w:bCs/>
          <w:sz w:val="22"/>
          <w:szCs w:val="22"/>
          <w:lang w:val="it-IT"/>
        </w:rPr>
        <w:t>preriempita” alla fine di questo foglio illustrativo.</w:t>
      </w:r>
    </w:p>
    <w:p w14:paraId="22595EDD" w14:textId="77777777" w:rsidR="00604B13" w:rsidRPr="00E51C74" w:rsidRDefault="00604B13" w:rsidP="00604B13">
      <w:pPr>
        <w:pStyle w:val="Text"/>
        <w:widowControl w:val="0"/>
        <w:spacing w:before="0"/>
        <w:jc w:val="left"/>
        <w:rPr>
          <w:bCs/>
          <w:sz w:val="22"/>
          <w:szCs w:val="22"/>
          <w:lang w:val="it-IT"/>
        </w:rPr>
      </w:pPr>
    </w:p>
    <w:p w14:paraId="5998FE21"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5D5A1A84"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E’ inoltre importante che lei non si inietti Xolair da solo fino a quando non è stato istruito dal medico o dall’infermiere su:</w:t>
      </w:r>
    </w:p>
    <w:p w14:paraId="64B834AF"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come riconoscere i segni e sintomi precoci delle reazioni allergiche gravi;</w:t>
      </w:r>
    </w:p>
    <w:p w14:paraId="09CA0BA6"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p>
    <w:p w14:paraId="272D8C43"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ulteriori informazioni sui segni e sintomi precoci delle reazioni allergiche gravi, vedere il paragrafo 4.</w:t>
      </w:r>
    </w:p>
    <w:p w14:paraId="196ABF95" w14:textId="77777777" w:rsidR="00604B13" w:rsidRPr="00E51C74" w:rsidRDefault="00604B13" w:rsidP="00604B13">
      <w:pPr>
        <w:pStyle w:val="Text"/>
        <w:spacing w:before="0"/>
        <w:jc w:val="left"/>
        <w:rPr>
          <w:bCs/>
          <w:sz w:val="22"/>
          <w:szCs w:val="22"/>
          <w:lang w:val="it-IT"/>
        </w:rPr>
      </w:pPr>
    </w:p>
    <w:p w14:paraId="2F44776B" w14:textId="77777777" w:rsidR="00604B13" w:rsidRPr="00E51C74" w:rsidRDefault="00604B13" w:rsidP="00604B13">
      <w:pPr>
        <w:pStyle w:val="Text"/>
        <w:keepNext/>
        <w:spacing w:before="0"/>
        <w:jc w:val="left"/>
        <w:rPr>
          <w:b/>
          <w:sz w:val="22"/>
          <w:lang w:val="it-IT"/>
        </w:rPr>
      </w:pPr>
      <w:r w:rsidRPr="00E51C74">
        <w:rPr>
          <w:b/>
          <w:sz w:val="22"/>
          <w:lang w:val="it-IT"/>
        </w:rPr>
        <w:t>Quantità da usare</w:t>
      </w:r>
    </w:p>
    <w:p w14:paraId="70A617DD"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lo deve usare. Ciò dipende dal suo peso corporeo e dai risultati dell’esame del sangue effettuato prima di iniziare il trattamento per misurare il livello di IgE nel sangue.</w:t>
      </w:r>
    </w:p>
    <w:p w14:paraId="2EEE6AE1" w14:textId="77777777" w:rsidR="00604B13" w:rsidRPr="00E51C74" w:rsidRDefault="00604B13" w:rsidP="00604B13">
      <w:pPr>
        <w:pStyle w:val="Text"/>
        <w:spacing w:before="0"/>
        <w:jc w:val="left"/>
        <w:rPr>
          <w:sz w:val="22"/>
          <w:lang w:val="it-IT"/>
        </w:rPr>
      </w:pPr>
    </w:p>
    <w:p w14:paraId="0B86FB4E" w14:textId="77777777" w:rsidR="00604B13" w:rsidRPr="00E51C74" w:rsidRDefault="00604B13" w:rsidP="00604B13">
      <w:pPr>
        <w:pStyle w:val="Text"/>
        <w:spacing w:before="0"/>
        <w:jc w:val="left"/>
        <w:rPr>
          <w:sz w:val="22"/>
          <w:lang w:val="it-IT"/>
        </w:rPr>
      </w:pPr>
      <w:r w:rsidRPr="00E51C74">
        <w:rPr>
          <w:sz w:val="22"/>
          <w:lang w:val="it-IT"/>
        </w:rPr>
        <w:t>Saranno necessarie da 1 a 4</w:t>
      </w:r>
      <w:r w:rsidRPr="00E51C74">
        <w:rPr>
          <w:bCs/>
          <w:sz w:val="22"/>
          <w:szCs w:val="22"/>
          <w:lang w:val="it-IT"/>
        </w:rPr>
        <w:t> </w:t>
      </w:r>
      <w:r w:rsidRPr="00E51C74">
        <w:rPr>
          <w:sz w:val="22"/>
          <w:lang w:val="it-IT"/>
        </w:rPr>
        <w:t>iniezioni alla volta. Avrà bisogno delle iniezioni ogni due settimane, oppure ogni quattro settimane.</w:t>
      </w:r>
    </w:p>
    <w:p w14:paraId="54639057" w14:textId="77777777" w:rsidR="00604B13" w:rsidRPr="00E51C74" w:rsidRDefault="00604B13" w:rsidP="00604B13">
      <w:pPr>
        <w:pStyle w:val="Text"/>
        <w:spacing w:before="0"/>
        <w:jc w:val="left"/>
        <w:rPr>
          <w:sz w:val="22"/>
          <w:lang w:val="it-IT"/>
        </w:rPr>
      </w:pPr>
    </w:p>
    <w:p w14:paraId="0AA52B81" w14:textId="77777777" w:rsidR="00604B13" w:rsidRPr="00E51C74" w:rsidRDefault="00604B13" w:rsidP="00604B13">
      <w:pPr>
        <w:pStyle w:val="Text"/>
        <w:spacing w:before="0"/>
        <w:jc w:val="left"/>
        <w:rPr>
          <w:sz w:val="22"/>
          <w:lang w:val="it-IT"/>
        </w:rPr>
      </w:pPr>
      <w:r w:rsidRPr="00E51C74">
        <w:rPr>
          <w:sz w:val="22"/>
          <w:lang w:val="it-IT"/>
        </w:rPr>
        <w:t>Continui a prendere il suo attuale medicinale per l’asma e/o i polipi nasali durante il trattamento con Xolair. Non smetta di prendere i medicinali per l’asma e/o per i polipi nasali senza avere prima consultato il medico.</w:t>
      </w:r>
    </w:p>
    <w:p w14:paraId="7D82BBCA" w14:textId="77777777" w:rsidR="00604B13" w:rsidRPr="00E51C74" w:rsidRDefault="00604B13" w:rsidP="00604B13">
      <w:pPr>
        <w:pStyle w:val="Text"/>
        <w:spacing w:before="0"/>
        <w:jc w:val="left"/>
        <w:rPr>
          <w:sz w:val="22"/>
          <w:lang w:val="it-IT"/>
        </w:rPr>
      </w:pPr>
    </w:p>
    <w:p w14:paraId="1B6B42F9"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 trattamento con Xolair. Nei pazienti con polipi nasali, gli effetti si vedono dopo 4 settimane dall’inizio del trattamento. Nei pazienti asmatic di solito l’effetto pieno si raggiunge dopo 12</w:t>
      </w:r>
      <w:r w:rsidRPr="00E51C74">
        <w:rPr>
          <w:sz w:val="22"/>
          <w:lang w:val="it-IT"/>
        </w:rPr>
        <w:noBreakHyphen/>
        <w:t>16 settimane.</w:t>
      </w:r>
    </w:p>
    <w:p w14:paraId="7CF51768" w14:textId="77777777" w:rsidR="00604B13" w:rsidRPr="00E51C74" w:rsidRDefault="00604B13" w:rsidP="00604B13">
      <w:pPr>
        <w:pStyle w:val="Text"/>
        <w:widowControl w:val="0"/>
        <w:spacing w:before="0"/>
        <w:jc w:val="left"/>
        <w:rPr>
          <w:bCs/>
          <w:sz w:val="22"/>
          <w:szCs w:val="22"/>
          <w:lang w:val="it-IT"/>
        </w:rPr>
      </w:pPr>
    </w:p>
    <w:p w14:paraId="618FDF86"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lastRenderedPageBreak/>
        <w:t>Uso nei bambini e negli adolescenti</w:t>
      </w:r>
    </w:p>
    <w:p w14:paraId="677F0380"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Asma allergico</w:t>
      </w:r>
    </w:p>
    <w:p w14:paraId="0EB62DF4"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7E0DA50E" w14:textId="77777777" w:rsidR="00604B13" w:rsidRPr="00E51C74" w:rsidRDefault="00604B13" w:rsidP="00604B13">
      <w:pPr>
        <w:pStyle w:val="Text"/>
        <w:widowControl w:val="0"/>
        <w:spacing w:before="0"/>
        <w:jc w:val="left"/>
        <w:rPr>
          <w:bCs/>
          <w:sz w:val="22"/>
          <w:szCs w:val="22"/>
          <w:lang w:val="it-IT"/>
        </w:rPr>
      </w:pPr>
    </w:p>
    <w:p w14:paraId="6C820BDC" w14:textId="77777777" w:rsidR="00604B13" w:rsidRPr="00E51C74" w:rsidRDefault="00604B13" w:rsidP="00604B13">
      <w:pPr>
        <w:pStyle w:val="Text"/>
        <w:widowControl w:val="0"/>
        <w:spacing w:before="0"/>
        <w:jc w:val="left"/>
        <w:rPr>
          <w:bCs/>
          <w:sz w:val="22"/>
          <w:szCs w:val="22"/>
          <w:lang w:val="it-IT"/>
        </w:rPr>
      </w:pPr>
      <w:r w:rsidRPr="00E51C74">
        <w:rPr>
          <w:sz w:val="22"/>
          <w:szCs w:val="22"/>
          <w:lang w:val="it-IT"/>
        </w:rPr>
        <w:t>L’autosommonistrazione di Xolair non è prevista per i bambini (età compresa tra 6 e 11 anni). Tuttavia, se il medico lo ritiene opportuno, l’iniezione di Xolair può essere eseguita da una persona che si prende cura di loro, dopo avere ricevuto un’adeguata istruzione.</w:t>
      </w:r>
    </w:p>
    <w:p w14:paraId="5DD49BC9" w14:textId="77777777" w:rsidR="0028220B" w:rsidRPr="00E51C74" w:rsidRDefault="0028220B" w:rsidP="0028220B">
      <w:pPr>
        <w:pStyle w:val="Text"/>
        <w:spacing w:before="0"/>
        <w:jc w:val="left"/>
        <w:rPr>
          <w:bCs/>
          <w:sz w:val="22"/>
          <w:szCs w:val="22"/>
          <w:lang w:val="it-IT"/>
        </w:rPr>
      </w:pPr>
    </w:p>
    <w:p w14:paraId="406960A9" w14:textId="77777777" w:rsidR="0028220B" w:rsidRPr="00E51C74" w:rsidRDefault="0028220B" w:rsidP="0028220B">
      <w:pPr>
        <w:pStyle w:val="Text"/>
        <w:spacing w:before="0"/>
        <w:jc w:val="left"/>
        <w:rPr>
          <w:bCs/>
          <w:sz w:val="22"/>
          <w:szCs w:val="22"/>
          <w:lang w:val="it-IT"/>
        </w:rPr>
      </w:pPr>
      <w:r w:rsidRPr="00E51C74">
        <w:rPr>
          <w:bCs/>
          <w:sz w:val="22"/>
          <w:szCs w:val="22"/>
          <w:lang w:val="it-IT"/>
        </w:rPr>
        <w:t>Le penne preriempite di Xolair non devono essere usate nei bambini di età inferior a 12 anni. Nei bambini di età compresa tra 6 e 11 anni con asma allergico possono essere usati Xolair 75 mg siringa preriempita e Xolair 150 mg siringa preriempita o Xolair polvere e solvente per soluzione iniettabile.</w:t>
      </w:r>
    </w:p>
    <w:p w14:paraId="540DE7D7" w14:textId="77777777" w:rsidR="00604B13" w:rsidRPr="00E51C74" w:rsidRDefault="00604B13" w:rsidP="00604B13">
      <w:pPr>
        <w:pStyle w:val="Text"/>
        <w:widowControl w:val="0"/>
        <w:spacing w:before="0"/>
        <w:jc w:val="left"/>
        <w:rPr>
          <w:bCs/>
          <w:sz w:val="22"/>
          <w:szCs w:val="22"/>
          <w:lang w:val="it-IT"/>
        </w:rPr>
      </w:pPr>
    </w:p>
    <w:p w14:paraId="3483F2C1"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4504B32D"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deve essere usato nei bambini e negli adolescenti di età inferiore a 18 anni.</w:t>
      </w:r>
    </w:p>
    <w:p w14:paraId="605A8FC0" w14:textId="77777777" w:rsidR="00604B13" w:rsidRPr="00E51C74" w:rsidRDefault="00604B13" w:rsidP="00604B13">
      <w:pPr>
        <w:pStyle w:val="Text"/>
        <w:spacing w:before="0"/>
        <w:jc w:val="left"/>
        <w:rPr>
          <w:bCs/>
          <w:color w:val="000000"/>
          <w:sz w:val="22"/>
          <w:szCs w:val="22"/>
          <w:lang w:val="it-IT"/>
        </w:rPr>
      </w:pPr>
    </w:p>
    <w:p w14:paraId="0D49A0C1"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5CA8C415" w14:textId="77777777" w:rsidR="00604B13" w:rsidRPr="00E51C74" w:rsidRDefault="00604B13" w:rsidP="00604B13">
      <w:pPr>
        <w:widowControl w:val="0"/>
        <w:spacing w:before="2" w:line="240" w:lineRule="auto"/>
        <w:ind w:right="-20"/>
        <w:rPr>
          <w:szCs w:val="22"/>
          <w:lang w:val="it-IT"/>
        </w:rPr>
      </w:pPr>
      <w:r w:rsidRPr="00E51C74">
        <w:rPr>
          <w:szCs w:val="22"/>
          <w:lang w:val="it-IT"/>
        </w:rPr>
        <w:t>Se ha saltato un appuntamento, contatti il medico o l’ospedale al più presto per fissarne uno nuovo.</w:t>
      </w:r>
    </w:p>
    <w:p w14:paraId="51774DC4" w14:textId="77777777" w:rsidR="00604B13" w:rsidRPr="00E51C74" w:rsidRDefault="00604B13" w:rsidP="00604B13">
      <w:pPr>
        <w:widowControl w:val="0"/>
        <w:spacing w:before="2" w:line="240" w:lineRule="auto"/>
        <w:ind w:right="-20"/>
        <w:rPr>
          <w:szCs w:val="22"/>
          <w:lang w:val="it-IT"/>
        </w:rPr>
      </w:pPr>
    </w:p>
    <w:p w14:paraId="68EF46DF"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szCs w:val="22"/>
          <w:lang w:val="it-IT"/>
        </w:rPr>
        <w:t>Se ha dimenticato di somministrarsi una dose di Xolair, si inietti la dose non appena se ne accorge. Poi contatti il medico per sapere quando si deve iniettare la dose successiva.</w:t>
      </w:r>
    </w:p>
    <w:p w14:paraId="3E7EBDB7" w14:textId="77777777" w:rsidR="00604B13" w:rsidRPr="00E51C74" w:rsidRDefault="00604B13" w:rsidP="00604B13">
      <w:pPr>
        <w:rPr>
          <w:bCs/>
          <w:szCs w:val="22"/>
          <w:lang w:val="it-IT"/>
        </w:rPr>
      </w:pPr>
    </w:p>
    <w:p w14:paraId="1F40F41E"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19E1E630"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0A487743" w14:textId="77777777" w:rsidR="00604B13" w:rsidRPr="00E51C74" w:rsidRDefault="00604B13" w:rsidP="00604B13">
      <w:pPr>
        <w:pStyle w:val="Text"/>
        <w:spacing w:before="0"/>
        <w:jc w:val="left"/>
        <w:rPr>
          <w:sz w:val="22"/>
          <w:szCs w:val="22"/>
          <w:lang w:val="it-IT"/>
        </w:rPr>
      </w:pPr>
    </w:p>
    <w:p w14:paraId="1914052E"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30178643" w14:textId="77777777" w:rsidR="00604B13" w:rsidRPr="00E51C74" w:rsidRDefault="00604B13" w:rsidP="00604B13">
      <w:pPr>
        <w:pStyle w:val="Text"/>
        <w:spacing w:before="0"/>
        <w:jc w:val="left"/>
        <w:rPr>
          <w:noProof/>
          <w:szCs w:val="22"/>
          <w:lang w:val="it-IT"/>
        </w:rPr>
      </w:pPr>
    </w:p>
    <w:p w14:paraId="118675EF" w14:textId="77777777" w:rsidR="00604B13" w:rsidRPr="00E51C74" w:rsidRDefault="00604B13" w:rsidP="00604B13">
      <w:pPr>
        <w:pStyle w:val="Text"/>
        <w:spacing w:before="0"/>
        <w:jc w:val="left"/>
        <w:rPr>
          <w:sz w:val="22"/>
          <w:szCs w:val="22"/>
          <w:lang w:val="it-IT"/>
        </w:rPr>
      </w:pPr>
    </w:p>
    <w:p w14:paraId="6E671123"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03095837" w14:textId="77777777" w:rsidR="00604B13" w:rsidRPr="00E51C74" w:rsidRDefault="00604B13" w:rsidP="00604B13">
      <w:pPr>
        <w:pStyle w:val="Text"/>
        <w:keepNext/>
        <w:spacing w:before="0"/>
        <w:jc w:val="left"/>
        <w:rPr>
          <w:sz w:val="22"/>
          <w:lang w:val="it-IT"/>
        </w:rPr>
      </w:pPr>
    </w:p>
    <w:p w14:paraId="1889EA0F"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7DE4FE24" w14:textId="77777777" w:rsidR="00604B13" w:rsidRPr="00E51C74" w:rsidRDefault="00604B13" w:rsidP="00604B13">
      <w:pPr>
        <w:pStyle w:val="Text"/>
        <w:spacing w:before="0"/>
        <w:jc w:val="left"/>
        <w:rPr>
          <w:sz w:val="22"/>
          <w:lang w:val="it-IT"/>
        </w:rPr>
      </w:pPr>
    </w:p>
    <w:p w14:paraId="54F6A0DD"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5E25F054" w14:textId="77777777" w:rsidR="00604B13" w:rsidRPr="00E51C74" w:rsidRDefault="00604B13" w:rsidP="00604B13">
      <w:pPr>
        <w:pStyle w:val="Text"/>
        <w:keepNext/>
        <w:widowControl w:val="0"/>
        <w:spacing w:before="0"/>
        <w:jc w:val="left"/>
        <w:rPr>
          <w:sz w:val="22"/>
          <w:szCs w:val="22"/>
          <w:lang w:val="it-IT"/>
        </w:rPr>
      </w:pPr>
      <w:r w:rsidRPr="00E51C74">
        <w:rPr>
          <w:sz w:val="22"/>
          <w:szCs w:val="22"/>
          <w:lang w:val="it-IT"/>
        </w:rPr>
        <w:t>Se nota uno qualsiasi dei sintomi dei seguenti effetti indesiderati, chieda immediatamente assistenza medica:</w:t>
      </w:r>
    </w:p>
    <w:p w14:paraId="76B747D2" w14:textId="5B5FC435"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6C3C6D" w:rsidRPr="00E51C74">
        <w:rPr>
          <w:bCs/>
          <w:iCs/>
          <w:color w:val="000000"/>
          <w:sz w:val="22"/>
          <w:szCs w:val="22"/>
          <w:lang w:val="it-IT"/>
        </w:rPr>
        <w:t> </w:t>
      </w:r>
      <w:r w:rsidRPr="00E51C74">
        <w:rPr>
          <w:bCs/>
          <w:iCs/>
          <w:color w:val="000000"/>
          <w:sz w:val="22"/>
          <w:szCs w:val="22"/>
          <w:lang w:val="it-IT"/>
        </w:rPr>
        <w:t>000)</w:t>
      </w:r>
    </w:p>
    <w:p w14:paraId="704B2C43"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0EEDF29D"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598136A4" w14:textId="77777777" w:rsidR="00604B13" w:rsidRPr="00E51C74" w:rsidRDefault="00604B13" w:rsidP="00604B13">
      <w:pPr>
        <w:pStyle w:val="Text"/>
        <w:spacing w:before="0"/>
        <w:jc w:val="left"/>
        <w:rPr>
          <w:sz w:val="22"/>
          <w:szCs w:val="22"/>
          <w:lang w:val="it-IT"/>
        </w:rPr>
      </w:pPr>
    </w:p>
    <w:p w14:paraId="4D1A27F7"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7F7C0844"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 xml:space="preserve">livello elevato </w:t>
      </w:r>
      <w:r w:rsidRPr="00E51C74">
        <w:rPr>
          <w:sz w:val="22"/>
          <w:lang w:val="it-IT"/>
        </w:rPr>
        <w:lastRenderedPageBreak/>
        <w:t>di un tipo specifico di globuli bianchi (eosinofilia marcata), peggioramento dei problemi di respirazione, congestione nasale, problemi cardiaci,</w:t>
      </w:r>
      <w:r w:rsidRPr="00E51C74">
        <w:rPr>
          <w:sz w:val="22"/>
          <w:szCs w:val="22"/>
          <w:lang w:val="it-IT"/>
        </w:rPr>
        <w:t xml:space="preserve"> dolore, intorpidimento, formicolio a braccia, gambe.</w:t>
      </w:r>
    </w:p>
    <w:p w14:paraId="54561B3A"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065F6A19"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1575F563" w14:textId="77777777" w:rsidR="00604B13" w:rsidRPr="00E51C74" w:rsidRDefault="00604B13" w:rsidP="00604B13">
      <w:pPr>
        <w:pStyle w:val="Text"/>
        <w:spacing w:before="0"/>
        <w:ind w:left="567" w:hanging="567"/>
        <w:jc w:val="left"/>
        <w:rPr>
          <w:sz w:val="22"/>
          <w:lang w:val="it-IT"/>
        </w:rPr>
      </w:pPr>
    </w:p>
    <w:p w14:paraId="69538232"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43B6B0F3"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52AF2C9F"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254FC181" w14:textId="77777777" w:rsidR="00604B13" w:rsidRPr="00E51C74" w:rsidRDefault="00604B13" w:rsidP="00604B13">
      <w:pPr>
        <w:pStyle w:val="Text"/>
        <w:widowControl w:val="0"/>
        <w:spacing w:before="0"/>
        <w:jc w:val="left"/>
        <w:rPr>
          <w:sz w:val="22"/>
        </w:rPr>
      </w:pPr>
    </w:p>
    <w:p w14:paraId="7FBF415C"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673B5BE8"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6B41CC4A"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56471A2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00C26FE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3E4AE94C"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alle articolazioni (artralgia)</w:t>
      </w:r>
    </w:p>
    <w:p w14:paraId="5AE4EB4A" w14:textId="77777777" w:rsidR="00604B13" w:rsidRPr="00E51C74" w:rsidRDefault="00604B13" w:rsidP="00604B13">
      <w:pPr>
        <w:pStyle w:val="Text"/>
        <w:widowControl w:val="0"/>
        <w:spacing w:before="0"/>
        <w:jc w:val="left"/>
        <w:rPr>
          <w:sz w:val="22"/>
          <w:lang w:val="it-IT"/>
        </w:rPr>
      </w:pPr>
    </w:p>
    <w:p w14:paraId="1B2363A8"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37B2DB7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639AC10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42ECA826"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0BFB9BE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4E982463"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3DB8CA66"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75397C20"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395BC5FF"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10C7908C"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5300F438" w14:textId="77777777" w:rsidR="00604B13" w:rsidRPr="00E51C74" w:rsidRDefault="00604B13" w:rsidP="00604B13">
      <w:pPr>
        <w:pStyle w:val="Text"/>
        <w:widowControl w:val="0"/>
        <w:spacing w:before="0"/>
        <w:jc w:val="left"/>
        <w:rPr>
          <w:sz w:val="22"/>
          <w:lang w:val="it-IT"/>
        </w:rPr>
      </w:pPr>
    </w:p>
    <w:p w14:paraId="66A5EC5F" w14:textId="03F6FF9F" w:rsidR="00604B13" w:rsidRPr="00E51C74" w:rsidRDefault="00604B13" w:rsidP="00604B13">
      <w:pPr>
        <w:pStyle w:val="Text"/>
        <w:keepNext/>
        <w:widowControl w:val="0"/>
        <w:spacing w:before="0"/>
        <w:jc w:val="left"/>
        <w:rPr>
          <w:sz w:val="22"/>
          <w:lang w:val="it-IT"/>
        </w:rPr>
      </w:pPr>
      <w:r w:rsidRPr="00E51C74">
        <w:rPr>
          <w:sz w:val="22"/>
          <w:lang w:val="it-IT"/>
        </w:rPr>
        <w:t xml:space="preserve">Rari </w:t>
      </w:r>
      <w:r w:rsidRPr="00E51C74">
        <w:rPr>
          <w:bCs/>
          <w:iCs/>
          <w:color w:val="000000"/>
          <w:sz w:val="22"/>
          <w:szCs w:val="22"/>
          <w:lang w:val="it-IT"/>
        </w:rPr>
        <w:t>(possono riguardare fino a 1 persona su 1</w:t>
      </w:r>
      <w:r w:rsidR="006C3C6D" w:rsidRPr="00E51C74">
        <w:rPr>
          <w:bCs/>
          <w:iCs/>
          <w:color w:val="000000"/>
          <w:sz w:val="22"/>
          <w:szCs w:val="22"/>
          <w:lang w:val="it-IT"/>
        </w:rPr>
        <w:t> </w:t>
      </w:r>
      <w:r w:rsidRPr="00E51C74">
        <w:rPr>
          <w:bCs/>
          <w:iCs/>
          <w:color w:val="000000"/>
          <w:sz w:val="22"/>
          <w:szCs w:val="22"/>
          <w:lang w:val="it-IT"/>
        </w:rPr>
        <w:t>000)</w:t>
      </w:r>
    </w:p>
    <w:p w14:paraId="0669E529"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278917E8" w14:textId="77777777" w:rsidR="00604B13" w:rsidRPr="00E51C74" w:rsidRDefault="00604B13" w:rsidP="00604B13">
      <w:pPr>
        <w:pStyle w:val="Text"/>
        <w:widowControl w:val="0"/>
        <w:spacing w:before="0"/>
        <w:jc w:val="left"/>
        <w:rPr>
          <w:color w:val="000000"/>
          <w:sz w:val="22"/>
          <w:szCs w:val="22"/>
        </w:rPr>
      </w:pPr>
    </w:p>
    <w:p w14:paraId="5166FA18"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76954A40"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584E69CB"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533D63FE" w14:textId="77777777" w:rsidR="00604B13" w:rsidRPr="00E51C74" w:rsidRDefault="00604B13" w:rsidP="00604B13">
      <w:pPr>
        <w:pStyle w:val="Text"/>
        <w:widowControl w:val="0"/>
        <w:spacing w:before="0"/>
        <w:jc w:val="left"/>
        <w:rPr>
          <w:noProof/>
          <w:sz w:val="22"/>
          <w:szCs w:val="22"/>
          <w:lang w:val="it-IT"/>
        </w:rPr>
      </w:pPr>
    </w:p>
    <w:p w14:paraId="7531D98B"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14739446"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49" w:history="1">
        <w:r w:rsidRPr="00E51C74">
          <w:rPr>
            <w:rStyle w:val="Hyperlink"/>
            <w:noProof/>
            <w:szCs w:val="22"/>
            <w:shd w:val="pct15" w:color="auto" w:fill="auto"/>
            <w:lang w:val="it-IT"/>
          </w:rPr>
          <w:t>allegato V</w:t>
        </w:r>
      </w:hyperlink>
      <w:r w:rsidRPr="00E51C74">
        <w:rPr>
          <w:noProof/>
          <w:szCs w:val="22"/>
          <w:lang w:val="it-IT"/>
        </w:rPr>
        <w:t>. Segnalando gli effetti indesiderati può contribuire a fornire maggiori informazioni sulla sicurezza di questo medicinale.</w:t>
      </w:r>
    </w:p>
    <w:p w14:paraId="310BEEC3" w14:textId="77777777" w:rsidR="00604B13" w:rsidRPr="00E51C74" w:rsidRDefault="00604B13" w:rsidP="00604B13">
      <w:pPr>
        <w:widowControl w:val="0"/>
        <w:numPr>
          <w:ilvl w:val="12"/>
          <w:numId w:val="0"/>
        </w:numPr>
        <w:tabs>
          <w:tab w:val="clear" w:pos="567"/>
        </w:tabs>
        <w:spacing w:line="240" w:lineRule="auto"/>
        <w:ind w:right="-29"/>
        <w:jc w:val="both"/>
        <w:rPr>
          <w:szCs w:val="22"/>
          <w:lang w:val="it-IT"/>
        </w:rPr>
      </w:pPr>
    </w:p>
    <w:p w14:paraId="31D3848F"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1A913400"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4F849381"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2C1B9BD9"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Conservi questo medicinale fuori dalla vista e dalla portata dei bambini.</w:t>
      </w:r>
    </w:p>
    <w:p w14:paraId="3A36A175" w14:textId="7DD20E46" w:rsidR="00604B13" w:rsidRPr="00E51C74" w:rsidRDefault="00604B13" w:rsidP="00C842BB">
      <w:pPr>
        <w:pStyle w:val="Text"/>
        <w:widowControl w:val="0"/>
        <w:numPr>
          <w:ilvl w:val="0"/>
          <w:numId w:val="40"/>
        </w:numPr>
        <w:tabs>
          <w:tab w:val="clear" w:pos="360"/>
        </w:tabs>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DF4FEB" w:rsidRPr="00E51C74">
        <w:rPr>
          <w:noProof/>
          <w:sz w:val="22"/>
          <w:szCs w:val="22"/>
          <w:lang w:val="it-IT"/>
        </w:rPr>
        <w:t xml:space="preserve"> dopo EXP</w:t>
      </w:r>
      <w:r w:rsidRPr="00E51C74">
        <w:rPr>
          <w:noProof/>
          <w:sz w:val="22"/>
          <w:szCs w:val="22"/>
          <w:lang w:val="it-IT"/>
        </w:rPr>
        <w:t>. La data di scadenza si riferisce all’ultimo giorno di quel mese.</w:t>
      </w:r>
      <w:r w:rsidR="009B3E0F" w:rsidRPr="00E51C74">
        <w:rPr>
          <w:noProof/>
          <w:sz w:val="22"/>
          <w:szCs w:val="22"/>
          <w:lang w:val="it-IT"/>
        </w:rPr>
        <w:t xml:space="preserve"> Prima dell’uso, l’astuccio contenente la penna preriempita può essere conservato per un periodo complessivo di 48 ore a temperatura ambiente (25°C).</w:t>
      </w:r>
    </w:p>
    <w:p w14:paraId="5CDCE63C"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nella confezione originale per proteggere il medicinale dalla luce.</w:t>
      </w:r>
    </w:p>
    <w:p w14:paraId="217978BF"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4C19EEE8"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Non utilizzare se la confezione è danneggiata o mostra segni di manomissione.</w:t>
      </w:r>
    </w:p>
    <w:p w14:paraId="19EF2AFA"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0750737E"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346B64DE" w14:textId="77777777" w:rsidR="00604B13" w:rsidRPr="00E51C74" w:rsidRDefault="00604B13" w:rsidP="00604B13">
      <w:pPr>
        <w:keepNext/>
        <w:ind w:left="567" w:hanging="567"/>
        <w:rPr>
          <w:noProof/>
          <w:lang w:val="it-IT"/>
        </w:rPr>
      </w:pPr>
      <w:r w:rsidRPr="00E51C74">
        <w:rPr>
          <w:b/>
          <w:noProof/>
          <w:lang w:val="it-IT"/>
        </w:rPr>
        <w:lastRenderedPageBreak/>
        <w:t>6.</w:t>
      </w:r>
      <w:r w:rsidRPr="00E51C74">
        <w:rPr>
          <w:b/>
          <w:noProof/>
          <w:lang w:val="it-IT"/>
        </w:rPr>
        <w:tab/>
        <w:t>C</w:t>
      </w:r>
      <w:r w:rsidRPr="00E51C74">
        <w:rPr>
          <w:b/>
          <w:szCs w:val="22"/>
          <w:lang w:val="it-IT"/>
        </w:rPr>
        <w:t>ontenuto della confezione e altre informazioni</w:t>
      </w:r>
    </w:p>
    <w:p w14:paraId="1709660D" w14:textId="77777777" w:rsidR="00604B13" w:rsidRPr="00E51C74" w:rsidRDefault="00604B13" w:rsidP="00604B13">
      <w:pPr>
        <w:keepNext/>
        <w:rPr>
          <w:noProof/>
          <w:lang w:val="it-IT" w:eastAsia="it-IT"/>
        </w:rPr>
      </w:pPr>
    </w:p>
    <w:p w14:paraId="5E9CCC8C" w14:textId="77777777" w:rsidR="00604B13" w:rsidRPr="00E51C74" w:rsidRDefault="00604B13" w:rsidP="00604B13">
      <w:pPr>
        <w:keepNext/>
        <w:rPr>
          <w:b/>
          <w:noProof/>
          <w:lang w:val="it-IT" w:eastAsia="it-IT"/>
        </w:rPr>
      </w:pPr>
      <w:r w:rsidRPr="00E51C74">
        <w:rPr>
          <w:b/>
          <w:noProof/>
          <w:lang w:val="it-IT" w:eastAsia="it-IT"/>
        </w:rPr>
        <w:t>Cosa contiene Xolair</w:t>
      </w:r>
    </w:p>
    <w:p w14:paraId="4060102B" w14:textId="35B92C7C" w:rsidR="00604B13" w:rsidRPr="00E51C74" w:rsidRDefault="00604B13" w:rsidP="00604B13">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 xml:space="preserve">Il principio attivo è omalizumab. Una </w:t>
      </w:r>
      <w:r w:rsidR="006C3C6D" w:rsidRPr="00E51C74">
        <w:rPr>
          <w:color w:val="000000"/>
          <w:szCs w:val="22"/>
          <w:lang w:val="it-IT"/>
        </w:rPr>
        <w:t>penna</w:t>
      </w:r>
      <w:r w:rsidRPr="00E51C74">
        <w:rPr>
          <w:color w:val="000000"/>
          <w:szCs w:val="22"/>
          <w:lang w:val="it-IT"/>
        </w:rPr>
        <w:t xml:space="preserve"> da 0,5 mL di soluzione contiene 75 mg di omalizumab.</w:t>
      </w:r>
    </w:p>
    <w:p w14:paraId="40591E62" w14:textId="1B031CE1" w:rsidR="00604B13" w:rsidRPr="00E51C74" w:rsidRDefault="00604B13" w:rsidP="00604B13">
      <w:pPr>
        <w:pStyle w:val="Text"/>
        <w:widowControl w:val="0"/>
        <w:spacing w:before="0"/>
        <w:ind w:left="567" w:hanging="567"/>
        <w:jc w:val="left"/>
        <w:rPr>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altri componenti sono </w:t>
      </w:r>
      <w:r w:rsidRPr="00E51C74">
        <w:rPr>
          <w:sz w:val="22"/>
          <w:szCs w:val="22"/>
          <w:lang w:val="it-IT"/>
        </w:rPr>
        <w:t>arginina cloridrato, istidina cloridrato</w:t>
      </w:r>
      <w:r w:rsidR="009B3E0F" w:rsidRPr="00E51C74">
        <w:rPr>
          <w:sz w:val="22"/>
          <w:szCs w:val="22"/>
          <w:lang w:val="it-IT"/>
        </w:rPr>
        <w:t xml:space="preserve"> monoidrato</w:t>
      </w:r>
      <w:r w:rsidRPr="00E51C74">
        <w:rPr>
          <w:sz w:val="22"/>
          <w:szCs w:val="22"/>
          <w:lang w:val="it-IT"/>
        </w:rPr>
        <w:t>, istidina, polisorbato 20 e acqua per preparazioni iniettabili.</w:t>
      </w:r>
    </w:p>
    <w:p w14:paraId="7081A73F" w14:textId="77777777" w:rsidR="00604B13" w:rsidRPr="00E51C74" w:rsidRDefault="00604B13" w:rsidP="00E30522">
      <w:pPr>
        <w:pStyle w:val="Text"/>
        <w:widowControl w:val="0"/>
        <w:spacing w:before="0"/>
        <w:ind w:left="567" w:hanging="567"/>
        <w:jc w:val="left"/>
        <w:rPr>
          <w:color w:val="000000"/>
          <w:lang w:val="it-IT"/>
        </w:rPr>
      </w:pPr>
    </w:p>
    <w:p w14:paraId="60412CD0" w14:textId="77777777" w:rsidR="00604B13" w:rsidRPr="00E51C74" w:rsidRDefault="00604B13" w:rsidP="00604B13">
      <w:pPr>
        <w:keepNext/>
        <w:numPr>
          <w:ilvl w:val="12"/>
          <w:numId w:val="0"/>
        </w:numPr>
        <w:rPr>
          <w:b/>
          <w:bCs/>
          <w:noProof/>
          <w:lang w:val="it-IT"/>
        </w:rPr>
      </w:pPr>
      <w:r w:rsidRPr="00E51C74">
        <w:rPr>
          <w:b/>
          <w:noProof/>
          <w:lang w:val="it-IT" w:eastAsia="it-IT"/>
        </w:rPr>
        <w:t>Descrizione dell’aspetto di Xolair e contenuto della confezione</w:t>
      </w:r>
    </w:p>
    <w:p w14:paraId="3F61036D" w14:textId="157FBB1B"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 xml:space="preserve">Xolair soluzione iniettabile è una soluzione limpida o leggermente opalescente, da incolore a giallo-brunastro pallido, contenuta in una </w:t>
      </w:r>
      <w:r w:rsidR="006C3C6D" w:rsidRPr="00E51C74">
        <w:rPr>
          <w:bCs/>
          <w:color w:val="000000"/>
          <w:sz w:val="22"/>
          <w:szCs w:val="22"/>
          <w:lang w:val="it-IT"/>
        </w:rPr>
        <w:t>penna</w:t>
      </w:r>
      <w:r w:rsidRPr="00E51C74">
        <w:rPr>
          <w:bCs/>
          <w:color w:val="000000"/>
          <w:sz w:val="22"/>
          <w:szCs w:val="22"/>
          <w:lang w:val="it-IT"/>
        </w:rPr>
        <w:t xml:space="preserve"> preriempita.</w:t>
      </w:r>
    </w:p>
    <w:p w14:paraId="07CD3A9A" w14:textId="77777777" w:rsidR="00604B13" w:rsidRPr="00E51C74" w:rsidRDefault="00604B13" w:rsidP="00604B13">
      <w:pPr>
        <w:pStyle w:val="Text"/>
        <w:spacing w:before="0"/>
        <w:jc w:val="left"/>
        <w:rPr>
          <w:bCs/>
          <w:color w:val="000000"/>
          <w:sz w:val="22"/>
          <w:szCs w:val="22"/>
          <w:lang w:val="it-IT"/>
        </w:rPr>
      </w:pPr>
    </w:p>
    <w:p w14:paraId="674DDCCA" w14:textId="21BD22BA" w:rsidR="00604B13" w:rsidRPr="00E51C74" w:rsidRDefault="00604B13" w:rsidP="00604B13">
      <w:pPr>
        <w:pStyle w:val="Text"/>
        <w:widowControl w:val="0"/>
        <w:spacing w:before="0"/>
        <w:jc w:val="left"/>
        <w:rPr>
          <w:color w:val="000000"/>
          <w:sz w:val="22"/>
          <w:szCs w:val="22"/>
          <w:lang w:val="it-IT"/>
        </w:rPr>
      </w:pPr>
      <w:r w:rsidRPr="00E51C74">
        <w:rPr>
          <w:bCs/>
          <w:color w:val="000000"/>
          <w:sz w:val="22"/>
          <w:szCs w:val="22"/>
          <w:lang w:val="it-IT"/>
        </w:rPr>
        <w:t xml:space="preserve">Xolair 75 mg soluzione iniettabile </w:t>
      </w:r>
      <w:r w:rsidR="006C3C6D" w:rsidRPr="00E51C74">
        <w:rPr>
          <w:bCs/>
          <w:color w:val="000000"/>
          <w:sz w:val="22"/>
          <w:szCs w:val="22"/>
          <w:lang w:val="it-IT"/>
        </w:rPr>
        <w:t xml:space="preserve">in penna preriempita </w:t>
      </w:r>
      <w:r w:rsidRPr="00E51C74">
        <w:rPr>
          <w:bCs/>
          <w:color w:val="000000"/>
          <w:sz w:val="22"/>
          <w:szCs w:val="22"/>
          <w:lang w:val="it-IT"/>
        </w:rPr>
        <w:t>è disponibile in confezioni contenenti</w:t>
      </w:r>
      <w:r w:rsidR="00DF4FEB" w:rsidRPr="00E51C74">
        <w:rPr>
          <w:color w:val="000000"/>
          <w:sz w:val="22"/>
          <w:szCs w:val="22"/>
          <w:lang w:val="it-IT"/>
        </w:rPr>
        <w:t xml:space="preserve"> </w:t>
      </w:r>
      <w:r w:rsidR="006C3C6D" w:rsidRPr="00E51C74">
        <w:rPr>
          <w:sz w:val="22"/>
          <w:szCs w:val="22"/>
          <w:lang w:val="it-IT"/>
        </w:rPr>
        <w:t>1 penna preriempita e in confezioni multiple contenenti 3 (3 x 1) o 6 (6 x 1) penne preriempite</w:t>
      </w:r>
      <w:r w:rsidRPr="00E51C74">
        <w:rPr>
          <w:color w:val="000000"/>
          <w:sz w:val="22"/>
          <w:szCs w:val="22"/>
          <w:lang w:val="it-IT"/>
        </w:rPr>
        <w:t>.</w:t>
      </w:r>
    </w:p>
    <w:p w14:paraId="311C3016" w14:textId="77777777" w:rsidR="00604B13" w:rsidRPr="00E51C74" w:rsidRDefault="00604B13" w:rsidP="00604B13">
      <w:pPr>
        <w:pStyle w:val="Text"/>
        <w:spacing w:before="0"/>
        <w:jc w:val="left"/>
        <w:rPr>
          <w:bCs/>
          <w:color w:val="000000"/>
          <w:sz w:val="22"/>
          <w:szCs w:val="22"/>
          <w:lang w:val="it-IT"/>
        </w:rPr>
      </w:pPr>
    </w:p>
    <w:p w14:paraId="216D9BC1" w14:textId="6FE9F30A" w:rsidR="00604B13" w:rsidRPr="00E51C74" w:rsidRDefault="00604B13" w:rsidP="00604B13">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04FCF3D7"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77231F79"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197B50C8"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2AD6CAD2" w14:textId="77777777" w:rsidR="00604B13" w:rsidRPr="00E51C74" w:rsidRDefault="00604B13" w:rsidP="00604B13">
      <w:pPr>
        <w:keepNext/>
        <w:widowControl w:val="0"/>
        <w:spacing w:line="240" w:lineRule="auto"/>
        <w:rPr>
          <w:color w:val="000000"/>
        </w:rPr>
      </w:pPr>
      <w:r w:rsidRPr="00E51C74">
        <w:rPr>
          <w:color w:val="000000"/>
        </w:rPr>
        <w:t>Vista Building</w:t>
      </w:r>
    </w:p>
    <w:p w14:paraId="0D2F9CAE"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769A7023"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1DCCE002"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57BA78C7"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27B85225"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6E99BBFF"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1ACE0745"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6CF9AF9D" w14:textId="77777777" w:rsidR="00E379C3" w:rsidRPr="00E51C74" w:rsidRDefault="00E379C3" w:rsidP="00E379C3">
      <w:pPr>
        <w:keepNext/>
        <w:spacing w:line="240" w:lineRule="auto"/>
        <w:rPr>
          <w:szCs w:val="22"/>
          <w:lang w:val="fr-CH"/>
        </w:rPr>
      </w:pPr>
      <w:r w:rsidRPr="00E51C74">
        <w:rPr>
          <w:szCs w:val="22"/>
          <w:lang w:val="fr-CH"/>
        </w:rPr>
        <w:t>08013 Barcellona</w:t>
      </w:r>
    </w:p>
    <w:p w14:paraId="41D31A2A" w14:textId="77777777" w:rsidR="00E379C3" w:rsidRDefault="00E379C3" w:rsidP="00E379C3">
      <w:pPr>
        <w:spacing w:line="240" w:lineRule="auto"/>
        <w:rPr>
          <w:szCs w:val="22"/>
          <w:lang w:val="it-IT"/>
        </w:rPr>
      </w:pPr>
      <w:r w:rsidRPr="00E51C74">
        <w:rPr>
          <w:szCs w:val="22"/>
          <w:lang w:val="it-IT"/>
        </w:rPr>
        <w:t>Spagna</w:t>
      </w:r>
    </w:p>
    <w:p w14:paraId="5A9F881C" w14:textId="77777777" w:rsidR="00E379C3" w:rsidRPr="00E51C74" w:rsidRDefault="00E379C3" w:rsidP="00E379C3">
      <w:pPr>
        <w:spacing w:line="240" w:lineRule="auto"/>
        <w:rPr>
          <w:szCs w:val="22"/>
          <w:lang w:val="it-IT"/>
        </w:rPr>
      </w:pPr>
    </w:p>
    <w:p w14:paraId="653425D6"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it-IT"/>
        </w:rPr>
        <w:t>Novartis Pharma GmbH</w:t>
      </w:r>
    </w:p>
    <w:p w14:paraId="1C9C7F20"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it-IT"/>
        </w:rPr>
        <w:t>Roonstrasse 25</w:t>
      </w:r>
    </w:p>
    <w:p w14:paraId="3AC5B62F" w14:textId="77777777" w:rsidR="00604B13" w:rsidRPr="00E84BD5" w:rsidRDefault="00604B13" w:rsidP="00604B13">
      <w:pPr>
        <w:keepNext/>
        <w:numPr>
          <w:ilvl w:val="12"/>
          <w:numId w:val="0"/>
        </w:numPr>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4DEAEE75" w14:textId="77777777" w:rsidR="00604B13" w:rsidRPr="00E84BD5" w:rsidRDefault="00604B13" w:rsidP="00604B13">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Germania</w:t>
      </w:r>
    </w:p>
    <w:p w14:paraId="2E28E72C" w14:textId="77777777" w:rsidR="0058102A" w:rsidRDefault="0058102A" w:rsidP="0058102A">
      <w:pPr>
        <w:spacing w:line="240" w:lineRule="auto"/>
        <w:rPr>
          <w:szCs w:val="22"/>
          <w:lang w:val="fr-CH"/>
        </w:rPr>
      </w:pPr>
    </w:p>
    <w:p w14:paraId="44732D20"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1196F002"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668225DC"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22BB8899" w14:textId="29F35E69" w:rsidR="00392D92" w:rsidRDefault="00392D92" w:rsidP="00392D92">
      <w:pPr>
        <w:spacing w:line="240" w:lineRule="auto"/>
        <w:rPr>
          <w:szCs w:val="22"/>
          <w:shd w:val="pct15" w:color="auto" w:fill="auto"/>
          <w:lang w:val="de-CH"/>
        </w:rPr>
      </w:pPr>
      <w:r w:rsidRPr="000E3ADA">
        <w:rPr>
          <w:szCs w:val="22"/>
          <w:shd w:val="pct15" w:color="auto" w:fill="auto"/>
          <w:lang w:val="de-CH"/>
        </w:rPr>
        <w:t>Germania</w:t>
      </w:r>
    </w:p>
    <w:p w14:paraId="7F06AD93" w14:textId="77777777" w:rsidR="00392D92" w:rsidRPr="00E51C74" w:rsidRDefault="00392D92" w:rsidP="00392D92">
      <w:pPr>
        <w:spacing w:line="240" w:lineRule="auto"/>
        <w:rPr>
          <w:szCs w:val="22"/>
          <w:lang w:val="fr-CH"/>
        </w:rPr>
      </w:pPr>
    </w:p>
    <w:p w14:paraId="29FFAC73" w14:textId="77777777" w:rsidR="00604B13" w:rsidRPr="00E51C74" w:rsidRDefault="00604B13" w:rsidP="00604B13">
      <w:pPr>
        <w:keepNext/>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508792D1"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5DE4A674" w14:textId="77777777" w:rsidTr="000E6015">
        <w:trPr>
          <w:cantSplit/>
        </w:trPr>
        <w:tc>
          <w:tcPr>
            <w:tcW w:w="4678" w:type="dxa"/>
          </w:tcPr>
          <w:p w14:paraId="7C1829FF"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4610262E"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74958701"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27691877" w14:textId="77777777" w:rsidR="00604B13" w:rsidRPr="00E51C74" w:rsidRDefault="00604B13" w:rsidP="000E6015">
            <w:pPr>
              <w:widowControl w:val="0"/>
              <w:spacing w:line="240" w:lineRule="auto"/>
              <w:ind w:right="34"/>
              <w:rPr>
                <w:color w:val="000000"/>
                <w:szCs w:val="22"/>
              </w:rPr>
            </w:pPr>
          </w:p>
        </w:tc>
        <w:tc>
          <w:tcPr>
            <w:tcW w:w="4678" w:type="dxa"/>
          </w:tcPr>
          <w:p w14:paraId="05DC64AD"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730EF359"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1F9A8782"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064D488B" w14:textId="77777777" w:rsidR="00604B13" w:rsidRPr="00E51C74" w:rsidRDefault="00604B13" w:rsidP="000E6015">
            <w:pPr>
              <w:widowControl w:val="0"/>
              <w:suppressAutoHyphens/>
              <w:spacing w:line="240" w:lineRule="auto"/>
              <w:rPr>
                <w:color w:val="000000"/>
                <w:szCs w:val="22"/>
                <w:lang w:val="es-ES"/>
              </w:rPr>
            </w:pPr>
          </w:p>
        </w:tc>
      </w:tr>
      <w:tr w:rsidR="00604B13" w:rsidRPr="00E51C74" w14:paraId="00AF88C1" w14:textId="77777777" w:rsidTr="000E6015">
        <w:trPr>
          <w:cantSplit/>
        </w:trPr>
        <w:tc>
          <w:tcPr>
            <w:tcW w:w="4678" w:type="dxa"/>
          </w:tcPr>
          <w:p w14:paraId="27D2A58E" w14:textId="77777777" w:rsidR="00604B13" w:rsidRPr="00E51C74" w:rsidRDefault="00604B13" w:rsidP="000E6015">
            <w:pPr>
              <w:rPr>
                <w:b/>
                <w:noProof/>
                <w:color w:val="000000"/>
                <w:szCs w:val="22"/>
                <w:lang w:val="pt-PT"/>
              </w:rPr>
            </w:pPr>
            <w:r w:rsidRPr="00E51C74">
              <w:rPr>
                <w:b/>
                <w:noProof/>
                <w:color w:val="000000"/>
                <w:szCs w:val="22"/>
              </w:rPr>
              <w:t>България</w:t>
            </w:r>
          </w:p>
          <w:p w14:paraId="57260443" w14:textId="77777777" w:rsidR="00604B13" w:rsidRPr="00E51C74" w:rsidRDefault="00604B13" w:rsidP="000E6015">
            <w:pPr>
              <w:rPr>
                <w:noProof/>
                <w:color w:val="000000"/>
                <w:szCs w:val="22"/>
                <w:lang w:val="pt-PT"/>
              </w:rPr>
            </w:pPr>
            <w:r w:rsidRPr="00E51C74">
              <w:rPr>
                <w:szCs w:val="22"/>
                <w:lang w:val="it-IT"/>
              </w:rPr>
              <w:t>Novartis Bulgaria EOOD</w:t>
            </w:r>
          </w:p>
          <w:p w14:paraId="687E69B6"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54AA501F"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24D08968"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6F3433F2"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40B9AA99"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2DD287C6"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47D470EF" w14:textId="77777777" w:rsidTr="000E6015">
        <w:trPr>
          <w:cantSplit/>
        </w:trPr>
        <w:tc>
          <w:tcPr>
            <w:tcW w:w="4678" w:type="dxa"/>
          </w:tcPr>
          <w:p w14:paraId="691E1513"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421B6640"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302E7D38"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02868A44"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7E72F9AA"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1BE0D9FC"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1C176041" w14:textId="77777777" w:rsidR="00604B13" w:rsidRPr="00E51C74" w:rsidRDefault="00604B13" w:rsidP="000E6015">
            <w:pPr>
              <w:widowControl w:val="0"/>
              <w:tabs>
                <w:tab w:val="left" w:pos="-720"/>
              </w:tabs>
              <w:suppressAutoHyphens/>
              <w:spacing w:line="240" w:lineRule="auto"/>
              <w:rPr>
                <w:color w:val="000000"/>
                <w:szCs w:val="22"/>
                <w:lang w:val="nb-NO"/>
              </w:rPr>
            </w:pPr>
            <w:r w:rsidRPr="00E51C74">
              <w:rPr>
                <w:color w:val="000000"/>
                <w:szCs w:val="22"/>
                <w:lang w:val="hu-HU"/>
              </w:rPr>
              <w:t>Tel.: +36 1 457 65 00</w:t>
            </w:r>
          </w:p>
        </w:tc>
      </w:tr>
      <w:tr w:rsidR="00604B13" w:rsidRPr="00E51C74" w14:paraId="3CA09365" w14:textId="77777777" w:rsidTr="000E6015">
        <w:trPr>
          <w:cantSplit/>
        </w:trPr>
        <w:tc>
          <w:tcPr>
            <w:tcW w:w="4678" w:type="dxa"/>
          </w:tcPr>
          <w:p w14:paraId="3BFD5A10" w14:textId="77777777" w:rsidR="00604B13" w:rsidRPr="00E51C74" w:rsidRDefault="00604B13" w:rsidP="000E6015">
            <w:pPr>
              <w:widowControl w:val="0"/>
              <w:spacing w:line="240" w:lineRule="auto"/>
              <w:rPr>
                <w:color w:val="000000"/>
                <w:szCs w:val="22"/>
              </w:rPr>
            </w:pPr>
            <w:r w:rsidRPr="00E51C74">
              <w:rPr>
                <w:b/>
                <w:color w:val="000000"/>
                <w:szCs w:val="22"/>
              </w:rPr>
              <w:lastRenderedPageBreak/>
              <w:t>Danmark</w:t>
            </w:r>
          </w:p>
          <w:p w14:paraId="0174FE78" w14:textId="77777777" w:rsidR="00604B13" w:rsidRPr="00E51C74" w:rsidRDefault="00604B13" w:rsidP="000E6015">
            <w:pPr>
              <w:widowControl w:val="0"/>
              <w:spacing w:line="240" w:lineRule="auto"/>
              <w:rPr>
                <w:color w:val="000000"/>
                <w:szCs w:val="22"/>
              </w:rPr>
            </w:pPr>
            <w:r w:rsidRPr="00E51C74">
              <w:rPr>
                <w:color w:val="000000"/>
                <w:szCs w:val="22"/>
              </w:rPr>
              <w:t>Novartis Healthcare A/S</w:t>
            </w:r>
          </w:p>
          <w:p w14:paraId="0052EF3B" w14:textId="77777777" w:rsidR="00604B13" w:rsidRPr="00E51C74" w:rsidRDefault="00604B13" w:rsidP="000E6015">
            <w:pPr>
              <w:widowControl w:val="0"/>
              <w:spacing w:line="240" w:lineRule="auto"/>
              <w:rPr>
                <w:color w:val="000000"/>
                <w:szCs w:val="22"/>
                <w:lang w:val="en-US"/>
              </w:rPr>
            </w:pPr>
            <w:r w:rsidRPr="00E51C74">
              <w:rPr>
                <w:color w:val="000000"/>
                <w:szCs w:val="22"/>
              </w:rPr>
              <w:t>Tlf: +45 39 16 84 00</w:t>
            </w:r>
          </w:p>
          <w:p w14:paraId="08B04F4E"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6EDF0A08"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7D90CD2A"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371BB2A1"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2586D32F" w14:textId="77777777" w:rsidTr="000E6015">
        <w:trPr>
          <w:cantSplit/>
        </w:trPr>
        <w:tc>
          <w:tcPr>
            <w:tcW w:w="4678" w:type="dxa"/>
          </w:tcPr>
          <w:p w14:paraId="77435969"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t>Deutschland</w:t>
            </w:r>
          </w:p>
          <w:p w14:paraId="6DCA1B89"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7D8F437D"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7C1D01D3"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7FDBFFBF"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35EF4B95"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38335D15"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169074FC" w14:textId="77777777" w:rsidTr="000E6015">
        <w:trPr>
          <w:cantSplit/>
        </w:trPr>
        <w:tc>
          <w:tcPr>
            <w:tcW w:w="4678" w:type="dxa"/>
          </w:tcPr>
          <w:p w14:paraId="406082C6"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5185B175"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10F5B2F1"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3CDE8E6F"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410B0BB8"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5FCD720D"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679D3F40"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32102023" w14:textId="77777777" w:rsidTr="000E6015">
        <w:trPr>
          <w:cantSplit/>
        </w:trPr>
        <w:tc>
          <w:tcPr>
            <w:tcW w:w="4678" w:type="dxa"/>
          </w:tcPr>
          <w:p w14:paraId="3EE4AF41"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662423EE"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13836111"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322F8977"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64B96E39"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38C6724D"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301BB589"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4FA68934" w14:textId="77777777" w:rsidTr="000E6015">
        <w:trPr>
          <w:cantSplit/>
        </w:trPr>
        <w:tc>
          <w:tcPr>
            <w:tcW w:w="4678" w:type="dxa"/>
          </w:tcPr>
          <w:p w14:paraId="2FADB09D"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355D3EF8"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554571F4"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643190E1"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5C8FEF83"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18E46463"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0CEBDDBE"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59CEBEC1" w14:textId="77777777" w:rsidTr="000E6015">
        <w:trPr>
          <w:cantSplit/>
        </w:trPr>
        <w:tc>
          <w:tcPr>
            <w:tcW w:w="4678" w:type="dxa"/>
          </w:tcPr>
          <w:p w14:paraId="42EA7F29"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391D179E"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2C1FEC6E"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5FBDFE3E" w14:textId="77777777" w:rsidR="00604B13" w:rsidRPr="00E51C74" w:rsidRDefault="00604B13" w:rsidP="000E6015">
            <w:pPr>
              <w:widowControl w:val="0"/>
              <w:spacing w:line="240" w:lineRule="auto"/>
              <w:rPr>
                <w:b/>
                <w:color w:val="000000"/>
                <w:szCs w:val="22"/>
                <w:lang w:val="pl-PL"/>
              </w:rPr>
            </w:pPr>
          </w:p>
        </w:tc>
        <w:tc>
          <w:tcPr>
            <w:tcW w:w="4678" w:type="dxa"/>
          </w:tcPr>
          <w:p w14:paraId="16CF78E7"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305DEA5E"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1DF4F7AF"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1C466958" w14:textId="77777777" w:rsidTr="000E6015">
        <w:trPr>
          <w:cantSplit/>
        </w:trPr>
        <w:tc>
          <w:tcPr>
            <w:tcW w:w="4678" w:type="dxa"/>
          </w:tcPr>
          <w:p w14:paraId="6B78C535"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t>Hrvatska</w:t>
            </w:r>
          </w:p>
          <w:p w14:paraId="13326CF4"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108A994C"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3027A51E"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7BF645B0"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31DC7051"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70CDA52B"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5FBD6574" w14:textId="77777777" w:rsidTr="000E6015">
        <w:trPr>
          <w:cantSplit/>
        </w:trPr>
        <w:tc>
          <w:tcPr>
            <w:tcW w:w="4678" w:type="dxa"/>
          </w:tcPr>
          <w:p w14:paraId="54441F39"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546EA7C5"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34271725"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5AAFB377"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2184D1F2"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7F76F219"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1132AA56"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77326F7E" w14:textId="77777777" w:rsidTr="000E6015">
        <w:trPr>
          <w:cantSplit/>
        </w:trPr>
        <w:tc>
          <w:tcPr>
            <w:tcW w:w="4678" w:type="dxa"/>
          </w:tcPr>
          <w:p w14:paraId="7FEA0687"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50095EC1"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1284F9BE"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126DA985" w14:textId="77777777" w:rsidR="00604B13" w:rsidRPr="00E51C74" w:rsidRDefault="00604B13" w:rsidP="000E6015">
            <w:pPr>
              <w:widowControl w:val="0"/>
              <w:spacing w:line="240" w:lineRule="auto"/>
              <w:rPr>
                <w:b/>
                <w:color w:val="000000"/>
                <w:szCs w:val="22"/>
                <w:lang w:val="it-IT"/>
              </w:rPr>
            </w:pPr>
          </w:p>
        </w:tc>
        <w:tc>
          <w:tcPr>
            <w:tcW w:w="4678" w:type="dxa"/>
          </w:tcPr>
          <w:p w14:paraId="140D0F56"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54121CAD"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55E2E8CC"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7D09ACAD"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7B406D4A" w14:textId="77777777" w:rsidTr="000E6015">
        <w:trPr>
          <w:cantSplit/>
        </w:trPr>
        <w:tc>
          <w:tcPr>
            <w:tcW w:w="4678" w:type="dxa"/>
          </w:tcPr>
          <w:p w14:paraId="64EC1E58"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5155139F"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47DEAC0E"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447B6123"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4C4A6391"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5CDA8213"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45BCE8EC"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70A21D73" w14:textId="77777777" w:rsidTr="000E6015">
        <w:trPr>
          <w:cantSplit/>
        </w:trPr>
        <w:tc>
          <w:tcPr>
            <w:tcW w:w="4678" w:type="dxa"/>
          </w:tcPr>
          <w:p w14:paraId="71AD9BA1"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t>Κύπρος</w:t>
            </w:r>
          </w:p>
          <w:p w14:paraId="2C38511F"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078CDFD1"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42730854" w14:textId="77777777" w:rsidR="00604B13" w:rsidRPr="00E51C74" w:rsidRDefault="00604B13" w:rsidP="000E6015">
            <w:pPr>
              <w:widowControl w:val="0"/>
              <w:spacing w:line="240" w:lineRule="auto"/>
              <w:rPr>
                <w:b/>
                <w:color w:val="000000"/>
                <w:szCs w:val="22"/>
                <w:lang w:val="el-GR"/>
              </w:rPr>
            </w:pPr>
          </w:p>
        </w:tc>
        <w:tc>
          <w:tcPr>
            <w:tcW w:w="4678" w:type="dxa"/>
          </w:tcPr>
          <w:p w14:paraId="52134938"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48ECC6DB"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3E958D69"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0A5EC46C"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0E5D1E13" w14:textId="77777777" w:rsidTr="000E6015">
        <w:trPr>
          <w:cantSplit/>
        </w:trPr>
        <w:tc>
          <w:tcPr>
            <w:tcW w:w="4678" w:type="dxa"/>
          </w:tcPr>
          <w:p w14:paraId="1650CA27"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3467F9EF"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13EC0F68"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6217CA7E"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071366D8" w14:textId="77777777" w:rsidR="00604B13" w:rsidRPr="00E51C74" w:rsidRDefault="00604B13" w:rsidP="000E6015">
            <w:pPr>
              <w:widowControl w:val="0"/>
              <w:spacing w:line="240" w:lineRule="auto"/>
              <w:rPr>
                <w:color w:val="000000"/>
                <w:szCs w:val="22"/>
                <w:lang w:val="sv-SE"/>
              </w:rPr>
            </w:pPr>
          </w:p>
        </w:tc>
      </w:tr>
    </w:tbl>
    <w:p w14:paraId="25578753" w14:textId="77777777" w:rsidR="00604B13" w:rsidRPr="00E51C74" w:rsidRDefault="00604B13" w:rsidP="00604B13">
      <w:pPr>
        <w:widowControl w:val="0"/>
        <w:tabs>
          <w:tab w:val="clear" w:pos="567"/>
        </w:tabs>
        <w:spacing w:line="240" w:lineRule="auto"/>
        <w:ind w:right="-449"/>
        <w:rPr>
          <w:color w:val="000000"/>
          <w:szCs w:val="22"/>
          <w:lang w:val="de-CH"/>
        </w:rPr>
      </w:pPr>
    </w:p>
    <w:p w14:paraId="29EF30C4" w14:textId="77777777" w:rsidR="00604B13" w:rsidRPr="00E51C74" w:rsidRDefault="00604B13" w:rsidP="00604B13">
      <w:pPr>
        <w:keepNext/>
        <w:numPr>
          <w:ilvl w:val="12"/>
          <w:numId w:val="0"/>
        </w:numPr>
        <w:rPr>
          <w:b/>
          <w:noProof/>
          <w:lang w:val="it-IT"/>
        </w:rPr>
      </w:pPr>
      <w:r w:rsidRPr="00E51C74">
        <w:rPr>
          <w:b/>
          <w:noProof/>
          <w:lang w:val="it-IT"/>
        </w:rPr>
        <w:t>Questo foglio illustrativo è stato aggiornato il</w:t>
      </w:r>
    </w:p>
    <w:p w14:paraId="582E9479" w14:textId="77777777" w:rsidR="00604B13" w:rsidRPr="00E51C74" w:rsidRDefault="00604B13" w:rsidP="00604B13">
      <w:pPr>
        <w:keepNext/>
        <w:numPr>
          <w:ilvl w:val="12"/>
          <w:numId w:val="0"/>
        </w:numPr>
        <w:rPr>
          <w:noProof/>
          <w:szCs w:val="22"/>
          <w:lang w:val="it-IT"/>
        </w:rPr>
      </w:pPr>
    </w:p>
    <w:p w14:paraId="0E02D02C" w14:textId="77777777" w:rsidR="00604B13" w:rsidRPr="00E51C74" w:rsidRDefault="00604B13" w:rsidP="00604B13">
      <w:pPr>
        <w:keepNext/>
        <w:numPr>
          <w:ilvl w:val="12"/>
          <w:numId w:val="0"/>
        </w:numPr>
        <w:rPr>
          <w:b/>
          <w:noProof/>
          <w:szCs w:val="24"/>
          <w:lang w:val="it-IT"/>
        </w:rPr>
      </w:pPr>
      <w:r w:rsidRPr="00E51C74">
        <w:rPr>
          <w:b/>
          <w:noProof/>
          <w:szCs w:val="24"/>
          <w:lang w:val="it-IT"/>
        </w:rPr>
        <w:t>Altre fonti d’informazioni</w:t>
      </w:r>
    </w:p>
    <w:p w14:paraId="1CF8DA7D" w14:textId="7D1DACAF" w:rsidR="00604B13" w:rsidRPr="00E51C74" w:rsidRDefault="00604B13" w:rsidP="00604B13">
      <w:pPr>
        <w:numPr>
          <w:ilvl w:val="12"/>
          <w:numId w:val="0"/>
        </w:numPr>
        <w:ind w:right="-2"/>
        <w:rPr>
          <w:noProof/>
          <w:color w:val="000000"/>
          <w:szCs w:val="22"/>
          <w:lang w:val="it-IT"/>
        </w:rPr>
      </w:pPr>
      <w:r w:rsidRPr="00E51C74">
        <w:rPr>
          <w:noProof/>
          <w:szCs w:val="22"/>
          <w:lang w:val="it-IT"/>
        </w:rPr>
        <w:t xml:space="preserve">Informazioni più dettagliate su questo medicinale sono disponibili sul sito web dell’Agenzia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50" w:history="1">
        <w:r w:rsidRPr="00E51C74">
          <w:rPr>
            <w:rStyle w:val="Hyperlink"/>
            <w:noProof/>
            <w:szCs w:val="22"/>
            <w:lang w:val="it-IT"/>
          </w:rPr>
          <w:t>http://www.ema.europa.eu/</w:t>
        </w:r>
      </w:hyperlink>
    </w:p>
    <w:p w14:paraId="11E2B139" w14:textId="77777777" w:rsidR="00604B13" w:rsidRPr="00E51C74" w:rsidRDefault="00604B13" w:rsidP="00604B13">
      <w:pPr>
        <w:numPr>
          <w:ilvl w:val="12"/>
          <w:numId w:val="0"/>
        </w:numPr>
        <w:ind w:right="-2"/>
        <w:rPr>
          <w:noProof/>
          <w:color w:val="000000"/>
          <w:szCs w:val="22"/>
          <w:lang w:val="it-IT"/>
        </w:rPr>
      </w:pPr>
    </w:p>
    <w:p w14:paraId="40B599F2" w14:textId="1812EE6F" w:rsidR="00425209" w:rsidRPr="00E51C74" w:rsidRDefault="00604B13" w:rsidP="00425209">
      <w:pPr>
        <w:pStyle w:val="Text"/>
        <w:rPr>
          <w:bCs/>
          <w:noProof/>
          <w:sz w:val="22"/>
          <w:szCs w:val="22"/>
          <w:lang w:val="it-IT"/>
        </w:rPr>
      </w:pPr>
      <w:r w:rsidRPr="00E51C74">
        <w:rPr>
          <w:bCs/>
          <w:color w:val="000000"/>
          <w:sz w:val="22"/>
          <w:szCs w:val="22"/>
          <w:lang w:val="it-IT"/>
        </w:rPr>
        <w:br w:type="page"/>
      </w:r>
    </w:p>
    <w:p w14:paraId="77DABA25" w14:textId="77777777" w:rsidR="00223492" w:rsidRPr="00E51C74" w:rsidRDefault="00223492" w:rsidP="00223492">
      <w:pPr>
        <w:spacing w:line="240" w:lineRule="auto"/>
        <w:rPr>
          <w:rFonts w:eastAsiaTheme="minorHAnsi"/>
          <w:b/>
          <w:szCs w:val="22"/>
          <w:lang w:val="it-IT"/>
        </w:rPr>
      </w:pPr>
      <w:bookmarkStart w:id="19" w:name="_Hlk132898161"/>
      <w:r w:rsidRPr="00E51C74">
        <w:rPr>
          <w:rFonts w:eastAsiaTheme="minorHAnsi"/>
          <w:b/>
          <w:szCs w:val="22"/>
          <w:lang w:val="it-IT"/>
        </w:rPr>
        <w:lastRenderedPageBreak/>
        <w:t>ISTRUZIONI PER L’USO DI XOLAIR PENNA PRERIEMPITA</w:t>
      </w:r>
    </w:p>
    <w:p w14:paraId="6EDA72AF" w14:textId="77777777" w:rsidR="00223492" w:rsidRPr="00E51C74" w:rsidRDefault="00223492" w:rsidP="00223492">
      <w:pPr>
        <w:spacing w:line="240" w:lineRule="auto"/>
        <w:rPr>
          <w:rFonts w:eastAsiaTheme="minorHAnsi"/>
          <w:bCs/>
          <w:szCs w:val="22"/>
          <w:lang w:val="it-IT"/>
        </w:rPr>
      </w:pPr>
    </w:p>
    <w:p w14:paraId="0B0C9B40" w14:textId="44856833" w:rsidR="00223492" w:rsidRPr="00E51C74" w:rsidRDefault="00223492" w:rsidP="00223492">
      <w:pPr>
        <w:spacing w:line="240" w:lineRule="auto"/>
        <w:rPr>
          <w:szCs w:val="22"/>
          <w:lang w:val="it-IT"/>
        </w:rPr>
      </w:pPr>
      <w:r w:rsidRPr="00E51C74">
        <w:rPr>
          <w:szCs w:val="22"/>
          <w:lang w:val="it-IT"/>
        </w:rPr>
        <w:t>Queste “Istruzioni per l’uso” contengono informazioni su come iniettare Xolair.</w:t>
      </w:r>
    </w:p>
    <w:p w14:paraId="4D6E96D0" w14:textId="7DACA1E4" w:rsidR="00223492" w:rsidRPr="00E51C74" w:rsidRDefault="00223492" w:rsidP="00223492">
      <w:pPr>
        <w:tabs>
          <w:tab w:val="clear" w:pos="567"/>
        </w:tabs>
        <w:spacing w:line="240" w:lineRule="auto"/>
        <w:rPr>
          <w:rFonts w:eastAsiaTheme="minorHAnsi"/>
          <w:szCs w:val="22"/>
          <w:lang w:val="it-IT"/>
        </w:rPr>
      </w:pPr>
    </w:p>
    <w:p w14:paraId="7F6026E4" w14:textId="7E174695" w:rsidR="00223492" w:rsidRPr="00E51C74" w:rsidRDefault="00223492" w:rsidP="00223492">
      <w:pPr>
        <w:spacing w:line="240" w:lineRule="auto"/>
        <w:rPr>
          <w:szCs w:val="22"/>
          <w:lang w:val="it-IT"/>
        </w:rPr>
      </w:pPr>
      <w:r w:rsidRPr="00E51C74">
        <w:rPr>
          <w:color w:val="000000"/>
          <w:szCs w:val="22"/>
          <w:lang w:val="it-IT"/>
        </w:rPr>
        <w:t>Se il medico decide che lei o una persona che si prende cura di lei può effettuare l’iniezione di Xolair a casa</w:t>
      </w:r>
      <w:r w:rsidRPr="00E51C74">
        <w:rPr>
          <w:szCs w:val="22"/>
          <w:lang w:val="it-IT"/>
        </w:rPr>
        <w:t>, si assicuri che il medico o l’infermiere mostrino a lei o alla persona che si prende cura di lei come preparare ed effettuare l’iniezione con Xolair penna preriempita prima di utilizzarla per la prima volta.</w:t>
      </w:r>
    </w:p>
    <w:p w14:paraId="3C498731" w14:textId="77777777" w:rsidR="00223492" w:rsidRPr="00E51C74" w:rsidRDefault="00223492" w:rsidP="00223492">
      <w:pPr>
        <w:tabs>
          <w:tab w:val="clear" w:pos="567"/>
        </w:tabs>
        <w:spacing w:line="240" w:lineRule="auto"/>
        <w:rPr>
          <w:rFonts w:eastAsiaTheme="minorHAnsi"/>
          <w:szCs w:val="22"/>
          <w:lang w:val="it-IT"/>
        </w:rPr>
      </w:pPr>
    </w:p>
    <w:p w14:paraId="6BD42ABB" w14:textId="50A49FC2" w:rsidR="00223492" w:rsidRPr="00E51C74" w:rsidRDefault="00223492" w:rsidP="00223492">
      <w:pPr>
        <w:tabs>
          <w:tab w:val="clear" w:pos="567"/>
        </w:tabs>
        <w:spacing w:line="240" w:lineRule="auto"/>
        <w:rPr>
          <w:rFonts w:eastAsiaTheme="minorHAnsi"/>
          <w:szCs w:val="22"/>
          <w:lang w:val="it-IT"/>
        </w:rPr>
      </w:pPr>
      <w:r w:rsidRPr="00E51C74">
        <w:rPr>
          <w:rFonts w:eastAsiaTheme="minorHAnsi"/>
          <w:szCs w:val="22"/>
          <w:lang w:val="it-IT"/>
        </w:rPr>
        <w:t>Xolair penna preriempita è destinat</w:t>
      </w:r>
      <w:r w:rsidR="005F2560" w:rsidRPr="00E51C74">
        <w:rPr>
          <w:rFonts w:eastAsiaTheme="minorHAnsi"/>
          <w:szCs w:val="22"/>
          <w:lang w:val="it-IT"/>
        </w:rPr>
        <w:t>a</w:t>
      </w:r>
      <w:r w:rsidRPr="00E51C74">
        <w:rPr>
          <w:rFonts w:eastAsiaTheme="minorHAnsi"/>
          <w:szCs w:val="22"/>
          <w:lang w:val="it-IT"/>
        </w:rPr>
        <w:t xml:space="preserve"> ai pazienti di età superior</w:t>
      </w:r>
      <w:r w:rsidR="005F2560" w:rsidRPr="00E51C74">
        <w:rPr>
          <w:rFonts w:eastAsiaTheme="minorHAnsi"/>
          <w:szCs w:val="22"/>
          <w:lang w:val="it-IT"/>
        </w:rPr>
        <w:t>e</w:t>
      </w:r>
      <w:r w:rsidRPr="00E51C74">
        <w:rPr>
          <w:rFonts w:eastAsiaTheme="minorHAnsi"/>
          <w:szCs w:val="22"/>
          <w:lang w:val="it-IT"/>
        </w:rPr>
        <w:t xml:space="preserve"> a 12 anni.</w:t>
      </w:r>
    </w:p>
    <w:p w14:paraId="45783029" w14:textId="77777777" w:rsidR="00223492" w:rsidRPr="00E51C74" w:rsidRDefault="00223492" w:rsidP="00223492">
      <w:pPr>
        <w:tabs>
          <w:tab w:val="clear" w:pos="567"/>
        </w:tabs>
        <w:spacing w:line="240" w:lineRule="auto"/>
        <w:rPr>
          <w:rFonts w:eastAsiaTheme="minorHAnsi"/>
          <w:szCs w:val="22"/>
          <w:lang w:val="it-IT"/>
        </w:rPr>
      </w:pPr>
    </w:p>
    <w:p w14:paraId="221D4A01" w14:textId="0B99E693" w:rsidR="00223492" w:rsidRPr="00E51C74" w:rsidRDefault="00223492" w:rsidP="00223492">
      <w:pPr>
        <w:spacing w:line="240" w:lineRule="auto"/>
        <w:rPr>
          <w:szCs w:val="22"/>
          <w:lang w:val="it-IT"/>
        </w:rPr>
      </w:pPr>
      <w:r w:rsidRPr="00E51C74">
        <w:rPr>
          <w:szCs w:val="22"/>
          <w:lang w:val="it-IT"/>
        </w:rPr>
        <w:t>Si assicuri di avere letto e compreso queste “Istruzioni per l’uso” prima di effettuare l’iniezione con Xolair penna preriempita. Se ha qualsiasi dubbio, si rivolga al medico.</w:t>
      </w:r>
    </w:p>
    <w:p w14:paraId="6020A1AE" w14:textId="77777777" w:rsidR="007F4F1E" w:rsidRPr="00E51C74" w:rsidRDefault="007F4F1E" w:rsidP="007F4F1E">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F4F1E" w:rsidRPr="00E51C74" w14:paraId="6F3E01FF" w14:textId="77777777" w:rsidTr="000E6015">
        <w:trPr>
          <w:jc w:val="center"/>
        </w:trPr>
        <w:tc>
          <w:tcPr>
            <w:tcW w:w="9350" w:type="dxa"/>
          </w:tcPr>
          <w:p w14:paraId="5EE76C99" w14:textId="191DEE47" w:rsidR="007F4F1E" w:rsidRPr="00E51C74" w:rsidRDefault="00D920A4" w:rsidP="000E6015">
            <w:pPr>
              <w:tabs>
                <w:tab w:val="clear" w:pos="567"/>
              </w:tabs>
              <w:spacing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084224" behindDoc="0" locked="0" layoutInCell="1" allowOverlap="1" wp14:anchorId="6DFB2189" wp14:editId="62EAC02A">
                      <wp:simplePos x="0" y="0"/>
                      <wp:positionH relativeFrom="column">
                        <wp:posOffset>2277110</wp:posOffset>
                      </wp:positionH>
                      <wp:positionV relativeFrom="paragraph">
                        <wp:posOffset>1092200</wp:posOffset>
                      </wp:positionV>
                      <wp:extent cx="1210310" cy="1143000"/>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1143000"/>
                              </a:xfrm>
                              <a:prstGeom prst="rect">
                                <a:avLst/>
                              </a:prstGeom>
                              <a:noFill/>
                              <a:ln w="6350">
                                <a:noFill/>
                              </a:ln>
                            </wps:spPr>
                            <wps:txbx>
                              <w:txbxContent>
                                <w:p w14:paraId="2380F5DA" w14:textId="277C110B" w:rsidR="0095420A" w:rsidRPr="00D920A4" w:rsidRDefault="0095420A" w:rsidP="00223492">
                                  <w:pPr>
                                    <w:jc w:val="center"/>
                                    <w:rPr>
                                      <w:lang w:val="it-IT"/>
                                    </w:rPr>
                                  </w:pPr>
                                  <w:r>
                                    <w:rPr>
                                      <w:lang w:val="it-IT"/>
                                    </w:rPr>
                                    <w:t>Etichetta del dispositivo, con nome commerciale, dosaggio e 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B2189" id="Text Box 307815926" o:spid="_x0000_s1294" type="#_x0000_t202" style="position:absolute;left:0;text-align:left;margin-left:179.3pt;margin-top:86pt;width:95.3pt;height:90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" filled="f" stroked="f" strokeweight=".5pt">
                      <v:textbox>
                        <w:txbxContent>
                          <w:p w14:paraId="2380F5DA" w14:textId="277C110B" w:rsidR="0095420A" w:rsidRPr="00D920A4" w:rsidRDefault="0095420A" w:rsidP="00223492">
                            <w:pPr>
                              <w:jc w:val="center"/>
                              <w:rPr>
                                <w:lang w:val="it-IT"/>
                              </w:rPr>
                            </w:pPr>
                            <w:r>
                              <w:rPr>
                                <w:lang w:val="it-IT"/>
                              </w:rPr>
                              <w:t>Etichetta del dispositivo, con nome commerciale, dosaggio e data di scadenza</w:t>
                            </w:r>
                          </w:p>
                        </w:txbxContent>
                      </v:textbox>
                    </v:shape>
                  </w:pict>
                </mc:Fallback>
              </mc:AlternateContent>
            </w:r>
            <w:r w:rsidR="00B327F3" w:rsidRPr="00E51C74">
              <w:rPr>
                <w:noProof/>
                <w:sz w:val="20"/>
                <w:lang w:val="it-IT" w:eastAsia="it-IT"/>
              </w:rPr>
              <mc:AlternateContent>
                <mc:Choice Requires="wps">
                  <w:drawing>
                    <wp:anchor distT="0" distB="0" distL="114300" distR="114300" simplePos="0" relativeHeight="252088320" behindDoc="0" locked="0" layoutInCell="1" allowOverlap="1" wp14:anchorId="100CA67F" wp14:editId="5FFA030D">
                      <wp:simplePos x="0" y="0"/>
                      <wp:positionH relativeFrom="column">
                        <wp:posOffset>2081964</wp:posOffset>
                      </wp:positionH>
                      <wp:positionV relativeFrom="paragraph">
                        <wp:posOffset>3602990</wp:posOffset>
                      </wp:positionV>
                      <wp:extent cx="1610435" cy="504190"/>
                      <wp:effectExtent l="0" t="0" r="0" b="0"/>
                      <wp:wrapNone/>
                      <wp:docPr id="307815923" name="Text Box 307815923"/>
                      <wp:cNvGraphicFramePr/>
                      <a:graphic xmlns:a="http://schemas.openxmlformats.org/drawingml/2006/main">
                        <a:graphicData uri="http://schemas.microsoft.com/office/word/2010/wordprocessingShape">
                          <wps:wsp>
                            <wps:cNvSpPr txBox="1"/>
                            <wps:spPr>
                              <a:xfrm>
                                <a:off x="0" y="0"/>
                                <a:ext cx="1610435" cy="504190"/>
                              </a:xfrm>
                              <a:prstGeom prst="rect">
                                <a:avLst/>
                              </a:prstGeom>
                              <a:noFill/>
                              <a:ln w="6350">
                                <a:noFill/>
                              </a:ln>
                            </wps:spPr>
                            <wps:txbx>
                              <w:txbxContent>
                                <w:p w14:paraId="26D5C3A7" w14:textId="32B92F50" w:rsidR="0095420A" w:rsidRDefault="0095420A" w:rsidP="00765721">
                                  <w:pPr>
                                    <w:jc w:val="right"/>
                                  </w:pPr>
                                  <w:r>
                                    <w:t>Copriago</w:t>
                                  </w:r>
                                </w:p>
                                <w:p w14:paraId="71BFAA64" w14:textId="68D3478A" w:rsidR="0095420A" w:rsidRDefault="0095420A" w:rsidP="00765721">
                                  <w:pPr>
                                    <w:jc w:val="right"/>
                                  </w:pPr>
                                  <w:r>
                                    <w:t>Ago protetto all’interno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0CA67F" id="Text Box 307815923" o:spid="_x0000_s1295" type="#_x0000_t202" style="position:absolute;left:0;text-align:left;margin-left:163.95pt;margin-top:283.7pt;width:126.8pt;height:39.7pt;z-index:25208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" filled="f" stroked="f" strokeweight=".5pt">
                      <v:textbox>
                        <w:txbxContent>
                          <w:p w14:paraId="26D5C3A7" w14:textId="32B92F50" w:rsidR="0095420A" w:rsidRDefault="0095420A" w:rsidP="00765721">
                            <w:pPr>
                              <w:jc w:val="right"/>
                            </w:pPr>
                            <w:r>
                              <w:t>Copriago</w:t>
                            </w:r>
                          </w:p>
                          <w:p w14:paraId="71BFAA64" w14:textId="68D3478A" w:rsidR="0095420A" w:rsidRDefault="0095420A" w:rsidP="00765721">
                            <w:pPr>
                              <w:jc w:val="right"/>
                            </w:pPr>
                            <w:r>
                              <w:t>Ago protetto all’interno</w:t>
                            </w:r>
                          </w:p>
                        </w:txbxContent>
                      </v:textbox>
                    </v:shape>
                  </w:pict>
                </mc:Fallback>
              </mc:AlternateContent>
            </w:r>
            <w:r w:rsidR="00223492" w:rsidRPr="00E51C74">
              <w:rPr>
                <w:noProof/>
                <w:sz w:val="20"/>
                <w:lang w:val="it-IT" w:eastAsia="it-IT"/>
              </w:rPr>
              <mc:AlternateContent>
                <mc:Choice Requires="wps">
                  <w:drawing>
                    <wp:anchor distT="0" distB="0" distL="114300" distR="114300" simplePos="0" relativeHeight="252087296" behindDoc="0" locked="0" layoutInCell="1" allowOverlap="1" wp14:anchorId="7930F7F1" wp14:editId="3895EB6C">
                      <wp:simplePos x="0" y="0"/>
                      <wp:positionH relativeFrom="column">
                        <wp:posOffset>1923377</wp:posOffset>
                      </wp:positionH>
                      <wp:positionV relativeFrom="paragraph">
                        <wp:posOffset>3571240</wp:posOffset>
                      </wp:positionV>
                      <wp:extent cx="946087" cy="273050"/>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946087" cy="273050"/>
                              </a:xfrm>
                              <a:prstGeom prst="rect">
                                <a:avLst/>
                              </a:prstGeom>
                              <a:noFill/>
                              <a:ln w="6350">
                                <a:noFill/>
                              </a:ln>
                            </wps:spPr>
                            <wps:txbx>
                              <w:txbxContent>
                                <w:p w14:paraId="60F8BE87" w14:textId="372A9F64" w:rsidR="0095420A" w:rsidRPr="00D920A4" w:rsidRDefault="0095420A" w:rsidP="007F4F1E">
                                  <w:pPr>
                                    <w:rPr>
                                      <w:lang w:val="it-IT"/>
                                    </w:rPr>
                                  </w:pPr>
                                  <w:r>
                                    <w:rPr>
                                      <w:lang w:val="it-IT"/>
                                    </w:rPr>
                                    <w:t>Cappuccccio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0F7F1" id="Text Box 307815924" o:spid="_x0000_s1296" type="#_x0000_t202" style="position:absolute;left:0;text-align:left;margin-left:151.45pt;margin-top:281.2pt;width:74.5pt;height:2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" filled="f" stroked="f" strokeweight=".5pt">
                      <v:textbox>
                        <w:txbxContent>
                          <w:p w14:paraId="60F8BE87" w14:textId="372A9F64" w:rsidR="0095420A" w:rsidRPr="00D920A4" w:rsidRDefault="0095420A" w:rsidP="007F4F1E">
                            <w:pPr>
                              <w:rPr>
                                <w:lang w:val="it-IT"/>
                              </w:rPr>
                            </w:pPr>
                            <w:r>
                              <w:rPr>
                                <w:lang w:val="it-IT"/>
                              </w:rPr>
                              <w:t>Cappuccccio</w:t>
                            </w:r>
                          </w:p>
                        </w:txbxContent>
                      </v:textbox>
                    </v:shape>
                  </w:pict>
                </mc:Fallback>
              </mc:AlternateContent>
            </w:r>
            <w:r w:rsidR="00223492" w:rsidRPr="00E51C74">
              <w:rPr>
                <w:noProof/>
                <w:sz w:val="20"/>
                <w:lang w:val="it-IT" w:eastAsia="it-IT"/>
              </w:rPr>
              <mc:AlternateContent>
                <mc:Choice Requires="wps">
                  <w:drawing>
                    <wp:anchor distT="0" distB="0" distL="114300" distR="114300" simplePos="0" relativeHeight="252086272" behindDoc="0" locked="0" layoutInCell="1" allowOverlap="1" wp14:anchorId="5AEE8EF3" wp14:editId="5E2D2339">
                      <wp:simplePos x="0" y="0"/>
                      <wp:positionH relativeFrom="column">
                        <wp:posOffset>2641569</wp:posOffset>
                      </wp:positionH>
                      <wp:positionV relativeFrom="paragraph">
                        <wp:posOffset>2581124</wp:posOffset>
                      </wp:positionV>
                      <wp:extent cx="1169719" cy="296883"/>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41B23927" w14:textId="67D3ED69" w:rsidR="0095420A" w:rsidRPr="00D920A4" w:rsidRDefault="0095420A" w:rsidP="007F4F1E">
                                  <w:pPr>
                                    <w:rPr>
                                      <w:lang w:val="it-IT"/>
                                    </w:rPr>
                                  </w:pPr>
                                  <w:r>
                                    <w:rPr>
                                      <w:lang w:val="it-IT"/>
                                    </w:rPr>
                                    <w:t>Indicatore verde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E8EF3" id="Text Box 307815925" o:spid="_x0000_s1297" type="#_x0000_t202" style="position:absolute;left:0;text-align:left;margin-left:208pt;margin-top:203.25pt;width:92.1pt;height:23.4pt;z-index:252086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" filled="f" stroked="f" strokeweight=".5pt">
                      <v:textbox>
                        <w:txbxContent>
                          <w:p w14:paraId="41B23927" w14:textId="67D3ED69" w:rsidR="0095420A" w:rsidRPr="00D920A4" w:rsidRDefault="0095420A" w:rsidP="007F4F1E">
                            <w:pPr>
                              <w:rPr>
                                <w:lang w:val="it-IT"/>
                              </w:rPr>
                            </w:pPr>
                            <w:r>
                              <w:rPr>
                                <w:lang w:val="it-IT"/>
                              </w:rPr>
                              <w:t>Indicatore verde</w:t>
                            </w:r>
                          </w:p>
                        </w:txbxContent>
                      </v:textbox>
                    </v:shape>
                  </w:pict>
                </mc:Fallback>
              </mc:AlternateContent>
            </w:r>
            <w:r w:rsidR="00223492" w:rsidRPr="00E51C74">
              <w:rPr>
                <w:noProof/>
                <w:sz w:val="20"/>
                <w:lang w:val="it-IT" w:eastAsia="it-IT"/>
              </w:rPr>
              <mc:AlternateContent>
                <mc:Choice Requires="wps">
                  <w:drawing>
                    <wp:anchor distT="0" distB="0" distL="114300" distR="114300" simplePos="0" relativeHeight="252085248" behindDoc="0" locked="0" layoutInCell="1" allowOverlap="1" wp14:anchorId="14384FD2" wp14:editId="27D1C8AE">
                      <wp:simplePos x="0" y="0"/>
                      <wp:positionH relativeFrom="column">
                        <wp:posOffset>2018634</wp:posOffset>
                      </wp:positionH>
                      <wp:positionV relativeFrom="paragraph">
                        <wp:posOffset>2295330</wp:posOffset>
                      </wp:positionV>
                      <wp:extent cx="1570776" cy="287020"/>
                      <wp:effectExtent l="0" t="0" r="0" b="0"/>
                      <wp:wrapNone/>
                      <wp:docPr id="777" name="Text Box 777"/>
                      <wp:cNvGraphicFramePr/>
                      <a:graphic xmlns:a="http://schemas.openxmlformats.org/drawingml/2006/main">
                        <a:graphicData uri="http://schemas.microsoft.com/office/word/2010/wordprocessingShape">
                          <wps:wsp>
                            <wps:cNvSpPr txBox="1"/>
                            <wps:spPr>
                              <a:xfrm>
                                <a:off x="0" y="0"/>
                                <a:ext cx="1570776" cy="287020"/>
                              </a:xfrm>
                              <a:prstGeom prst="rect">
                                <a:avLst/>
                              </a:prstGeom>
                              <a:noFill/>
                              <a:ln w="6350">
                                <a:noFill/>
                              </a:ln>
                            </wps:spPr>
                            <wps:txbx>
                              <w:txbxContent>
                                <w:p w14:paraId="31EF8A0D" w14:textId="3A03459A" w:rsidR="0095420A" w:rsidRPr="00D920A4" w:rsidRDefault="0095420A" w:rsidP="007F4F1E">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4FD2" id="Text Box 777" o:spid="_x0000_s1298" type="#_x0000_t202" style="position:absolute;left:0;text-align:left;margin-left:158.95pt;margin-top:180.75pt;width:123.7pt;height:22.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" filled="f" stroked="f" strokeweight=".5pt">
                      <v:textbox>
                        <w:txbxContent>
                          <w:p w14:paraId="31EF8A0D" w14:textId="3A03459A" w:rsidR="0095420A" w:rsidRPr="00D920A4" w:rsidRDefault="0095420A" w:rsidP="007F4F1E">
                            <w:pPr>
                              <w:rPr>
                                <w:lang w:val="it-IT"/>
                              </w:rPr>
                            </w:pPr>
                            <w:r>
                              <w:rPr>
                                <w:lang w:val="it-IT"/>
                              </w:rPr>
                              <w:t>Finestra di osservazione</w:t>
                            </w:r>
                          </w:p>
                        </w:txbxContent>
                      </v:textbox>
                    </v:shape>
                  </w:pict>
                </mc:Fallback>
              </mc:AlternateContent>
            </w:r>
            <w:r w:rsidR="00223492" w:rsidRPr="00E51C74">
              <w:rPr>
                <w:noProof/>
                <w:sz w:val="20"/>
                <w:lang w:val="it-IT" w:eastAsia="it-IT"/>
              </w:rPr>
              <mc:AlternateContent>
                <mc:Choice Requires="wps">
                  <w:drawing>
                    <wp:anchor distT="0" distB="0" distL="114300" distR="114300" simplePos="0" relativeHeight="252083200" behindDoc="0" locked="0" layoutInCell="1" allowOverlap="1" wp14:anchorId="4240E1ED" wp14:editId="6F3BC819">
                      <wp:simplePos x="0" y="0"/>
                      <wp:positionH relativeFrom="column">
                        <wp:posOffset>3661838</wp:posOffset>
                      </wp:positionH>
                      <wp:positionV relativeFrom="paragraph">
                        <wp:posOffset>50071</wp:posOffset>
                      </wp:positionV>
                      <wp:extent cx="1199345" cy="255270"/>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199345" cy="255270"/>
                              </a:xfrm>
                              <a:prstGeom prst="rect">
                                <a:avLst/>
                              </a:prstGeom>
                              <a:noFill/>
                              <a:ln w="6350">
                                <a:noFill/>
                              </a:ln>
                            </wps:spPr>
                            <wps:txbx>
                              <w:txbxContent>
                                <w:p w14:paraId="6D476D86" w14:textId="67CD3983" w:rsidR="0095420A" w:rsidRPr="00EF32A1" w:rsidRDefault="0095420A" w:rsidP="007F4F1E">
                                  <w:pPr>
                                    <w:jc w:val="center"/>
                                    <w:rPr>
                                      <w:b/>
                                    </w:rPr>
                                  </w:pPr>
                                  <w:r>
                                    <w:rPr>
                                      <w:b/>
                                    </w:rPr>
                                    <w:t>Dopo l’uso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40E1ED" id="Text Box 307815927" o:spid="_x0000_s1299" type="#_x0000_t202" style="position:absolute;left:0;text-align:left;margin-left:288.35pt;margin-top:3.95pt;width:94.45pt;height:20.1pt;z-index:25208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" filled="f" stroked="f" strokeweight=".5pt">
                      <v:textbox>
                        <w:txbxContent>
                          <w:p w14:paraId="6D476D86" w14:textId="67CD3983" w:rsidR="0095420A" w:rsidRPr="00EF32A1" w:rsidRDefault="0095420A" w:rsidP="007F4F1E">
                            <w:pPr>
                              <w:jc w:val="center"/>
                              <w:rPr>
                                <w:b/>
                              </w:rPr>
                            </w:pPr>
                            <w:r>
                              <w:rPr>
                                <w:b/>
                              </w:rPr>
                              <w:t>Dopo l’uso</w:t>
                            </w:r>
                          </w:p>
                        </w:txbxContent>
                      </v:textbox>
                    </v:shape>
                  </w:pict>
                </mc:Fallback>
              </mc:AlternateContent>
            </w:r>
            <w:r w:rsidR="00223492" w:rsidRPr="00E51C74">
              <w:rPr>
                <w:noProof/>
                <w:sz w:val="20"/>
                <w:lang w:val="it-IT" w:eastAsia="it-IT"/>
              </w:rPr>
              <mc:AlternateContent>
                <mc:Choice Requires="wps">
                  <w:drawing>
                    <wp:anchor distT="0" distB="0" distL="114300" distR="114300" simplePos="0" relativeHeight="252082176" behindDoc="0" locked="0" layoutInCell="1" allowOverlap="1" wp14:anchorId="70767F33" wp14:editId="7E6064ED">
                      <wp:simplePos x="0" y="0"/>
                      <wp:positionH relativeFrom="column">
                        <wp:posOffset>950324</wp:posOffset>
                      </wp:positionH>
                      <wp:positionV relativeFrom="paragraph">
                        <wp:posOffset>50071</wp:posOffset>
                      </wp:positionV>
                      <wp:extent cx="1068309" cy="266700"/>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1068309" cy="266700"/>
                              </a:xfrm>
                              <a:prstGeom prst="rect">
                                <a:avLst/>
                              </a:prstGeom>
                              <a:noFill/>
                              <a:ln w="6350">
                                <a:noFill/>
                              </a:ln>
                            </wps:spPr>
                            <wps:txbx>
                              <w:txbxContent>
                                <w:p w14:paraId="68419E25" w14:textId="4854CC28" w:rsidR="0095420A" w:rsidRPr="00D920A4" w:rsidRDefault="0095420A" w:rsidP="007F4F1E">
                                  <w:pPr>
                                    <w:rPr>
                                      <w:b/>
                                      <w:lang w:val="it-IT"/>
                                    </w:rPr>
                                  </w:pPr>
                                  <w:r>
                                    <w:rPr>
                                      <w:b/>
                                      <w:lang w:val="it-IT"/>
                                    </w:rPr>
                                    <w:t>Prima dell’uso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67F33" id="Text Box 307815928" o:spid="_x0000_s1300" type="#_x0000_t202" style="position:absolute;left:0;text-align:left;margin-left:74.85pt;margin-top:3.95pt;width:84.1pt;height:21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" filled="f" stroked="f" strokeweight=".5pt">
                      <v:textbox>
                        <w:txbxContent>
                          <w:p w14:paraId="68419E25" w14:textId="4854CC28" w:rsidR="0095420A" w:rsidRPr="00D920A4" w:rsidRDefault="0095420A" w:rsidP="007F4F1E">
                            <w:pPr>
                              <w:rPr>
                                <w:b/>
                                <w:lang w:val="it-IT"/>
                              </w:rPr>
                            </w:pPr>
                            <w:r>
                              <w:rPr>
                                <w:b/>
                                <w:lang w:val="it-IT"/>
                              </w:rPr>
                              <w:t>Prima dell’uso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1392" behindDoc="0" locked="0" layoutInCell="1" allowOverlap="1" wp14:anchorId="4CB86709" wp14:editId="59559856">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256471CE" w14:textId="77777777" w:rsidR="0095420A" w:rsidRDefault="0095420A" w:rsidP="007F4F1E">
                                  <w:pPr>
                                    <w:spacing w:line="240" w:lineRule="auto"/>
                                    <w:rPr>
                                      <w:b/>
                                      <w:vertAlign w:val="superscript"/>
                                    </w:rPr>
                                  </w:pPr>
                                  <w:r>
                                    <w:rPr>
                                      <w:b/>
                                    </w:rPr>
                                    <w:t>Xolair</w:t>
                                  </w:r>
                                  <w:r w:rsidRPr="002F14D4">
                                    <w:rPr>
                                      <w:b/>
                                      <w:vertAlign w:val="superscript"/>
                                    </w:rPr>
                                    <w:t>®</w:t>
                                  </w:r>
                                </w:p>
                                <w:p w14:paraId="196EBBDD" w14:textId="77777777" w:rsidR="0095420A" w:rsidRPr="002F14D4" w:rsidRDefault="0095420A" w:rsidP="007F4F1E">
                                  <w:pPr>
                                    <w:spacing w:line="240" w:lineRule="auto"/>
                                    <w:rPr>
                                      <w:sz w:val="12"/>
                                      <w:szCs w:val="12"/>
                                    </w:rPr>
                                  </w:pPr>
                                  <w:r>
                                    <w:rPr>
                                      <w:sz w:val="12"/>
                                      <w:szCs w:val="12"/>
                                    </w:rPr>
                                    <w:t>omalizumab</w:t>
                                  </w:r>
                                </w:p>
                                <w:p w14:paraId="4829C076" w14:textId="15ADE238" w:rsidR="0095420A" w:rsidRDefault="0095420A" w:rsidP="007F4F1E">
                                  <w:pPr>
                                    <w:spacing w:line="240" w:lineRule="auto"/>
                                    <w:rPr>
                                      <w:sz w:val="16"/>
                                      <w:szCs w:val="16"/>
                                    </w:rPr>
                                  </w:pPr>
                                  <w:r>
                                    <w:rPr>
                                      <w:sz w:val="12"/>
                                      <w:szCs w:val="12"/>
                                    </w:rPr>
                                    <w:t>preparazione iniettabile</w:t>
                                  </w:r>
                                </w:p>
                                <w:p w14:paraId="04C94B08" w14:textId="77777777" w:rsidR="0095420A" w:rsidRPr="00EF32A1" w:rsidRDefault="0095420A" w:rsidP="007F4F1E">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B86709" id="Text Box 307815919" o:spid="_x0000_s1301" type="#_x0000_t202" style="position:absolute;left:0;text-align:left;margin-left:305.5pt;margin-top:87.8pt;width:72.95pt;height:51.9pt;rotation:-90;z-index:25209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" filled="f" stroked="f" strokeweight=".5pt">
                      <v:textbox>
                        <w:txbxContent>
                          <w:p w14:paraId="256471CE" w14:textId="77777777" w:rsidR="0095420A" w:rsidRDefault="0095420A" w:rsidP="007F4F1E">
                            <w:pPr>
                              <w:spacing w:line="240" w:lineRule="auto"/>
                              <w:rPr>
                                <w:b/>
                                <w:vertAlign w:val="superscript"/>
                              </w:rPr>
                            </w:pPr>
                            <w:r>
                              <w:rPr>
                                <w:b/>
                              </w:rPr>
                              <w:t>Xolair</w:t>
                            </w:r>
                            <w:r w:rsidRPr="002F14D4">
                              <w:rPr>
                                <w:b/>
                                <w:vertAlign w:val="superscript"/>
                              </w:rPr>
                              <w:t>®</w:t>
                            </w:r>
                          </w:p>
                          <w:p w14:paraId="196EBBDD" w14:textId="77777777" w:rsidR="0095420A" w:rsidRPr="002F14D4" w:rsidRDefault="0095420A" w:rsidP="007F4F1E">
                            <w:pPr>
                              <w:spacing w:line="240" w:lineRule="auto"/>
                              <w:rPr>
                                <w:sz w:val="12"/>
                                <w:szCs w:val="12"/>
                              </w:rPr>
                            </w:pPr>
                            <w:r>
                              <w:rPr>
                                <w:sz w:val="12"/>
                                <w:szCs w:val="12"/>
                              </w:rPr>
                              <w:t>omalizumab</w:t>
                            </w:r>
                          </w:p>
                          <w:p w14:paraId="4829C076" w14:textId="15ADE238" w:rsidR="0095420A" w:rsidRDefault="0095420A" w:rsidP="007F4F1E">
                            <w:pPr>
                              <w:spacing w:line="240" w:lineRule="auto"/>
                              <w:rPr>
                                <w:sz w:val="16"/>
                                <w:szCs w:val="16"/>
                              </w:rPr>
                            </w:pPr>
                            <w:r>
                              <w:rPr>
                                <w:sz w:val="12"/>
                                <w:szCs w:val="12"/>
                              </w:rPr>
                              <w:t>preparazione iniettabile</w:t>
                            </w:r>
                          </w:p>
                          <w:p w14:paraId="04C94B08" w14:textId="77777777" w:rsidR="0095420A" w:rsidRPr="00EF32A1" w:rsidRDefault="0095420A" w:rsidP="007F4F1E">
                            <w:pPr>
                              <w:rPr>
                                <w:b/>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2416" behindDoc="0" locked="0" layoutInCell="1" allowOverlap="1" wp14:anchorId="43C213CD" wp14:editId="0F5C6F4C">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3950356B" w14:textId="77777777" w:rsidR="0095420A" w:rsidRPr="00EF32A1" w:rsidRDefault="0095420A" w:rsidP="007F4F1E">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213CD" id="Text Box 307815921" o:spid="_x0000_s1302" type="#_x0000_t202" style="position:absolute;left:0;text-align:left;margin-left:299.1pt;margin-top:61.95pt;width:47.25pt;height:20.35pt;rotation:-90;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QuLe/SICAABDBAAADgAAAAAAAAAAAAAAAAAuAgAAZHJzL2Uyb0RvYy54&#10;bWxQSwECLQAUAAYACAAAACEAarDvu98AAAAKAQAADwAAAAAAAAAAAAAAAAB8BAAAZHJzL2Rvd25y&#10;ZXYueG1sUEsFBgAAAAAEAAQA8wAAAIgFAAAAAA==&#10;" filled="f" stroked="f" strokeweight=".5pt">
                      <v:textbox>
                        <w:txbxContent>
                          <w:p w14:paraId="3950356B" w14:textId="77777777" w:rsidR="0095420A" w:rsidRPr="00EF32A1" w:rsidRDefault="0095420A" w:rsidP="007F4F1E">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89344" behindDoc="0" locked="0" layoutInCell="1" allowOverlap="1" wp14:anchorId="1B7F1289" wp14:editId="21802677">
                      <wp:simplePos x="0" y="0"/>
                      <wp:positionH relativeFrom="column">
                        <wp:posOffset>971550</wp:posOffset>
                      </wp:positionH>
                      <wp:positionV relativeFrom="paragraph">
                        <wp:posOffset>1135063</wp:posOffset>
                      </wp:positionV>
                      <wp:extent cx="913814" cy="736270"/>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551E1699" w14:textId="77777777" w:rsidR="0095420A" w:rsidRDefault="0095420A" w:rsidP="007F4F1E">
                                  <w:pPr>
                                    <w:spacing w:line="240" w:lineRule="auto"/>
                                    <w:rPr>
                                      <w:b/>
                                      <w:vertAlign w:val="superscript"/>
                                    </w:rPr>
                                  </w:pPr>
                                  <w:r>
                                    <w:rPr>
                                      <w:b/>
                                    </w:rPr>
                                    <w:t>Xolair</w:t>
                                  </w:r>
                                  <w:r w:rsidRPr="00EF32A1">
                                    <w:rPr>
                                      <w:b/>
                                      <w:vertAlign w:val="superscript"/>
                                    </w:rPr>
                                    <w:t>®</w:t>
                                  </w:r>
                                </w:p>
                                <w:p w14:paraId="7E55C56B" w14:textId="77777777" w:rsidR="0095420A" w:rsidRPr="00EF32A1" w:rsidRDefault="0095420A" w:rsidP="007F4F1E">
                                  <w:pPr>
                                    <w:spacing w:line="240" w:lineRule="auto"/>
                                    <w:rPr>
                                      <w:sz w:val="12"/>
                                      <w:szCs w:val="12"/>
                                    </w:rPr>
                                  </w:pPr>
                                  <w:r w:rsidRPr="003714E3">
                                    <w:rPr>
                                      <w:sz w:val="12"/>
                                      <w:szCs w:val="12"/>
                                    </w:rPr>
                                    <w:t>omalizumab</w:t>
                                  </w:r>
                                </w:p>
                                <w:p w14:paraId="3B8391E8" w14:textId="63E97CD3" w:rsidR="0095420A" w:rsidRPr="00D920A4" w:rsidRDefault="0095420A" w:rsidP="007F4F1E">
                                  <w:pPr>
                                    <w:spacing w:line="240" w:lineRule="auto"/>
                                    <w:rPr>
                                      <w:sz w:val="12"/>
                                      <w:szCs w:val="12"/>
                                    </w:rPr>
                                  </w:pPr>
                                  <w:r w:rsidRPr="00D920A4">
                                    <w:rPr>
                                      <w:sz w:val="12"/>
                                      <w:szCs w:val="12"/>
                                    </w:rPr>
                                    <w:t>preparazione iniettabile</w:t>
                                  </w:r>
                                </w:p>
                                <w:p w14:paraId="41814AD2" w14:textId="77777777" w:rsidR="0095420A" w:rsidRPr="00EF32A1" w:rsidRDefault="0095420A" w:rsidP="007F4F1E">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F1289" id="Text Box 307815920" o:spid="_x0000_s1303" type="#_x0000_t202" style="position:absolute;left:0;text-align:left;margin-left:76.5pt;margin-top:89.4pt;width:71.95pt;height:57.95pt;rotation:-90;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BUxjmvJQIAAEMEAAAOAAAAAAAAAAAAAAAAAC4CAABkcnMvZTJv&#10;RG9jLnhtbFBLAQItABQABgAIAAAAIQC2M66O4QAAAAsBAAAPAAAAAAAAAAAAAAAAAH8EAABkcnMv&#10;ZG93bnJldi54bWxQSwUGAAAAAAQABADzAAAAjQUAAAAA&#10;" filled="f" stroked="f" strokeweight=".5pt">
                      <v:textbox>
                        <w:txbxContent>
                          <w:p w14:paraId="551E1699" w14:textId="77777777" w:rsidR="0095420A" w:rsidRDefault="0095420A" w:rsidP="007F4F1E">
                            <w:pPr>
                              <w:spacing w:line="240" w:lineRule="auto"/>
                              <w:rPr>
                                <w:b/>
                                <w:vertAlign w:val="superscript"/>
                              </w:rPr>
                            </w:pPr>
                            <w:r>
                              <w:rPr>
                                <w:b/>
                              </w:rPr>
                              <w:t>Xolair</w:t>
                            </w:r>
                            <w:r w:rsidRPr="00EF32A1">
                              <w:rPr>
                                <w:b/>
                                <w:vertAlign w:val="superscript"/>
                              </w:rPr>
                              <w:t>®</w:t>
                            </w:r>
                          </w:p>
                          <w:p w14:paraId="7E55C56B" w14:textId="77777777" w:rsidR="0095420A" w:rsidRPr="00EF32A1" w:rsidRDefault="0095420A" w:rsidP="007F4F1E">
                            <w:pPr>
                              <w:spacing w:line="240" w:lineRule="auto"/>
                              <w:rPr>
                                <w:sz w:val="12"/>
                                <w:szCs w:val="12"/>
                              </w:rPr>
                            </w:pPr>
                            <w:r w:rsidRPr="003714E3">
                              <w:rPr>
                                <w:sz w:val="12"/>
                                <w:szCs w:val="12"/>
                              </w:rPr>
                              <w:t>omalizumab</w:t>
                            </w:r>
                          </w:p>
                          <w:p w14:paraId="3B8391E8" w14:textId="63E97CD3" w:rsidR="0095420A" w:rsidRPr="00D920A4" w:rsidRDefault="0095420A" w:rsidP="007F4F1E">
                            <w:pPr>
                              <w:spacing w:line="240" w:lineRule="auto"/>
                              <w:rPr>
                                <w:sz w:val="12"/>
                                <w:szCs w:val="12"/>
                              </w:rPr>
                            </w:pPr>
                            <w:r w:rsidRPr="00D920A4">
                              <w:rPr>
                                <w:sz w:val="12"/>
                                <w:szCs w:val="12"/>
                              </w:rPr>
                              <w:t>preparazione iniettabile</w:t>
                            </w:r>
                          </w:p>
                          <w:p w14:paraId="41814AD2" w14:textId="77777777" w:rsidR="0095420A" w:rsidRPr="00EF32A1" w:rsidRDefault="0095420A" w:rsidP="007F4F1E">
                            <w:pPr>
                              <w:rPr>
                                <w:b/>
                                <w:sz w:val="12"/>
                                <w:szCs w:val="12"/>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0368" behindDoc="0" locked="0" layoutInCell="1" allowOverlap="1" wp14:anchorId="3E01C522" wp14:editId="566F95C8">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18203674" w14:textId="77777777" w:rsidR="0095420A" w:rsidRPr="00EF32A1" w:rsidRDefault="0095420A" w:rsidP="007F4F1E">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1C522" id="Text Box 307815922" o:spid="_x0000_s1304" type="#_x0000_t202" style="position:absolute;left:0;text-align:left;margin-left:69.85pt;margin-top:59.2pt;width:47.6pt;height:29.05pt;rotation:-9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IGh9zEjAgAAQwQAAA4AAAAAAAAAAAAAAAAALgIAAGRycy9lMm9Eb2Mu&#10;eG1sUEsBAi0AFAAGAAgAAAAhAEh1uRHfAAAACgEAAA8AAAAAAAAAAAAAAAAAfQQAAGRycy9kb3du&#10;cmV2LnhtbFBLBQYAAAAABAAEAPMAAACJBQAAAAA=&#10;" filled="f" stroked="f" strokeweight=".5pt">
                      <v:textbox>
                        <w:txbxContent>
                          <w:p w14:paraId="18203674" w14:textId="77777777" w:rsidR="0095420A" w:rsidRPr="00EF32A1" w:rsidRDefault="0095420A" w:rsidP="007F4F1E">
                            <w:pPr>
                              <w:rPr>
                                <w:color w:val="FFFFFF" w:themeColor="background1"/>
                              </w:rPr>
                            </w:pPr>
                            <w:r w:rsidRPr="00EF32A1">
                              <w:rPr>
                                <w:color w:val="FFFFFF" w:themeColor="background1"/>
                              </w:rPr>
                              <w:t>xx mg</w:t>
                            </w:r>
                          </w:p>
                        </w:txbxContent>
                      </v:textbox>
                    </v:shape>
                  </w:pict>
                </mc:Fallback>
              </mc:AlternateContent>
            </w:r>
            <w:r w:rsidR="007F4F1E" w:rsidRPr="00E51C74">
              <w:rPr>
                <w:noProof/>
                <w:sz w:val="20"/>
                <w:lang w:val="it-IT" w:eastAsia="it-IT"/>
              </w:rPr>
              <w:drawing>
                <wp:inline distT="0" distB="0" distL="0" distR="0" wp14:anchorId="070D3950" wp14:editId="215C75F3">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98611" cy="4216104"/>
                          </a:xfrm>
                          <a:prstGeom prst="rect">
                            <a:avLst/>
                          </a:prstGeom>
                        </pic:spPr>
                      </pic:pic>
                    </a:graphicData>
                  </a:graphic>
                </wp:inline>
              </w:drawing>
            </w:r>
          </w:p>
        </w:tc>
      </w:tr>
    </w:tbl>
    <w:p w14:paraId="38DF7A5D" w14:textId="77777777" w:rsidR="007F4F1E" w:rsidRPr="00E51C74" w:rsidRDefault="007F4F1E" w:rsidP="007F4F1E">
      <w:pPr>
        <w:widowControl w:val="0"/>
        <w:tabs>
          <w:tab w:val="clear" w:pos="567"/>
        </w:tabs>
        <w:spacing w:line="240" w:lineRule="auto"/>
        <w:rPr>
          <w:rFonts w:eastAsia="MS Mincho"/>
          <w:bCs/>
          <w:szCs w:val="22"/>
          <w:lang w:val="en-US" w:eastAsia="zh-CN"/>
        </w:rPr>
      </w:pPr>
    </w:p>
    <w:p w14:paraId="07C7669A" w14:textId="77777777" w:rsidR="002302CB" w:rsidRPr="00E51C74" w:rsidRDefault="002302CB" w:rsidP="007F4F1E">
      <w:pPr>
        <w:keepNext/>
        <w:keepLines/>
        <w:tabs>
          <w:tab w:val="clear" w:pos="567"/>
        </w:tabs>
        <w:spacing w:line="240" w:lineRule="auto"/>
        <w:rPr>
          <w:rFonts w:eastAsia="MS Mincho"/>
          <w:b/>
          <w:szCs w:val="22"/>
          <w:lang w:val="it-IT" w:eastAsia="zh-CN"/>
        </w:rPr>
      </w:pPr>
      <w:r w:rsidRPr="00E51C74">
        <w:rPr>
          <w:rFonts w:eastAsia="MS Mincho"/>
          <w:b/>
          <w:szCs w:val="22"/>
          <w:lang w:val="it-IT" w:eastAsia="zh-CN"/>
        </w:rPr>
        <w:t>Informazioni importanti che deve sapere prima di iniettare Xolair</w:t>
      </w:r>
    </w:p>
    <w:p w14:paraId="186C98BB" w14:textId="77777777" w:rsidR="007F4F1E" w:rsidRPr="00E51C74" w:rsidRDefault="007F4F1E" w:rsidP="007F4F1E">
      <w:pPr>
        <w:keepNext/>
        <w:keepLines/>
        <w:tabs>
          <w:tab w:val="clear" w:pos="567"/>
        </w:tabs>
        <w:spacing w:line="240" w:lineRule="auto"/>
        <w:rPr>
          <w:rFonts w:eastAsia="MS Mincho"/>
          <w:bCs/>
          <w:szCs w:val="22"/>
          <w:lang w:val="it-IT" w:eastAsia="zh-CN"/>
        </w:rPr>
      </w:pPr>
    </w:p>
    <w:p w14:paraId="33165C80" w14:textId="3B5E110B" w:rsidR="0016352B" w:rsidRPr="00E51C74" w:rsidRDefault="0016352B"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Xolair è solo per iniezione sottocutanea (iniezione direttamente nello strato adiposo sotto la pelle).</w:t>
      </w:r>
    </w:p>
    <w:p w14:paraId="22C0A079" w14:textId="191CB40A" w:rsidR="0016352B" w:rsidRPr="00E51C74" w:rsidRDefault="0016352B"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la penna se il sigillo sull’astuccio è rotto.</w:t>
      </w:r>
    </w:p>
    <w:p w14:paraId="7D33A258" w14:textId="02F1FB8C" w:rsidR="0016352B" w:rsidRPr="00E51C74" w:rsidRDefault="0016352B"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se la penna è caduta dopo avere tolto il cappuccio</w:t>
      </w:r>
    </w:p>
    <w:p w14:paraId="184BE667" w14:textId="5CDEFB95" w:rsidR="0016352B" w:rsidRPr="00E51C74" w:rsidRDefault="0016352B"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se la penna è rimasta fuori dal frigorifero per un periodo complessivo superiore a 48 ore</w:t>
      </w:r>
      <w:r w:rsidR="00C24469" w:rsidRPr="00E51C74">
        <w:rPr>
          <w:rFonts w:eastAsiaTheme="minorHAnsi"/>
          <w:szCs w:val="22"/>
          <w:lang w:val="it-IT"/>
        </w:rPr>
        <w:t>. Smaltirla (vedere Fase 13) e usare per l’iniezione una penna nuova.</w:t>
      </w:r>
    </w:p>
    <w:p w14:paraId="71666AE7" w14:textId="6744694E" w:rsidR="00C24469" w:rsidRPr="00E51C74" w:rsidRDefault="00C24469"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toccare o spingere il copriago perch</w:t>
      </w:r>
      <w:r w:rsidR="00F76183" w:rsidRPr="00E51C74">
        <w:rPr>
          <w:rFonts w:eastAsiaTheme="minorHAnsi"/>
          <w:szCs w:val="22"/>
          <w:lang w:val="it-IT"/>
        </w:rPr>
        <w:t>é</w:t>
      </w:r>
      <w:r w:rsidRPr="00E51C74">
        <w:rPr>
          <w:rFonts w:eastAsiaTheme="minorHAnsi"/>
          <w:szCs w:val="22"/>
          <w:lang w:val="it-IT"/>
        </w:rPr>
        <w:t xml:space="preserve"> potrebbe ferir</w:t>
      </w:r>
      <w:r w:rsidR="00F76183" w:rsidRPr="00E51C74">
        <w:rPr>
          <w:rFonts w:eastAsiaTheme="minorHAnsi"/>
          <w:szCs w:val="22"/>
          <w:lang w:val="it-IT"/>
        </w:rPr>
        <w:t>si</w:t>
      </w:r>
      <w:r w:rsidRPr="00E51C74">
        <w:rPr>
          <w:rFonts w:eastAsiaTheme="minorHAnsi"/>
          <w:szCs w:val="22"/>
          <w:lang w:val="it-IT"/>
        </w:rPr>
        <w:t>. Toccare o sp</w:t>
      </w:r>
      <w:r w:rsidR="00BE2AA4" w:rsidRPr="00E51C74">
        <w:rPr>
          <w:rFonts w:eastAsiaTheme="minorHAnsi"/>
          <w:szCs w:val="22"/>
          <w:lang w:val="it-IT"/>
        </w:rPr>
        <w:t>i</w:t>
      </w:r>
      <w:r w:rsidRPr="00E51C74">
        <w:rPr>
          <w:rFonts w:eastAsiaTheme="minorHAnsi"/>
          <w:szCs w:val="22"/>
          <w:lang w:val="it-IT"/>
        </w:rPr>
        <w:t xml:space="preserve">ngere il copriago potrebbe causare </w:t>
      </w:r>
      <w:r w:rsidR="00935761" w:rsidRPr="00E51C74">
        <w:rPr>
          <w:rFonts w:eastAsiaTheme="minorHAnsi"/>
          <w:szCs w:val="22"/>
          <w:lang w:val="it-IT"/>
        </w:rPr>
        <w:t>ferite da puntura d’ago.</w:t>
      </w:r>
    </w:p>
    <w:p w14:paraId="0797F42F" w14:textId="3F56DF44" w:rsidR="00935761" w:rsidRPr="00E51C74" w:rsidRDefault="00935761"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cercare di riutilizzare o di smontare la penna.</w:t>
      </w:r>
    </w:p>
    <w:p w14:paraId="02C00D2C" w14:textId="203536BE" w:rsidR="00935761" w:rsidRPr="00E51C74" w:rsidRDefault="00935761" w:rsidP="0016352B">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cercare di rimettere il cappuccio dopo averlo tolto.</w:t>
      </w:r>
    </w:p>
    <w:p w14:paraId="508B64A7" w14:textId="77777777" w:rsidR="00935761" w:rsidRPr="00E51C74" w:rsidRDefault="00935761" w:rsidP="007F4F1E">
      <w:pPr>
        <w:tabs>
          <w:tab w:val="clear" w:pos="567"/>
        </w:tabs>
        <w:spacing w:line="240" w:lineRule="auto"/>
        <w:rPr>
          <w:rFonts w:eastAsiaTheme="minorHAnsi"/>
          <w:bCs/>
          <w:szCs w:val="22"/>
          <w:lang w:val="it-IT"/>
        </w:rPr>
      </w:pPr>
    </w:p>
    <w:p w14:paraId="482352E5" w14:textId="14CB8D53" w:rsidR="00935761" w:rsidRPr="00E51C74" w:rsidRDefault="00935761" w:rsidP="007F4F1E">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Come conservare Xolair</w:t>
      </w:r>
    </w:p>
    <w:p w14:paraId="43049ADF" w14:textId="5D7FE231" w:rsidR="00935761" w:rsidRPr="00E51C74" w:rsidRDefault="00935761" w:rsidP="007F4F1E">
      <w:pPr>
        <w:keepNext/>
        <w:keepLines/>
        <w:tabs>
          <w:tab w:val="clear" w:pos="567"/>
        </w:tabs>
        <w:spacing w:line="240" w:lineRule="auto"/>
        <w:rPr>
          <w:rFonts w:eastAsia="MS Mincho"/>
          <w:bCs/>
          <w:szCs w:val="22"/>
          <w:lang w:val="en-US" w:eastAsia="zh-CN"/>
        </w:rPr>
      </w:pPr>
    </w:p>
    <w:p w14:paraId="3FE5BC47" w14:textId="2DAB59A3" w:rsidR="00E47428" w:rsidRPr="00E51C74" w:rsidRDefault="00E47428" w:rsidP="00E47428">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Cs/>
          <w:szCs w:val="22"/>
          <w:lang w:val="it-IT"/>
        </w:rPr>
        <w:t xml:space="preserve">Conservare in frigorifero (da 2°C a </w:t>
      </w:r>
      <w:r w:rsidR="00BE2AA4" w:rsidRPr="00E51C74">
        <w:rPr>
          <w:rFonts w:eastAsiaTheme="minorHAnsi"/>
          <w:bCs/>
          <w:szCs w:val="22"/>
          <w:lang w:val="it-IT"/>
        </w:rPr>
        <w:t>8</w:t>
      </w:r>
      <w:r w:rsidRPr="00E51C74">
        <w:rPr>
          <w:rFonts w:eastAsiaTheme="minorHAnsi"/>
          <w:bCs/>
          <w:szCs w:val="22"/>
          <w:lang w:val="it-IT"/>
        </w:rPr>
        <w:t>°C). Prima dell’uso, l’astuccio contenente la penna può essere conservato a temperatura ambiente (25°C) per un periodo complessivo di 48 ore.</w:t>
      </w:r>
    </w:p>
    <w:p w14:paraId="30D41225" w14:textId="1A7DF620" w:rsidR="00935761" w:rsidRPr="00E51C74" w:rsidRDefault="00E47428" w:rsidP="00935761">
      <w:pPr>
        <w:numPr>
          <w:ilvl w:val="0"/>
          <w:numId w:val="24"/>
        </w:numPr>
        <w:tabs>
          <w:tab w:val="clear" w:pos="567"/>
        </w:tabs>
        <w:spacing w:line="240" w:lineRule="auto"/>
        <w:ind w:left="540" w:hanging="540"/>
        <w:contextualSpacing/>
        <w:rPr>
          <w:rFonts w:eastAsiaTheme="minorHAnsi"/>
          <w:bCs/>
          <w:szCs w:val="22"/>
          <w:lang w:val="en-US"/>
        </w:rPr>
      </w:pPr>
      <w:r w:rsidRPr="00E51C74">
        <w:rPr>
          <w:rFonts w:eastAsiaTheme="minorHAnsi"/>
          <w:b/>
          <w:szCs w:val="22"/>
          <w:lang w:val="en-US"/>
        </w:rPr>
        <w:t>Non</w:t>
      </w:r>
      <w:r w:rsidR="00935761" w:rsidRPr="00E51C74">
        <w:rPr>
          <w:rFonts w:eastAsiaTheme="minorHAnsi"/>
          <w:szCs w:val="22"/>
          <w:lang w:val="en-US"/>
        </w:rPr>
        <w:t xml:space="preserve"> </w:t>
      </w:r>
      <w:r w:rsidRPr="00E51C74">
        <w:rPr>
          <w:rFonts w:eastAsiaTheme="minorHAnsi"/>
          <w:szCs w:val="22"/>
          <w:lang w:val="en-US"/>
        </w:rPr>
        <w:t>congelare</w:t>
      </w:r>
      <w:r w:rsidR="00935761" w:rsidRPr="00E51C74">
        <w:rPr>
          <w:rFonts w:eastAsiaTheme="minorHAnsi"/>
          <w:szCs w:val="22"/>
          <w:lang w:val="en-US"/>
        </w:rPr>
        <w:t>.</w:t>
      </w:r>
    </w:p>
    <w:p w14:paraId="52C8D7D4" w14:textId="54EE72A2" w:rsidR="00935761" w:rsidRPr="00E51C74" w:rsidRDefault="00E47428" w:rsidP="00935761">
      <w:pPr>
        <w:numPr>
          <w:ilvl w:val="0"/>
          <w:numId w:val="24"/>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Conservare la penna nella confezione originale fino al momento dell’</w:t>
      </w:r>
      <w:r w:rsidR="00E66F06" w:rsidRPr="00E51C74">
        <w:rPr>
          <w:rFonts w:eastAsiaTheme="minorHAnsi"/>
          <w:szCs w:val="22"/>
          <w:lang w:val="it-IT"/>
        </w:rPr>
        <w:t>uso</w:t>
      </w:r>
      <w:r w:rsidRPr="00E51C74">
        <w:rPr>
          <w:rFonts w:eastAsiaTheme="minorHAnsi"/>
          <w:szCs w:val="22"/>
          <w:lang w:val="it-IT"/>
        </w:rPr>
        <w:t xml:space="preserve"> per proteggerla dalla luce.</w:t>
      </w:r>
    </w:p>
    <w:p w14:paraId="7E0CB74E" w14:textId="0346E182" w:rsidR="00935761" w:rsidRPr="00E51C74" w:rsidRDefault="00E47428" w:rsidP="00935761">
      <w:pPr>
        <w:numPr>
          <w:ilvl w:val="0"/>
          <w:numId w:val="24"/>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Tenere la penna fuori dalla vista e dalla portata dei bambini</w:t>
      </w:r>
      <w:r w:rsidR="00935761" w:rsidRPr="00E51C74">
        <w:rPr>
          <w:rFonts w:eastAsiaTheme="minorHAnsi"/>
          <w:szCs w:val="22"/>
          <w:lang w:val="it-IT"/>
        </w:rPr>
        <w:t>.</w:t>
      </w:r>
    </w:p>
    <w:p w14:paraId="5C3C43BF" w14:textId="77777777" w:rsidR="00E66F06" w:rsidRPr="00E51C74" w:rsidRDefault="00E66F06" w:rsidP="004D5BE4">
      <w:pPr>
        <w:tabs>
          <w:tab w:val="clear" w:pos="567"/>
        </w:tabs>
        <w:spacing w:line="240" w:lineRule="auto"/>
        <w:rPr>
          <w:rFonts w:eastAsiaTheme="minorHAnsi"/>
          <w:szCs w:val="22"/>
          <w:lang w:val="it-IT"/>
        </w:rPr>
      </w:pPr>
    </w:p>
    <w:p w14:paraId="0EFFD540" w14:textId="1FA922A5" w:rsidR="00E66F06" w:rsidRPr="00E51C74" w:rsidRDefault="004A7965" w:rsidP="004A7965">
      <w:pPr>
        <w:keepNext/>
        <w:keepLines/>
        <w:tabs>
          <w:tab w:val="clear" w:pos="567"/>
        </w:tabs>
        <w:spacing w:line="240" w:lineRule="auto"/>
        <w:rPr>
          <w:rFonts w:eastAsia="MS Mincho"/>
          <w:bCs/>
          <w:szCs w:val="22"/>
          <w:lang w:val="it-IT" w:eastAsia="zh-CN"/>
        </w:rPr>
      </w:pPr>
      <w:r w:rsidRPr="00E51C74">
        <w:rPr>
          <w:rFonts w:eastAsia="MS Mincho"/>
          <w:b/>
          <w:szCs w:val="22"/>
          <w:lang w:val="it-IT" w:eastAsia="zh-CN"/>
        </w:rPr>
        <w:t>TABELLA DI DOSAGGIO</w:t>
      </w:r>
    </w:p>
    <w:p w14:paraId="07A4AA15" w14:textId="77777777" w:rsidR="00E66F06" w:rsidRPr="00E51C74" w:rsidRDefault="00E66F06" w:rsidP="004A7965">
      <w:pPr>
        <w:keepNext/>
        <w:keepLines/>
        <w:tabs>
          <w:tab w:val="clear" w:pos="567"/>
        </w:tabs>
        <w:spacing w:line="240" w:lineRule="auto"/>
        <w:rPr>
          <w:rFonts w:eastAsia="MS Mincho"/>
          <w:bCs/>
          <w:szCs w:val="22"/>
          <w:lang w:val="it-IT" w:eastAsia="zh-CN"/>
        </w:rPr>
      </w:pPr>
    </w:p>
    <w:p w14:paraId="531D9316" w14:textId="25B6AE0E" w:rsidR="00E66F06" w:rsidRPr="00E51C74" w:rsidRDefault="004A7965" w:rsidP="004A7965">
      <w:pPr>
        <w:tabs>
          <w:tab w:val="clear" w:pos="567"/>
        </w:tabs>
        <w:spacing w:line="240" w:lineRule="auto"/>
        <w:rPr>
          <w:rFonts w:eastAsiaTheme="minorHAnsi"/>
          <w:szCs w:val="22"/>
          <w:lang w:val="it-IT"/>
        </w:rPr>
      </w:pPr>
      <w:r w:rsidRPr="00E51C74">
        <w:rPr>
          <w:rFonts w:eastAsiaTheme="minorHAnsi"/>
          <w:szCs w:val="22"/>
          <w:lang w:val="it-IT"/>
        </w:rPr>
        <w:t xml:space="preserve">Le penne di </w:t>
      </w:r>
      <w:r w:rsidR="00E66F06" w:rsidRPr="00E51C74">
        <w:rPr>
          <w:rFonts w:eastAsiaTheme="minorHAnsi"/>
          <w:szCs w:val="22"/>
          <w:lang w:val="it-IT"/>
        </w:rPr>
        <w:t xml:space="preserve">Xolair </w:t>
      </w:r>
      <w:r w:rsidRPr="00E51C74">
        <w:rPr>
          <w:rFonts w:eastAsiaTheme="minorHAnsi"/>
          <w:szCs w:val="22"/>
          <w:lang w:val="it-IT"/>
        </w:rPr>
        <w:t>sono disponibili in</w:t>
      </w:r>
      <w:r w:rsidR="00E66F06" w:rsidRPr="00E51C74">
        <w:rPr>
          <w:rFonts w:eastAsiaTheme="minorHAnsi"/>
          <w:szCs w:val="22"/>
          <w:lang w:val="it-IT"/>
        </w:rPr>
        <w:t xml:space="preserve"> 3 dos</w:t>
      </w:r>
      <w:r w:rsidRPr="00E51C74">
        <w:rPr>
          <w:rFonts w:eastAsiaTheme="minorHAnsi"/>
          <w:szCs w:val="22"/>
          <w:lang w:val="it-IT"/>
        </w:rPr>
        <w:t>aggi</w:t>
      </w:r>
      <w:r w:rsidR="00E66F06" w:rsidRPr="00E51C74">
        <w:rPr>
          <w:rFonts w:eastAsiaTheme="minorHAnsi"/>
          <w:szCs w:val="22"/>
          <w:lang w:val="it-IT"/>
        </w:rPr>
        <w:t xml:space="preserve"> (</w:t>
      </w:r>
      <w:r w:rsidRPr="00E51C74">
        <w:rPr>
          <w:rFonts w:eastAsiaTheme="minorHAnsi"/>
          <w:szCs w:val="22"/>
          <w:lang w:val="it-IT"/>
        </w:rPr>
        <w:t>una penna in ciascun astuccio</w:t>
      </w:r>
      <w:r w:rsidR="00E66F06" w:rsidRPr="00E51C74">
        <w:rPr>
          <w:rFonts w:eastAsiaTheme="minorHAnsi"/>
          <w:szCs w:val="22"/>
          <w:lang w:val="it-IT"/>
        </w:rPr>
        <w:t xml:space="preserve">). </w:t>
      </w:r>
      <w:r w:rsidRPr="00E51C74">
        <w:rPr>
          <w:rFonts w:eastAsiaTheme="minorHAnsi"/>
          <w:szCs w:val="22"/>
          <w:lang w:val="it-IT"/>
        </w:rPr>
        <w:t xml:space="preserve">Queste istruzioni </w:t>
      </w:r>
      <w:r w:rsidR="004A617A" w:rsidRPr="00E51C74">
        <w:rPr>
          <w:rFonts w:eastAsiaTheme="minorHAnsi"/>
          <w:szCs w:val="22"/>
          <w:lang w:val="it-IT"/>
        </w:rPr>
        <w:t>si applicano a</w:t>
      </w:r>
      <w:r w:rsidRPr="00E51C74">
        <w:rPr>
          <w:rFonts w:eastAsiaTheme="minorHAnsi"/>
          <w:szCs w:val="22"/>
          <w:lang w:val="it-IT"/>
        </w:rPr>
        <w:t xml:space="preserve"> tutti i 3 dosaggi</w:t>
      </w:r>
      <w:r w:rsidR="00E66F06" w:rsidRPr="00E51C74">
        <w:rPr>
          <w:rFonts w:eastAsiaTheme="minorHAnsi"/>
          <w:szCs w:val="22"/>
          <w:lang w:val="it-IT"/>
        </w:rPr>
        <w:t>.</w:t>
      </w:r>
    </w:p>
    <w:p w14:paraId="1C4D01C6" w14:textId="036AB683" w:rsidR="00E66F06" w:rsidRPr="00E51C74" w:rsidRDefault="004A7965" w:rsidP="004A7965">
      <w:pPr>
        <w:tabs>
          <w:tab w:val="clear" w:pos="567"/>
        </w:tabs>
        <w:spacing w:line="240" w:lineRule="auto"/>
        <w:rPr>
          <w:rFonts w:eastAsiaTheme="minorHAnsi"/>
          <w:szCs w:val="22"/>
          <w:lang w:val="it-IT"/>
        </w:rPr>
      </w:pPr>
      <w:r w:rsidRPr="00E51C74">
        <w:rPr>
          <w:rFonts w:eastAsiaTheme="minorHAnsi"/>
          <w:szCs w:val="22"/>
          <w:lang w:val="it-IT"/>
        </w:rPr>
        <w:t>In base alla dose che le è stata prescritta dal medico, dovrà selezionare una o più penne e iniettare tutto il loro contenuto per la somministrazione dell’intera dose. La Tabella di dosaggio che segue riporta le combinazioni di penne necessarie per somminist</w:t>
      </w:r>
      <w:r w:rsidR="004D5BE4" w:rsidRPr="00E51C74">
        <w:rPr>
          <w:rFonts w:eastAsiaTheme="minorHAnsi"/>
          <w:szCs w:val="22"/>
          <w:lang w:val="it-IT"/>
        </w:rPr>
        <w:t>r</w:t>
      </w:r>
      <w:r w:rsidRPr="00E51C74">
        <w:rPr>
          <w:rFonts w:eastAsiaTheme="minorHAnsi"/>
          <w:szCs w:val="22"/>
          <w:lang w:val="it-IT"/>
        </w:rPr>
        <w:t>are l’intera dose</w:t>
      </w:r>
      <w:r w:rsidR="00E66F06" w:rsidRPr="00E51C74">
        <w:rPr>
          <w:rFonts w:eastAsiaTheme="minorHAnsi"/>
          <w:szCs w:val="22"/>
          <w:lang w:val="it-IT"/>
        </w:rPr>
        <w:t>.</w:t>
      </w:r>
    </w:p>
    <w:p w14:paraId="5149D56E" w14:textId="38CE6E62" w:rsidR="00E66F06" w:rsidRPr="00E51C74" w:rsidRDefault="004A7965" w:rsidP="004A7965">
      <w:pPr>
        <w:tabs>
          <w:tab w:val="clear" w:pos="567"/>
        </w:tabs>
        <w:spacing w:line="240" w:lineRule="auto"/>
        <w:rPr>
          <w:lang w:val="it-IT"/>
        </w:rPr>
      </w:pPr>
      <w:r w:rsidRPr="00E51C74">
        <w:rPr>
          <w:lang w:val="it-IT"/>
        </w:rPr>
        <w:t>Se ha qualsiasi dubbio sulla Tabella di dosaggio, si rivolga al medico.</w:t>
      </w:r>
    </w:p>
    <w:p w14:paraId="30946522" w14:textId="77777777" w:rsidR="004D5BE4" w:rsidRPr="00E51C74" w:rsidRDefault="004D5BE4" w:rsidP="004A7965">
      <w:pPr>
        <w:tabs>
          <w:tab w:val="clear" w:pos="567"/>
        </w:tabs>
        <w:spacing w:line="240" w:lineRule="auto"/>
        <w:rPr>
          <w:rFonts w:eastAsiaTheme="minorHAnsi"/>
          <w:szCs w:val="22"/>
          <w:lang w:val="it-IT"/>
        </w:rPr>
      </w:pPr>
    </w:p>
    <w:tbl>
      <w:tblPr>
        <w:tblStyle w:val="TableGrid5"/>
        <w:tblW w:w="0" w:type="auto"/>
        <w:tblLook w:val="04A0" w:firstRow="1" w:lastRow="0" w:firstColumn="1" w:lastColumn="0" w:noHBand="0" w:noVBand="1"/>
      </w:tblPr>
      <w:tblGrid>
        <w:gridCol w:w="9061"/>
      </w:tblGrid>
      <w:tr w:rsidR="007F4F1E" w:rsidRPr="00E51C74" w14:paraId="5E052C48" w14:textId="77777777" w:rsidTr="000E6015">
        <w:tc>
          <w:tcPr>
            <w:tcW w:w="9350" w:type="dxa"/>
          </w:tcPr>
          <w:p w14:paraId="3D54170D" w14:textId="5C099789" w:rsidR="007F4F1E" w:rsidRPr="00E51C74" w:rsidRDefault="00302390" w:rsidP="000E6015">
            <w:pPr>
              <w:tabs>
                <w:tab w:val="clear" w:pos="567"/>
              </w:tabs>
              <w:spacing w:line="240" w:lineRule="auto"/>
              <w:jc w:val="center"/>
              <w:rPr>
                <w:b/>
                <w:sz w:val="24"/>
                <w:szCs w:val="24"/>
                <w:lang w:val="en-US"/>
              </w:rPr>
            </w:pPr>
            <w:r w:rsidRPr="00E51C74">
              <w:rPr>
                <w:noProof/>
                <w:sz w:val="20"/>
                <w:lang w:val="it-IT" w:eastAsia="it-IT"/>
              </w:rPr>
              <w:lastRenderedPageBreak/>
              <mc:AlternateContent>
                <mc:Choice Requires="wps">
                  <w:drawing>
                    <wp:anchor distT="0" distB="0" distL="114300" distR="114300" simplePos="0" relativeHeight="252099584" behindDoc="0" locked="0" layoutInCell="1" allowOverlap="1" wp14:anchorId="68A60532" wp14:editId="1A36B09C">
                      <wp:simplePos x="0" y="0"/>
                      <wp:positionH relativeFrom="column">
                        <wp:posOffset>987697</wp:posOffset>
                      </wp:positionH>
                      <wp:positionV relativeFrom="paragraph">
                        <wp:posOffset>1508188</wp:posOffset>
                      </wp:positionV>
                      <wp:extent cx="734644" cy="375920"/>
                      <wp:effectExtent l="0" t="152400" r="0" b="1574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734644" cy="375920"/>
                              </a:xfrm>
                              <a:prstGeom prst="rect">
                                <a:avLst/>
                              </a:prstGeom>
                              <a:noFill/>
                              <a:ln w="6350">
                                <a:noFill/>
                              </a:ln>
                            </wps:spPr>
                            <wps:txbx>
                              <w:txbxContent>
                                <w:p w14:paraId="7F9716B1" w14:textId="77777777" w:rsidR="0095420A" w:rsidRDefault="0095420A" w:rsidP="007F4F1E">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624E8301" w14:textId="77777777" w:rsidR="0095420A" w:rsidRPr="006F7E99" w:rsidRDefault="0095420A" w:rsidP="007F4F1E">
                                  <w:pPr>
                                    <w:spacing w:line="240" w:lineRule="auto"/>
                                    <w:rPr>
                                      <w:b/>
                                      <w:sz w:val="12"/>
                                      <w:szCs w:val="12"/>
                                      <w:vertAlign w:val="superscript"/>
                                    </w:rPr>
                                  </w:pPr>
                                  <w:r w:rsidRPr="003714E3">
                                    <w:rPr>
                                      <w:sz w:val="8"/>
                                      <w:szCs w:val="8"/>
                                    </w:rPr>
                                    <w:t>omalizumab</w:t>
                                  </w:r>
                                </w:p>
                                <w:p w14:paraId="79049D32" w14:textId="3AF8C8C5" w:rsidR="0095420A" w:rsidRPr="006F7E99" w:rsidRDefault="0095420A" w:rsidP="007F4F1E">
                                  <w:pPr>
                                    <w:spacing w:line="240" w:lineRule="auto"/>
                                    <w:rPr>
                                      <w:sz w:val="8"/>
                                      <w:szCs w:val="8"/>
                                    </w:rPr>
                                  </w:pPr>
                                  <w:r>
                                    <w:rPr>
                                      <w:sz w:val="8"/>
                                      <w:szCs w:val="8"/>
                                    </w:rPr>
                                    <w:t>preparazione iniettabile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60532" id="Text Box 307815930" o:spid="_x0000_s1305" type="#_x0000_t202" style="position:absolute;left:0;text-align:left;margin-left:77.75pt;margin-top:118.75pt;width:57.85pt;height:29.6pt;rotation:-2907710fd;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" filled="f" stroked="f" strokeweight=".5pt">
                      <v:textbox>
                        <w:txbxContent>
                          <w:p w14:paraId="7F9716B1" w14:textId="77777777" w:rsidR="0095420A" w:rsidRDefault="0095420A" w:rsidP="007F4F1E">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624E8301" w14:textId="77777777" w:rsidR="0095420A" w:rsidRPr="006F7E99" w:rsidRDefault="0095420A" w:rsidP="007F4F1E">
                            <w:pPr>
                              <w:spacing w:line="240" w:lineRule="auto"/>
                              <w:rPr>
                                <w:b/>
                                <w:sz w:val="12"/>
                                <w:szCs w:val="12"/>
                                <w:vertAlign w:val="superscript"/>
                              </w:rPr>
                            </w:pPr>
                            <w:r w:rsidRPr="003714E3">
                              <w:rPr>
                                <w:sz w:val="8"/>
                                <w:szCs w:val="8"/>
                              </w:rPr>
                              <w:t>omalizumab</w:t>
                            </w:r>
                          </w:p>
                          <w:p w14:paraId="79049D32" w14:textId="3AF8C8C5" w:rsidR="0095420A" w:rsidRPr="006F7E99" w:rsidRDefault="0095420A" w:rsidP="007F4F1E">
                            <w:pPr>
                              <w:spacing w:line="240" w:lineRule="auto"/>
                              <w:rPr>
                                <w:sz w:val="8"/>
                                <w:szCs w:val="8"/>
                              </w:rPr>
                            </w:pPr>
                            <w:r>
                              <w:rPr>
                                <w:sz w:val="8"/>
                                <w:szCs w:val="8"/>
                              </w:rPr>
                              <w:t>preparazione iniettabile</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101632" behindDoc="0" locked="0" layoutInCell="1" allowOverlap="1" wp14:anchorId="6E856EC6" wp14:editId="4769F1DF">
                      <wp:simplePos x="0" y="0"/>
                      <wp:positionH relativeFrom="column">
                        <wp:posOffset>2908218</wp:posOffset>
                      </wp:positionH>
                      <wp:positionV relativeFrom="paragraph">
                        <wp:posOffset>1513243</wp:posOffset>
                      </wp:positionV>
                      <wp:extent cx="743474" cy="400050"/>
                      <wp:effectExtent l="57150" t="0" r="133350" b="0"/>
                      <wp:wrapNone/>
                      <wp:docPr id="307815929" name="Text Box 307815929"/>
                      <wp:cNvGraphicFramePr/>
                      <a:graphic xmlns:a="http://schemas.openxmlformats.org/drawingml/2006/main">
                        <a:graphicData uri="http://schemas.microsoft.com/office/word/2010/wordprocessingShape">
                          <wps:wsp>
                            <wps:cNvSpPr txBox="1"/>
                            <wps:spPr>
                              <a:xfrm rot="18797517">
                                <a:off x="0" y="0"/>
                                <a:ext cx="743474" cy="400050"/>
                              </a:xfrm>
                              <a:prstGeom prst="rect">
                                <a:avLst/>
                              </a:prstGeom>
                              <a:noFill/>
                              <a:ln w="6350">
                                <a:noFill/>
                              </a:ln>
                            </wps:spPr>
                            <wps:txbx>
                              <w:txbxContent>
                                <w:p w14:paraId="0A7CFB04"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77B675DB" w14:textId="77777777" w:rsidR="0095420A" w:rsidRPr="002F14D4" w:rsidRDefault="0095420A" w:rsidP="007F4F1E">
                                  <w:pPr>
                                    <w:spacing w:line="240" w:lineRule="auto"/>
                                    <w:rPr>
                                      <w:sz w:val="8"/>
                                      <w:szCs w:val="8"/>
                                    </w:rPr>
                                  </w:pPr>
                                  <w:r>
                                    <w:rPr>
                                      <w:sz w:val="8"/>
                                      <w:szCs w:val="8"/>
                                    </w:rPr>
                                    <w:t>omalizumab</w:t>
                                  </w:r>
                                </w:p>
                                <w:p w14:paraId="2DD4559C" w14:textId="6E7D5B04" w:rsidR="0095420A" w:rsidRPr="006F7E99" w:rsidRDefault="0095420A" w:rsidP="007F4F1E">
                                  <w:pPr>
                                    <w:spacing w:line="240" w:lineRule="auto"/>
                                    <w:rPr>
                                      <w:b/>
                                      <w:sz w:val="12"/>
                                      <w:szCs w:val="12"/>
                                    </w:rPr>
                                  </w:pPr>
                                  <w:r>
                                    <w:rPr>
                                      <w:sz w:val="8"/>
                                      <w:szCs w:val="8"/>
                                    </w:rPr>
                                    <w:t>preparazione iniettabile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56EC6" id="Text Box 307815929" o:spid="_x0000_s1306" type="#_x0000_t202" style="position:absolute;left:0;text-align:left;margin-left:229pt;margin-top:119.15pt;width:58.55pt;height:31.5pt;rotation:-3061059fd;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" filled="f" stroked="f" strokeweight=".5pt">
                      <v:textbox>
                        <w:txbxContent>
                          <w:p w14:paraId="0A7CFB04"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77B675DB" w14:textId="77777777" w:rsidR="0095420A" w:rsidRPr="002F14D4" w:rsidRDefault="0095420A" w:rsidP="007F4F1E">
                            <w:pPr>
                              <w:spacing w:line="240" w:lineRule="auto"/>
                              <w:rPr>
                                <w:sz w:val="8"/>
                                <w:szCs w:val="8"/>
                              </w:rPr>
                            </w:pPr>
                            <w:r>
                              <w:rPr>
                                <w:sz w:val="8"/>
                                <w:szCs w:val="8"/>
                              </w:rPr>
                              <w:t>omalizumab</w:t>
                            </w:r>
                          </w:p>
                          <w:p w14:paraId="2DD4559C" w14:textId="6E7D5B04" w:rsidR="0095420A" w:rsidRPr="006F7E99" w:rsidRDefault="0095420A" w:rsidP="007F4F1E">
                            <w:pPr>
                              <w:spacing w:line="240" w:lineRule="auto"/>
                              <w:rPr>
                                <w:b/>
                                <w:sz w:val="12"/>
                                <w:szCs w:val="12"/>
                              </w:rPr>
                            </w:pPr>
                            <w:r>
                              <w:rPr>
                                <w:sz w:val="8"/>
                                <w:szCs w:val="8"/>
                              </w:rPr>
                              <w:t>preparazione iniettabile</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103680" behindDoc="0" locked="0" layoutInCell="1" allowOverlap="1" wp14:anchorId="2F4305E3" wp14:editId="0F5F2434">
                      <wp:simplePos x="0" y="0"/>
                      <wp:positionH relativeFrom="column">
                        <wp:posOffset>4724274</wp:posOffset>
                      </wp:positionH>
                      <wp:positionV relativeFrom="paragraph">
                        <wp:posOffset>1520728</wp:posOffset>
                      </wp:positionV>
                      <wp:extent cx="756216" cy="374650"/>
                      <wp:effectExtent l="57150" t="0" r="101600"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756216" cy="374650"/>
                              </a:xfrm>
                              <a:prstGeom prst="rect">
                                <a:avLst/>
                              </a:prstGeom>
                              <a:noFill/>
                              <a:ln w="6350">
                                <a:noFill/>
                              </a:ln>
                            </wps:spPr>
                            <wps:txbx>
                              <w:txbxContent>
                                <w:p w14:paraId="1B84D6EC"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235DC3F" w14:textId="77777777" w:rsidR="0095420A" w:rsidRPr="002F14D4" w:rsidRDefault="0095420A" w:rsidP="007F4F1E">
                                  <w:pPr>
                                    <w:spacing w:line="240" w:lineRule="auto"/>
                                    <w:rPr>
                                      <w:sz w:val="8"/>
                                      <w:szCs w:val="8"/>
                                    </w:rPr>
                                  </w:pPr>
                                  <w:r>
                                    <w:rPr>
                                      <w:sz w:val="8"/>
                                      <w:szCs w:val="8"/>
                                    </w:rPr>
                                    <w:t>omalizumab</w:t>
                                  </w:r>
                                </w:p>
                                <w:p w14:paraId="774F45C9" w14:textId="55691EAE" w:rsidR="0095420A" w:rsidRPr="006F7E99" w:rsidRDefault="0095420A" w:rsidP="007F4F1E">
                                  <w:pPr>
                                    <w:spacing w:line="240" w:lineRule="auto"/>
                                    <w:rPr>
                                      <w:sz w:val="12"/>
                                      <w:szCs w:val="12"/>
                                    </w:rPr>
                                  </w:pPr>
                                  <w:r>
                                    <w:rPr>
                                      <w:sz w:val="8"/>
                                      <w:szCs w:val="8"/>
                                    </w:rPr>
                                    <w:t>preparazione iniettabile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305E3" id="Text Box 307815936" o:spid="_x0000_s1307" type="#_x0000_t202" style="position:absolute;left:0;text-align:left;margin-left:372pt;margin-top:119.75pt;width:59.55pt;height:29.5pt;rotation:-3019005fd;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" filled="f" stroked="f" strokeweight=".5pt">
                      <v:textbox>
                        <w:txbxContent>
                          <w:p w14:paraId="1B84D6EC"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235DC3F" w14:textId="77777777" w:rsidR="0095420A" w:rsidRPr="002F14D4" w:rsidRDefault="0095420A" w:rsidP="007F4F1E">
                            <w:pPr>
                              <w:spacing w:line="240" w:lineRule="auto"/>
                              <w:rPr>
                                <w:sz w:val="8"/>
                                <w:szCs w:val="8"/>
                              </w:rPr>
                            </w:pPr>
                            <w:r>
                              <w:rPr>
                                <w:sz w:val="8"/>
                                <w:szCs w:val="8"/>
                              </w:rPr>
                              <w:t>omalizumab</w:t>
                            </w:r>
                          </w:p>
                          <w:p w14:paraId="774F45C9" w14:textId="55691EAE" w:rsidR="0095420A" w:rsidRPr="006F7E99" w:rsidRDefault="0095420A" w:rsidP="007F4F1E">
                            <w:pPr>
                              <w:spacing w:line="240" w:lineRule="auto"/>
                              <w:rPr>
                                <w:sz w:val="12"/>
                                <w:szCs w:val="12"/>
                              </w:rPr>
                            </w:pPr>
                            <w:r>
                              <w:rPr>
                                <w:sz w:val="8"/>
                                <w:szCs w:val="8"/>
                              </w:rPr>
                              <w:t>preparazione iniettabile</w:t>
                            </w:r>
                          </w:p>
                        </w:txbxContent>
                      </v:textbox>
                    </v:shape>
                  </w:pict>
                </mc:Fallback>
              </mc:AlternateContent>
            </w:r>
            <w:r w:rsidR="004D5BE4" w:rsidRPr="00E51C74">
              <w:rPr>
                <w:noProof/>
                <w:sz w:val="20"/>
                <w:lang w:val="it-IT" w:eastAsia="it-IT"/>
              </w:rPr>
              <mc:AlternateContent>
                <mc:Choice Requires="wps">
                  <w:drawing>
                    <wp:anchor distT="0" distB="0" distL="114300" distR="114300" simplePos="0" relativeHeight="252098560" behindDoc="0" locked="0" layoutInCell="1" allowOverlap="1" wp14:anchorId="4756E4D5" wp14:editId="40B45EC5">
                      <wp:simplePos x="0" y="0"/>
                      <wp:positionH relativeFrom="column">
                        <wp:posOffset>3875405</wp:posOffset>
                      </wp:positionH>
                      <wp:positionV relativeFrom="paragraph">
                        <wp:posOffset>1124705</wp:posOffset>
                      </wp:positionV>
                      <wp:extent cx="1085850" cy="338674"/>
                      <wp:effectExtent l="0" t="0" r="0" b="4445"/>
                      <wp:wrapNone/>
                      <wp:docPr id="307815939" name="Text Box 307815939"/>
                      <wp:cNvGraphicFramePr/>
                      <a:graphic xmlns:a="http://schemas.openxmlformats.org/drawingml/2006/main">
                        <a:graphicData uri="http://schemas.microsoft.com/office/word/2010/wordprocessingShape">
                          <wps:wsp>
                            <wps:cNvSpPr txBox="1"/>
                            <wps:spPr>
                              <a:xfrm>
                                <a:off x="0" y="0"/>
                                <a:ext cx="1085850" cy="338674"/>
                              </a:xfrm>
                              <a:prstGeom prst="rect">
                                <a:avLst/>
                              </a:prstGeom>
                              <a:noFill/>
                              <a:ln w="6350">
                                <a:noFill/>
                              </a:ln>
                            </wps:spPr>
                            <wps:txbx>
                              <w:txbxContent>
                                <w:p w14:paraId="6AC64293" w14:textId="6E3F3B96" w:rsidR="0095420A" w:rsidRPr="004D5BE4" w:rsidRDefault="0095420A" w:rsidP="007F4F1E">
                                  <w:pPr>
                                    <w:rPr>
                                      <w:lang w:val="it-IT"/>
                                    </w:rPr>
                                  </w:pPr>
                                  <w:r>
                                    <w:rPr>
                                      <w:lang w:val="it-IT"/>
                                    </w:rPr>
                                    <w:t>Copriago grigio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56E4D5" id="Text Box 307815939" o:spid="_x0000_s1308" type="#_x0000_t202" style="position:absolute;left:0;text-align:left;margin-left:305.15pt;margin-top:88.55pt;width:85.5pt;height:26.65pt;z-index:252098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" filled="f" stroked="f" strokeweight=".5pt">
                      <v:textbox>
                        <w:txbxContent>
                          <w:p w14:paraId="6AC64293" w14:textId="6E3F3B96" w:rsidR="0095420A" w:rsidRPr="004D5BE4" w:rsidRDefault="0095420A" w:rsidP="007F4F1E">
                            <w:pPr>
                              <w:rPr>
                                <w:lang w:val="it-IT"/>
                              </w:rPr>
                            </w:pPr>
                            <w:r>
                              <w:rPr>
                                <w:lang w:val="it-IT"/>
                              </w:rPr>
                              <w:t>Copriago grigio</w:t>
                            </w:r>
                          </w:p>
                        </w:txbxContent>
                      </v:textbox>
                    </v:shape>
                  </w:pict>
                </mc:Fallback>
              </mc:AlternateContent>
            </w:r>
            <w:r w:rsidR="004D5BE4" w:rsidRPr="00E51C74">
              <w:rPr>
                <w:noProof/>
                <w:sz w:val="20"/>
                <w:lang w:val="it-IT" w:eastAsia="it-IT"/>
              </w:rPr>
              <mc:AlternateContent>
                <mc:Choice Requires="wps">
                  <w:drawing>
                    <wp:anchor distT="0" distB="0" distL="114300" distR="114300" simplePos="0" relativeHeight="252097536" behindDoc="0" locked="0" layoutInCell="1" allowOverlap="1" wp14:anchorId="7325B47B" wp14:editId="61A7072D">
                      <wp:simplePos x="0" y="0"/>
                      <wp:positionH relativeFrom="column">
                        <wp:posOffset>2037715</wp:posOffset>
                      </wp:positionH>
                      <wp:positionV relativeFrom="paragraph">
                        <wp:posOffset>1127552</wp:posOffset>
                      </wp:positionV>
                      <wp:extent cx="1059759" cy="321398"/>
                      <wp:effectExtent l="0" t="0" r="0" b="2540"/>
                      <wp:wrapNone/>
                      <wp:docPr id="307815941" name="Text Box 307815941"/>
                      <wp:cNvGraphicFramePr/>
                      <a:graphic xmlns:a="http://schemas.openxmlformats.org/drawingml/2006/main">
                        <a:graphicData uri="http://schemas.microsoft.com/office/word/2010/wordprocessingShape">
                          <wps:wsp>
                            <wps:cNvSpPr txBox="1"/>
                            <wps:spPr>
                              <a:xfrm>
                                <a:off x="0" y="0"/>
                                <a:ext cx="1059759" cy="321398"/>
                              </a:xfrm>
                              <a:prstGeom prst="rect">
                                <a:avLst/>
                              </a:prstGeom>
                              <a:noFill/>
                              <a:ln w="6350">
                                <a:noFill/>
                              </a:ln>
                            </wps:spPr>
                            <wps:txbx>
                              <w:txbxContent>
                                <w:p w14:paraId="385CE402" w14:textId="0C716752" w:rsidR="0095420A" w:rsidRPr="004D5BE4" w:rsidRDefault="0095420A" w:rsidP="007F4F1E">
                                  <w:pPr>
                                    <w:rPr>
                                      <w:lang w:val="it-IT"/>
                                    </w:rPr>
                                  </w:pPr>
                                  <w:r>
                                    <w:rPr>
                                      <w:lang w:val="it-IT"/>
                                    </w:rPr>
                                    <w:t>Copriago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5B47B" id="Text Box 307815941" o:spid="_x0000_s1309" type="#_x0000_t202" style="position:absolute;left:0;text-align:left;margin-left:160.45pt;margin-top:88.8pt;width:83.45pt;height:25.3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hiyHQIAADU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" filled="f" stroked="f" strokeweight=".5pt">
                      <v:textbox>
                        <w:txbxContent>
                          <w:p w14:paraId="385CE402" w14:textId="0C716752" w:rsidR="0095420A" w:rsidRPr="004D5BE4" w:rsidRDefault="0095420A" w:rsidP="007F4F1E">
                            <w:pPr>
                              <w:rPr>
                                <w:lang w:val="it-IT"/>
                              </w:rPr>
                            </w:pPr>
                            <w:r>
                              <w:rPr>
                                <w:lang w:val="it-IT"/>
                              </w:rPr>
                              <w:t>Copriago viola</w:t>
                            </w:r>
                          </w:p>
                        </w:txbxContent>
                      </v:textbox>
                    </v:shape>
                  </w:pict>
                </mc:Fallback>
              </mc:AlternateContent>
            </w:r>
            <w:r w:rsidR="004D5BE4" w:rsidRPr="00E51C74">
              <w:rPr>
                <w:noProof/>
                <w:sz w:val="20"/>
                <w:lang w:val="it-IT" w:eastAsia="it-IT"/>
              </w:rPr>
              <mc:AlternateContent>
                <mc:Choice Requires="wps">
                  <w:drawing>
                    <wp:anchor distT="0" distB="0" distL="114300" distR="114300" simplePos="0" relativeHeight="252096512" behindDoc="0" locked="0" layoutInCell="1" allowOverlap="1" wp14:anchorId="6717F483" wp14:editId="0415DD9F">
                      <wp:simplePos x="0" y="0"/>
                      <wp:positionH relativeFrom="column">
                        <wp:posOffset>123190</wp:posOffset>
                      </wp:positionH>
                      <wp:positionV relativeFrom="paragraph">
                        <wp:posOffset>1136750</wp:posOffset>
                      </wp:positionV>
                      <wp:extent cx="1073150" cy="338674"/>
                      <wp:effectExtent l="0" t="0" r="0" b="4445"/>
                      <wp:wrapNone/>
                      <wp:docPr id="307815940" name="Text Box 307815940"/>
                      <wp:cNvGraphicFramePr/>
                      <a:graphic xmlns:a="http://schemas.openxmlformats.org/drawingml/2006/main">
                        <a:graphicData uri="http://schemas.microsoft.com/office/word/2010/wordprocessingShape">
                          <wps:wsp>
                            <wps:cNvSpPr txBox="1"/>
                            <wps:spPr>
                              <a:xfrm>
                                <a:off x="0" y="0"/>
                                <a:ext cx="1073150" cy="338674"/>
                              </a:xfrm>
                              <a:prstGeom prst="rect">
                                <a:avLst/>
                              </a:prstGeom>
                              <a:noFill/>
                              <a:ln w="6350">
                                <a:noFill/>
                              </a:ln>
                            </wps:spPr>
                            <wps:txbx>
                              <w:txbxContent>
                                <w:p w14:paraId="52F4EDF9" w14:textId="68E612D5" w:rsidR="0095420A" w:rsidRPr="004D5BE4" w:rsidRDefault="0095420A" w:rsidP="007F4F1E">
                                  <w:pPr>
                                    <w:rPr>
                                      <w:lang w:val="it-IT"/>
                                    </w:rPr>
                                  </w:pPr>
                                  <w:r>
                                    <w:rPr>
                                      <w:lang w:val="it-IT"/>
                                    </w:rPr>
                                    <w:t>Copriago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7F483" id="Text Box 307815940" o:spid="_x0000_s1310" type="#_x0000_t202" style="position:absolute;left:0;text-align:left;margin-left:9.7pt;margin-top:89.5pt;width:84.5pt;height:26.6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" filled="f" stroked="f" strokeweight=".5pt">
                      <v:textbox>
                        <w:txbxContent>
                          <w:p w14:paraId="52F4EDF9" w14:textId="68E612D5" w:rsidR="0095420A" w:rsidRPr="004D5BE4" w:rsidRDefault="0095420A" w:rsidP="007F4F1E">
                            <w:pPr>
                              <w:rPr>
                                <w:lang w:val="it-IT"/>
                              </w:rPr>
                            </w:pPr>
                            <w:r>
                              <w:rPr>
                                <w:lang w:val="it-IT"/>
                              </w:rPr>
                              <w:t>Copriago blu</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0064" behindDoc="0" locked="0" layoutInCell="1" allowOverlap="1" wp14:anchorId="2755A3B4" wp14:editId="1B75F82D">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5EA3F026" w14:textId="5C5C646A" w:rsidR="0095420A" w:rsidRDefault="0095420A" w:rsidP="007F4F1E">
                                  <w:pPr>
                                    <w:jc w:val="center"/>
                                  </w:pPr>
                                  <w:r>
                                    <w:t>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55A3B4" id="_x0000_s1311" type="#_x0000_t202" style="position:absolute;left:0;text-align:left;margin-left:117.6pt;margin-top:357.95pt;width:84.5pt;height:22.8pt;z-index:25212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" fillcolor="window" stroked="f" strokeweight=".5pt">
                      <v:textbox>
                        <w:txbxContent>
                          <w:p w14:paraId="5EA3F026" w14:textId="5C5C646A" w:rsidR="0095420A" w:rsidRDefault="0095420A" w:rsidP="007F4F1E">
                            <w:pPr>
                              <w:jc w:val="center"/>
                            </w:pPr>
                            <w:r>
                              <w:t>1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4704" behindDoc="0" locked="0" layoutInCell="1" allowOverlap="1" wp14:anchorId="17BE8A47" wp14:editId="776EA35A">
                      <wp:simplePos x="0" y="0"/>
                      <wp:positionH relativeFrom="column">
                        <wp:posOffset>5001540</wp:posOffset>
                      </wp:positionH>
                      <wp:positionV relativeFrom="paragraph">
                        <wp:posOffset>1254178</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5240D053" w14:textId="77777777" w:rsidR="0095420A" w:rsidRPr="006F7E99" w:rsidRDefault="0095420A" w:rsidP="007F4F1E">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E8A47" id="_x0000_s1312" type="#_x0000_t202" style="position:absolute;left:0;text-align:left;margin-left:393.8pt;margin-top:98.75pt;width:37pt;height:21.65pt;rotation:-2988913fd;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" filled="f" stroked="f" strokeweight=".5pt">
                      <v:textbox>
                        <w:txbxContent>
                          <w:p w14:paraId="5240D053" w14:textId="77777777" w:rsidR="0095420A" w:rsidRPr="006F7E99" w:rsidRDefault="0095420A" w:rsidP="007F4F1E">
                            <w:pPr>
                              <w:rPr>
                                <w:color w:val="FFFFFF" w:themeColor="background1"/>
                                <w:sz w:val="12"/>
                                <w:szCs w:val="12"/>
                              </w:rPr>
                            </w:pPr>
                            <w:r>
                              <w:rPr>
                                <w:color w:val="FFFFFF" w:themeColor="background1"/>
                                <w:sz w:val="12"/>
                                <w:szCs w:val="12"/>
                              </w:rPr>
                              <w:t>300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2656" behindDoc="0" locked="0" layoutInCell="1" allowOverlap="1" wp14:anchorId="3FFBC52D" wp14:editId="73A00AAF">
                      <wp:simplePos x="0" y="0"/>
                      <wp:positionH relativeFrom="column">
                        <wp:posOffset>3140218</wp:posOffset>
                      </wp:positionH>
                      <wp:positionV relativeFrom="paragraph">
                        <wp:posOffset>1268503</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37351540" w14:textId="77777777" w:rsidR="0095420A" w:rsidRPr="006F7E99" w:rsidRDefault="0095420A" w:rsidP="007F4F1E">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FBC52D" id="Text Box 307815937" o:spid="_x0000_s1313" type="#_x0000_t202" style="position:absolute;left:0;text-align:left;margin-left:247.25pt;margin-top:99.9pt;width:38pt;height:21.05pt;rotation:-3064301fd;z-index:252102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s8JQ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AVWMbsb+tpD&#10;ccZ2Q0dYo9V8U2MVW2bdCzMoPTpxnd0zHqUEzAYXi5IKzK+/+X08KoIoJS2uUk7tzyMzghL5XaFW&#10;8yTLkNaFSzaepngxt8j+FlHH5gFwW5NQXTB9vJODWRpo3nDr1z4rQkxxzJ1TN5gPrl9w/DVcrNch&#10;CLdNM7dVO8099SDDa/fGjL4I4VDBJxiWji0+6NHH9oqsjw7KOojlJ91P9SIAbmrQ8PKr/Fe4vYeo&#10;97+/+g0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FcJKzwlAgAAQwQAAA4AAAAAAAAAAAAAAAAALgIAAGRycy9lMm9E&#10;b2MueG1sUEsBAi0AFAAGAAgAAAAhANwVP2bgAAAACwEAAA8AAAAAAAAAAAAAAAAAfwQAAGRycy9k&#10;b3ducmV2LnhtbFBLBQYAAAAABAAEAPMAAACMBQAAAAA=&#10;" filled="f" stroked="f" strokeweight=".5pt">
                      <v:textbox>
                        <w:txbxContent>
                          <w:p w14:paraId="37351540" w14:textId="77777777" w:rsidR="0095420A" w:rsidRPr="006F7E99" w:rsidRDefault="0095420A" w:rsidP="007F4F1E">
                            <w:pPr>
                              <w:rPr>
                                <w:color w:val="FFFFFF" w:themeColor="background1"/>
                                <w:sz w:val="12"/>
                                <w:szCs w:val="12"/>
                              </w:rPr>
                            </w:pPr>
                            <w:r>
                              <w:rPr>
                                <w:color w:val="FFFFFF" w:themeColor="background1"/>
                                <w:sz w:val="12"/>
                                <w:szCs w:val="12"/>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0608" behindDoc="0" locked="0" layoutInCell="1" allowOverlap="1" wp14:anchorId="2AB1DD10" wp14:editId="2F1302EE">
                      <wp:simplePos x="0" y="0"/>
                      <wp:positionH relativeFrom="column">
                        <wp:posOffset>1234075</wp:posOffset>
                      </wp:positionH>
                      <wp:positionV relativeFrom="paragraph">
                        <wp:posOffset>1222111</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45E50FAC" w14:textId="77777777" w:rsidR="0095420A" w:rsidRPr="006F7E99" w:rsidRDefault="0095420A" w:rsidP="007F4F1E">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1DD10" id="Text Box 307815938" o:spid="_x0000_s1314" type="#_x0000_t202" style="position:absolute;left:0;text-align:left;margin-left:97.15pt;margin-top:96.25pt;width:40.5pt;height:17.45pt;rotation:-2833527fd;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MhnZW4lAgAAQwQAAA4AAAAAAAAAAAAAAAAALgIAAGRycy9lMm9Eb2Mu&#10;eG1sUEsBAi0AFAAGAAgAAAAhAJrMTTXdAAAACwEAAA8AAAAAAAAAAAAAAAAAfwQAAGRycy9kb3du&#10;cmV2LnhtbFBLBQYAAAAABAAEAPMAAACJBQAAAAA=&#10;" filled="f" stroked="f" strokeweight=".5pt">
                      <v:textbox>
                        <w:txbxContent>
                          <w:p w14:paraId="45E50FAC" w14:textId="77777777" w:rsidR="0095420A" w:rsidRPr="006F7E99" w:rsidRDefault="0095420A" w:rsidP="007F4F1E">
                            <w:pPr>
                              <w:rPr>
                                <w:color w:val="FFFFFF" w:themeColor="background1"/>
                                <w:sz w:val="12"/>
                                <w:szCs w:val="12"/>
                              </w:rPr>
                            </w:pPr>
                            <w:r w:rsidRPr="006F7E99">
                              <w:rPr>
                                <w:color w:val="FFFFFF" w:themeColor="background1"/>
                                <w:sz w:val="12"/>
                                <w:szCs w:val="12"/>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5488" behindDoc="0" locked="0" layoutInCell="1" allowOverlap="1" wp14:anchorId="71041512" wp14:editId="44A94BE0">
                      <wp:simplePos x="0" y="0"/>
                      <wp:positionH relativeFrom="column">
                        <wp:posOffset>3860165</wp:posOffset>
                      </wp:positionH>
                      <wp:positionV relativeFrom="paragraph">
                        <wp:posOffset>87630</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10F6D37"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300 mg</w:t>
                                  </w:r>
                                </w:p>
                                <w:p w14:paraId="07DDC01C" w14:textId="10A36F3C" w:rsidR="0095420A" w:rsidRPr="00D920A4" w:rsidRDefault="0095420A" w:rsidP="007F4F1E">
                                  <w:pPr>
                                    <w:spacing w:after="60"/>
                                    <w:jc w:val="center"/>
                                    <w:rPr>
                                      <w:b/>
                                      <w:color w:val="FFFFFF" w:themeColor="background1"/>
                                      <w:lang w:val="it-IT"/>
                                    </w:rPr>
                                  </w:pPr>
                                  <w:r w:rsidRPr="00D920A4">
                                    <w:rPr>
                                      <w:b/>
                                      <w:color w:val="FFFFFF" w:themeColor="background1"/>
                                      <w:lang w:val="it-IT"/>
                                    </w:rPr>
                                    <w:t xml:space="preserve">penna con copriago </w:t>
                                  </w:r>
                                  <w:r>
                                    <w:rPr>
                                      <w:b/>
                                      <w:color w:val="FFFFFF" w:themeColor="background1"/>
                                      <w:lang w:val="it-IT"/>
                                    </w:rPr>
                                    <w:t>grigio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041512" id="Text Box 307815942" o:spid="_x0000_s1315" type="#_x0000_t202" style="position:absolute;left:0;text-align:left;margin-left:303.95pt;margin-top:6.9pt;width:143pt;height:54pt;z-index:252095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UbbVTRsCAAA1BAAADgAAAAAAAAAAAAAAAAAuAgAAZHJzL2Uyb0RvYy54bWxQSwEC&#10;LQAUAAYACAAAACEAqhwSg+AAAAAKAQAADwAAAAAAAAAAAAAAAAB1BAAAZHJzL2Rvd25yZXYueG1s&#10;UEsFBgAAAAAEAAQA8wAAAIIFAAAAAA==&#10;" filled="f" stroked="f" strokeweight=".5pt">
                      <v:textbox>
                        <w:txbxContent>
                          <w:p w14:paraId="410F6D37"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300 mg</w:t>
                            </w:r>
                          </w:p>
                          <w:p w14:paraId="07DDC01C" w14:textId="10A36F3C" w:rsidR="0095420A" w:rsidRPr="00D920A4" w:rsidRDefault="0095420A" w:rsidP="007F4F1E">
                            <w:pPr>
                              <w:spacing w:after="60"/>
                              <w:jc w:val="center"/>
                              <w:rPr>
                                <w:b/>
                                <w:color w:val="FFFFFF" w:themeColor="background1"/>
                                <w:lang w:val="it-IT"/>
                              </w:rPr>
                            </w:pPr>
                            <w:r w:rsidRPr="00D920A4">
                              <w:rPr>
                                <w:b/>
                                <w:color w:val="FFFFFF" w:themeColor="background1"/>
                                <w:lang w:val="it-IT"/>
                              </w:rPr>
                              <w:t xml:space="preserve">penna con copriago </w:t>
                            </w:r>
                            <w:r>
                              <w:rPr>
                                <w:b/>
                                <w:color w:val="FFFFFF" w:themeColor="background1"/>
                                <w:lang w:val="it-IT"/>
                              </w:rPr>
                              <w:t>grigio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3440" behindDoc="0" locked="0" layoutInCell="1" allowOverlap="1" wp14:anchorId="2DD09F6D" wp14:editId="3780E447">
                      <wp:simplePos x="0" y="0"/>
                      <wp:positionH relativeFrom="column">
                        <wp:posOffset>137795</wp:posOffset>
                      </wp:positionH>
                      <wp:positionV relativeFrom="paragraph">
                        <wp:posOffset>81280</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611F9F94"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75 mg</w:t>
                                  </w:r>
                                </w:p>
                                <w:p w14:paraId="1539CD74" w14:textId="0777CD57" w:rsidR="0095420A" w:rsidRPr="00D920A4" w:rsidRDefault="0095420A" w:rsidP="007F4F1E">
                                  <w:pPr>
                                    <w:spacing w:after="60"/>
                                    <w:jc w:val="center"/>
                                    <w:rPr>
                                      <w:b/>
                                      <w:color w:val="FFFFFF" w:themeColor="background1"/>
                                      <w:lang w:val="it-IT"/>
                                    </w:rPr>
                                  </w:pPr>
                                  <w:r w:rsidRPr="00D920A4">
                                    <w:rPr>
                                      <w:b/>
                                      <w:color w:val="FFFFFF" w:themeColor="background1"/>
                                      <w:lang w:val="it-IT"/>
                                    </w:rPr>
                                    <w:t>penna con copriago bl</w:t>
                                  </w:r>
                                  <w:r>
                                    <w:rPr>
                                      <w:b/>
                                      <w:color w:val="FFFFFF" w:themeColor="background1"/>
                                      <w:lang w:val="it-IT"/>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D09F6D" id="Text Box 307815931" o:spid="_x0000_s1316" type="#_x0000_t202" style="position:absolute;left:0;text-align:left;margin-left:10.85pt;margin-top:6.4pt;width:143pt;height:56pt;z-index:252093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AyeVYYaAgAANQQAAA4AAAAAAAAAAAAAAAAALgIAAGRycy9lMm9Eb2MueG1sUEsBAi0A&#10;FAAGAAgAAAAhAFU+Cj/fAAAACQEAAA8AAAAAAAAAAAAAAAAAdAQAAGRycy9kb3ducmV2LnhtbFBL&#10;BQYAAAAABAAEAPMAAACABQAAAAA=&#10;" filled="f" stroked="f" strokeweight=".5pt">
                      <v:textbox>
                        <w:txbxContent>
                          <w:p w14:paraId="611F9F94"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75 mg</w:t>
                            </w:r>
                          </w:p>
                          <w:p w14:paraId="1539CD74" w14:textId="0777CD57" w:rsidR="0095420A" w:rsidRPr="00D920A4" w:rsidRDefault="0095420A" w:rsidP="007F4F1E">
                            <w:pPr>
                              <w:spacing w:after="60"/>
                              <w:jc w:val="center"/>
                              <w:rPr>
                                <w:b/>
                                <w:color w:val="FFFFFF" w:themeColor="background1"/>
                                <w:lang w:val="it-IT"/>
                              </w:rPr>
                            </w:pPr>
                            <w:r w:rsidRPr="00D920A4">
                              <w:rPr>
                                <w:b/>
                                <w:color w:val="FFFFFF" w:themeColor="background1"/>
                                <w:lang w:val="it-IT"/>
                              </w:rPr>
                              <w:t>penna con copriago bl</w:t>
                            </w:r>
                            <w:r>
                              <w:rPr>
                                <w:b/>
                                <w:color w:val="FFFFFF" w:themeColor="background1"/>
                                <w:lang w:val="it-IT"/>
                              </w:rPr>
                              <w:t>u</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6208" behindDoc="0" locked="0" layoutInCell="1" allowOverlap="1" wp14:anchorId="66C23CCD" wp14:editId="44A3697A">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658BA910" w14:textId="6B518CDB" w:rsidR="0095420A" w:rsidRPr="00765721" w:rsidRDefault="0095420A" w:rsidP="007F4F1E">
                                  <w:pPr>
                                    <w:jc w:val="center"/>
                                    <w:rPr>
                                      <w:lang w:val="it-IT"/>
                                    </w:rPr>
                                  </w:pPr>
                                  <w:r>
                                    <w:rPr>
                                      <w:lang w:val="it-IT"/>
                                    </w:rPr>
                                    <w:t>1 grigia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23CCD" id="Text Box 307815932" o:spid="_x0000_s1317" type="#_x0000_t202" style="position:absolute;left:0;text-align:left;margin-left:76.35pt;margin-top:544.4pt;width:170.5pt;height:21.5pt;z-index:252126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B2qshoCAAA1BAAADgAAAAAAAAAAAAAAAAAuAgAAZHJzL2Uyb0RvYy54bWxQSwEC&#10;LQAUAAYACAAAACEAlYplBeEAAAANAQAADwAAAAAAAAAAAAAAAAB0BAAAZHJzL2Rvd25yZXYueG1s&#10;UEsFBgAAAAAEAAQA8wAAAIIFAAAAAA==&#10;" filled="f" stroked="f" strokeweight=".5pt">
                      <v:textbox>
                        <w:txbxContent>
                          <w:p w14:paraId="658BA910" w14:textId="6B518CDB" w:rsidR="0095420A" w:rsidRPr="00765721" w:rsidRDefault="0095420A" w:rsidP="007F4F1E">
                            <w:pPr>
                              <w:jc w:val="center"/>
                              <w:rPr>
                                <w:lang w:val="it-IT"/>
                              </w:rPr>
                            </w:pPr>
                            <w:r>
                              <w:rPr>
                                <w:lang w:val="it-IT"/>
                              </w:rPr>
                              <w:t>1 grigia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5184" behindDoc="0" locked="0" layoutInCell="1" allowOverlap="1" wp14:anchorId="4C124177" wp14:editId="73664B64">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39E1C76B" w14:textId="1A6D6B14" w:rsidR="0095420A" w:rsidRPr="00765721" w:rsidRDefault="0095420A" w:rsidP="007F4F1E">
                                  <w:pPr>
                                    <w:jc w:val="center"/>
                                    <w:rPr>
                                      <w:lang w:val="it-IT"/>
                                    </w:rPr>
                                  </w:pPr>
                                  <w:r>
                                    <w:rPr>
                                      <w:lang w:val="it-IT"/>
                                    </w:rPr>
                                    <w:t>1 blu + 1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124177" id="Text Box 307815933" o:spid="_x0000_s1318" type="#_x0000_t202" style="position:absolute;left:0;text-align:left;margin-left:75.6pt;margin-top:513.9pt;width:169.35pt;height:26pt;z-index:252125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tM1Y4hsCAAA1BAAADgAAAAAAAAAAAAAAAAAuAgAAZHJzL2Uyb0RvYy54bWxQ&#10;SwECLQAUAAYACAAAACEA2vHzueMAAAANAQAADwAAAAAAAAAAAAAAAAB1BAAAZHJzL2Rvd25yZXYu&#10;eG1sUEsFBgAAAAAEAAQA8wAAAIUFAAAAAA==&#10;" filled="f" stroked="f" strokeweight=".5pt">
                      <v:textbox>
                        <w:txbxContent>
                          <w:p w14:paraId="39E1C76B" w14:textId="1A6D6B14" w:rsidR="0095420A" w:rsidRPr="00765721" w:rsidRDefault="0095420A" w:rsidP="007F4F1E">
                            <w:pPr>
                              <w:jc w:val="center"/>
                              <w:rPr>
                                <w:lang w:val="it-IT"/>
                              </w:rPr>
                            </w:pPr>
                            <w:r>
                              <w:rPr>
                                <w:lang w:val="it-IT"/>
                              </w:rPr>
                              <w:t>1 blu + 1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4160" behindDoc="0" locked="0" layoutInCell="1" allowOverlap="1" wp14:anchorId="36674160" wp14:editId="3243D811">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25AC3056" w14:textId="09C43886" w:rsidR="0095420A" w:rsidRPr="00765721" w:rsidRDefault="0095420A" w:rsidP="007F4F1E">
                                  <w:pPr>
                                    <w:jc w:val="center"/>
                                    <w:rPr>
                                      <w:lang w:val="it-IT"/>
                                    </w:rPr>
                                  </w:pPr>
                                  <w:r>
                                    <w:rPr>
                                      <w:lang w:val="it-IT"/>
                                    </w:rPr>
                                    <w:t>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674160" id="Text Box 307815934" o:spid="_x0000_s1319" type="#_x0000_t202" style="position:absolute;left:0;text-align:left;margin-left:76.35pt;margin-top:483.4pt;width:168.5pt;height:22pt;z-index:25212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tLH+qxwCAAA1BAAADgAAAAAAAAAAAAAAAAAuAgAAZHJzL2Uyb0RvYy54bWxQ&#10;SwECLQAUAAYACAAAACEAN/rwjeIAAAAMAQAADwAAAAAAAAAAAAAAAAB2BAAAZHJzL2Rvd25yZXYu&#10;eG1sUEsFBgAAAAAEAAQA8wAAAIUFAAAAAA==&#10;" filled="f" stroked="f" strokeweight=".5pt">
                      <v:textbox>
                        <w:txbxContent>
                          <w:p w14:paraId="25AC3056" w14:textId="09C43886" w:rsidR="0095420A" w:rsidRPr="00765721" w:rsidRDefault="0095420A" w:rsidP="007F4F1E">
                            <w:pPr>
                              <w:jc w:val="center"/>
                              <w:rPr>
                                <w:lang w:val="it-IT"/>
                              </w:rPr>
                            </w:pPr>
                            <w:r>
                              <w:rPr>
                                <w:lang w:val="it-IT"/>
                              </w:rPr>
                              <w:t>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3136" behindDoc="0" locked="0" layoutInCell="1" allowOverlap="1" wp14:anchorId="6FC4D5FF" wp14:editId="6D527EF6">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59C70C43" w14:textId="511D26C3" w:rsidR="0095420A" w:rsidRPr="00765721" w:rsidRDefault="0095420A" w:rsidP="007F4F1E">
                                  <w:pPr>
                                    <w:jc w:val="center"/>
                                    <w:rPr>
                                      <w:lang w:val="it-IT"/>
                                    </w:rPr>
                                  </w:pPr>
                                  <w:r>
                                    <w:rPr>
                                      <w:lang w:val="it-IT"/>
                                    </w:rPr>
                                    <w:t>1 blu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C4D5FF" id="Text Box 307815935" o:spid="_x0000_s1320" type="#_x0000_t202" style="position:absolute;left:0;text-align:left;margin-left:79.85pt;margin-top:451.4pt;width:164pt;height:21.5pt;z-index:252123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" filled="f" stroked="f" strokeweight=".5pt">
                      <v:textbox>
                        <w:txbxContent>
                          <w:p w14:paraId="59C70C43" w14:textId="511D26C3" w:rsidR="0095420A" w:rsidRPr="00765721" w:rsidRDefault="0095420A" w:rsidP="007F4F1E">
                            <w:pPr>
                              <w:jc w:val="center"/>
                              <w:rPr>
                                <w:lang w:val="it-IT"/>
                              </w:rPr>
                            </w:pPr>
                            <w:r>
                              <w:rPr>
                                <w:lang w:val="it-IT"/>
                              </w:rPr>
                              <w:t>1 blu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2112" behindDoc="0" locked="0" layoutInCell="1" allowOverlap="1" wp14:anchorId="10DD8FCB" wp14:editId="1EE20BEE">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442E48F2" w14:textId="6EB4DDC9" w:rsidR="0095420A" w:rsidRDefault="0095420A" w:rsidP="007F4F1E">
                                  <w:pPr>
                                    <w:jc w:val="center"/>
                                  </w:pPr>
                                  <w:r>
                                    <w:t>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DD8FCB" id="Text Box 78" o:spid="_x0000_s1321" type="#_x0000_t202" style="position:absolute;left:0;text-align:left;margin-left:73.85pt;margin-top:420.9pt;width:172pt;height:24.5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" filled="f" stroked="f" strokeweight=".5pt">
                      <v:textbox>
                        <w:txbxContent>
                          <w:p w14:paraId="442E48F2" w14:textId="6EB4DDC9" w:rsidR="0095420A" w:rsidRDefault="0095420A" w:rsidP="007F4F1E">
                            <w:pPr>
                              <w:jc w:val="center"/>
                            </w:pPr>
                            <w:r>
                              <w:t>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21088" behindDoc="0" locked="0" layoutInCell="1" allowOverlap="1" wp14:anchorId="60F0713E" wp14:editId="033531D1">
                      <wp:simplePos x="0" y="0"/>
                      <wp:positionH relativeFrom="column">
                        <wp:posOffset>995045</wp:posOffset>
                      </wp:positionH>
                      <wp:positionV relativeFrom="paragraph">
                        <wp:posOffset>4951730</wp:posOffset>
                      </wp:positionV>
                      <wp:extent cx="2152650" cy="2921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152650" cy="292100"/>
                              </a:xfrm>
                              <a:prstGeom prst="rect">
                                <a:avLst/>
                              </a:prstGeom>
                              <a:solidFill>
                                <a:sysClr val="window" lastClr="FFFFFF"/>
                              </a:solidFill>
                              <a:ln w="6350">
                                <a:noFill/>
                              </a:ln>
                            </wps:spPr>
                            <wps:txbx>
                              <w:txbxContent>
                                <w:p w14:paraId="3EB14741" w14:textId="6E9B1FCE" w:rsidR="0095420A" w:rsidRPr="00765721" w:rsidRDefault="0095420A" w:rsidP="007F4F1E">
                                  <w:pPr>
                                    <w:jc w:val="center"/>
                                    <w:rPr>
                                      <w:lang w:val="it-IT"/>
                                    </w:rPr>
                                  </w:pPr>
                                  <w:r>
                                    <w:rPr>
                                      <w:lang w:val="it-IT"/>
                                    </w:rPr>
                                    <w:t>1 blu + 1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F0713E" id="Text Box 79" o:spid="_x0000_s1322" type="#_x0000_t202" style="position:absolute;left:0;text-align:left;margin-left:78.35pt;margin-top:389.9pt;width:169.5pt;height:23pt;z-index:25212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" fillcolor="window" stroked="f" strokeweight=".5pt">
                      <v:textbox>
                        <w:txbxContent>
                          <w:p w14:paraId="3EB14741" w14:textId="6E9B1FCE" w:rsidR="0095420A" w:rsidRPr="00765721" w:rsidRDefault="0095420A" w:rsidP="007F4F1E">
                            <w:pPr>
                              <w:jc w:val="center"/>
                              <w:rPr>
                                <w:lang w:val="it-IT"/>
                              </w:rPr>
                            </w:pPr>
                            <w:r>
                              <w:rPr>
                                <w:lang w:val="it-IT"/>
                              </w:rPr>
                              <w:t>1 blu + 1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9040" behindDoc="0" locked="0" layoutInCell="1" allowOverlap="1" wp14:anchorId="2AC4CDAF" wp14:editId="5B13733D">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32074C33" w14:textId="4281DD9C" w:rsidR="0095420A" w:rsidRDefault="0095420A" w:rsidP="007F4F1E">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4CDAF" id="_x0000_s1323" type="#_x0000_t202" style="position:absolute;left:0;text-align:left;margin-left:106.85pt;margin-top:324.9pt;width:104.5pt;height:25pt;z-index:25211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KSFZZ0bAgAANQQAAA4AAAAAAAAAAAAAAAAALgIAAGRycy9lMm9Eb2MueG1sUEsB&#10;Ai0AFAAGAAgAAAAhAKU9uW7hAAAACwEAAA8AAAAAAAAAAAAAAAAAdQQAAGRycy9kb3ducmV2Lnht&#10;bFBLBQYAAAAABAAEAPMAAACDBQAAAAA=&#10;" filled="f" stroked="f" strokeweight=".5pt">
                      <v:textbox>
                        <w:txbxContent>
                          <w:p w14:paraId="32074C33" w14:textId="4281DD9C" w:rsidR="0095420A" w:rsidRDefault="0095420A" w:rsidP="007F4F1E">
                            <w:pPr>
                              <w:jc w:val="center"/>
                            </w:pPr>
                            <w:r>
                              <w:t>1 blu</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6752" behindDoc="0" locked="0" layoutInCell="1" allowOverlap="1" wp14:anchorId="1438D2A4" wp14:editId="62F58B22">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5D031439" w14:textId="60B608F7" w:rsidR="0095420A" w:rsidRPr="00765721" w:rsidRDefault="0095420A" w:rsidP="007F4F1E">
                                  <w:pPr>
                                    <w:jc w:val="center"/>
                                    <w:rPr>
                                      <w:b/>
                                      <w:lang w:val="it-IT"/>
                                    </w:rPr>
                                  </w:pPr>
                                  <w:r w:rsidRPr="00765721">
                                    <w:rPr>
                                      <w:b/>
                                      <w:lang w:val="it-IT"/>
                                    </w:rPr>
                                    <w:t>Numero di penne necessarie</w:t>
                                  </w:r>
                                </w:p>
                                <w:p w14:paraId="5A2BA46C" w14:textId="46AD65B8" w:rsidR="0095420A" w:rsidRPr="00765721" w:rsidRDefault="0095420A" w:rsidP="007F4F1E">
                                  <w:pPr>
                                    <w:jc w:val="center"/>
                                    <w:rPr>
                                      <w:b/>
                                      <w:lang w:val="it-IT"/>
                                    </w:rPr>
                                  </w:pPr>
                                  <w:r w:rsidRPr="00765721">
                                    <w:rPr>
                                      <w:b/>
                                      <w:lang w:val="it-IT"/>
                                    </w:rPr>
                                    <w:t>per 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38D2A4" id="_x0000_s1324" type="#_x0000_t202" style="position:absolute;left:0;text-align:left;margin-left:73.85pt;margin-top:274.9pt;width:172.5pt;height:34.5pt;z-index:252106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CPSSugGwIAADUEAAAOAAAAAAAAAAAAAAAAAC4CAABkcnMvZTJvRG9jLnhtbFBL&#10;AQItABQABgAIAAAAIQAJhz2H4gAAAAsBAAAPAAAAAAAAAAAAAAAAAHUEAABkcnMvZG93bnJldi54&#10;bWxQSwUGAAAAAAQABADzAAAAhAUAAAAA&#10;" filled="f" stroked="f" strokeweight=".5pt">
                      <v:textbox>
                        <w:txbxContent>
                          <w:p w14:paraId="5D031439" w14:textId="60B608F7" w:rsidR="0095420A" w:rsidRPr="00765721" w:rsidRDefault="0095420A" w:rsidP="007F4F1E">
                            <w:pPr>
                              <w:jc w:val="center"/>
                              <w:rPr>
                                <w:b/>
                                <w:lang w:val="it-IT"/>
                              </w:rPr>
                            </w:pPr>
                            <w:r w:rsidRPr="00765721">
                              <w:rPr>
                                <w:b/>
                                <w:lang w:val="it-IT"/>
                              </w:rPr>
                              <w:t>Numero di penne necessarie</w:t>
                            </w:r>
                          </w:p>
                          <w:p w14:paraId="5A2BA46C" w14:textId="46AD65B8" w:rsidR="0095420A" w:rsidRPr="00765721" w:rsidRDefault="0095420A" w:rsidP="007F4F1E">
                            <w:pPr>
                              <w:jc w:val="center"/>
                              <w:rPr>
                                <w:b/>
                                <w:lang w:val="it-IT"/>
                              </w:rPr>
                            </w:pPr>
                            <w:r w:rsidRPr="00765721">
                              <w:rPr>
                                <w:b/>
                                <w:lang w:val="it-IT"/>
                              </w:rPr>
                              <w:t>per la dose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8016" behindDoc="0" locked="0" layoutInCell="1" allowOverlap="1" wp14:anchorId="00E781FB" wp14:editId="4C721981">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574FBBA5" w14:textId="77777777" w:rsidR="0095420A" w:rsidRPr="006F7E99" w:rsidRDefault="0095420A" w:rsidP="007F4F1E">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E781FB" id="_x0000_s1325" type="#_x0000_t202" style="position:absolute;left:0;text-align:left;margin-left:11.35pt;margin-top:543.9pt;width:56.5pt;height:23.5pt;z-index:25211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iIGgIAADQ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PM6CIgaAgAANAQAAA4AAAAAAAAAAAAAAAAALgIAAGRycy9lMm9Eb2MueG1sUEsB&#10;Ai0AFAAGAAgAAAAhAMzJVDviAAAADAEAAA8AAAAAAAAAAAAAAAAAdAQAAGRycy9kb3ducmV2Lnht&#10;bFBLBQYAAAAABAAEAPMAAACDBQAAAAA=&#10;" filled="f" stroked="f" strokeweight=".5pt">
                      <v:textbox>
                        <w:txbxContent>
                          <w:p w14:paraId="574FBBA5" w14:textId="77777777" w:rsidR="0095420A" w:rsidRPr="006F7E99" w:rsidRDefault="0095420A" w:rsidP="007F4F1E">
                            <w:pPr>
                              <w:jc w:val="center"/>
                              <w:rPr>
                                <w:b/>
                              </w:rPr>
                            </w:pPr>
                            <w:r>
                              <w:rPr>
                                <w:b/>
                              </w:rPr>
                              <w:t>600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6992" behindDoc="0" locked="0" layoutInCell="1" allowOverlap="1" wp14:anchorId="504940DB" wp14:editId="2549F271">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28DE7ED0" w14:textId="77777777" w:rsidR="0095420A" w:rsidRPr="006F7E99" w:rsidRDefault="0095420A" w:rsidP="007F4F1E">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4940DB" id="_x0000_s1326" type="#_x0000_t202" style="position:absolute;left:0;text-align:left;margin-left:13.35pt;margin-top:511.9pt;width:55pt;height:23.5pt;z-index:252116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" filled="f" stroked="f" strokeweight=".5pt">
                      <v:textbox>
                        <w:txbxContent>
                          <w:p w14:paraId="28DE7ED0" w14:textId="77777777" w:rsidR="0095420A" w:rsidRPr="006F7E99" w:rsidRDefault="0095420A" w:rsidP="007F4F1E">
                            <w:pPr>
                              <w:jc w:val="center"/>
                              <w:rPr>
                                <w:b/>
                              </w:rPr>
                            </w:pPr>
                            <w:r>
                              <w:rPr>
                                <w:b/>
                              </w:rPr>
                              <w:t>525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5968" behindDoc="0" locked="0" layoutInCell="1" allowOverlap="1" wp14:anchorId="20E6AD92" wp14:editId="4C9D8FAF">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7AB3AB2E" w14:textId="77777777" w:rsidR="0095420A" w:rsidRPr="006F7E99" w:rsidRDefault="0095420A" w:rsidP="007F4F1E">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E6AD92" id="_x0000_s1327" type="#_x0000_t202" style="position:absolute;left:0;text-align:left;margin-left:15.35pt;margin-top:482.4pt;width:52pt;height:22pt;z-index:252115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YISQORkCAAA0BAAADgAAAAAAAAAAAAAAAAAuAgAAZHJzL2Uyb0RvYy54bWxQSwEC&#10;LQAUAAYACAAAACEAShQj0+IAAAALAQAADwAAAAAAAAAAAAAAAABzBAAAZHJzL2Rvd25yZXYueG1s&#10;UEsFBgAAAAAEAAQA8wAAAIIFAAAAAA==&#10;" filled="f" stroked="f" strokeweight=".5pt">
                      <v:textbox>
                        <w:txbxContent>
                          <w:p w14:paraId="7AB3AB2E" w14:textId="77777777" w:rsidR="0095420A" w:rsidRPr="006F7E99" w:rsidRDefault="0095420A" w:rsidP="007F4F1E">
                            <w:pPr>
                              <w:jc w:val="center"/>
                              <w:rPr>
                                <w:b/>
                              </w:rPr>
                            </w:pPr>
                            <w:r>
                              <w:rPr>
                                <w:b/>
                              </w:rPr>
                              <w:t>450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4944" behindDoc="0" locked="0" layoutInCell="1" allowOverlap="1" wp14:anchorId="539DF7A7" wp14:editId="6E329BA8">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59BAF7B3" w14:textId="77777777" w:rsidR="0095420A" w:rsidRPr="006F7E99" w:rsidRDefault="0095420A" w:rsidP="007F4F1E">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9DF7A7" id="_x0000_s1328" type="#_x0000_t202" style="position:absolute;left:0;text-align:left;margin-left:11.85pt;margin-top:450.9pt;width:54pt;height:23.5pt;z-index:252114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" filled="f" stroked="f" strokeweight=".5pt">
                      <v:textbox>
                        <w:txbxContent>
                          <w:p w14:paraId="59BAF7B3" w14:textId="77777777" w:rsidR="0095420A" w:rsidRPr="006F7E99" w:rsidRDefault="0095420A" w:rsidP="007F4F1E">
                            <w:pPr>
                              <w:jc w:val="center"/>
                              <w:rPr>
                                <w:b/>
                              </w:rPr>
                            </w:pPr>
                            <w:r>
                              <w:rPr>
                                <w:b/>
                              </w:rPr>
                              <w:t>375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3920" behindDoc="0" locked="0" layoutInCell="1" allowOverlap="1" wp14:anchorId="268A5BA4" wp14:editId="24EA73BA">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74BD6EC2" w14:textId="77777777" w:rsidR="0095420A" w:rsidRPr="006F7E99" w:rsidRDefault="0095420A" w:rsidP="007F4F1E">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8A5BA4" id="_x0000_s1329" type="#_x0000_t202" style="position:absolute;left:0;text-align:left;margin-left:12.35pt;margin-top:420.9pt;width:55pt;height:22pt;z-index:25211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AE41xEGgIAADQEAAAOAAAAAAAAAAAAAAAAAC4CAABkcnMvZTJvRG9jLnhtbFBLAQIt&#10;ABQABgAIAAAAIQCgM10N4AAAAAoBAAAPAAAAAAAAAAAAAAAAAHQEAABkcnMvZG93bnJldi54bWxQ&#10;SwUGAAAAAAQABADzAAAAgQUAAAAA&#10;" filled="f" stroked="f" strokeweight=".5pt">
                      <v:textbox>
                        <w:txbxContent>
                          <w:p w14:paraId="74BD6EC2" w14:textId="77777777" w:rsidR="0095420A" w:rsidRPr="006F7E99" w:rsidRDefault="0095420A" w:rsidP="007F4F1E">
                            <w:pPr>
                              <w:jc w:val="center"/>
                              <w:rPr>
                                <w:b/>
                              </w:rPr>
                            </w:pPr>
                            <w:r>
                              <w:rPr>
                                <w:b/>
                              </w:rPr>
                              <w:t>300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2896" behindDoc="0" locked="0" layoutInCell="1" allowOverlap="1" wp14:anchorId="5166758B" wp14:editId="62B84091">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224EF56D" w14:textId="77777777" w:rsidR="0095420A" w:rsidRPr="006F7E99" w:rsidRDefault="0095420A" w:rsidP="007F4F1E">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66758B" id="_x0000_s1330" type="#_x0000_t202" style="position:absolute;left:0;text-align:left;margin-left:11.85pt;margin-top:389.9pt;width:55pt;height:24.5pt;z-index:25211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wXoR2GgIAADQEAAAOAAAAAAAAAAAAAAAAAC4CAABkcnMvZTJvRG9jLnhtbFBLAQIt&#10;ABQABgAIAAAAIQAElvap4AAAAAoBAAAPAAAAAAAAAAAAAAAAAHQEAABkcnMvZG93bnJldi54bWxQ&#10;SwUGAAAAAAQABADzAAAAgQUAAAAA&#10;" filled="f" stroked="f" strokeweight=".5pt">
                      <v:textbox>
                        <w:txbxContent>
                          <w:p w14:paraId="224EF56D" w14:textId="77777777" w:rsidR="0095420A" w:rsidRPr="006F7E99" w:rsidRDefault="0095420A" w:rsidP="007F4F1E">
                            <w:pPr>
                              <w:jc w:val="center"/>
                              <w:rPr>
                                <w:b/>
                              </w:rPr>
                            </w:pPr>
                            <w:r w:rsidRPr="006F7E99">
                              <w:rPr>
                                <w:b/>
                              </w:rPr>
                              <w:t>225</w:t>
                            </w:r>
                            <w:r>
                              <w:rPr>
                                <w:b/>
                              </w:rPr>
                              <w:t> </w:t>
                            </w:r>
                            <w:r w:rsidRPr="006F7E99">
                              <w:rPr>
                                <w:b/>
                              </w:rPr>
                              <w:t>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1872" behindDoc="0" locked="0" layoutInCell="1" allowOverlap="1" wp14:anchorId="5191EA2B" wp14:editId="65D1583F">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4A2A0E45" w14:textId="77777777" w:rsidR="0095420A" w:rsidRPr="006F7E99" w:rsidRDefault="0095420A" w:rsidP="007F4F1E">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91EA2B" id="_x0000_s1331" type="#_x0000_t202" style="position:absolute;left:0;text-align:left;margin-left:13.85pt;margin-top:359.4pt;width:54pt;height:22pt;z-index:252111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bmGg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nqTnwfZQHXA+Rz01HvLlw12sWI+&#10;vDKHXGPjqN/wgodUgNXgaFFSg/v1t/sYjxQgSkmL2imp/7ljTlCivhsk5344HkexJWc8uRuh466R&#10;zTVidvoRUJ5DfCmWJzPGB3UypQP9jjJfxKoIMcOxdknDyXwMvaLxmXCxWKQglJdlYWXWlsfUca9x&#10;x2/dO3P2SERABp/hpDJWfOCjj+0ZWewCyCaRFTfdb/VIAEoz0X18RlH7136Kujz2+W8A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Cq6abmGgIAADQEAAAOAAAAAAAAAAAAAAAAAC4CAABkcnMvZTJvRG9jLnhtbFBLAQIt&#10;ABQABgAIAAAAIQDYE7su4AAAAAoBAAAPAAAAAAAAAAAAAAAAAHQEAABkcnMvZG93bnJldi54bWxQ&#10;SwUGAAAAAAQABADzAAAAgQUAAAAA&#10;" filled="f" stroked="f" strokeweight=".5pt">
                      <v:textbox>
                        <w:txbxContent>
                          <w:p w14:paraId="4A2A0E45" w14:textId="77777777" w:rsidR="0095420A" w:rsidRPr="006F7E99" w:rsidRDefault="0095420A" w:rsidP="007F4F1E">
                            <w:pPr>
                              <w:jc w:val="center"/>
                              <w:rPr>
                                <w:b/>
                              </w:rPr>
                            </w:pPr>
                            <w:r>
                              <w:rPr>
                                <w:b/>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10848" behindDoc="0" locked="0" layoutInCell="1" allowOverlap="1" wp14:anchorId="2B3366EB" wp14:editId="6E000CC6">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4A724555" w14:textId="77777777" w:rsidR="0095420A" w:rsidRPr="006F7E99" w:rsidRDefault="0095420A" w:rsidP="007F4F1E">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3366EB" id="_x0000_s1332" type="#_x0000_t202" style="position:absolute;left:0;text-align:left;margin-left:15.35pt;margin-top:324.4pt;width:50pt;height:22pt;z-index:25211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NMGA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eQ4yAaqA87noKfeW75ssIsV8+GV&#10;OeQaG0f9hhc8pAKsBoNFSQ3u19/uYzxSgCglLWqnpP7njjlBifpukJz78XQaxZac6fXtBB13iWwu&#10;EbPTj4DyHONLsTyZMT6ooykd6HeU+SJWRYgZjrVLGo7mY+gVjc+Ei8UiBaG8LAsrs7Y8po57jTt+&#10;696ZswMRARl8hqPKWPGBjz62Z2SxCyCbRFbcdL/VgQCUZqJ7eEZR+5d+ijo/9vlv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CTUwNMGAIAADQEAAAOAAAAAAAAAAAAAAAAAC4CAABkcnMvZTJvRG9jLnhtbFBLAQItABQA&#10;BgAIAAAAIQBuKNi53wAAAAoBAAAPAAAAAAAAAAAAAAAAAHIEAABkcnMvZG93bnJldi54bWxQSwUG&#10;AAAAAAQABADzAAAAfgUAAAAA&#10;" filled="f" stroked="f" strokeweight=".5pt">
                      <v:textbox>
                        <w:txbxContent>
                          <w:p w14:paraId="4A724555" w14:textId="77777777" w:rsidR="0095420A" w:rsidRPr="006F7E99" w:rsidRDefault="0095420A" w:rsidP="007F4F1E">
                            <w:pPr>
                              <w:jc w:val="center"/>
                              <w:rPr>
                                <w:b/>
                              </w:rPr>
                            </w:pPr>
                            <w:r>
                              <w:rPr>
                                <w:b/>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9824" behindDoc="0" locked="0" layoutInCell="1" allowOverlap="1" wp14:anchorId="12F70C1B" wp14:editId="2A982B2C">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CDAA6AC" w14:textId="711F30B8" w:rsidR="0095420A" w:rsidRDefault="0095420A" w:rsidP="007F4F1E">
                                  <w:pPr>
                                    <w:jc w:val="center"/>
                                    <w:rPr>
                                      <w:b/>
                                      <w:color w:val="FFFFFF" w:themeColor="background1"/>
                                    </w:rPr>
                                  </w:pPr>
                                  <w:r>
                                    <w:rPr>
                                      <w:b/>
                                      <w:color w:val="FFFFFF" w:themeColor="background1"/>
                                    </w:rPr>
                                    <w:t>Grigio</w:t>
                                  </w:r>
                                </w:p>
                                <w:p w14:paraId="0B38D154" w14:textId="77777777" w:rsidR="0095420A" w:rsidRPr="006F7E99" w:rsidRDefault="0095420A" w:rsidP="007F4F1E">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70C1B" id="_x0000_s1333" type="#_x0000_t202" style="position:absolute;left:0;text-align:left;margin-left:384.85pt;margin-top:272.9pt;width:57.5pt;height:35.5pt;z-index:252109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" filled="f" stroked="f" strokeweight=".5pt">
                      <v:textbox>
                        <w:txbxContent>
                          <w:p w14:paraId="1CDAA6AC" w14:textId="711F30B8" w:rsidR="0095420A" w:rsidRDefault="0095420A" w:rsidP="007F4F1E">
                            <w:pPr>
                              <w:jc w:val="center"/>
                              <w:rPr>
                                <w:b/>
                                <w:color w:val="FFFFFF" w:themeColor="background1"/>
                              </w:rPr>
                            </w:pPr>
                            <w:r>
                              <w:rPr>
                                <w:b/>
                                <w:color w:val="FFFFFF" w:themeColor="background1"/>
                              </w:rPr>
                              <w:t>Grigio</w:t>
                            </w:r>
                          </w:p>
                          <w:p w14:paraId="0B38D154" w14:textId="77777777" w:rsidR="0095420A" w:rsidRPr="006F7E99" w:rsidRDefault="0095420A" w:rsidP="007F4F1E">
                            <w:pPr>
                              <w:jc w:val="center"/>
                              <w:rPr>
                                <w:b/>
                                <w:color w:val="FFFFFF" w:themeColor="background1"/>
                              </w:rPr>
                            </w:pPr>
                            <w:r>
                              <w:rPr>
                                <w:b/>
                                <w:color w:val="FFFFFF" w:themeColor="background1"/>
                              </w:rPr>
                              <w:t>300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8800" behindDoc="0" locked="0" layoutInCell="1" allowOverlap="1" wp14:anchorId="2ABCF5C7" wp14:editId="2E2D8F03">
                      <wp:simplePos x="0" y="0"/>
                      <wp:positionH relativeFrom="column">
                        <wp:posOffset>4100195</wp:posOffset>
                      </wp:positionH>
                      <wp:positionV relativeFrom="paragraph">
                        <wp:posOffset>3465830</wp:posOffset>
                      </wp:positionV>
                      <wp:extent cx="698500"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1DC349E0" w14:textId="28F25137" w:rsidR="0095420A" w:rsidRDefault="0095420A" w:rsidP="007F4F1E">
                                  <w:pPr>
                                    <w:rPr>
                                      <w:b/>
                                      <w:color w:val="FFFFFF" w:themeColor="background1"/>
                                    </w:rPr>
                                  </w:pPr>
                                  <w:r>
                                    <w:rPr>
                                      <w:b/>
                                      <w:color w:val="FFFFFF" w:themeColor="background1"/>
                                    </w:rPr>
                                    <w:t>Viola</w:t>
                                  </w:r>
                                </w:p>
                                <w:p w14:paraId="67F5DF5A" w14:textId="77777777" w:rsidR="0095420A" w:rsidRPr="006F7E99" w:rsidRDefault="0095420A" w:rsidP="007F4F1E">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BCF5C7" id="_x0000_s1334" type="#_x0000_t202" style="position:absolute;left:0;text-align:left;margin-left:322.85pt;margin-top:272.9pt;width:55pt;height:36pt;z-index:25210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" filled="f" stroked="f" strokeweight=".5pt">
                      <v:textbox>
                        <w:txbxContent>
                          <w:p w14:paraId="1DC349E0" w14:textId="28F25137" w:rsidR="0095420A" w:rsidRDefault="0095420A" w:rsidP="007F4F1E">
                            <w:pPr>
                              <w:rPr>
                                <w:b/>
                                <w:color w:val="FFFFFF" w:themeColor="background1"/>
                              </w:rPr>
                            </w:pPr>
                            <w:r>
                              <w:rPr>
                                <w:b/>
                                <w:color w:val="FFFFFF" w:themeColor="background1"/>
                              </w:rPr>
                              <w:t>Viola</w:t>
                            </w:r>
                          </w:p>
                          <w:p w14:paraId="67F5DF5A" w14:textId="77777777" w:rsidR="0095420A" w:rsidRPr="006F7E99" w:rsidRDefault="0095420A" w:rsidP="007F4F1E">
                            <w:pPr>
                              <w:rPr>
                                <w:b/>
                                <w:color w:val="FFFFFF" w:themeColor="background1"/>
                              </w:rPr>
                            </w:pPr>
                            <w:r>
                              <w:rPr>
                                <w:b/>
                                <w:color w:val="FFFFFF" w:themeColor="background1"/>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7776" behindDoc="0" locked="0" layoutInCell="1" allowOverlap="1" wp14:anchorId="24D43704" wp14:editId="7C4F4E85">
                      <wp:simplePos x="0" y="0"/>
                      <wp:positionH relativeFrom="column">
                        <wp:posOffset>3261995</wp:posOffset>
                      </wp:positionH>
                      <wp:positionV relativeFrom="paragraph">
                        <wp:posOffset>3472180</wp:posOffset>
                      </wp:positionV>
                      <wp:extent cx="67945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5E867CC0" w14:textId="36D7BB7A" w:rsidR="0095420A" w:rsidRDefault="0095420A" w:rsidP="007F4F1E">
                                  <w:pPr>
                                    <w:jc w:val="center"/>
                                    <w:rPr>
                                      <w:b/>
                                      <w:color w:val="FFFFFF" w:themeColor="background1"/>
                                    </w:rPr>
                                  </w:pPr>
                                  <w:r>
                                    <w:rPr>
                                      <w:b/>
                                      <w:color w:val="FFFFFF" w:themeColor="background1"/>
                                    </w:rPr>
                                    <w:t>Blu</w:t>
                                  </w:r>
                                </w:p>
                                <w:p w14:paraId="686CB1A8" w14:textId="77777777" w:rsidR="0095420A" w:rsidRPr="006F7E99" w:rsidRDefault="0095420A" w:rsidP="007F4F1E">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D43704" id="_x0000_s1335" type="#_x0000_t202" style="position:absolute;left:0;text-align:left;margin-left:256.85pt;margin-top:273.4pt;width:53.5pt;height:38pt;z-index:252107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" filled="f" stroked="f" strokeweight=".5pt">
                      <v:textbox>
                        <w:txbxContent>
                          <w:p w14:paraId="5E867CC0" w14:textId="36D7BB7A" w:rsidR="0095420A" w:rsidRDefault="0095420A" w:rsidP="007F4F1E">
                            <w:pPr>
                              <w:jc w:val="center"/>
                              <w:rPr>
                                <w:b/>
                                <w:color w:val="FFFFFF" w:themeColor="background1"/>
                              </w:rPr>
                            </w:pPr>
                            <w:r>
                              <w:rPr>
                                <w:b/>
                                <w:color w:val="FFFFFF" w:themeColor="background1"/>
                              </w:rPr>
                              <w:t>Blu</w:t>
                            </w:r>
                          </w:p>
                          <w:p w14:paraId="686CB1A8" w14:textId="77777777" w:rsidR="0095420A" w:rsidRPr="006F7E99" w:rsidRDefault="0095420A" w:rsidP="007F4F1E">
                            <w:pPr>
                              <w:jc w:val="center"/>
                              <w:rPr>
                                <w:b/>
                                <w:color w:val="FFFFFF" w:themeColor="background1"/>
                              </w:rPr>
                            </w:pPr>
                            <w:r>
                              <w:rPr>
                                <w:b/>
                                <w:color w:val="FFFFFF" w:themeColor="background1"/>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05728" behindDoc="0" locked="0" layoutInCell="1" allowOverlap="1" wp14:anchorId="09843BC1" wp14:editId="0B278589">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2CE8670E" w14:textId="77777777" w:rsidR="0095420A" w:rsidRPr="006F7E99" w:rsidRDefault="0095420A" w:rsidP="007F4F1E">
                                  <w:pPr>
                                    <w:jc w:val="center"/>
                                    <w:rPr>
                                      <w:b/>
                                    </w:rPr>
                                  </w:pPr>
                                  <w:r w:rsidRPr="006F7E99">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843BC1" id="_x0000_s1336" type="#_x0000_t202" style="position:absolute;left:0;text-align:left;margin-left:14.35pt;margin-top:275.4pt;width:51.5pt;height:23.5pt;z-index:25210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DtG3zKGgIAADQEAAAOAAAAAAAAAAAAAAAAAC4CAABkcnMvZTJvRG9jLnhtbFBLAQIt&#10;ABQABgAIAAAAIQDUduLb4AAAAAoBAAAPAAAAAAAAAAAAAAAAAHQEAABkcnMvZG93bnJldi54bWxQ&#10;SwUGAAAAAAQABADzAAAAgQUAAAAA&#10;" filled="f" stroked="f" strokeweight=".5pt">
                      <v:textbox>
                        <w:txbxContent>
                          <w:p w14:paraId="2CE8670E" w14:textId="77777777" w:rsidR="0095420A" w:rsidRPr="006F7E99" w:rsidRDefault="0095420A" w:rsidP="007F4F1E">
                            <w:pPr>
                              <w:jc w:val="center"/>
                              <w:rPr>
                                <w:b/>
                              </w:rPr>
                            </w:pPr>
                            <w:r w:rsidRPr="006F7E99">
                              <w:rPr>
                                <w:b/>
                              </w:rPr>
                              <w:t>Dose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094464" behindDoc="0" locked="0" layoutInCell="1" allowOverlap="1" wp14:anchorId="76D37CF9" wp14:editId="2A6E4FA0">
                      <wp:simplePos x="0" y="0"/>
                      <wp:positionH relativeFrom="column">
                        <wp:posOffset>2023745</wp:posOffset>
                      </wp:positionH>
                      <wp:positionV relativeFrom="paragraph">
                        <wp:posOffset>87630</wp:posOffset>
                      </wp:positionV>
                      <wp:extent cx="1778000" cy="635000"/>
                      <wp:effectExtent l="0" t="0" r="0" b="0"/>
                      <wp:wrapNone/>
                      <wp:docPr id="307815943" name="Text Box 307815943"/>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195A4AF1"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150 mg</w:t>
                                  </w:r>
                                </w:p>
                                <w:p w14:paraId="37F9BF17" w14:textId="4D5A19BF" w:rsidR="0095420A" w:rsidRPr="00D920A4" w:rsidRDefault="0095420A" w:rsidP="007F4F1E">
                                  <w:pPr>
                                    <w:spacing w:after="60"/>
                                    <w:jc w:val="center"/>
                                    <w:rPr>
                                      <w:b/>
                                      <w:color w:val="FFFFFF" w:themeColor="background1"/>
                                      <w:lang w:val="it-IT"/>
                                    </w:rPr>
                                  </w:pPr>
                                  <w:r w:rsidRPr="00D920A4">
                                    <w:rPr>
                                      <w:b/>
                                      <w:color w:val="FFFFFF" w:themeColor="background1"/>
                                      <w:lang w:val="it-IT"/>
                                    </w:rPr>
                                    <w:t>penna con copriago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D37CF9" id="Text Box 307815943" o:spid="_x0000_s1337" type="#_x0000_t202" style="position:absolute;left:0;text-align:left;margin-left:159.35pt;margin-top:6.9pt;width:140pt;height:50pt;z-index:252094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Nsg8X4YAgAANQQAAA4AAAAAAAAAAAAAAAAALgIAAGRycy9lMm9Eb2MueG1sUEsBAi0AFAAG&#10;AAgAAAAhAFZBnl7eAAAACgEAAA8AAAAAAAAAAAAAAAAAcgQAAGRycy9kb3ducmV2LnhtbFBLBQYA&#10;AAAABAAEAPMAAAB9BQAAAAA=&#10;" filled="f" stroked="f" strokeweight=".5pt">
                      <v:textbox>
                        <w:txbxContent>
                          <w:p w14:paraId="195A4AF1" w14:textId="77777777" w:rsidR="0095420A" w:rsidRPr="00D920A4" w:rsidRDefault="0095420A" w:rsidP="007F4F1E">
                            <w:pPr>
                              <w:spacing w:after="60"/>
                              <w:jc w:val="center"/>
                              <w:rPr>
                                <w:b/>
                                <w:color w:val="FFFFFF" w:themeColor="background1"/>
                                <w:lang w:val="it-IT"/>
                              </w:rPr>
                            </w:pPr>
                            <w:r w:rsidRPr="00D920A4">
                              <w:rPr>
                                <w:b/>
                                <w:color w:val="FFFFFF" w:themeColor="background1"/>
                                <w:lang w:val="it-IT"/>
                              </w:rPr>
                              <w:t>Xolair 150 mg</w:t>
                            </w:r>
                          </w:p>
                          <w:p w14:paraId="37F9BF17" w14:textId="4D5A19BF" w:rsidR="0095420A" w:rsidRPr="00D920A4" w:rsidRDefault="0095420A" w:rsidP="007F4F1E">
                            <w:pPr>
                              <w:spacing w:after="60"/>
                              <w:jc w:val="center"/>
                              <w:rPr>
                                <w:b/>
                                <w:color w:val="FFFFFF" w:themeColor="background1"/>
                                <w:lang w:val="it-IT"/>
                              </w:rPr>
                            </w:pPr>
                            <w:r w:rsidRPr="00D920A4">
                              <w:rPr>
                                <w:b/>
                                <w:color w:val="FFFFFF" w:themeColor="background1"/>
                                <w:lang w:val="it-IT"/>
                              </w:rPr>
                              <w:t>penna con copriago viola</w:t>
                            </w:r>
                          </w:p>
                        </w:txbxContent>
                      </v:textbox>
                    </v:shape>
                  </w:pict>
                </mc:Fallback>
              </mc:AlternateContent>
            </w:r>
            <w:r w:rsidR="007F4F1E" w:rsidRPr="00E51C74">
              <w:rPr>
                <w:noProof/>
                <w:sz w:val="20"/>
                <w:lang w:val="it-IT" w:eastAsia="it-IT"/>
              </w:rPr>
              <w:drawing>
                <wp:inline distT="0" distB="0" distL="0" distR="0" wp14:anchorId="64F167A4" wp14:editId="1C21F977">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5950" cy="7343775"/>
                          </a:xfrm>
                          <a:prstGeom prst="rect">
                            <a:avLst/>
                          </a:prstGeom>
                        </pic:spPr>
                      </pic:pic>
                    </a:graphicData>
                  </a:graphic>
                </wp:inline>
              </w:drawing>
            </w:r>
          </w:p>
        </w:tc>
      </w:tr>
    </w:tbl>
    <w:p w14:paraId="0780A8D7" w14:textId="77777777" w:rsidR="007F4F1E" w:rsidRPr="00E51C74" w:rsidRDefault="007F4F1E" w:rsidP="007F4F1E">
      <w:pPr>
        <w:tabs>
          <w:tab w:val="clear" w:pos="567"/>
        </w:tabs>
        <w:spacing w:line="240" w:lineRule="auto"/>
        <w:rPr>
          <w:rFonts w:eastAsiaTheme="minorHAnsi"/>
          <w:bCs/>
          <w:szCs w:val="22"/>
        </w:rPr>
      </w:pPr>
    </w:p>
    <w:p w14:paraId="6DD9FC0C" w14:textId="058069FB" w:rsidR="007F4F1E" w:rsidRPr="00E51C74" w:rsidRDefault="00433151" w:rsidP="007F4F1E">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Preparazione dell’inizione di Xolair</w:t>
      </w:r>
    </w:p>
    <w:p w14:paraId="1BF3916B" w14:textId="77777777" w:rsidR="00486284" w:rsidRPr="00E51C74" w:rsidRDefault="00486284" w:rsidP="00486284">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605"/>
      </w:tblGrid>
      <w:tr w:rsidR="00486284" w:rsidRPr="004D05D4" w14:paraId="32329505" w14:textId="77777777" w:rsidTr="00486284">
        <w:tc>
          <w:tcPr>
            <w:tcW w:w="4466" w:type="dxa"/>
          </w:tcPr>
          <w:p w14:paraId="6A1E690B" w14:textId="62FE09E4" w:rsidR="00486284" w:rsidRPr="00E51C74" w:rsidRDefault="00486284" w:rsidP="008429A0">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 Portare a temperatur</w:t>
            </w:r>
            <w:r w:rsidR="00BE2AA4" w:rsidRPr="00E51C74">
              <w:rPr>
                <w:rFonts w:ascii="Times New Roman" w:hAnsi="Times New Roman" w:cs="Times New Roman"/>
                <w:b/>
                <w:szCs w:val="22"/>
                <w:lang w:val="it-IT"/>
              </w:rPr>
              <w:t>a</w:t>
            </w:r>
            <w:r w:rsidRPr="00E51C74">
              <w:rPr>
                <w:rFonts w:ascii="Times New Roman" w:hAnsi="Times New Roman" w:cs="Times New Roman"/>
                <w:b/>
                <w:szCs w:val="22"/>
                <w:lang w:val="it-IT"/>
              </w:rPr>
              <w:t xml:space="preserve"> ambiente</w:t>
            </w:r>
          </w:p>
          <w:p w14:paraId="2BB0CD86" w14:textId="77777777" w:rsidR="00486284" w:rsidRPr="00E51C74" w:rsidRDefault="00486284" w:rsidP="008429A0">
            <w:pPr>
              <w:keepNext/>
              <w:keepLines/>
              <w:tabs>
                <w:tab w:val="clear" w:pos="567"/>
              </w:tabs>
              <w:spacing w:line="240" w:lineRule="auto"/>
              <w:rPr>
                <w:rFonts w:ascii="Times New Roman" w:hAnsi="Times New Roman" w:cs="Times New Roman"/>
                <w:bCs/>
                <w:szCs w:val="22"/>
                <w:lang w:val="it-IT"/>
              </w:rPr>
            </w:pPr>
          </w:p>
          <w:p w14:paraId="38C95131" w14:textId="77777777" w:rsidR="00486284" w:rsidRPr="00E51C74" w:rsidRDefault="00486284" w:rsidP="008429A0">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Togliere dal frigorifero l’astuccio contenente la penna, </w:t>
            </w:r>
            <w:r w:rsidRPr="00E51C74">
              <w:rPr>
                <w:rFonts w:ascii="Times New Roman" w:eastAsia="MS Mincho" w:hAnsi="Times New Roman" w:cs="Times New Roman"/>
                <w:b/>
                <w:bCs/>
                <w:szCs w:val="22"/>
                <w:lang w:val="it-IT" w:eastAsia="zh-CN"/>
              </w:rPr>
              <w:t>non aprirlo e lasciare che raggiunga temperatura ambiente (minimo 30 minuti).</w:t>
            </w:r>
          </w:p>
          <w:p w14:paraId="1E3C9188" w14:textId="77777777" w:rsidR="00486284" w:rsidRPr="00E51C74" w:rsidRDefault="00486284" w:rsidP="008429A0">
            <w:pPr>
              <w:keepNext/>
              <w:keepLines/>
              <w:tabs>
                <w:tab w:val="clear" w:pos="567"/>
                <w:tab w:val="left" w:pos="284"/>
              </w:tabs>
              <w:spacing w:line="240" w:lineRule="auto"/>
              <w:rPr>
                <w:rFonts w:ascii="Times New Roman" w:eastAsia="MS Mincho" w:hAnsi="Times New Roman" w:cs="Times New Roman"/>
                <w:szCs w:val="22"/>
                <w:lang w:val="it-IT" w:eastAsia="zh-CN"/>
              </w:rPr>
            </w:pPr>
          </w:p>
          <w:p w14:paraId="075D1101" w14:textId="77777777" w:rsidR="00486284" w:rsidRPr="00E51C74" w:rsidRDefault="00486284" w:rsidP="000E601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penna (ciascun astuccio contiene una penna) per somministrare l’intera dose (vedere Tabella di dosaggio), togliere contemporaneamente tutti gli astucci dal frigorifero.</w:t>
            </w:r>
          </w:p>
          <w:p w14:paraId="14A7C1E3" w14:textId="77777777" w:rsidR="009A7875" w:rsidRPr="00E51C74" w:rsidRDefault="009A7875" w:rsidP="000E6015">
            <w:pPr>
              <w:keepLines/>
              <w:tabs>
                <w:tab w:val="clear" w:pos="567"/>
                <w:tab w:val="left" w:pos="284"/>
              </w:tabs>
              <w:spacing w:line="240" w:lineRule="auto"/>
              <w:rPr>
                <w:rFonts w:ascii="Times New Roman" w:hAnsi="Times New Roman" w:cs="Times New Roman"/>
                <w:szCs w:val="22"/>
                <w:lang w:val="it-IT"/>
              </w:rPr>
            </w:pPr>
          </w:p>
        </w:tc>
        <w:tc>
          <w:tcPr>
            <w:tcW w:w="4605" w:type="dxa"/>
          </w:tcPr>
          <w:p w14:paraId="794DA151" w14:textId="17AE2026" w:rsidR="00486284" w:rsidRPr="00E51C74" w:rsidRDefault="00486284" w:rsidP="009A7875">
            <w:pPr>
              <w:tabs>
                <w:tab w:val="clear" w:pos="567"/>
              </w:tabs>
              <w:spacing w:before="240" w:after="120" w:line="240" w:lineRule="auto"/>
              <w:jc w:val="center"/>
              <w:rPr>
                <w:rFonts w:ascii="Times New Roman" w:hAnsi="Times New Roman" w:cs="Times New Roman"/>
                <w:szCs w:val="22"/>
                <w:lang w:val="it-IT"/>
              </w:rPr>
            </w:pPr>
          </w:p>
        </w:tc>
      </w:tr>
      <w:tr w:rsidR="00486284" w:rsidRPr="00E51C74" w14:paraId="6773F5B7" w14:textId="77777777" w:rsidTr="00486284">
        <w:tc>
          <w:tcPr>
            <w:tcW w:w="4466" w:type="dxa"/>
          </w:tcPr>
          <w:p w14:paraId="55FC57C5" w14:textId="3FAF58A2" w:rsidR="00B11F58" w:rsidRPr="00E51C74" w:rsidRDefault="00B11F58" w:rsidP="00B11F5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2. Preparare quanto serve per l’iniezione</w:t>
            </w:r>
          </w:p>
          <w:p w14:paraId="5C1DC366" w14:textId="77777777" w:rsidR="00486284" w:rsidRPr="00E51C74" w:rsidRDefault="00486284" w:rsidP="000E6015">
            <w:pPr>
              <w:tabs>
                <w:tab w:val="clear" w:pos="567"/>
              </w:tabs>
              <w:spacing w:line="240" w:lineRule="auto"/>
              <w:rPr>
                <w:rFonts w:ascii="Times New Roman" w:hAnsi="Times New Roman" w:cs="Times New Roman"/>
                <w:bCs/>
                <w:szCs w:val="22"/>
                <w:lang w:val="it-IT"/>
              </w:rPr>
            </w:pPr>
          </w:p>
          <w:p w14:paraId="7CDDFDA3" w14:textId="77777777" w:rsidR="00486284" w:rsidRPr="00E51C74" w:rsidRDefault="00486284" w:rsidP="000E601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Avrà bisogno di quanto segue (non incluso nell’astuccio):</w:t>
            </w:r>
          </w:p>
          <w:p w14:paraId="6B585165" w14:textId="77777777" w:rsidR="00486284" w:rsidRPr="00E51C74" w:rsidRDefault="00486284" w:rsidP="000E6015">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tampone imbevuto di alcool</w:t>
            </w:r>
          </w:p>
          <w:p w14:paraId="36378135" w14:textId="77777777" w:rsidR="00486284" w:rsidRPr="00E51C74" w:rsidRDefault="00486284" w:rsidP="000E6015">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batuffolo di cotone o garza</w:t>
            </w:r>
          </w:p>
          <w:p w14:paraId="0A64AF4A" w14:textId="77777777" w:rsidR="00486284" w:rsidRPr="00E51C74" w:rsidRDefault="00486284" w:rsidP="000E6015">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contenitore per lo smaltimento di oggetti taglienti</w:t>
            </w:r>
          </w:p>
          <w:p w14:paraId="013A93F9" w14:textId="77777777" w:rsidR="00486284" w:rsidRPr="00E51C74" w:rsidRDefault="00486284" w:rsidP="000E6015">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cerotto</w:t>
            </w:r>
          </w:p>
          <w:p w14:paraId="53A565F9" w14:textId="77777777" w:rsidR="009A7875" w:rsidRPr="00E51C74" w:rsidRDefault="009A7875" w:rsidP="009A7875">
            <w:pPr>
              <w:tabs>
                <w:tab w:val="clear" w:pos="567"/>
              </w:tabs>
              <w:spacing w:line="240" w:lineRule="auto"/>
              <w:rPr>
                <w:rFonts w:ascii="Times New Roman" w:eastAsia="MS Gothic" w:hAnsi="Times New Roman" w:cs="Times New Roman"/>
                <w:szCs w:val="22"/>
                <w:lang w:val="it-IT" w:eastAsia="zh-CN"/>
              </w:rPr>
            </w:pPr>
          </w:p>
        </w:tc>
        <w:tc>
          <w:tcPr>
            <w:tcW w:w="4605" w:type="dxa"/>
          </w:tcPr>
          <w:p w14:paraId="15DD578A" w14:textId="77777777" w:rsidR="00486284" w:rsidRPr="00E51C74" w:rsidRDefault="00486284" w:rsidP="000E6015">
            <w:pPr>
              <w:tabs>
                <w:tab w:val="clear" w:pos="567"/>
              </w:tabs>
              <w:spacing w:line="240" w:lineRule="auto"/>
              <w:jc w:val="center"/>
              <w:rPr>
                <w:sz w:val="24"/>
                <w:szCs w:val="24"/>
                <w:lang w:val="en-US"/>
              </w:rPr>
            </w:pPr>
          </w:p>
        </w:tc>
      </w:tr>
      <w:tr w:rsidR="00486284" w:rsidRPr="00E51C74" w14:paraId="4FF9AD22" w14:textId="77777777" w:rsidTr="00486284">
        <w:tc>
          <w:tcPr>
            <w:tcW w:w="4466" w:type="dxa"/>
          </w:tcPr>
          <w:p w14:paraId="66A64A3D" w14:textId="77777777" w:rsidR="00486284" w:rsidRPr="00E51C74" w:rsidRDefault="00486284" w:rsidP="000E601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3. Estrarre la penna</w:t>
            </w:r>
          </w:p>
          <w:p w14:paraId="147B016C" w14:textId="77777777" w:rsidR="00486284" w:rsidRPr="00E51C74" w:rsidRDefault="00486284" w:rsidP="000E6015">
            <w:pPr>
              <w:tabs>
                <w:tab w:val="clear" w:pos="567"/>
              </w:tabs>
              <w:spacing w:line="240" w:lineRule="auto"/>
              <w:rPr>
                <w:rFonts w:ascii="Times New Roman" w:hAnsi="Times New Roman" w:cs="Times New Roman"/>
                <w:bCs/>
                <w:szCs w:val="22"/>
                <w:lang w:val="it-IT"/>
              </w:rPr>
            </w:pPr>
          </w:p>
          <w:p w14:paraId="4DF237FE" w14:textId="77777777" w:rsidR="00486284" w:rsidRPr="00E51C74" w:rsidRDefault="00486284" w:rsidP="000E601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Estrarre la penna dall’astuccio.</w:t>
            </w:r>
          </w:p>
          <w:p w14:paraId="605AE81C" w14:textId="77777777" w:rsidR="00486284" w:rsidRPr="00E51C74" w:rsidRDefault="00486284" w:rsidP="000E6015">
            <w:pPr>
              <w:keepLines/>
              <w:tabs>
                <w:tab w:val="clear" w:pos="567"/>
                <w:tab w:val="left" w:pos="284"/>
              </w:tabs>
              <w:spacing w:line="240" w:lineRule="auto"/>
              <w:rPr>
                <w:rFonts w:ascii="Times New Roman" w:eastAsia="MS Mincho" w:hAnsi="Times New Roman" w:cs="Times New Roman"/>
                <w:szCs w:val="22"/>
                <w:lang w:val="it-IT" w:eastAsia="zh-CN"/>
              </w:rPr>
            </w:pPr>
          </w:p>
          <w:p w14:paraId="1A875609" w14:textId="77777777" w:rsidR="00486284" w:rsidRPr="00E51C74" w:rsidRDefault="00486284"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
                <w:szCs w:val="22"/>
                <w:lang w:val="it-IT"/>
              </w:rPr>
              <w:t>Non</w:t>
            </w:r>
            <w:r w:rsidRPr="00E51C74">
              <w:rPr>
                <w:rFonts w:ascii="Times New Roman" w:hAnsi="Times New Roman" w:cs="Times New Roman"/>
                <w:szCs w:val="22"/>
                <w:lang w:val="it-IT"/>
              </w:rPr>
              <w:t xml:space="preserve"> togliere il cappuccio fino al momento dell’iniezione.</w:t>
            </w:r>
          </w:p>
        </w:tc>
        <w:tc>
          <w:tcPr>
            <w:tcW w:w="4605" w:type="dxa"/>
          </w:tcPr>
          <w:p w14:paraId="54FC6545" w14:textId="77777777" w:rsidR="00486284" w:rsidRPr="00E51C74" w:rsidRDefault="00486284"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572ABC89" wp14:editId="1D8FC104">
                  <wp:extent cx="2227612" cy="2165350"/>
                  <wp:effectExtent l="0" t="0" r="127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27612" cy="2165350"/>
                          </a:xfrm>
                          <a:prstGeom prst="rect">
                            <a:avLst/>
                          </a:prstGeom>
                        </pic:spPr>
                      </pic:pic>
                    </a:graphicData>
                  </a:graphic>
                </wp:inline>
              </w:drawing>
            </w:r>
          </w:p>
          <w:p w14:paraId="71C5E546" w14:textId="77777777" w:rsidR="00486284" w:rsidRPr="00E51C74" w:rsidRDefault="00486284" w:rsidP="000E6015">
            <w:pPr>
              <w:tabs>
                <w:tab w:val="clear" w:pos="567"/>
              </w:tabs>
              <w:spacing w:line="240" w:lineRule="auto"/>
              <w:jc w:val="center"/>
              <w:rPr>
                <w:sz w:val="24"/>
                <w:szCs w:val="24"/>
                <w:lang w:val="en-US"/>
              </w:rPr>
            </w:pPr>
          </w:p>
        </w:tc>
      </w:tr>
      <w:tr w:rsidR="008229A7" w:rsidRPr="00E51C74" w14:paraId="1047FE49" w14:textId="77777777" w:rsidTr="008229A7">
        <w:tc>
          <w:tcPr>
            <w:tcW w:w="4466" w:type="dxa"/>
          </w:tcPr>
          <w:p w14:paraId="331A8E44" w14:textId="77777777" w:rsidR="008229A7" w:rsidRPr="00E51C74" w:rsidRDefault="008229A7" w:rsidP="000E601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4. Esaminare la penna</w:t>
            </w:r>
          </w:p>
          <w:p w14:paraId="1CD0A531" w14:textId="77777777" w:rsidR="008229A7" w:rsidRPr="00E51C74" w:rsidRDefault="008229A7" w:rsidP="000E6015">
            <w:pPr>
              <w:tabs>
                <w:tab w:val="clear" w:pos="567"/>
              </w:tabs>
              <w:spacing w:line="240" w:lineRule="auto"/>
              <w:rPr>
                <w:rFonts w:ascii="Times New Roman" w:hAnsi="Times New Roman" w:cs="Times New Roman"/>
                <w:bCs/>
                <w:szCs w:val="22"/>
                <w:lang w:val="it-IT"/>
              </w:rPr>
            </w:pPr>
          </w:p>
          <w:p w14:paraId="06B962E4" w14:textId="57E84B82" w:rsidR="008229A7" w:rsidRPr="00E51C74" w:rsidRDefault="008229A7" w:rsidP="000E601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hAnsi="Times New Roman" w:cs="Times New Roman"/>
                <w:bCs/>
                <w:szCs w:val="22"/>
                <w:lang w:val="it-IT"/>
              </w:rPr>
              <w:t>Guardare attraverso la finestra di osservazione della penna</w:t>
            </w:r>
            <w:r w:rsidRPr="00E51C74">
              <w:rPr>
                <w:rFonts w:ascii="Times New Roman" w:eastAsia="MS Mincho" w:hAnsi="Times New Roman" w:cs="Times New Roman"/>
                <w:szCs w:val="22"/>
                <w:lang w:val="it-IT" w:eastAsia="zh-CN"/>
              </w:rPr>
              <w:t>.</w:t>
            </w:r>
            <w:r w:rsidR="00D920A4" w:rsidRPr="00E51C74">
              <w:rPr>
                <w:rFonts w:ascii="Times New Roman" w:hAnsi="Times New Roman" w:cs="Times New Roman"/>
                <w:bCs/>
                <w:szCs w:val="22"/>
                <w:lang w:val="it-IT"/>
              </w:rPr>
              <w:t xml:space="preserve"> </w:t>
            </w:r>
            <w:r w:rsidRPr="00E51C74">
              <w:rPr>
                <w:rFonts w:ascii="Times New Roman" w:hAnsi="Times New Roman" w:cs="Times New Roman"/>
                <w:bCs/>
                <w:szCs w:val="22"/>
                <w:lang w:val="it-IT"/>
              </w:rPr>
              <w:t>Il liquido all’interno deve essere da limpido a leggermante torbido. Il colore può variare da incolore a giallo-bruno pallido. Si possono vedere bolle d’aria nel liquido, ma è normale.</w:t>
            </w:r>
          </w:p>
          <w:p w14:paraId="1113760F" w14:textId="77777777" w:rsidR="008229A7" w:rsidRPr="00E51C74" w:rsidRDefault="008229A7" w:rsidP="000E6015">
            <w:pPr>
              <w:keepLines/>
              <w:tabs>
                <w:tab w:val="clear" w:pos="567"/>
                <w:tab w:val="left" w:pos="284"/>
              </w:tabs>
              <w:spacing w:line="240" w:lineRule="auto"/>
              <w:rPr>
                <w:rFonts w:ascii="Times New Roman" w:eastAsia="MS Mincho" w:hAnsi="Times New Roman" w:cs="Times New Roman"/>
                <w:szCs w:val="22"/>
                <w:lang w:val="it-IT" w:eastAsia="zh-CN"/>
              </w:rPr>
            </w:pPr>
          </w:p>
          <w:p w14:paraId="32A4DDE4" w14:textId="77777777" w:rsidR="008229A7" w:rsidRPr="00E51C74" w:rsidRDefault="008229A7" w:rsidP="000E6015">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szCs w:val="22"/>
                <w:lang w:val="it-IT" w:eastAsia="zh-CN"/>
              </w:rPr>
              <w:t xml:space="preserve"> usare la penna </w:t>
            </w:r>
            <w:r w:rsidRPr="00E51C74">
              <w:rPr>
                <w:rFonts w:ascii="Times New Roman" w:hAnsi="Times New Roman" w:cs="Times New Roman"/>
                <w:bCs/>
                <w:szCs w:val="22"/>
                <w:lang w:val="it-IT"/>
              </w:rPr>
              <w:t>se il liquido contiene particelle o se il liquido è nettamente torbido o nettamente bruno.</w:t>
            </w:r>
          </w:p>
          <w:p w14:paraId="79E12F65" w14:textId="77777777" w:rsidR="008229A7" w:rsidRPr="00E51C74" w:rsidRDefault="008229A7" w:rsidP="000E6015">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bCs/>
                <w:szCs w:val="22"/>
                <w:lang w:val="it-IT" w:eastAsia="zh-CN"/>
              </w:rPr>
              <w:t xml:space="preserve"> </w:t>
            </w:r>
            <w:r w:rsidRPr="00E51C74">
              <w:rPr>
                <w:rFonts w:ascii="Times New Roman" w:eastAsia="MS Gothic" w:hAnsi="Times New Roman" w:cs="Times New Roman"/>
                <w:szCs w:val="22"/>
                <w:lang w:val="it-IT" w:eastAsia="zh-CN"/>
              </w:rPr>
              <w:t>usare la penna se sembra danneggiata.</w:t>
            </w:r>
          </w:p>
          <w:p w14:paraId="4EE41F0A" w14:textId="77777777" w:rsidR="008229A7" w:rsidRPr="00E51C74" w:rsidRDefault="008229A7" w:rsidP="000E6015">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bCs/>
                <w:szCs w:val="22"/>
                <w:lang w:val="it-IT" w:eastAsia="zh-CN"/>
              </w:rPr>
              <w:t xml:space="preserve"> </w:t>
            </w:r>
            <w:r w:rsidRPr="00E51C74">
              <w:rPr>
                <w:rFonts w:ascii="Times New Roman" w:eastAsia="MS Gothic" w:hAnsi="Times New Roman" w:cs="Times New Roman"/>
                <w:szCs w:val="22"/>
                <w:lang w:val="it-IT" w:eastAsia="zh-CN"/>
              </w:rPr>
              <w:t>usare la penna dopo la data di scadenza stampata sull’etichetta (EXP) e sull’astuccio (Scad.).</w:t>
            </w:r>
          </w:p>
          <w:p w14:paraId="2087AB76" w14:textId="77777777" w:rsidR="008229A7" w:rsidRPr="00E51C74" w:rsidRDefault="008229A7" w:rsidP="000E6015">
            <w:pPr>
              <w:tabs>
                <w:tab w:val="clear" w:pos="567"/>
              </w:tabs>
              <w:spacing w:line="240" w:lineRule="auto"/>
              <w:rPr>
                <w:rFonts w:ascii="Times New Roman" w:hAnsi="Times New Roman" w:cs="Times New Roman"/>
                <w:szCs w:val="22"/>
                <w:lang w:val="it-IT"/>
              </w:rPr>
            </w:pPr>
          </w:p>
          <w:p w14:paraId="43EA2BEC" w14:textId="77777777" w:rsidR="008229A7" w:rsidRPr="00E51C74" w:rsidRDefault="008229A7" w:rsidP="000E601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In tutti questi casi, si rivolga al medico, all’infermiere o al farmacista.</w:t>
            </w:r>
          </w:p>
          <w:p w14:paraId="0FC985C4" w14:textId="20D91AE9" w:rsidR="00765721" w:rsidRPr="00E51C74" w:rsidRDefault="00765721" w:rsidP="000E6015">
            <w:pPr>
              <w:tabs>
                <w:tab w:val="clear" w:pos="567"/>
              </w:tabs>
              <w:spacing w:line="240" w:lineRule="auto"/>
              <w:rPr>
                <w:rFonts w:ascii="Times New Roman" w:hAnsi="Times New Roman" w:cs="Times New Roman"/>
                <w:szCs w:val="22"/>
                <w:lang w:val="it-IT"/>
              </w:rPr>
            </w:pPr>
          </w:p>
        </w:tc>
        <w:tc>
          <w:tcPr>
            <w:tcW w:w="4605" w:type="dxa"/>
          </w:tcPr>
          <w:p w14:paraId="411D7703" w14:textId="77777777" w:rsidR="008229A7" w:rsidRPr="00E51C74" w:rsidRDefault="008229A7"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mc:AlternateContent>
                <mc:Choice Requires="wps">
                  <w:drawing>
                    <wp:anchor distT="0" distB="0" distL="114300" distR="114300" simplePos="0" relativeHeight="252234752" behindDoc="0" locked="0" layoutInCell="1" allowOverlap="1" wp14:anchorId="4FCFB3CE" wp14:editId="6E31B46F">
                      <wp:simplePos x="0" y="0"/>
                      <wp:positionH relativeFrom="column">
                        <wp:posOffset>893829</wp:posOffset>
                      </wp:positionH>
                      <wp:positionV relativeFrom="paragraph">
                        <wp:posOffset>1593070</wp:posOffset>
                      </wp:positionV>
                      <wp:extent cx="1414352" cy="34671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414352" cy="346710"/>
                              </a:xfrm>
                              <a:prstGeom prst="rect">
                                <a:avLst/>
                              </a:prstGeom>
                              <a:noFill/>
                              <a:ln w="6350">
                                <a:noFill/>
                              </a:ln>
                            </wps:spPr>
                            <wps:txbx>
                              <w:txbxContent>
                                <w:p w14:paraId="2BE9C17D" w14:textId="0FC81D70" w:rsidR="0095420A" w:rsidRPr="00E05561" w:rsidRDefault="0095420A" w:rsidP="00D920A4">
                                  <w:pPr>
                                    <w:jc w:val="right"/>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FB3CE" id="Text Box 307815948" o:spid="_x0000_s1338" type="#_x0000_t202" style="position:absolute;left:0;text-align:left;margin-left:70.4pt;margin-top:125.45pt;width:111.35pt;height:27.3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" filled="f" stroked="f" strokeweight=".5pt">
                      <v:textbox>
                        <w:txbxContent>
                          <w:p w14:paraId="2BE9C17D" w14:textId="0FC81D70" w:rsidR="0095420A" w:rsidRPr="00E05561" w:rsidRDefault="0095420A" w:rsidP="00D920A4">
                            <w:pPr>
                              <w:jc w:val="right"/>
                              <w:rPr>
                                <w:lang w:val="it-IT"/>
                              </w:rPr>
                            </w:pPr>
                            <w:r>
                              <w:rPr>
                                <w:lang w:val="it-IT"/>
                              </w:rPr>
                              <w:t>Data di scadenza</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233728" behindDoc="0" locked="0" layoutInCell="1" allowOverlap="1" wp14:anchorId="03E3F4EC" wp14:editId="5B37B91B">
                      <wp:simplePos x="0" y="0"/>
                      <wp:positionH relativeFrom="column">
                        <wp:posOffset>581484</wp:posOffset>
                      </wp:positionH>
                      <wp:positionV relativeFrom="paragraph">
                        <wp:posOffset>398013</wp:posOffset>
                      </wp:positionV>
                      <wp:extent cx="1588883" cy="292100"/>
                      <wp:effectExtent l="0" t="0" r="0" b="0"/>
                      <wp:wrapNone/>
                      <wp:docPr id="307815949" name="Text Box 307815949"/>
                      <wp:cNvGraphicFramePr/>
                      <a:graphic xmlns:a="http://schemas.openxmlformats.org/drawingml/2006/main">
                        <a:graphicData uri="http://schemas.microsoft.com/office/word/2010/wordprocessingShape">
                          <wps:wsp>
                            <wps:cNvSpPr txBox="1"/>
                            <wps:spPr>
                              <a:xfrm>
                                <a:off x="0" y="0"/>
                                <a:ext cx="1588883" cy="292100"/>
                              </a:xfrm>
                              <a:prstGeom prst="rect">
                                <a:avLst/>
                              </a:prstGeom>
                              <a:noFill/>
                              <a:ln w="6350">
                                <a:noFill/>
                              </a:ln>
                            </wps:spPr>
                            <wps:txbx>
                              <w:txbxContent>
                                <w:p w14:paraId="41B0B4F2" w14:textId="481E22C3" w:rsidR="0095420A" w:rsidRPr="00E05561" w:rsidRDefault="0095420A" w:rsidP="008229A7">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F4EC" id="Text Box 307815949" o:spid="_x0000_s1339" type="#_x0000_t202" style="position:absolute;left:0;text-align:left;margin-left:45.8pt;margin-top:31.35pt;width:125.1pt;height:23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" filled="f" stroked="f" strokeweight=".5pt">
                      <v:textbox>
                        <w:txbxContent>
                          <w:p w14:paraId="41B0B4F2" w14:textId="481E22C3" w:rsidR="0095420A" w:rsidRPr="00E05561" w:rsidRDefault="0095420A" w:rsidP="008229A7">
                            <w:pPr>
                              <w:rPr>
                                <w:lang w:val="it-IT"/>
                              </w:rPr>
                            </w:pPr>
                            <w:r>
                              <w:rPr>
                                <w:lang w:val="it-IT"/>
                              </w:rPr>
                              <w:t>Finestra di osservazione</w:t>
                            </w:r>
                          </w:p>
                        </w:txbxContent>
                      </v:textbox>
                    </v:shape>
                  </w:pict>
                </mc:Fallback>
              </mc:AlternateContent>
            </w:r>
            <w:r w:rsidRPr="00E51C74">
              <w:rPr>
                <w:noProof/>
                <w:sz w:val="20"/>
                <w:lang w:val="it-IT" w:eastAsia="it-IT"/>
              </w:rPr>
              <w:drawing>
                <wp:inline distT="0" distB="0" distL="0" distR="0" wp14:anchorId="03C52391" wp14:editId="3CF23496">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18876" cy="2781978"/>
                          </a:xfrm>
                          <a:prstGeom prst="rect">
                            <a:avLst/>
                          </a:prstGeom>
                        </pic:spPr>
                      </pic:pic>
                    </a:graphicData>
                  </a:graphic>
                </wp:inline>
              </w:drawing>
            </w:r>
          </w:p>
          <w:p w14:paraId="226B7A85" w14:textId="77777777" w:rsidR="008229A7" w:rsidRPr="00E51C74" w:rsidRDefault="008229A7" w:rsidP="000E6015">
            <w:pPr>
              <w:tabs>
                <w:tab w:val="clear" w:pos="567"/>
              </w:tabs>
              <w:spacing w:line="240" w:lineRule="auto"/>
              <w:jc w:val="center"/>
              <w:rPr>
                <w:sz w:val="24"/>
                <w:szCs w:val="24"/>
                <w:lang w:val="en-US"/>
              </w:rPr>
            </w:pPr>
          </w:p>
        </w:tc>
      </w:tr>
      <w:tr w:rsidR="008229A7" w:rsidRPr="00E51C74" w14:paraId="600DE92E" w14:textId="77777777" w:rsidTr="008229A7">
        <w:trPr>
          <w:trHeight w:val="4381"/>
        </w:trPr>
        <w:tc>
          <w:tcPr>
            <w:tcW w:w="4466" w:type="dxa"/>
          </w:tcPr>
          <w:p w14:paraId="6746BEF4" w14:textId="77777777" w:rsidR="008229A7" w:rsidRPr="00E51C74" w:rsidRDefault="008229A7" w:rsidP="000E601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5. Scegliere il sito d’iniezione</w:t>
            </w:r>
          </w:p>
          <w:p w14:paraId="201872F4" w14:textId="77777777" w:rsidR="008229A7" w:rsidRPr="00E51C74" w:rsidRDefault="008229A7" w:rsidP="000E6015">
            <w:pPr>
              <w:tabs>
                <w:tab w:val="clear" w:pos="567"/>
              </w:tabs>
              <w:spacing w:line="240" w:lineRule="auto"/>
              <w:rPr>
                <w:rFonts w:ascii="Times New Roman" w:hAnsi="Times New Roman" w:cs="Times New Roman"/>
                <w:bCs/>
                <w:szCs w:val="22"/>
                <w:lang w:val="it-IT"/>
              </w:rPr>
            </w:pPr>
          </w:p>
          <w:p w14:paraId="64FECC16" w14:textId="41F240EA" w:rsidR="008229A7" w:rsidRPr="00E51C74" w:rsidRDefault="008229A7" w:rsidP="000E601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 xml:space="preserve">L’iniezione deve essere praticata nella parte frontale delle cosce o nella parte bassa dell’addome, ma non </w:t>
            </w:r>
            <w:r w:rsidR="00BE2AA4" w:rsidRPr="00E51C74">
              <w:rPr>
                <w:rFonts w:ascii="Times New Roman" w:hAnsi="Times New Roman" w:cs="Times New Roman"/>
                <w:bCs/>
                <w:szCs w:val="22"/>
                <w:lang w:val="it-IT"/>
              </w:rPr>
              <w:t>nel</w:t>
            </w:r>
            <w:r w:rsidRPr="00E51C74">
              <w:rPr>
                <w:rFonts w:ascii="Times New Roman" w:hAnsi="Times New Roman" w:cs="Times New Roman"/>
                <w:bCs/>
                <w:szCs w:val="22"/>
                <w:lang w:val="it-IT"/>
              </w:rPr>
              <w:t>l’area di 5</w:t>
            </w:r>
            <w:r w:rsidR="00D920A4" w:rsidRPr="00E51C74">
              <w:rPr>
                <w:rFonts w:ascii="Times New Roman" w:hAnsi="Times New Roman" w:cs="Times New Roman"/>
                <w:bCs/>
                <w:szCs w:val="22"/>
                <w:lang w:val="it-IT"/>
              </w:rPr>
              <w:t> </w:t>
            </w:r>
            <w:r w:rsidRPr="00E51C74">
              <w:rPr>
                <w:rFonts w:ascii="Times New Roman" w:hAnsi="Times New Roman" w:cs="Times New Roman"/>
                <w:bCs/>
                <w:szCs w:val="22"/>
                <w:lang w:val="it-IT"/>
              </w:rPr>
              <w:t>centimetri attorno all’ombelico</w:t>
            </w:r>
            <w:r w:rsidR="00D920A4" w:rsidRPr="00E51C74">
              <w:rPr>
                <w:rFonts w:ascii="Times New Roman" w:hAnsi="Times New Roman" w:cs="Times New Roman"/>
                <w:bCs/>
                <w:szCs w:val="22"/>
                <w:lang w:val="it-IT"/>
              </w:rPr>
              <w:t>.</w:t>
            </w:r>
          </w:p>
          <w:p w14:paraId="1DE852D8" w14:textId="77777777" w:rsidR="008229A7" w:rsidRPr="00E51C74" w:rsidRDefault="008229A7" w:rsidP="000E6015">
            <w:pPr>
              <w:keepLines/>
              <w:tabs>
                <w:tab w:val="clear" w:pos="567"/>
                <w:tab w:val="left" w:pos="284"/>
              </w:tabs>
              <w:spacing w:line="240" w:lineRule="auto"/>
              <w:rPr>
                <w:rFonts w:ascii="Times New Roman" w:eastAsia="MS Mincho" w:hAnsi="Times New Roman" w:cs="Times New Roman"/>
                <w:szCs w:val="22"/>
                <w:lang w:val="it-IT" w:eastAsia="zh-CN"/>
              </w:rPr>
            </w:pPr>
          </w:p>
          <w:p w14:paraId="74BEDCB1" w14:textId="77777777" w:rsidR="008229A7" w:rsidRPr="00E51C74" w:rsidRDefault="008229A7" w:rsidP="000E601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iniettare dove la pelle è delicata, danneggiata, arrossata, desquamata o dura o in zone con cicatrici o smagliature.</w:t>
            </w:r>
          </w:p>
          <w:p w14:paraId="5925634B" w14:textId="77777777" w:rsidR="008229A7" w:rsidRPr="00E51C74" w:rsidRDefault="008229A7" w:rsidP="000E6015">
            <w:pPr>
              <w:tabs>
                <w:tab w:val="clear" w:pos="567"/>
              </w:tabs>
              <w:spacing w:line="240" w:lineRule="auto"/>
              <w:rPr>
                <w:rFonts w:ascii="Times New Roman" w:hAnsi="Times New Roman" w:cs="Times New Roman"/>
                <w:bCs/>
                <w:szCs w:val="22"/>
                <w:lang w:val="it-IT"/>
              </w:rPr>
            </w:pPr>
          </w:p>
          <w:p w14:paraId="0A5F0ACB" w14:textId="2C870D23" w:rsidR="008229A7" w:rsidRPr="00E51C74" w:rsidRDefault="008229A7" w:rsidP="000E6015">
            <w:pPr>
              <w:keepLines/>
              <w:tabs>
                <w:tab w:val="clear" w:pos="567"/>
                <w:tab w:val="left" w:pos="284"/>
              </w:tabs>
              <w:spacing w:line="240" w:lineRule="auto"/>
              <w:rPr>
                <w:rFonts w:ascii="Times New Roman" w:hAnsi="Times New Roman" w:cs="Times New Roman"/>
                <w:sz w:val="24"/>
                <w:szCs w:val="24"/>
                <w:lang w:val="it-IT"/>
              </w:rPr>
            </w:pPr>
            <w:r w:rsidRPr="00E51C74">
              <w:rPr>
                <w:rFonts w:ascii="Times New Roman" w:hAnsi="Times New Roman" w:cs="Times New Roman"/>
                <w:bCs/>
                <w:szCs w:val="22"/>
                <w:lang w:val="it-IT"/>
              </w:rPr>
              <w:t xml:space="preserve">Nota: se è necessaria più di una </w:t>
            </w:r>
            <w:r w:rsidR="00BE2AA4" w:rsidRPr="00E51C74">
              <w:rPr>
                <w:rFonts w:ascii="Times New Roman" w:hAnsi="Times New Roman" w:cs="Times New Roman"/>
                <w:bCs/>
                <w:szCs w:val="22"/>
                <w:lang w:val="it-IT"/>
              </w:rPr>
              <w:t xml:space="preserve">penna </w:t>
            </w:r>
            <w:r w:rsidRPr="00E51C74">
              <w:rPr>
                <w:rFonts w:ascii="Times New Roman" w:hAnsi="Times New Roman" w:cs="Times New Roman"/>
                <w:bCs/>
                <w:szCs w:val="22"/>
                <w:lang w:val="it-IT"/>
              </w:rPr>
              <w:t>preriempita per raggiungere la dose completa, praticare le iniezioni ad almeno 2 cm di distanza l’una dall’altra.</w:t>
            </w:r>
          </w:p>
        </w:tc>
        <w:tc>
          <w:tcPr>
            <w:tcW w:w="4605" w:type="dxa"/>
          </w:tcPr>
          <w:p w14:paraId="7B2DB95A" w14:textId="77777777" w:rsidR="008229A7" w:rsidRPr="00E51C74" w:rsidRDefault="008229A7"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32D84033" wp14:editId="2D23B8F9">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07322" cy="2205488"/>
                          </a:xfrm>
                          <a:prstGeom prst="rect">
                            <a:avLst/>
                          </a:prstGeom>
                        </pic:spPr>
                      </pic:pic>
                    </a:graphicData>
                  </a:graphic>
                </wp:inline>
              </w:drawing>
            </w:r>
          </w:p>
          <w:p w14:paraId="242CA6F6" w14:textId="77777777" w:rsidR="008229A7" w:rsidRPr="00E51C74" w:rsidRDefault="008229A7" w:rsidP="000E6015">
            <w:pPr>
              <w:tabs>
                <w:tab w:val="clear" w:pos="567"/>
              </w:tabs>
              <w:spacing w:line="240" w:lineRule="auto"/>
              <w:jc w:val="center"/>
              <w:rPr>
                <w:sz w:val="24"/>
                <w:szCs w:val="24"/>
                <w:lang w:val="en-US"/>
              </w:rPr>
            </w:pPr>
          </w:p>
        </w:tc>
      </w:tr>
      <w:tr w:rsidR="008229A7" w:rsidRPr="00E51C74" w14:paraId="1FB691CE" w14:textId="77777777" w:rsidTr="008229A7">
        <w:tc>
          <w:tcPr>
            <w:tcW w:w="4466" w:type="dxa"/>
          </w:tcPr>
          <w:p w14:paraId="10B7844C" w14:textId="6C400867" w:rsidR="008229A7" w:rsidRPr="00E51C74" w:rsidRDefault="008229A7" w:rsidP="00AD07E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szCs w:val="22"/>
                <w:lang w:val="it-IT"/>
              </w:rPr>
              <w:t xml:space="preserve">Se l’iniezione è eseguita da chi si prende cura di lei, dal medico o dall’infermiere, può essere </w:t>
            </w:r>
            <w:r w:rsidR="00AD07E8" w:rsidRPr="00E51C74">
              <w:rPr>
                <w:rFonts w:ascii="Times New Roman" w:hAnsi="Times New Roman" w:cs="Times New Roman"/>
                <w:szCs w:val="22"/>
                <w:lang w:val="it-IT"/>
              </w:rPr>
              <w:t>utilizzata</w:t>
            </w:r>
            <w:r w:rsidRPr="00E51C74">
              <w:rPr>
                <w:rFonts w:ascii="Times New Roman" w:hAnsi="Times New Roman" w:cs="Times New Roman"/>
                <w:szCs w:val="22"/>
                <w:lang w:val="it-IT"/>
              </w:rPr>
              <w:t xml:space="preserve"> anche a parte superiore </w:t>
            </w:r>
            <w:r w:rsidR="00AD07E8" w:rsidRPr="00E51C74">
              <w:rPr>
                <w:rFonts w:ascii="Times New Roman" w:hAnsi="Times New Roman" w:cs="Times New Roman"/>
                <w:szCs w:val="22"/>
                <w:lang w:val="it-IT"/>
              </w:rPr>
              <w:t xml:space="preserve">esterna </w:t>
            </w:r>
            <w:r w:rsidRPr="00E51C74">
              <w:rPr>
                <w:rFonts w:ascii="Times New Roman" w:hAnsi="Times New Roman" w:cs="Times New Roman"/>
                <w:szCs w:val="22"/>
                <w:lang w:val="it-IT"/>
              </w:rPr>
              <w:t>delle braccia.</w:t>
            </w:r>
          </w:p>
        </w:tc>
        <w:tc>
          <w:tcPr>
            <w:tcW w:w="4605" w:type="dxa"/>
          </w:tcPr>
          <w:p w14:paraId="6B5B1160" w14:textId="77777777" w:rsidR="008229A7" w:rsidRPr="00E51C74" w:rsidRDefault="008229A7" w:rsidP="000E6015">
            <w:pPr>
              <w:tabs>
                <w:tab w:val="clear" w:pos="567"/>
              </w:tabs>
              <w:spacing w:before="240" w:after="120" w:line="240" w:lineRule="auto"/>
              <w:jc w:val="center"/>
              <w:rPr>
                <w:sz w:val="24"/>
                <w:szCs w:val="24"/>
                <w:lang w:val="en-US"/>
              </w:rPr>
            </w:pPr>
            <w:r w:rsidRPr="00E51C74">
              <w:rPr>
                <w:noProof/>
                <w:sz w:val="20"/>
                <w:lang w:val="it-IT" w:eastAsia="it-IT"/>
              </w:rPr>
              <w:drawing>
                <wp:inline distT="0" distB="0" distL="0" distR="0" wp14:anchorId="4E7BF722" wp14:editId="04C4A28E">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793774" cy="1680141"/>
                          </a:xfrm>
                          <a:prstGeom prst="rect">
                            <a:avLst/>
                          </a:prstGeom>
                        </pic:spPr>
                      </pic:pic>
                    </a:graphicData>
                  </a:graphic>
                </wp:inline>
              </w:drawing>
            </w:r>
          </w:p>
        </w:tc>
      </w:tr>
    </w:tbl>
    <w:p w14:paraId="358B3613" w14:textId="1D2D6DE0" w:rsidR="007F4F1E" w:rsidRPr="00E51C74" w:rsidRDefault="007F4F1E" w:rsidP="007F4F1E">
      <w:pPr>
        <w:tabs>
          <w:tab w:val="clear" w:pos="567"/>
        </w:tabs>
        <w:spacing w:line="259" w:lineRule="auto"/>
        <w:rPr>
          <w:rFonts w:eastAsiaTheme="minorHAnsi"/>
          <w:szCs w:val="22"/>
          <w:lang w:val="en-US"/>
        </w:rPr>
      </w:pPr>
    </w:p>
    <w:p w14:paraId="79B50451" w14:textId="3A4D4F8A" w:rsidR="002A7D47" w:rsidRPr="00E51C74" w:rsidRDefault="002A7D47" w:rsidP="002A7D47">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Iniettare Xolair</w:t>
      </w:r>
    </w:p>
    <w:p w14:paraId="30738D11" w14:textId="77777777" w:rsidR="002A7D47" w:rsidRPr="00E51C74" w:rsidRDefault="002A7D47" w:rsidP="002A7D47">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618"/>
      </w:tblGrid>
      <w:tr w:rsidR="007F4F1E" w:rsidRPr="004D05D4" w14:paraId="318E1386" w14:textId="77777777" w:rsidTr="000E6015">
        <w:tc>
          <w:tcPr>
            <w:tcW w:w="4675" w:type="dxa"/>
          </w:tcPr>
          <w:p w14:paraId="768C5897" w14:textId="18676EB7" w:rsidR="002A7D47" w:rsidRPr="00E51C74" w:rsidRDefault="002A7D47" w:rsidP="008429A0">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6. Pulire il sito di iniezione</w:t>
            </w:r>
          </w:p>
          <w:p w14:paraId="012F88E1" w14:textId="77777777" w:rsidR="002A7D47" w:rsidRPr="00E51C74" w:rsidRDefault="002A7D47" w:rsidP="008429A0">
            <w:pPr>
              <w:keepNext/>
              <w:keepLines/>
              <w:tabs>
                <w:tab w:val="clear" w:pos="567"/>
              </w:tabs>
              <w:spacing w:line="240" w:lineRule="auto"/>
              <w:rPr>
                <w:rFonts w:ascii="Times New Roman" w:hAnsi="Times New Roman" w:cs="Times New Roman"/>
                <w:bCs/>
                <w:szCs w:val="22"/>
                <w:lang w:val="it-IT"/>
              </w:rPr>
            </w:pPr>
          </w:p>
          <w:p w14:paraId="2F11AF14" w14:textId="77777777" w:rsidR="002A7D47" w:rsidRPr="00E51C74" w:rsidRDefault="002A7D47" w:rsidP="008429A0">
            <w:pPr>
              <w:keepNext/>
              <w:keepLines/>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Pulirsi le mani.</w:t>
            </w:r>
          </w:p>
          <w:p w14:paraId="5476540D" w14:textId="77777777" w:rsidR="002A7D47" w:rsidRPr="00E51C74" w:rsidRDefault="002A7D47" w:rsidP="008429A0">
            <w:pPr>
              <w:keepNext/>
              <w:keepLines/>
              <w:tabs>
                <w:tab w:val="clear" w:pos="567"/>
              </w:tabs>
              <w:spacing w:line="240" w:lineRule="auto"/>
              <w:rPr>
                <w:rFonts w:ascii="Times New Roman" w:hAnsi="Times New Roman" w:cs="Times New Roman"/>
                <w:bCs/>
                <w:szCs w:val="22"/>
                <w:lang w:val="it-IT"/>
              </w:rPr>
            </w:pPr>
          </w:p>
          <w:p w14:paraId="5A8362FE" w14:textId="77777777" w:rsidR="002A7D47" w:rsidRPr="00E51C74" w:rsidRDefault="002A7D47" w:rsidP="002A7D47">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Pulire il sito di iniezione scelto con un tampone imbevuto di alcool. Lasciare asciugare prima dell’iniezione.</w:t>
            </w:r>
          </w:p>
          <w:p w14:paraId="7D79962B" w14:textId="77777777" w:rsidR="002A7D47" w:rsidRPr="00E51C74" w:rsidRDefault="002A7D47" w:rsidP="002A7D47">
            <w:pPr>
              <w:tabs>
                <w:tab w:val="clear" w:pos="567"/>
              </w:tabs>
              <w:spacing w:line="240" w:lineRule="auto"/>
              <w:rPr>
                <w:rFonts w:ascii="Times New Roman" w:hAnsi="Times New Roman" w:cs="Times New Roman"/>
                <w:bCs/>
                <w:szCs w:val="22"/>
                <w:lang w:val="it-IT"/>
              </w:rPr>
            </w:pPr>
          </w:p>
          <w:p w14:paraId="42850A40" w14:textId="77777777" w:rsidR="007F4F1E" w:rsidRPr="00E51C74" w:rsidRDefault="002A7D47" w:rsidP="002A7D47">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toccare o soffiare sulla pelle pulita prima dell’iniezione.</w:t>
            </w:r>
          </w:p>
          <w:p w14:paraId="7E85F7E8" w14:textId="0463B1C9" w:rsidR="009A7875" w:rsidRPr="00E51C74" w:rsidRDefault="009A7875" w:rsidP="002A7D47">
            <w:pPr>
              <w:tabs>
                <w:tab w:val="clear" w:pos="567"/>
              </w:tabs>
              <w:spacing w:line="240" w:lineRule="auto"/>
              <w:rPr>
                <w:rFonts w:ascii="Times New Roman" w:hAnsi="Times New Roman" w:cs="Times New Roman"/>
                <w:szCs w:val="22"/>
                <w:lang w:val="it-IT"/>
              </w:rPr>
            </w:pPr>
          </w:p>
        </w:tc>
        <w:tc>
          <w:tcPr>
            <w:tcW w:w="4675" w:type="dxa"/>
          </w:tcPr>
          <w:p w14:paraId="1974D14C" w14:textId="77777777" w:rsidR="007F4F1E" w:rsidRPr="00E51C74" w:rsidRDefault="007F4F1E" w:rsidP="000E6015">
            <w:pPr>
              <w:tabs>
                <w:tab w:val="clear" w:pos="567"/>
              </w:tabs>
              <w:spacing w:line="240" w:lineRule="auto"/>
              <w:jc w:val="center"/>
              <w:rPr>
                <w:rFonts w:ascii="Times New Roman" w:hAnsi="Times New Roman" w:cs="Times New Roman"/>
                <w:szCs w:val="22"/>
                <w:lang w:val="it-IT"/>
              </w:rPr>
            </w:pPr>
          </w:p>
        </w:tc>
      </w:tr>
      <w:tr w:rsidR="007F4F1E" w:rsidRPr="00E51C74" w14:paraId="1C34D09E" w14:textId="77777777" w:rsidTr="000E6015">
        <w:tc>
          <w:tcPr>
            <w:tcW w:w="4675" w:type="dxa"/>
          </w:tcPr>
          <w:p w14:paraId="7379E87B" w14:textId="77777777" w:rsidR="001D03E5" w:rsidRPr="00E51C74" w:rsidRDefault="001D03E5" w:rsidP="001D03E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7. Togliere il cappuccio</w:t>
            </w:r>
          </w:p>
          <w:p w14:paraId="26D8A248" w14:textId="77777777" w:rsidR="001D03E5" w:rsidRPr="00E51C74" w:rsidRDefault="001D03E5" w:rsidP="001D03E5">
            <w:pPr>
              <w:tabs>
                <w:tab w:val="clear" w:pos="567"/>
              </w:tabs>
              <w:spacing w:line="240" w:lineRule="auto"/>
              <w:rPr>
                <w:rFonts w:ascii="Times New Roman" w:hAnsi="Times New Roman" w:cs="Times New Roman"/>
                <w:bCs/>
                <w:szCs w:val="22"/>
                <w:lang w:val="it-IT"/>
              </w:rPr>
            </w:pPr>
          </w:p>
          <w:p w14:paraId="5FD677B3" w14:textId="0909494B" w:rsidR="001D03E5" w:rsidRPr="00E51C74" w:rsidRDefault="001D03E5" w:rsidP="001D03E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Tirare il cappuccio con fermezza nella direzione della freccia.</w:t>
            </w:r>
          </w:p>
          <w:p w14:paraId="41BAFC2C" w14:textId="77777777" w:rsidR="001D03E5" w:rsidRPr="00E51C74" w:rsidRDefault="001D03E5" w:rsidP="001D03E5">
            <w:pPr>
              <w:keepLines/>
              <w:tabs>
                <w:tab w:val="clear" w:pos="567"/>
                <w:tab w:val="left" w:pos="284"/>
              </w:tabs>
              <w:spacing w:line="240" w:lineRule="auto"/>
              <w:rPr>
                <w:rFonts w:ascii="Times New Roman" w:eastAsia="MS Mincho" w:hAnsi="Times New Roman" w:cs="Times New Roman"/>
                <w:szCs w:val="22"/>
                <w:lang w:val="it-IT" w:eastAsia="zh-CN"/>
              </w:rPr>
            </w:pPr>
          </w:p>
          <w:p w14:paraId="3D68FE46" w14:textId="067A0E7A" w:rsidR="001D03E5" w:rsidRPr="00E51C74" w:rsidRDefault="001D03E5" w:rsidP="001D03E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bCs/>
                <w:szCs w:val="22"/>
                <w:lang w:val="it-IT"/>
              </w:rPr>
              <w:t>Non</w:t>
            </w:r>
            <w:r w:rsidRPr="00E51C74">
              <w:rPr>
                <w:rFonts w:ascii="Times New Roman" w:hAnsi="Times New Roman" w:cs="Times New Roman"/>
                <w:bCs/>
                <w:szCs w:val="22"/>
                <w:lang w:val="it-IT"/>
              </w:rPr>
              <w:t xml:space="preserve"> rimettere il cappuccio sulla penna. Gettare il cappuccio</w:t>
            </w:r>
            <w:r w:rsidR="00DF4FEB" w:rsidRPr="00E51C74">
              <w:rPr>
                <w:rFonts w:ascii="Times New Roman" w:hAnsi="Times New Roman" w:cs="Times New Roman"/>
                <w:bCs/>
                <w:szCs w:val="22"/>
                <w:lang w:val="it-IT"/>
              </w:rPr>
              <w:t>.</w:t>
            </w:r>
          </w:p>
          <w:p w14:paraId="2813BC1A" w14:textId="79B59C68" w:rsidR="007F4F1E" w:rsidRPr="00E51C74" w:rsidRDefault="007F4F1E" w:rsidP="000E6015">
            <w:pPr>
              <w:tabs>
                <w:tab w:val="clear" w:pos="567"/>
              </w:tabs>
              <w:spacing w:line="240" w:lineRule="auto"/>
              <w:rPr>
                <w:rFonts w:ascii="Times New Roman" w:hAnsi="Times New Roman" w:cs="Times New Roman"/>
                <w:szCs w:val="22"/>
                <w:lang w:val="it-IT"/>
              </w:rPr>
            </w:pPr>
          </w:p>
        </w:tc>
        <w:tc>
          <w:tcPr>
            <w:tcW w:w="4675" w:type="dxa"/>
          </w:tcPr>
          <w:p w14:paraId="1823EE37" w14:textId="6BC5B854" w:rsidR="007F4F1E" w:rsidRPr="00E51C74" w:rsidRDefault="007F4F1E"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179A9956" wp14:editId="20F92580">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48568" cy="1908979"/>
                          </a:xfrm>
                          <a:prstGeom prst="rect">
                            <a:avLst/>
                          </a:prstGeom>
                        </pic:spPr>
                      </pic:pic>
                    </a:graphicData>
                  </a:graphic>
                </wp:inline>
              </w:drawing>
            </w:r>
          </w:p>
          <w:p w14:paraId="3576735F" w14:textId="77777777" w:rsidR="007F4F1E" w:rsidRPr="00E51C74" w:rsidRDefault="007F4F1E" w:rsidP="000E6015">
            <w:pPr>
              <w:tabs>
                <w:tab w:val="clear" w:pos="567"/>
              </w:tabs>
              <w:spacing w:line="240" w:lineRule="auto"/>
              <w:jc w:val="center"/>
              <w:rPr>
                <w:rFonts w:ascii="Times New Roman" w:hAnsi="Times New Roman" w:cs="Times New Roman"/>
                <w:sz w:val="24"/>
                <w:szCs w:val="24"/>
                <w:lang w:val="en-US"/>
              </w:rPr>
            </w:pPr>
          </w:p>
        </w:tc>
      </w:tr>
      <w:tr w:rsidR="007F4F1E" w:rsidRPr="00E51C74" w14:paraId="392C46DD" w14:textId="77777777" w:rsidTr="000E6015">
        <w:tc>
          <w:tcPr>
            <w:tcW w:w="4675" w:type="dxa"/>
          </w:tcPr>
          <w:p w14:paraId="0AEB6CE2" w14:textId="77777777" w:rsidR="001D03E5" w:rsidRPr="00E51C74" w:rsidRDefault="001D03E5" w:rsidP="001D03E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8. Posizionare la penna</w:t>
            </w:r>
          </w:p>
          <w:p w14:paraId="04BCDFF0" w14:textId="77777777" w:rsidR="001D03E5" w:rsidRPr="00E51C74" w:rsidRDefault="001D03E5" w:rsidP="001D03E5">
            <w:pPr>
              <w:tabs>
                <w:tab w:val="clear" w:pos="567"/>
              </w:tabs>
              <w:spacing w:line="240" w:lineRule="auto"/>
              <w:rPr>
                <w:rFonts w:ascii="Times New Roman" w:hAnsi="Times New Roman" w:cs="Times New Roman"/>
                <w:bCs/>
                <w:szCs w:val="22"/>
                <w:lang w:val="it-IT"/>
              </w:rPr>
            </w:pPr>
          </w:p>
          <w:p w14:paraId="5CE7B8C0" w14:textId="77777777" w:rsidR="001D03E5" w:rsidRPr="00E51C74" w:rsidRDefault="001D03E5" w:rsidP="001D03E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Tenere comodamente la penna </w:t>
            </w:r>
            <w:r w:rsidRPr="00E51C74">
              <w:rPr>
                <w:rFonts w:ascii="Times New Roman" w:eastAsia="MS Mincho" w:hAnsi="Times New Roman" w:cs="Times New Roman"/>
                <w:b/>
                <w:szCs w:val="22"/>
                <w:lang w:val="it-IT" w:eastAsia="zh-CN"/>
              </w:rPr>
              <w:t>con il copriago direttamente contro la pelle</w:t>
            </w:r>
            <w:r w:rsidRPr="00E51C74">
              <w:rPr>
                <w:rFonts w:ascii="Times New Roman" w:eastAsia="MS Mincho" w:hAnsi="Times New Roman" w:cs="Times New Roman"/>
                <w:szCs w:val="22"/>
                <w:lang w:val="it-IT" w:eastAsia="zh-CN"/>
              </w:rPr>
              <w:t>.</w:t>
            </w:r>
          </w:p>
          <w:p w14:paraId="40A7914A" w14:textId="77777777" w:rsidR="001D03E5" w:rsidRPr="00E51C74" w:rsidRDefault="001D03E5" w:rsidP="001D03E5">
            <w:pPr>
              <w:keepLines/>
              <w:tabs>
                <w:tab w:val="clear" w:pos="567"/>
                <w:tab w:val="left" w:pos="284"/>
              </w:tabs>
              <w:spacing w:line="240" w:lineRule="auto"/>
              <w:rPr>
                <w:rFonts w:ascii="Times New Roman" w:eastAsia="MS Mincho" w:hAnsi="Times New Roman" w:cs="Times New Roman"/>
                <w:szCs w:val="22"/>
                <w:lang w:val="it-IT" w:eastAsia="zh-CN"/>
              </w:rPr>
            </w:pPr>
          </w:p>
          <w:p w14:paraId="061E8B3C" w14:textId="718CF707" w:rsidR="007F4F1E" w:rsidRPr="00E51C74" w:rsidRDefault="001D03E5"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La penna deve essere a un angolo di 90°rispetto alla pelle, come mostrato.</w:t>
            </w:r>
          </w:p>
        </w:tc>
        <w:tc>
          <w:tcPr>
            <w:tcW w:w="4675" w:type="dxa"/>
          </w:tcPr>
          <w:p w14:paraId="5CD02BC7" w14:textId="57DEA9BA" w:rsidR="007F4F1E" w:rsidRPr="00E51C74" w:rsidRDefault="007F4F1E" w:rsidP="000E6015">
            <w:pPr>
              <w:tabs>
                <w:tab w:val="clear" w:pos="567"/>
              </w:tabs>
              <w:spacing w:before="240" w:after="120" w:line="240" w:lineRule="auto"/>
              <w:jc w:val="center"/>
              <w:rPr>
                <w:rFonts w:ascii="Times New Roman" w:hAnsi="Times New Roman" w:cs="Times New Roman"/>
                <w:sz w:val="24"/>
                <w:szCs w:val="24"/>
                <w:lang w:val="en-US"/>
              </w:rPr>
            </w:pPr>
            <w:r w:rsidRPr="00E51C74">
              <w:rPr>
                <w:noProof/>
                <w:sz w:val="20"/>
                <w:lang w:val="it-IT" w:eastAsia="it-IT"/>
              </w:rPr>
              <w:drawing>
                <wp:inline distT="0" distB="0" distL="0" distR="0" wp14:anchorId="11206E41" wp14:editId="2432636B">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82266" cy="1855109"/>
                          </a:xfrm>
                          <a:prstGeom prst="rect">
                            <a:avLst/>
                          </a:prstGeom>
                        </pic:spPr>
                      </pic:pic>
                    </a:graphicData>
                  </a:graphic>
                </wp:inline>
              </w:drawing>
            </w:r>
          </w:p>
        </w:tc>
      </w:tr>
      <w:tr w:rsidR="007F4F1E" w:rsidRPr="00E51C74" w14:paraId="773D35C2" w14:textId="77777777" w:rsidTr="000E6015">
        <w:tc>
          <w:tcPr>
            <w:tcW w:w="4675" w:type="dxa"/>
          </w:tcPr>
          <w:p w14:paraId="68EFD1BA" w14:textId="77777777" w:rsidR="00F471EF" w:rsidRPr="00E51C74" w:rsidRDefault="00F471EF" w:rsidP="00F471EF">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9. Iniziare l’iniezione</w:t>
            </w:r>
          </w:p>
          <w:p w14:paraId="534DABCE" w14:textId="77777777" w:rsidR="00F471EF" w:rsidRPr="00E51C74" w:rsidRDefault="00F471EF" w:rsidP="00F471EF">
            <w:pPr>
              <w:tabs>
                <w:tab w:val="clear" w:pos="567"/>
              </w:tabs>
              <w:spacing w:line="240" w:lineRule="auto"/>
              <w:rPr>
                <w:rFonts w:ascii="Times New Roman" w:hAnsi="Times New Roman" w:cs="Times New Roman"/>
                <w:bCs/>
                <w:szCs w:val="22"/>
                <w:lang w:val="it-IT"/>
              </w:rPr>
            </w:pPr>
          </w:p>
          <w:p w14:paraId="57C567B5" w14:textId="3975B08A" w:rsidR="007F4F1E" w:rsidRPr="00E51C74" w:rsidRDefault="00F471EF" w:rsidP="000E6015">
            <w:pPr>
              <w:tabs>
                <w:tab w:val="clear" w:pos="567"/>
              </w:tabs>
              <w:spacing w:line="240" w:lineRule="auto"/>
              <w:rPr>
                <w:rFonts w:ascii="Times New Roman" w:hAnsi="Times New Roman" w:cs="Times New Roman"/>
                <w:szCs w:val="22"/>
                <w:lang w:val="it-IT"/>
              </w:rPr>
            </w:pPr>
            <w:r w:rsidRPr="00E51C74">
              <w:rPr>
                <w:rFonts w:ascii="Times New Roman" w:eastAsia="MS Mincho" w:hAnsi="Times New Roman" w:cs="Times New Roman"/>
                <w:szCs w:val="22"/>
                <w:lang w:val="it-IT" w:eastAsia="zh-CN"/>
              </w:rPr>
              <w:t xml:space="preserve">Premere e tenere con decisione la penna contro la pelle. Sentire il </w:t>
            </w:r>
            <w:r w:rsidRPr="00E51C74">
              <w:rPr>
                <w:rFonts w:ascii="Times New Roman" w:eastAsia="MS Mincho" w:hAnsi="Times New Roman" w:cs="Times New Roman"/>
                <w:b/>
                <w:bCs/>
                <w:szCs w:val="22"/>
                <w:lang w:val="it-IT" w:eastAsia="zh-CN"/>
              </w:rPr>
              <w:t>1</w:t>
            </w:r>
            <w:r w:rsidR="00A62AD4" w:rsidRPr="00E51C74">
              <w:rPr>
                <w:rFonts w:ascii="Times New Roman" w:eastAsia="MS Mincho" w:hAnsi="Times New Roman" w:cs="Times New Roman"/>
                <w:b/>
                <w:bCs/>
                <w:szCs w:val="22"/>
                <w:lang w:val="it-IT" w:eastAsia="zh-CN"/>
              </w:rPr>
              <w:t>°</w:t>
            </w:r>
            <w:r w:rsidRPr="00E51C74">
              <w:rPr>
                <w:rFonts w:ascii="Times New Roman" w:eastAsia="MS Mincho" w:hAnsi="Times New Roman" w:cs="Times New Roman"/>
                <w:szCs w:val="22"/>
                <w:lang w:val="it-IT" w:eastAsia="zh-CN"/>
              </w:rPr>
              <w:t xml:space="preserve"> </w:t>
            </w:r>
            <w:r w:rsidRPr="00E51C74">
              <w:rPr>
                <w:rFonts w:ascii="Times New Roman" w:eastAsia="MS Mincho" w:hAnsi="Times New Roman" w:cs="Times New Roman"/>
                <w:b/>
                <w:bCs/>
                <w:szCs w:val="22"/>
                <w:lang w:val="it-IT" w:eastAsia="zh-CN"/>
              </w:rPr>
              <w:t>click</w:t>
            </w:r>
            <w:r w:rsidRPr="00E51C74">
              <w:rPr>
                <w:rFonts w:ascii="Times New Roman" w:eastAsia="MS Mincho" w:hAnsi="Times New Roman" w:cs="Times New Roman"/>
                <w:szCs w:val="22"/>
                <w:lang w:val="it-IT" w:eastAsia="zh-CN"/>
              </w:rPr>
              <w:t>, che indica l’inizio dell’iniezione.</w:t>
            </w:r>
          </w:p>
        </w:tc>
        <w:tc>
          <w:tcPr>
            <w:tcW w:w="4675" w:type="dxa"/>
          </w:tcPr>
          <w:p w14:paraId="66E195D0" w14:textId="19601F7A" w:rsidR="007F4F1E" w:rsidRPr="00E51C74" w:rsidRDefault="00B26564" w:rsidP="006D0048">
            <w:pPr>
              <w:tabs>
                <w:tab w:val="clear" w:pos="567"/>
              </w:tabs>
              <w:spacing w:before="240" w:after="120" w:line="240" w:lineRule="auto"/>
              <w:jc w:val="center"/>
              <w:rPr>
                <w:rFonts w:ascii="Times New Roman" w:hAnsi="Times New Roman" w:cs="Times New Roman"/>
                <w:sz w:val="24"/>
                <w:szCs w:val="24"/>
                <w:lang w:val="en-US"/>
              </w:rPr>
            </w:pPr>
            <w:r w:rsidRPr="00E51C74">
              <w:rPr>
                <w:noProof/>
                <w:szCs w:val="22"/>
                <w:lang w:val="it-IT" w:eastAsia="it-IT"/>
              </w:rPr>
              <mc:AlternateContent>
                <mc:Choice Requires="wps">
                  <w:drawing>
                    <wp:anchor distT="45720" distB="45720" distL="114300" distR="114300" simplePos="0" relativeHeight="252278784" behindDoc="0" locked="0" layoutInCell="1" allowOverlap="1" wp14:anchorId="25FEF627" wp14:editId="4B22FA79">
                      <wp:simplePos x="0" y="0"/>
                      <wp:positionH relativeFrom="column">
                        <wp:posOffset>1541780</wp:posOffset>
                      </wp:positionH>
                      <wp:positionV relativeFrom="paragraph">
                        <wp:posOffset>397510</wp:posOffset>
                      </wp:positionV>
                      <wp:extent cx="701040" cy="203200"/>
                      <wp:effectExtent l="0" t="0" r="3810" b="63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32B69B2B" w14:textId="6635D962" w:rsidR="0095420A" w:rsidRPr="00FB28AA" w:rsidRDefault="0095420A" w:rsidP="00B26564">
                                  <w:pPr>
                                    <w:spacing w:line="240" w:lineRule="auto"/>
                                    <w:rPr>
                                      <w:b/>
                                      <w:bCs/>
                                    </w:rPr>
                                  </w:pPr>
                                  <w:r w:rsidRPr="00FB28AA">
                                    <w:rPr>
                                      <w:b/>
                                      <w:bCs/>
                                    </w:rPr>
                                    <w:t>1</w:t>
                                  </w:r>
                                  <w:r>
                                    <w:rPr>
                                      <w:b/>
                                      <w:bCs/>
                                    </w:rPr>
                                    <w:t>°</w:t>
                                  </w:r>
                                  <w:r w:rsidRPr="00FB28AA">
                                    <w:rPr>
                                      <w:b/>
                                      <w:bCs/>
                                    </w:rPr>
                                    <w:t xml:space="preserve"> CLICK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EF627" id="_x0000_s1340" type="#_x0000_t202" style="position:absolute;left:0;text-align:left;margin-left:121.4pt;margin-top:31.3pt;width:55.2pt;height:16pt;z-index:25227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" fillcolor="#bfbfbf [2412]" stroked="f">
                      <v:textbox inset="0,0,0,0">
                        <w:txbxContent>
                          <w:p w14:paraId="32B69B2B" w14:textId="6635D962" w:rsidR="0095420A" w:rsidRPr="00FB28AA" w:rsidRDefault="0095420A" w:rsidP="00B26564">
                            <w:pPr>
                              <w:spacing w:line="240" w:lineRule="auto"/>
                              <w:rPr>
                                <w:b/>
                                <w:bCs/>
                              </w:rPr>
                            </w:pPr>
                            <w:r w:rsidRPr="00FB28AA">
                              <w:rPr>
                                <w:b/>
                                <w:bCs/>
                              </w:rPr>
                              <w:t>1</w:t>
                            </w:r>
                            <w:r>
                              <w:rPr>
                                <w:b/>
                                <w:bCs/>
                              </w:rPr>
                              <w:t>°</w:t>
                            </w:r>
                            <w:r w:rsidRPr="00FB28AA">
                              <w:rPr>
                                <w:b/>
                                <w:bCs/>
                              </w:rPr>
                              <w:t xml:space="preserve"> CLICK</w:t>
                            </w:r>
                          </w:p>
                        </w:txbxContent>
                      </v:textbox>
                    </v:shape>
                  </w:pict>
                </mc:Fallback>
              </mc:AlternateContent>
            </w:r>
            <w:r w:rsidRPr="00E51C74">
              <w:rPr>
                <w:noProof/>
                <w:lang w:val="it-IT" w:eastAsia="it-IT"/>
              </w:rPr>
              <w:drawing>
                <wp:inline distT="0" distB="0" distL="0" distR="0" wp14:anchorId="428E18B3" wp14:editId="60566BC2">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9">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tc>
      </w:tr>
      <w:tr w:rsidR="007F4F1E" w:rsidRPr="00E51C74" w14:paraId="5C322BD8" w14:textId="77777777" w:rsidTr="000E6015">
        <w:tc>
          <w:tcPr>
            <w:tcW w:w="4675" w:type="dxa"/>
          </w:tcPr>
          <w:p w14:paraId="1EADB4D9" w14:textId="06B89665" w:rsidR="00F471EF" w:rsidRPr="00E51C74" w:rsidRDefault="00F471EF" w:rsidP="00F471EF">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10. Monitorare l’iniezione</w:t>
            </w:r>
          </w:p>
          <w:p w14:paraId="08FF9D5C" w14:textId="77777777" w:rsidR="00F471EF" w:rsidRPr="00E51C74" w:rsidRDefault="00F471EF" w:rsidP="00F471EF">
            <w:pPr>
              <w:tabs>
                <w:tab w:val="clear" w:pos="567"/>
              </w:tabs>
              <w:spacing w:line="240" w:lineRule="auto"/>
              <w:rPr>
                <w:rFonts w:ascii="Times New Roman" w:hAnsi="Times New Roman" w:cs="Times New Roman"/>
                <w:bCs/>
                <w:szCs w:val="22"/>
                <w:lang w:val="it-IT"/>
              </w:rPr>
            </w:pPr>
          </w:p>
          <w:p w14:paraId="5144928F" w14:textId="36A6837E" w:rsidR="00F471EF" w:rsidRPr="00E51C74" w:rsidRDefault="00F471EF" w:rsidP="00F471EF">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Continuare a tenere con fermezza la penna</w:t>
            </w:r>
          </w:p>
          <w:p w14:paraId="0F638D0E" w14:textId="5CD84081" w:rsidR="007F4F1E" w:rsidRPr="00E51C74" w:rsidRDefault="00F471EF"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premuta contro la pelle. L’indicatore verde mostra il progredire dell’iniezione.</w:t>
            </w:r>
          </w:p>
        </w:tc>
        <w:tc>
          <w:tcPr>
            <w:tcW w:w="4675" w:type="dxa"/>
          </w:tcPr>
          <w:p w14:paraId="79271152" w14:textId="6F6F6C12" w:rsidR="007F4F1E" w:rsidRPr="00E51C74" w:rsidRDefault="007F4F1E"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70C97AE1" wp14:editId="7C7C01EB">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27379" cy="2460850"/>
                          </a:xfrm>
                          <a:prstGeom prst="rect">
                            <a:avLst/>
                          </a:prstGeom>
                        </pic:spPr>
                      </pic:pic>
                    </a:graphicData>
                  </a:graphic>
                </wp:inline>
              </w:drawing>
            </w:r>
          </w:p>
          <w:p w14:paraId="6AD082AE" w14:textId="77777777" w:rsidR="007F4F1E" w:rsidRPr="00E51C74" w:rsidRDefault="007F4F1E" w:rsidP="000E6015">
            <w:pPr>
              <w:tabs>
                <w:tab w:val="clear" w:pos="567"/>
              </w:tabs>
              <w:spacing w:line="240" w:lineRule="auto"/>
              <w:jc w:val="center"/>
              <w:rPr>
                <w:rFonts w:ascii="Times New Roman" w:hAnsi="Times New Roman" w:cs="Times New Roman"/>
                <w:sz w:val="24"/>
                <w:szCs w:val="24"/>
                <w:lang w:val="en-US"/>
              </w:rPr>
            </w:pPr>
          </w:p>
        </w:tc>
      </w:tr>
      <w:tr w:rsidR="007F4F1E" w:rsidRPr="00E51C74" w14:paraId="3E9A5FB5" w14:textId="77777777" w:rsidTr="000E6015">
        <w:tc>
          <w:tcPr>
            <w:tcW w:w="4675" w:type="dxa"/>
          </w:tcPr>
          <w:p w14:paraId="3F47F87C" w14:textId="1BF7B542" w:rsidR="00A62AD4" w:rsidRPr="00E51C74" w:rsidRDefault="00A62AD4" w:rsidP="00765721">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11. Completare l’iniezione</w:t>
            </w:r>
          </w:p>
          <w:p w14:paraId="471491D3" w14:textId="77777777" w:rsidR="00A62AD4" w:rsidRPr="00E51C74" w:rsidRDefault="00A62AD4" w:rsidP="00A62AD4">
            <w:pPr>
              <w:keepLines/>
              <w:tabs>
                <w:tab w:val="clear" w:pos="567"/>
                <w:tab w:val="left" w:pos="284"/>
              </w:tabs>
              <w:spacing w:line="240" w:lineRule="auto"/>
              <w:rPr>
                <w:rFonts w:ascii="Times New Roman" w:eastAsia="MS Mincho" w:hAnsi="Times New Roman" w:cs="Times New Roman"/>
                <w:szCs w:val="22"/>
                <w:lang w:val="it-IT" w:eastAsia="zh-CN"/>
              </w:rPr>
            </w:pPr>
          </w:p>
          <w:p w14:paraId="7B2B3140" w14:textId="59B7CB56" w:rsidR="00A62AD4" w:rsidRPr="00E51C74" w:rsidRDefault="00A62AD4" w:rsidP="00A62AD4">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Sentire il </w:t>
            </w:r>
            <w:r w:rsidRPr="00E51C74">
              <w:rPr>
                <w:rFonts w:ascii="Times New Roman" w:eastAsia="MS Mincho" w:hAnsi="Times New Roman" w:cs="Times New Roman"/>
                <w:b/>
                <w:bCs/>
                <w:szCs w:val="22"/>
                <w:lang w:val="it-IT" w:eastAsia="zh-CN"/>
              </w:rPr>
              <w:t>2</w:t>
            </w:r>
            <w:r w:rsidRPr="00E51C74">
              <w:rPr>
                <w:rFonts w:ascii="Times New Roman" w:eastAsia="MS Mincho" w:hAnsi="Times New Roman" w:cs="Times New Roman"/>
                <w:szCs w:val="22"/>
                <w:lang w:val="it-IT" w:eastAsia="zh-CN"/>
              </w:rPr>
              <w:t xml:space="preserve">° </w:t>
            </w:r>
            <w:r w:rsidRPr="00E51C74">
              <w:rPr>
                <w:rFonts w:ascii="Times New Roman" w:eastAsia="MS Mincho" w:hAnsi="Times New Roman" w:cs="Times New Roman"/>
                <w:b/>
                <w:bCs/>
                <w:szCs w:val="22"/>
                <w:lang w:val="it-IT" w:eastAsia="zh-CN"/>
              </w:rPr>
              <w:t>click</w:t>
            </w:r>
            <w:r w:rsidR="00682958" w:rsidRPr="00E51C74">
              <w:rPr>
                <w:rFonts w:ascii="Times New Roman" w:eastAsia="MS Mincho" w:hAnsi="Times New Roman" w:cs="Times New Roman"/>
                <w:szCs w:val="22"/>
                <w:lang w:val="it-IT" w:eastAsia="zh-CN"/>
              </w:rPr>
              <w:t>, il quale</w:t>
            </w:r>
            <w:r w:rsidRPr="00E51C74">
              <w:rPr>
                <w:rFonts w:ascii="Times New Roman" w:eastAsia="MS Mincho" w:hAnsi="Times New Roman" w:cs="Times New Roman"/>
                <w:szCs w:val="22"/>
                <w:lang w:val="it-IT" w:eastAsia="zh-CN"/>
              </w:rPr>
              <w:t xml:space="preserve"> </w:t>
            </w:r>
            <w:r w:rsidR="00682958" w:rsidRPr="00E51C74">
              <w:rPr>
                <w:rFonts w:ascii="Times New Roman" w:eastAsia="MS Mincho" w:hAnsi="Times New Roman" w:cs="Times New Roman"/>
                <w:szCs w:val="22"/>
                <w:lang w:val="it-IT" w:eastAsia="zh-CN"/>
              </w:rPr>
              <w:t>i</w:t>
            </w:r>
            <w:r w:rsidRPr="00E51C74">
              <w:rPr>
                <w:rFonts w:ascii="Times New Roman" w:eastAsia="MS Mincho" w:hAnsi="Times New Roman" w:cs="Times New Roman"/>
                <w:szCs w:val="22"/>
                <w:lang w:val="it-IT" w:eastAsia="zh-CN"/>
              </w:rPr>
              <w:t xml:space="preserve">ndica che l’iniezione è </w:t>
            </w:r>
            <w:r w:rsidRPr="00E51C74">
              <w:rPr>
                <w:rFonts w:ascii="Times New Roman" w:eastAsia="MS Mincho" w:hAnsi="Times New Roman" w:cs="Times New Roman"/>
                <w:b/>
                <w:bCs/>
                <w:szCs w:val="22"/>
                <w:lang w:val="it-IT" w:eastAsia="zh-CN"/>
              </w:rPr>
              <w:t xml:space="preserve">quasi </w:t>
            </w:r>
            <w:r w:rsidRPr="00E51C74">
              <w:rPr>
                <w:rFonts w:ascii="Times New Roman" w:eastAsia="MS Mincho" w:hAnsi="Times New Roman" w:cs="Times New Roman"/>
                <w:szCs w:val="22"/>
                <w:lang w:val="it-IT" w:eastAsia="zh-CN"/>
              </w:rPr>
              <w:t>completa.</w:t>
            </w:r>
          </w:p>
          <w:p w14:paraId="430D7024" w14:textId="77777777" w:rsidR="00A62AD4" w:rsidRPr="00E51C74" w:rsidRDefault="00A62AD4" w:rsidP="00A62AD4">
            <w:pPr>
              <w:keepLines/>
              <w:tabs>
                <w:tab w:val="clear" w:pos="567"/>
                <w:tab w:val="left" w:pos="284"/>
              </w:tabs>
              <w:spacing w:line="240" w:lineRule="auto"/>
              <w:rPr>
                <w:rFonts w:ascii="Times New Roman" w:eastAsia="MS Mincho" w:hAnsi="Times New Roman" w:cs="Times New Roman"/>
                <w:szCs w:val="22"/>
                <w:lang w:val="it-IT" w:eastAsia="zh-CN"/>
              </w:rPr>
            </w:pPr>
          </w:p>
          <w:p w14:paraId="047F396D" w14:textId="469F46EA" w:rsidR="007F4F1E" w:rsidRPr="00E51C74" w:rsidRDefault="00A62AD4" w:rsidP="00765721">
            <w:pPr>
              <w:keepLines/>
              <w:tabs>
                <w:tab w:val="clear" w:pos="567"/>
                <w:tab w:val="left" w:pos="284"/>
              </w:tabs>
              <w:spacing w:line="240" w:lineRule="auto"/>
              <w:rPr>
                <w:rFonts w:ascii="Times New Roman" w:hAnsi="Times New Roman" w:cs="Times New Roman"/>
                <w:szCs w:val="22"/>
                <w:lang w:val="en-US"/>
              </w:rPr>
            </w:pPr>
            <w:r w:rsidRPr="00E51C74">
              <w:rPr>
                <w:rFonts w:ascii="Times New Roman" w:eastAsia="MS Mincho" w:hAnsi="Times New Roman" w:cs="Times New Roman"/>
                <w:b/>
                <w:bCs/>
                <w:szCs w:val="22"/>
                <w:lang w:val="it-IT" w:eastAsia="zh-CN"/>
              </w:rPr>
              <w:t>Continuare a tenere la penna in posizione fino a quando l’indicatore verde ha smesso di muoversi, per essere sicuri che l’iniezione sia completa.</w:t>
            </w:r>
            <w:r w:rsidRPr="00E51C74">
              <w:rPr>
                <w:rFonts w:ascii="Times New Roman" w:eastAsia="MS Mincho" w:hAnsi="Times New Roman" w:cs="Times New Roman"/>
                <w:szCs w:val="22"/>
                <w:lang w:val="it-IT" w:eastAsia="zh-CN"/>
              </w:rPr>
              <w:t xml:space="preserve"> Togliere la penna dalla pe</w:t>
            </w:r>
            <w:r w:rsidR="004A7B13" w:rsidRPr="00E51C74">
              <w:rPr>
                <w:rFonts w:ascii="Times New Roman" w:eastAsia="MS Mincho" w:hAnsi="Times New Roman" w:cs="Times New Roman"/>
                <w:szCs w:val="22"/>
                <w:lang w:val="it-IT" w:eastAsia="zh-CN"/>
              </w:rPr>
              <w:t>lle</w:t>
            </w:r>
            <w:r w:rsidRPr="00E51C74">
              <w:rPr>
                <w:rFonts w:ascii="Times New Roman" w:eastAsia="MS Mincho" w:hAnsi="Times New Roman" w:cs="Times New Roman"/>
                <w:szCs w:val="22"/>
                <w:lang w:val="it-IT" w:eastAsia="zh-CN"/>
              </w:rPr>
              <w:t>. L’ago viene automaticamente ricoperto dal copriago</w:t>
            </w:r>
            <w:r w:rsidR="00682958" w:rsidRPr="00E51C74">
              <w:rPr>
                <w:rFonts w:ascii="Times New Roman" w:eastAsia="MS Mincho" w:hAnsi="Times New Roman" w:cs="Times New Roman"/>
                <w:szCs w:val="22"/>
                <w:lang w:val="it-IT" w:eastAsia="zh-CN"/>
              </w:rPr>
              <w:t>. L</w:t>
            </w:r>
            <w:r w:rsidR="004A7B13" w:rsidRPr="00E51C74">
              <w:rPr>
                <w:rFonts w:ascii="Times New Roman" w:eastAsia="MS Mincho" w:hAnsi="Times New Roman" w:cs="Times New Roman"/>
                <w:szCs w:val="22"/>
                <w:lang w:val="it-IT" w:eastAsia="zh-CN"/>
              </w:rPr>
              <w:t>’</w:t>
            </w:r>
            <w:r w:rsidR="00682958" w:rsidRPr="00E51C74">
              <w:rPr>
                <w:rFonts w:ascii="Times New Roman" w:eastAsia="MS Mincho" w:hAnsi="Times New Roman" w:cs="Times New Roman"/>
                <w:szCs w:val="22"/>
                <w:lang w:val="it-IT" w:eastAsia="zh-CN"/>
              </w:rPr>
              <w:t>iniezione è ora completa.</w:t>
            </w:r>
          </w:p>
        </w:tc>
        <w:tc>
          <w:tcPr>
            <w:tcW w:w="4675" w:type="dxa"/>
          </w:tcPr>
          <w:p w14:paraId="1FCAB54F" w14:textId="3961464D" w:rsidR="007F4F1E" w:rsidRPr="00E51C74" w:rsidRDefault="00B26564" w:rsidP="000E6015">
            <w:pPr>
              <w:tabs>
                <w:tab w:val="clear" w:pos="567"/>
              </w:tabs>
              <w:spacing w:before="240" w:after="120" w:line="240" w:lineRule="auto"/>
              <w:jc w:val="center"/>
              <w:rPr>
                <w:rFonts w:ascii="Times New Roman" w:hAnsi="Times New Roman" w:cs="Times New Roman"/>
                <w:sz w:val="24"/>
                <w:szCs w:val="24"/>
                <w:lang w:val="en-US"/>
              </w:rPr>
            </w:pPr>
            <w:r w:rsidRPr="00E51C74">
              <w:rPr>
                <w:noProof/>
                <w:szCs w:val="22"/>
                <w:lang w:val="it-IT" w:eastAsia="it-IT"/>
              </w:rPr>
              <mc:AlternateContent>
                <mc:Choice Requires="wps">
                  <w:drawing>
                    <wp:anchor distT="45720" distB="45720" distL="114300" distR="114300" simplePos="0" relativeHeight="252280832" behindDoc="0" locked="0" layoutInCell="1" allowOverlap="1" wp14:anchorId="408DDBCE" wp14:editId="4EF7B2AE">
                      <wp:simplePos x="0" y="0"/>
                      <wp:positionH relativeFrom="column">
                        <wp:posOffset>1582420</wp:posOffset>
                      </wp:positionH>
                      <wp:positionV relativeFrom="paragraph">
                        <wp:posOffset>560070</wp:posOffset>
                      </wp:positionV>
                      <wp:extent cx="753533" cy="220133"/>
                      <wp:effectExtent l="0" t="0" r="8890" b="8890"/>
                      <wp:wrapNone/>
                      <wp:docPr id="30781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19FBD071" w14:textId="77CE3057" w:rsidR="0095420A" w:rsidRPr="00FB28AA" w:rsidRDefault="0095420A" w:rsidP="00B26564">
                                  <w:pPr>
                                    <w:spacing w:line="240" w:lineRule="auto"/>
                                    <w:rPr>
                                      <w:b/>
                                      <w:bCs/>
                                    </w:rPr>
                                  </w:pPr>
                                  <w:r>
                                    <w:rPr>
                                      <w:b/>
                                      <w:bCs/>
                                    </w:rPr>
                                    <w:t>2°</w:t>
                                  </w:r>
                                  <w:r w:rsidRPr="00FB28AA">
                                    <w:rPr>
                                      <w:b/>
                                      <w:bCs/>
                                    </w:rPr>
                                    <w:t xml:space="preserve"> CLICK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DDBCE" id="_x0000_s1341" type="#_x0000_t202" style="position:absolute;left:0;text-align:left;margin-left:124.6pt;margin-top:44.1pt;width:59.35pt;height:17.35pt;z-index:25228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" fillcolor="#bfbfbf" stroked="f">
                      <v:textbox inset="0,0,0,0">
                        <w:txbxContent>
                          <w:p w14:paraId="19FBD071" w14:textId="77CE3057" w:rsidR="0095420A" w:rsidRPr="00FB28AA" w:rsidRDefault="0095420A" w:rsidP="00B26564">
                            <w:pPr>
                              <w:spacing w:line="240" w:lineRule="auto"/>
                              <w:rPr>
                                <w:b/>
                                <w:bCs/>
                              </w:rPr>
                            </w:pPr>
                            <w:r>
                              <w:rPr>
                                <w:b/>
                                <w:bCs/>
                              </w:rPr>
                              <w:t>2°</w:t>
                            </w:r>
                            <w:r w:rsidRPr="00FB28AA">
                              <w:rPr>
                                <w:b/>
                                <w:bCs/>
                              </w:rPr>
                              <w:t xml:space="preserve"> CLICK</w:t>
                            </w:r>
                          </w:p>
                        </w:txbxContent>
                      </v:textbox>
                    </v:shape>
                  </w:pict>
                </mc:Fallback>
              </mc:AlternateContent>
            </w:r>
            <w:r w:rsidRPr="00E51C74">
              <w:rPr>
                <w:noProof/>
                <w:lang w:val="it-IT" w:eastAsia="it-IT"/>
              </w:rPr>
              <w:drawing>
                <wp:inline distT="0" distB="0" distL="0" distR="0" wp14:anchorId="11BF762E" wp14:editId="79257FC6">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84248" cy="2636957"/>
                          </a:xfrm>
                          <a:prstGeom prst="rect">
                            <a:avLst/>
                          </a:prstGeom>
                        </pic:spPr>
                      </pic:pic>
                    </a:graphicData>
                  </a:graphic>
                </wp:inline>
              </w:drawing>
            </w:r>
          </w:p>
        </w:tc>
      </w:tr>
    </w:tbl>
    <w:p w14:paraId="43566B96" w14:textId="77777777" w:rsidR="007F4F1E" w:rsidRPr="00E51C74" w:rsidRDefault="007F4F1E" w:rsidP="007F4F1E">
      <w:pPr>
        <w:tabs>
          <w:tab w:val="clear" w:pos="567"/>
        </w:tabs>
        <w:spacing w:line="259" w:lineRule="auto"/>
        <w:rPr>
          <w:rFonts w:eastAsiaTheme="minorHAnsi"/>
          <w:szCs w:val="22"/>
          <w:lang w:val="en-US"/>
        </w:rPr>
      </w:pPr>
    </w:p>
    <w:p w14:paraId="04DEC8E2" w14:textId="46A50C07" w:rsidR="004A7B13" w:rsidRPr="00E51C74" w:rsidRDefault="004A7B13" w:rsidP="004A7B13">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t>Dopo l’iniezione</w:t>
      </w:r>
    </w:p>
    <w:p w14:paraId="71CD4B2F" w14:textId="77777777" w:rsidR="004A7B13" w:rsidRPr="00E51C74" w:rsidRDefault="004A7B13" w:rsidP="004A7B13">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608"/>
      </w:tblGrid>
      <w:tr w:rsidR="007F4F1E" w:rsidRPr="00E51C74" w14:paraId="2B9714F2" w14:textId="77777777" w:rsidTr="000E6015">
        <w:tc>
          <w:tcPr>
            <w:tcW w:w="4675" w:type="dxa"/>
          </w:tcPr>
          <w:p w14:paraId="4E68EDB1" w14:textId="416D3970" w:rsidR="004A7B13" w:rsidRPr="00E51C74" w:rsidRDefault="004A7B13" w:rsidP="004A7B13">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12. Controllare l’indicatore verde</w:t>
            </w:r>
          </w:p>
          <w:p w14:paraId="2A738AD3" w14:textId="77777777" w:rsidR="004A7B13" w:rsidRPr="00E51C74" w:rsidRDefault="004A7B13" w:rsidP="00765721">
            <w:pPr>
              <w:keepLines/>
              <w:tabs>
                <w:tab w:val="clear" w:pos="567"/>
                <w:tab w:val="left" w:pos="284"/>
              </w:tabs>
              <w:spacing w:line="240" w:lineRule="auto"/>
              <w:rPr>
                <w:rFonts w:ascii="Times New Roman" w:eastAsia="MS Mincho" w:hAnsi="Times New Roman" w:cs="Times New Roman"/>
                <w:szCs w:val="22"/>
                <w:lang w:val="it-IT" w:eastAsia="zh-CN"/>
              </w:rPr>
            </w:pPr>
          </w:p>
          <w:p w14:paraId="67BFD1E4" w14:textId="147A8761" w:rsidR="00433964" w:rsidRPr="00E51C74" w:rsidRDefault="004A7B13" w:rsidP="004A7B13">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Se l’indicatore verde non ha riempito completamente la finestra di </w:t>
            </w:r>
            <w:r w:rsidR="00433964" w:rsidRPr="00E51C74">
              <w:rPr>
                <w:rFonts w:ascii="Times New Roman" w:eastAsia="MS Mincho" w:hAnsi="Times New Roman" w:cs="Times New Roman"/>
                <w:szCs w:val="22"/>
                <w:lang w:val="it-IT" w:eastAsia="zh-CN"/>
              </w:rPr>
              <w:t>osservazione, si rivolga la medico o all’infermiere</w:t>
            </w:r>
            <w:r w:rsidR="00E9113F" w:rsidRPr="00E51C74">
              <w:rPr>
                <w:rFonts w:ascii="Times New Roman" w:eastAsia="MS Mincho" w:hAnsi="Times New Roman" w:cs="Times New Roman"/>
                <w:szCs w:val="22"/>
                <w:lang w:val="it-IT" w:eastAsia="zh-CN"/>
              </w:rPr>
              <w:t>.</w:t>
            </w:r>
          </w:p>
          <w:p w14:paraId="29B3DC56" w14:textId="77777777" w:rsidR="004A7B13" w:rsidRPr="00E51C74" w:rsidRDefault="004A7B13" w:rsidP="004A7B13">
            <w:pPr>
              <w:keepLines/>
              <w:tabs>
                <w:tab w:val="clear" w:pos="567"/>
                <w:tab w:val="left" w:pos="284"/>
              </w:tabs>
              <w:spacing w:line="240" w:lineRule="auto"/>
              <w:rPr>
                <w:rFonts w:ascii="Times New Roman" w:eastAsia="MS Mincho" w:hAnsi="Times New Roman" w:cs="Times New Roman"/>
                <w:szCs w:val="22"/>
                <w:lang w:val="it-IT" w:eastAsia="zh-CN"/>
              </w:rPr>
            </w:pPr>
          </w:p>
          <w:p w14:paraId="765F021A" w14:textId="3761E329" w:rsidR="00326D86" w:rsidRPr="00E51C74" w:rsidRDefault="00326D86" w:rsidP="00326D86">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Potrebbe esserci una piccola quantità di sang</w:t>
            </w:r>
            <w:r w:rsidR="006662A7" w:rsidRPr="00E51C74">
              <w:rPr>
                <w:rFonts w:ascii="Times New Roman" w:eastAsia="MS Mincho" w:hAnsi="Times New Roman" w:cs="Times New Roman"/>
                <w:szCs w:val="22"/>
                <w:lang w:val="it-IT" w:eastAsia="zh-CN"/>
              </w:rPr>
              <w:t>u</w:t>
            </w:r>
            <w:r w:rsidRPr="00E51C74">
              <w:rPr>
                <w:rFonts w:ascii="Times New Roman" w:eastAsia="MS Mincho" w:hAnsi="Times New Roman" w:cs="Times New Roman"/>
                <w:szCs w:val="22"/>
                <w:lang w:val="it-IT" w:eastAsia="zh-CN"/>
              </w:rPr>
              <w:t>e al sito di iniezione.</w:t>
            </w:r>
          </w:p>
          <w:p w14:paraId="75595DA5" w14:textId="77777777" w:rsidR="00326D86" w:rsidRPr="00E51C74" w:rsidRDefault="00326D86" w:rsidP="00326D86">
            <w:pPr>
              <w:keepLines/>
              <w:tabs>
                <w:tab w:val="clear" w:pos="567"/>
                <w:tab w:val="left" w:pos="284"/>
              </w:tabs>
              <w:spacing w:line="240" w:lineRule="auto"/>
              <w:rPr>
                <w:rFonts w:ascii="Times New Roman" w:eastAsia="MS Mincho" w:hAnsi="Times New Roman" w:cs="Times New Roman"/>
                <w:szCs w:val="22"/>
                <w:lang w:val="it-IT" w:eastAsia="zh-CN"/>
              </w:rPr>
            </w:pPr>
          </w:p>
          <w:p w14:paraId="085B63E8" w14:textId="31D132FE" w:rsidR="00326D86" w:rsidRPr="00E51C74" w:rsidRDefault="00326D86" w:rsidP="00326D86">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Si può premere un batuffolo di cotone o un tampone di garza sul sito di iniezione, fino a quando cessa il sanguinamento.</w:t>
            </w:r>
          </w:p>
          <w:p w14:paraId="62B9F6C3" w14:textId="77777777" w:rsidR="00326D86" w:rsidRPr="00E51C74" w:rsidRDefault="00326D86" w:rsidP="00326D86">
            <w:pPr>
              <w:keepLines/>
              <w:tabs>
                <w:tab w:val="clear" w:pos="567"/>
                <w:tab w:val="left" w:pos="284"/>
              </w:tabs>
              <w:spacing w:line="240" w:lineRule="auto"/>
              <w:rPr>
                <w:rFonts w:ascii="Times New Roman" w:eastAsia="MS Mincho" w:hAnsi="Times New Roman" w:cs="Times New Roman"/>
                <w:szCs w:val="22"/>
                <w:lang w:val="it-IT" w:eastAsia="zh-CN"/>
              </w:rPr>
            </w:pPr>
          </w:p>
          <w:p w14:paraId="172B476D" w14:textId="281257AB" w:rsidR="00326D86" w:rsidRPr="00E51C74" w:rsidRDefault="00326D86" w:rsidP="00326D86">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massaggiare il sito di iniezione. Se necessario coprire il sito di iniezione con un piccolo cerotto.</w:t>
            </w:r>
          </w:p>
          <w:p w14:paraId="3A5F2129" w14:textId="77777777" w:rsidR="004A7B13" w:rsidRPr="00E51C74" w:rsidRDefault="004A7B13" w:rsidP="004A7B13">
            <w:pPr>
              <w:keepLines/>
              <w:tabs>
                <w:tab w:val="clear" w:pos="567"/>
                <w:tab w:val="left" w:pos="284"/>
              </w:tabs>
              <w:spacing w:line="240" w:lineRule="auto"/>
              <w:rPr>
                <w:rFonts w:ascii="Times New Roman" w:eastAsia="MS Mincho" w:hAnsi="Times New Roman" w:cs="Times New Roman"/>
                <w:szCs w:val="22"/>
                <w:lang w:val="it-IT" w:eastAsia="zh-CN"/>
              </w:rPr>
            </w:pPr>
          </w:p>
          <w:p w14:paraId="24878319" w14:textId="4DBAF2C2" w:rsidR="004A7B13" w:rsidRPr="00E51C74" w:rsidRDefault="004A7B13" w:rsidP="004A7B13">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lastRenderedPageBreak/>
              <w:t>Not</w:t>
            </w:r>
            <w:r w:rsidR="00326D86" w:rsidRPr="00E51C74">
              <w:rPr>
                <w:rFonts w:ascii="Times New Roman" w:eastAsia="MS Mincho" w:hAnsi="Times New Roman" w:cs="Times New Roman"/>
                <w:szCs w:val="22"/>
                <w:lang w:val="it-IT" w:eastAsia="zh-CN"/>
              </w:rPr>
              <w:t>a</w:t>
            </w:r>
            <w:r w:rsidRPr="00E51C74">
              <w:rPr>
                <w:rFonts w:ascii="Times New Roman" w:eastAsia="MS Mincho" w:hAnsi="Times New Roman" w:cs="Times New Roman"/>
                <w:szCs w:val="22"/>
                <w:lang w:val="it-IT" w:eastAsia="zh-CN"/>
              </w:rPr>
              <w:t xml:space="preserve">: </w:t>
            </w:r>
            <w:r w:rsidR="00326D86" w:rsidRPr="00E51C74">
              <w:rPr>
                <w:rFonts w:ascii="Times New Roman" w:eastAsia="MS Mincho" w:hAnsi="Times New Roman" w:cs="Times New Roman"/>
                <w:szCs w:val="22"/>
                <w:lang w:val="it-IT" w:eastAsia="zh-CN"/>
              </w:rPr>
              <w:t xml:space="preserve">se è necessaria più di una penna per </w:t>
            </w:r>
            <w:r w:rsidR="00FD288A" w:rsidRPr="00E51C74">
              <w:rPr>
                <w:rFonts w:ascii="Times New Roman" w:eastAsia="MS Mincho" w:hAnsi="Times New Roman" w:cs="Times New Roman"/>
                <w:szCs w:val="22"/>
                <w:lang w:val="it-IT" w:eastAsia="zh-CN"/>
              </w:rPr>
              <w:t>somministrare</w:t>
            </w:r>
            <w:r w:rsidR="00326D86" w:rsidRPr="00E51C74">
              <w:rPr>
                <w:rFonts w:ascii="Times New Roman" w:eastAsia="MS Mincho" w:hAnsi="Times New Roman" w:cs="Times New Roman"/>
                <w:szCs w:val="22"/>
                <w:lang w:val="it-IT" w:eastAsia="zh-CN"/>
              </w:rPr>
              <w:t xml:space="preserve"> l’intera dose, gettare la penna usata come descrit</w:t>
            </w:r>
            <w:r w:rsidR="006662A7" w:rsidRPr="00E51C74">
              <w:rPr>
                <w:rFonts w:ascii="Times New Roman" w:eastAsia="MS Mincho" w:hAnsi="Times New Roman" w:cs="Times New Roman"/>
                <w:szCs w:val="22"/>
                <w:lang w:val="it-IT" w:eastAsia="zh-CN"/>
              </w:rPr>
              <w:t>t</w:t>
            </w:r>
            <w:r w:rsidR="00326D86" w:rsidRPr="00E51C74">
              <w:rPr>
                <w:rFonts w:ascii="Times New Roman" w:eastAsia="MS Mincho" w:hAnsi="Times New Roman" w:cs="Times New Roman"/>
                <w:szCs w:val="22"/>
                <w:lang w:val="it-IT" w:eastAsia="zh-CN"/>
              </w:rPr>
              <w:t>o nella Fase 13</w:t>
            </w:r>
            <w:r w:rsidRPr="00E51C74">
              <w:rPr>
                <w:rFonts w:ascii="Times New Roman" w:eastAsia="MS Mincho" w:hAnsi="Times New Roman" w:cs="Times New Roman"/>
                <w:szCs w:val="22"/>
                <w:lang w:val="it-IT" w:eastAsia="zh-CN"/>
              </w:rPr>
              <w:t>.</w:t>
            </w:r>
          </w:p>
          <w:p w14:paraId="7DBD2E45" w14:textId="77777777" w:rsidR="004A7B13" w:rsidRPr="00E51C74" w:rsidRDefault="004A7B13" w:rsidP="004A7B13">
            <w:pPr>
              <w:keepLines/>
              <w:tabs>
                <w:tab w:val="clear" w:pos="567"/>
                <w:tab w:val="left" w:pos="284"/>
              </w:tabs>
              <w:spacing w:line="240" w:lineRule="auto"/>
              <w:rPr>
                <w:rFonts w:ascii="Times New Roman" w:eastAsia="MS Mincho" w:hAnsi="Times New Roman" w:cs="Times New Roman"/>
                <w:szCs w:val="22"/>
                <w:lang w:val="it-IT" w:eastAsia="zh-CN"/>
              </w:rPr>
            </w:pPr>
          </w:p>
          <w:p w14:paraId="68736D88" w14:textId="73ED2F48" w:rsidR="00FD288A" w:rsidRPr="00E51C74" w:rsidRDefault="00FD288A" w:rsidP="00FD288A">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Ripetere nuovamente </w:t>
            </w:r>
            <w:r w:rsidR="006662A7" w:rsidRPr="00E51C74">
              <w:rPr>
                <w:rFonts w:ascii="Times New Roman" w:eastAsia="MS Mincho" w:hAnsi="Times New Roman" w:cs="Times New Roman"/>
                <w:szCs w:val="22"/>
                <w:lang w:val="it-IT" w:eastAsia="zh-CN"/>
              </w:rPr>
              <w:t xml:space="preserve">i passaggi </w:t>
            </w:r>
            <w:r w:rsidRPr="00E51C74">
              <w:rPr>
                <w:rFonts w:ascii="Times New Roman" w:eastAsia="MS Mincho" w:hAnsi="Times New Roman" w:cs="Times New Roman"/>
                <w:szCs w:val="22"/>
                <w:lang w:val="it-IT" w:eastAsia="zh-CN"/>
              </w:rPr>
              <w:t xml:space="preserve">dalla Fase 2 alla Fase 13 per tutte le penne necessarie </w:t>
            </w:r>
            <w:r w:rsidR="00DF74B8" w:rsidRPr="00E51C74">
              <w:rPr>
                <w:rFonts w:ascii="Times New Roman" w:eastAsia="MS Mincho" w:hAnsi="Times New Roman" w:cs="Times New Roman"/>
                <w:szCs w:val="22"/>
                <w:lang w:val="it-IT" w:eastAsia="zh-CN"/>
              </w:rPr>
              <w:t>per la somministrazione del</w:t>
            </w:r>
            <w:r w:rsidRPr="00E51C74">
              <w:rPr>
                <w:rFonts w:ascii="Times New Roman" w:eastAsia="MS Mincho" w:hAnsi="Times New Roman" w:cs="Times New Roman"/>
                <w:szCs w:val="22"/>
                <w:lang w:val="it-IT" w:eastAsia="zh-CN"/>
              </w:rPr>
              <w:t>l’intera dose.</w:t>
            </w:r>
          </w:p>
          <w:p w14:paraId="2F3DF2F8" w14:textId="77777777" w:rsidR="00FD288A" w:rsidRPr="00E51C74" w:rsidRDefault="00FD288A" w:rsidP="00FD288A">
            <w:pPr>
              <w:keepLines/>
              <w:tabs>
                <w:tab w:val="clear" w:pos="567"/>
                <w:tab w:val="left" w:pos="284"/>
              </w:tabs>
              <w:spacing w:line="240" w:lineRule="auto"/>
              <w:rPr>
                <w:rFonts w:ascii="Times New Roman" w:eastAsia="MS Mincho" w:hAnsi="Times New Roman" w:cs="Times New Roman"/>
                <w:szCs w:val="22"/>
                <w:lang w:val="it-IT" w:eastAsia="zh-CN"/>
              </w:rPr>
            </w:pPr>
          </w:p>
          <w:p w14:paraId="769ED188" w14:textId="77777777" w:rsidR="00FD288A" w:rsidRPr="00E51C74" w:rsidRDefault="00FD288A" w:rsidP="00FD288A">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Eseguire le iniezioni immediatamente una dopo l’altra.</w:t>
            </w:r>
          </w:p>
          <w:p w14:paraId="45D94C83" w14:textId="77777777" w:rsidR="00FD288A" w:rsidRPr="00E51C74" w:rsidRDefault="00FD288A" w:rsidP="00FD288A">
            <w:pPr>
              <w:keepLines/>
              <w:tabs>
                <w:tab w:val="clear" w:pos="567"/>
                <w:tab w:val="left" w:pos="284"/>
              </w:tabs>
              <w:spacing w:line="240" w:lineRule="auto"/>
              <w:rPr>
                <w:rFonts w:ascii="Times New Roman" w:eastAsia="MS Mincho" w:hAnsi="Times New Roman" w:cs="Times New Roman"/>
                <w:szCs w:val="22"/>
                <w:lang w:val="it-IT" w:eastAsia="zh-CN"/>
              </w:rPr>
            </w:pPr>
          </w:p>
          <w:p w14:paraId="22568D6A" w14:textId="77777777" w:rsidR="007F4F1E" w:rsidRPr="00E51C74" w:rsidRDefault="00FD288A" w:rsidP="000E6015">
            <w:pPr>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Assicurarsi che le iniezioni siano distanti almeno 2 cm l’una dall’altra.</w:t>
            </w:r>
          </w:p>
          <w:p w14:paraId="02A904C8" w14:textId="3D167A17" w:rsidR="00FD288A" w:rsidRPr="00E51C74" w:rsidRDefault="00FD288A" w:rsidP="000E6015">
            <w:pPr>
              <w:tabs>
                <w:tab w:val="clear" w:pos="567"/>
              </w:tabs>
              <w:spacing w:line="240" w:lineRule="auto"/>
              <w:rPr>
                <w:rFonts w:ascii="Times New Roman" w:hAnsi="Times New Roman" w:cs="Times New Roman"/>
                <w:szCs w:val="22"/>
                <w:lang w:val="it-IT"/>
              </w:rPr>
            </w:pPr>
          </w:p>
        </w:tc>
        <w:tc>
          <w:tcPr>
            <w:tcW w:w="4675" w:type="dxa"/>
          </w:tcPr>
          <w:p w14:paraId="29292C59" w14:textId="054D4E98" w:rsidR="007F4F1E" w:rsidRPr="00E51C74" w:rsidRDefault="007F4F1E" w:rsidP="000E6015">
            <w:pPr>
              <w:tabs>
                <w:tab w:val="clear" w:pos="567"/>
              </w:tabs>
              <w:spacing w:before="240" w:line="240" w:lineRule="auto"/>
              <w:jc w:val="center"/>
              <w:rPr>
                <w:sz w:val="24"/>
                <w:szCs w:val="24"/>
                <w:lang w:val="en-US"/>
              </w:rPr>
            </w:pPr>
            <w:r w:rsidRPr="00E51C74">
              <w:rPr>
                <w:noProof/>
                <w:sz w:val="20"/>
                <w:lang w:val="it-IT" w:eastAsia="it-IT"/>
              </w:rPr>
              <w:lastRenderedPageBreak/>
              <w:drawing>
                <wp:inline distT="0" distB="0" distL="0" distR="0" wp14:anchorId="66DA7E54" wp14:editId="672D579F">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58340" cy="2266522"/>
                          </a:xfrm>
                          <a:prstGeom prst="rect">
                            <a:avLst/>
                          </a:prstGeom>
                        </pic:spPr>
                      </pic:pic>
                    </a:graphicData>
                  </a:graphic>
                </wp:inline>
              </w:drawing>
            </w:r>
          </w:p>
        </w:tc>
      </w:tr>
      <w:tr w:rsidR="007F4F1E" w:rsidRPr="00E51C74" w14:paraId="719E32C5" w14:textId="77777777" w:rsidTr="000E6015">
        <w:tc>
          <w:tcPr>
            <w:tcW w:w="4675" w:type="dxa"/>
          </w:tcPr>
          <w:p w14:paraId="07BF6A4D" w14:textId="5513F02A" w:rsidR="00DF74B8" w:rsidRPr="00E51C74" w:rsidRDefault="00DF74B8" w:rsidP="00DF74B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13. Smaltire la penna</w:t>
            </w:r>
          </w:p>
          <w:p w14:paraId="555DB2C9" w14:textId="77777777" w:rsidR="00DF74B8" w:rsidRPr="00E51C74" w:rsidRDefault="00DF74B8" w:rsidP="00DF74B8">
            <w:pPr>
              <w:tabs>
                <w:tab w:val="clear" w:pos="567"/>
              </w:tabs>
              <w:spacing w:line="240" w:lineRule="auto"/>
              <w:rPr>
                <w:rFonts w:ascii="Times New Roman" w:hAnsi="Times New Roman" w:cs="Times New Roman"/>
                <w:bCs/>
                <w:szCs w:val="22"/>
                <w:lang w:val="it-IT"/>
              </w:rPr>
            </w:pPr>
          </w:p>
          <w:p w14:paraId="789063E5" w14:textId="6F8F55E5" w:rsidR="00DF74B8" w:rsidRPr="00E51C74" w:rsidRDefault="00DF74B8" w:rsidP="00DF74B8">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Mettere la penna usata in un contenitore per oggetti taglienti (</w:t>
            </w:r>
            <w:r w:rsidR="006662A7" w:rsidRPr="00E51C74">
              <w:rPr>
                <w:rFonts w:ascii="Times New Roman" w:eastAsia="MS Mincho" w:hAnsi="Times New Roman" w:cs="Times New Roman"/>
                <w:szCs w:val="22"/>
                <w:lang w:val="it-IT" w:eastAsia="zh-CN"/>
              </w:rPr>
              <w:t>cioè</w:t>
            </w:r>
            <w:r w:rsidRPr="00E51C74">
              <w:rPr>
                <w:rFonts w:ascii="Times New Roman" w:eastAsia="MS Mincho" w:hAnsi="Times New Roman" w:cs="Times New Roman"/>
                <w:szCs w:val="22"/>
                <w:lang w:val="it-IT" w:eastAsia="zh-CN"/>
              </w:rPr>
              <w:t xml:space="preserve"> un contenitore richiudibile non perforabile) immediatamente dopo l’uso.</w:t>
            </w:r>
          </w:p>
          <w:p w14:paraId="5C18DDA5" w14:textId="77777777" w:rsidR="00DF74B8" w:rsidRPr="00E51C74" w:rsidRDefault="00DF74B8" w:rsidP="00DF74B8">
            <w:pPr>
              <w:keepLines/>
              <w:tabs>
                <w:tab w:val="clear" w:pos="567"/>
                <w:tab w:val="left" w:pos="284"/>
              </w:tabs>
              <w:spacing w:line="240" w:lineRule="auto"/>
              <w:rPr>
                <w:rFonts w:ascii="Times New Roman" w:eastAsia="MS Mincho" w:hAnsi="Times New Roman" w:cs="Times New Roman"/>
                <w:szCs w:val="22"/>
                <w:lang w:val="it-IT" w:eastAsia="zh-CN"/>
              </w:rPr>
            </w:pPr>
          </w:p>
          <w:p w14:paraId="01D9C3D5" w14:textId="77777777" w:rsidR="007F4F1E" w:rsidRPr="00E51C74" w:rsidRDefault="00DF74B8" w:rsidP="00DF74B8">
            <w:pPr>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Chieda al medico o al farmacista come smaltire in modo adeguato il contenitore per oggetti taglienti. Potrebbero esserci delle direttive locali per lo smaltimento</w:t>
            </w:r>
            <w:r w:rsidR="00D920A4" w:rsidRPr="00E51C74">
              <w:rPr>
                <w:rFonts w:ascii="Times New Roman" w:eastAsia="MS Mincho" w:hAnsi="Times New Roman" w:cs="Times New Roman"/>
                <w:szCs w:val="22"/>
                <w:lang w:val="it-IT" w:eastAsia="zh-CN"/>
              </w:rPr>
              <w:t>.</w:t>
            </w:r>
          </w:p>
          <w:p w14:paraId="35B84AE6" w14:textId="1AB2150D" w:rsidR="009A7875" w:rsidRPr="00E51C74" w:rsidRDefault="009A7875" w:rsidP="00DF74B8">
            <w:pPr>
              <w:tabs>
                <w:tab w:val="clear" w:pos="567"/>
              </w:tabs>
              <w:spacing w:line="240" w:lineRule="auto"/>
              <w:rPr>
                <w:rFonts w:ascii="Times New Roman" w:hAnsi="Times New Roman" w:cs="Times New Roman"/>
                <w:szCs w:val="22"/>
                <w:lang w:val="en-US"/>
              </w:rPr>
            </w:pPr>
          </w:p>
        </w:tc>
        <w:tc>
          <w:tcPr>
            <w:tcW w:w="4675" w:type="dxa"/>
          </w:tcPr>
          <w:p w14:paraId="7A1E25D4" w14:textId="04E700A9" w:rsidR="007F4F1E" w:rsidRPr="00E51C74" w:rsidRDefault="007F4F1E" w:rsidP="000E6015">
            <w:pPr>
              <w:tabs>
                <w:tab w:val="clear" w:pos="567"/>
              </w:tabs>
              <w:spacing w:before="240" w:after="120"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081152" behindDoc="0" locked="0" layoutInCell="1" allowOverlap="1" wp14:anchorId="5187594F" wp14:editId="507A10C7">
                      <wp:simplePos x="0" y="0"/>
                      <wp:positionH relativeFrom="column">
                        <wp:posOffset>1752628</wp:posOffset>
                      </wp:positionH>
                      <wp:positionV relativeFrom="paragraph">
                        <wp:posOffset>1025222</wp:posOffset>
                      </wp:positionV>
                      <wp:extent cx="439838" cy="173443"/>
                      <wp:effectExtent l="0" t="57150" r="0" b="55245"/>
                      <wp:wrapNone/>
                      <wp:docPr id="76"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01BED1D4" w14:textId="77777777" w:rsidR="0095420A" w:rsidRPr="00817F8B" w:rsidRDefault="0095420A" w:rsidP="007F4F1E">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87594F" id="Text Box 76" o:spid="_x0000_s1342" type="#_x0000_t202" style="position:absolute;left:0;text-align:left;margin-left:138pt;margin-top:80.75pt;width:34.65pt;height:13.65pt;rotation:2170588fd;z-index:252081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" filled="f" stroked="f" strokeweight=".5pt">
                      <v:textbox>
                        <w:txbxContent>
                          <w:p w14:paraId="01BED1D4" w14:textId="77777777" w:rsidR="0095420A" w:rsidRPr="00817F8B" w:rsidRDefault="0095420A" w:rsidP="007F4F1E">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5D0E9A0A" w14:textId="3C099AE3" w:rsidR="007F4F1E" w:rsidRPr="00E51C74" w:rsidRDefault="007F4F1E" w:rsidP="007F4F1E">
      <w:pPr>
        <w:tabs>
          <w:tab w:val="clear" w:pos="567"/>
        </w:tabs>
        <w:spacing w:line="240" w:lineRule="auto"/>
        <w:rPr>
          <w:szCs w:val="22"/>
        </w:rPr>
      </w:pPr>
      <w:r w:rsidRPr="00E51C74">
        <w:rPr>
          <w:szCs w:val="22"/>
        </w:rPr>
        <w:br w:type="page"/>
      </w:r>
    </w:p>
    <w:bookmarkEnd w:id="19"/>
    <w:p w14:paraId="77D0ACDD" w14:textId="7AF3B740" w:rsidR="005E162F" w:rsidRPr="00E51C74" w:rsidRDefault="005E162F" w:rsidP="00604B13">
      <w:pPr>
        <w:suppressAutoHyphens/>
        <w:jc w:val="center"/>
        <w:rPr>
          <w:noProof/>
          <w:lang w:val="it-IT"/>
        </w:rPr>
      </w:pPr>
      <w:r w:rsidRPr="00E51C74">
        <w:rPr>
          <w:b/>
          <w:noProof/>
          <w:lang w:val="it-IT"/>
        </w:rPr>
        <w:lastRenderedPageBreak/>
        <w:t>Foglio illustrativo: informazioni per l’utilizzatore</w:t>
      </w:r>
    </w:p>
    <w:p w14:paraId="1B848B48" w14:textId="77777777" w:rsidR="005E162F" w:rsidRPr="00E51C74" w:rsidRDefault="005E162F" w:rsidP="00E16EFD">
      <w:pPr>
        <w:widowControl w:val="0"/>
        <w:tabs>
          <w:tab w:val="clear" w:pos="567"/>
        </w:tabs>
        <w:spacing w:line="240" w:lineRule="auto"/>
        <w:jc w:val="center"/>
        <w:rPr>
          <w:color w:val="000000"/>
          <w:szCs w:val="22"/>
          <w:lang w:val="it-IT"/>
        </w:rPr>
      </w:pPr>
    </w:p>
    <w:p w14:paraId="46DFF956" w14:textId="77777777" w:rsidR="005E162F" w:rsidRPr="00E51C74" w:rsidRDefault="005E162F" w:rsidP="00E16EFD">
      <w:pPr>
        <w:pStyle w:val="Text"/>
        <w:spacing w:before="0"/>
        <w:jc w:val="center"/>
        <w:rPr>
          <w:b/>
          <w:bCs/>
          <w:color w:val="000000"/>
          <w:sz w:val="22"/>
          <w:szCs w:val="22"/>
          <w:lang w:val="it-IT"/>
        </w:rPr>
      </w:pPr>
      <w:r w:rsidRPr="00E51C74">
        <w:rPr>
          <w:b/>
          <w:bCs/>
          <w:color w:val="000000"/>
          <w:sz w:val="22"/>
          <w:szCs w:val="22"/>
          <w:lang w:val="it-IT"/>
        </w:rPr>
        <w:t>Xolair 150 mg soluzione iniettabile</w:t>
      </w:r>
      <w:r w:rsidR="00304C25" w:rsidRPr="00E51C74">
        <w:rPr>
          <w:b/>
          <w:bCs/>
          <w:color w:val="000000"/>
          <w:sz w:val="22"/>
          <w:szCs w:val="22"/>
          <w:lang w:val="it-IT"/>
        </w:rPr>
        <w:t xml:space="preserve"> in siringa preriempita</w:t>
      </w:r>
    </w:p>
    <w:p w14:paraId="703A8A8A" w14:textId="67725A0E" w:rsidR="00001D6F" w:rsidRPr="00E51C74" w:rsidRDefault="00001D6F" w:rsidP="00001D6F">
      <w:pPr>
        <w:numPr>
          <w:ilvl w:val="12"/>
          <w:numId w:val="0"/>
        </w:numPr>
        <w:tabs>
          <w:tab w:val="clear" w:pos="567"/>
        </w:tabs>
        <w:spacing w:line="240" w:lineRule="auto"/>
        <w:jc w:val="center"/>
        <w:rPr>
          <w:szCs w:val="22"/>
          <w:lang w:val="it-IT"/>
        </w:rPr>
      </w:pPr>
      <w:r w:rsidRPr="00E51C74">
        <w:rPr>
          <w:szCs w:val="22"/>
          <w:lang w:val="it-IT"/>
        </w:rPr>
        <w:t>(siringa preriempita con ago presaldato calibro 26</w:t>
      </w:r>
      <w:r w:rsidR="00BE2AA4" w:rsidRPr="00E51C74">
        <w:rPr>
          <w:szCs w:val="22"/>
          <w:lang w:val="it-IT"/>
        </w:rPr>
        <w:t>, protezione viola</w:t>
      </w:r>
      <w:r w:rsidRPr="00E51C74">
        <w:rPr>
          <w:szCs w:val="22"/>
          <w:lang w:val="it-IT"/>
        </w:rPr>
        <w:t>)</w:t>
      </w:r>
    </w:p>
    <w:p w14:paraId="196D2A37" w14:textId="77777777" w:rsidR="005E162F" w:rsidRPr="00E51C74" w:rsidRDefault="001A07AD" w:rsidP="00E16EFD">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w:t>
      </w:r>
      <w:r w:rsidR="005E162F" w:rsidRPr="00E51C74">
        <w:rPr>
          <w:color w:val="000000"/>
          <w:szCs w:val="22"/>
          <w:lang w:val="it-IT"/>
        </w:rPr>
        <w:t>malizumab</w:t>
      </w:r>
    </w:p>
    <w:p w14:paraId="0BF94EE2" w14:textId="77777777" w:rsidR="005E162F" w:rsidRPr="00E51C74" w:rsidRDefault="005E162F" w:rsidP="00E16EFD">
      <w:pPr>
        <w:widowControl w:val="0"/>
        <w:tabs>
          <w:tab w:val="clear" w:pos="567"/>
        </w:tabs>
        <w:spacing w:line="240" w:lineRule="auto"/>
        <w:rPr>
          <w:color w:val="000000"/>
          <w:szCs w:val="22"/>
          <w:lang w:val="it-IT"/>
        </w:rPr>
      </w:pPr>
    </w:p>
    <w:p w14:paraId="7653F1D7" w14:textId="77777777" w:rsidR="005E162F" w:rsidRPr="00E51C74" w:rsidRDefault="005E162F" w:rsidP="00E16EFD">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0D71B8B9" w14:textId="77777777" w:rsidR="005E162F" w:rsidRPr="00E51C74" w:rsidRDefault="005E162F" w:rsidP="00E16EFD">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5EC84F2C" w14:textId="77777777" w:rsidR="005E162F" w:rsidRPr="00E51C74" w:rsidRDefault="005E162F" w:rsidP="00E16EFD">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45922D24" w14:textId="77777777" w:rsidR="00CB2B7C" w:rsidRPr="00E51C74" w:rsidRDefault="00CB2B7C" w:rsidP="00E16EFD">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r w:rsidR="00010BB5" w:rsidRPr="00E51C74">
        <w:rPr>
          <w:lang w:val="it-IT"/>
        </w:rPr>
        <w:t>.</w:t>
      </w:r>
    </w:p>
    <w:p w14:paraId="13DA95F9" w14:textId="77777777" w:rsidR="005E162F" w:rsidRPr="00E51C74" w:rsidRDefault="005E162F" w:rsidP="00E16EFD">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43B82768" w14:textId="77777777" w:rsidR="005E162F" w:rsidRPr="00E51C74" w:rsidRDefault="005E162F" w:rsidP="00E16EFD">
      <w:pPr>
        <w:widowControl w:val="0"/>
        <w:numPr>
          <w:ilvl w:val="12"/>
          <w:numId w:val="0"/>
        </w:numPr>
        <w:tabs>
          <w:tab w:val="clear" w:pos="567"/>
        </w:tabs>
        <w:spacing w:line="240" w:lineRule="auto"/>
        <w:ind w:right="-2"/>
        <w:rPr>
          <w:szCs w:val="22"/>
          <w:lang w:val="it-IT"/>
        </w:rPr>
      </w:pPr>
    </w:p>
    <w:p w14:paraId="0ACC923B" w14:textId="6BCF94C7" w:rsidR="005E162F" w:rsidRPr="00E51C74" w:rsidRDefault="005E162F" w:rsidP="00E16EFD">
      <w:pPr>
        <w:widowControl w:val="0"/>
        <w:numPr>
          <w:ilvl w:val="12"/>
          <w:numId w:val="0"/>
        </w:numPr>
        <w:tabs>
          <w:tab w:val="clear" w:pos="567"/>
        </w:tabs>
        <w:spacing w:line="240" w:lineRule="auto"/>
        <w:ind w:right="-2"/>
        <w:rPr>
          <w:b/>
          <w:szCs w:val="22"/>
          <w:lang w:val="it-IT"/>
        </w:rPr>
      </w:pPr>
      <w:r w:rsidRPr="00E51C74">
        <w:rPr>
          <w:b/>
          <w:szCs w:val="22"/>
          <w:lang w:val="it-IT"/>
        </w:rPr>
        <w:t>Contenuto di questo foglio</w:t>
      </w:r>
    </w:p>
    <w:p w14:paraId="158B7F92" w14:textId="77777777" w:rsidR="006126EA" w:rsidRPr="00E51C74" w:rsidRDefault="006126EA" w:rsidP="00E16EFD">
      <w:pPr>
        <w:widowControl w:val="0"/>
        <w:numPr>
          <w:ilvl w:val="12"/>
          <w:numId w:val="0"/>
        </w:numPr>
        <w:tabs>
          <w:tab w:val="clear" w:pos="567"/>
        </w:tabs>
        <w:spacing w:line="240" w:lineRule="auto"/>
        <w:ind w:right="-2"/>
        <w:rPr>
          <w:szCs w:val="22"/>
          <w:lang w:val="it-IT"/>
        </w:rPr>
      </w:pPr>
    </w:p>
    <w:p w14:paraId="6512A5EB" w14:textId="77777777" w:rsidR="005E162F" w:rsidRPr="00E51C74" w:rsidRDefault="005E162F" w:rsidP="00E16EFD">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r>
      <w:r w:rsidR="00B33124" w:rsidRPr="00E51C74">
        <w:rPr>
          <w:szCs w:val="22"/>
          <w:lang w:val="it-IT"/>
        </w:rPr>
        <w:t>C</w:t>
      </w:r>
      <w:r w:rsidRPr="00E51C74">
        <w:rPr>
          <w:szCs w:val="22"/>
          <w:lang w:val="it-IT"/>
        </w:rPr>
        <w:t>os’è Xolair e a cosa serve</w:t>
      </w:r>
    </w:p>
    <w:p w14:paraId="177402F6" w14:textId="77777777" w:rsidR="005E162F" w:rsidRPr="00E51C74" w:rsidRDefault="005E162F" w:rsidP="00E16EFD">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 xml:space="preserve">Cosa deve sapere prima di </w:t>
      </w:r>
      <w:r w:rsidR="00CB2B7C" w:rsidRPr="00E51C74">
        <w:rPr>
          <w:szCs w:val="22"/>
          <w:lang w:val="it-IT"/>
        </w:rPr>
        <w:t xml:space="preserve">usare </w:t>
      </w:r>
      <w:r w:rsidRPr="00E51C74">
        <w:rPr>
          <w:szCs w:val="22"/>
          <w:lang w:val="it-IT"/>
        </w:rPr>
        <w:t>Xolair</w:t>
      </w:r>
    </w:p>
    <w:p w14:paraId="58A261FF" w14:textId="77777777" w:rsidR="005E162F" w:rsidRPr="00E51C74" w:rsidRDefault="005E162F" w:rsidP="00E16EFD">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00CB2B7C" w:rsidRPr="00E51C74">
        <w:rPr>
          <w:lang w:val="it-IT"/>
        </w:rPr>
        <w:t>usare</w:t>
      </w:r>
      <w:r w:rsidRPr="00E51C74">
        <w:rPr>
          <w:lang w:val="it-IT"/>
        </w:rPr>
        <w:t xml:space="preserve"> Xolair</w:t>
      </w:r>
    </w:p>
    <w:p w14:paraId="68964A2D" w14:textId="77777777" w:rsidR="005E162F" w:rsidRPr="00E51C74" w:rsidRDefault="005E162F" w:rsidP="00E16EFD">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68A898AE" w14:textId="77777777" w:rsidR="005E162F" w:rsidRPr="00E51C74" w:rsidRDefault="005E162F" w:rsidP="00E16EFD">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26F6407A" w14:textId="77777777" w:rsidR="005E162F" w:rsidRPr="00E51C74" w:rsidRDefault="005E162F" w:rsidP="00E16EFD">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50144610" w14:textId="77777777" w:rsidR="005E162F" w:rsidRPr="00E51C74" w:rsidRDefault="005E162F" w:rsidP="00E16EFD">
      <w:pPr>
        <w:widowControl w:val="0"/>
        <w:numPr>
          <w:ilvl w:val="12"/>
          <w:numId w:val="0"/>
        </w:numPr>
        <w:tabs>
          <w:tab w:val="clear" w:pos="567"/>
        </w:tabs>
        <w:spacing w:line="240" w:lineRule="auto"/>
        <w:ind w:right="-2"/>
        <w:rPr>
          <w:szCs w:val="22"/>
          <w:lang w:val="it-IT"/>
        </w:rPr>
      </w:pPr>
    </w:p>
    <w:p w14:paraId="34D0A111" w14:textId="77777777" w:rsidR="005E162F" w:rsidRPr="00E51C74" w:rsidRDefault="005E162F" w:rsidP="00E16EFD">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00B33124" w:rsidRPr="00E51C74">
        <w:rPr>
          <w:b/>
          <w:lang w:val="it-IT"/>
        </w:rPr>
        <w:t>C</w:t>
      </w:r>
      <w:r w:rsidRPr="00E51C74">
        <w:rPr>
          <w:b/>
          <w:lang w:val="it-IT"/>
        </w:rPr>
        <w:t>os’è Xolair e a cosa serve</w:t>
      </w:r>
    </w:p>
    <w:p w14:paraId="42BFC711" w14:textId="77777777" w:rsidR="005E162F" w:rsidRPr="00E51C74" w:rsidRDefault="005E162F" w:rsidP="00E16EFD">
      <w:pPr>
        <w:keepNext/>
        <w:widowControl w:val="0"/>
        <w:numPr>
          <w:ilvl w:val="12"/>
          <w:numId w:val="0"/>
        </w:numPr>
        <w:tabs>
          <w:tab w:val="clear" w:pos="567"/>
        </w:tabs>
        <w:spacing w:line="240" w:lineRule="auto"/>
        <w:rPr>
          <w:szCs w:val="22"/>
          <w:lang w:val="it-IT"/>
        </w:rPr>
      </w:pPr>
    </w:p>
    <w:p w14:paraId="5244B25D" w14:textId="77777777" w:rsidR="00010BB5" w:rsidRPr="00E51C74" w:rsidRDefault="00CB2B7C" w:rsidP="00E16EFD">
      <w:pPr>
        <w:pStyle w:val="Text"/>
        <w:spacing w:before="0"/>
        <w:jc w:val="left"/>
        <w:rPr>
          <w:sz w:val="22"/>
          <w:lang w:val="it-IT"/>
        </w:rPr>
      </w:pPr>
      <w:r w:rsidRPr="00E51C74">
        <w:rPr>
          <w:sz w:val="22"/>
          <w:lang w:val="it-IT"/>
        </w:rPr>
        <w:t>Xolair contiene il principio attivo omalizumab.</w:t>
      </w:r>
      <w:r w:rsidR="005E162F" w:rsidRPr="00E51C74">
        <w:rPr>
          <w:sz w:val="22"/>
          <w:lang w:val="it-IT"/>
        </w:rPr>
        <w:t xml:space="preserve"> Omalizumab è una proteina sintetica simile alle proteine naturali prodotte dall’organismo</w:t>
      </w:r>
      <w:r w:rsidRPr="00E51C74">
        <w:rPr>
          <w:sz w:val="22"/>
          <w:lang w:val="it-IT"/>
        </w:rPr>
        <w:t>.</w:t>
      </w:r>
      <w:r w:rsidR="005E162F" w:rsidRPr="00E51C74">
        <w:rPr>
          <w:sz w:val="22"/>
          <w:lang w:val="it-IT"/>
        </w:rPr>
        <w:t xml:space="preserve"> </w:t>
      </w:r>
      <w:r w:rsidRPr="00E51C74">
        <w:rPr>
          <w:sz w:val="22"/>
          <w:lang w:val="it-IT"/>
        </w:rPr>
        <w:t>A</w:t>
      </w:r>
      <w:r w:rsidR="005E162F" w:rsidRPr="00E51C74">
        <w:rPr>
          <w:sz w:val="22"/>
          <w:lang w:val="it-IT"/>
        </w:rPr>
        <w:t>ppartiene alla classe di medicinali chiamati anticorpi monoclonali.</w:t>
      </w:r>
    </w:p>
    <w:p w14:paraId="307B75CC" w14:textId="77777777" w:rsidR="005E162F" w:rsidRPr="00E51C74" w:rsidRDefault="005E162F" w:rsidP="00E16EFD">
      <w:pPr>
        <w:pStyle w:val="Text"/>
        <w:spacing w:before="0"/>
        <w:jc w:val="left"/>
        <w:rPr>
          <w:sz w:val="22"/>
          <w:lang w:val="it-IT"/>
        </w:rPr>
      </w:pPr>
    </w:p>
    <w:p w14:paraId="0B62EF0D" w14:textId="3DEF7A33" w:rsidR="00CB2B7C" w:rsidRPr="00E51C74" w:rsidRDefault="00CB2B7C" w:rsidP="00E16EFD">
      <w:pPr>
        <w:pStyle w:val="Text"/>
        <w:keepNext/>
        <w:widowControl w:val="0"/>
        <w:spacing w:before="0"/>
        <w:jc w:val="left"/>
        <w:rPr>
          <w:bCs/>
          <w:sz w:val="22"/>
          <w:szCs w:val="22"/>
          <w:lang w:val="it-IT"/>
        </w:rPr>
      </w:pPr>
      <w:r w:rsidRPr="00E51C74">
        <w:rPr>
          <w:bCs/>
          <w:sz w:val="22"/>
          <w:szCs w:val="22"/>
          <w:lang w:val="it-IT"/>
        </w:rPr>
        <w:t>Xolair è usato per il trattamento</w:t>
      </w:r>
      <w:r w:rsidR="006126EA" w:rsidRPr="00E51C74">
        <w:rPr>
          <w:bCs/>
          <w:sz w:val="22"/>
          <w:szCs w:val="22"/>
          <w:lang w:val="it-IT"/>
        </w:rPr>
        <w:t xml:space="preserve"> di</w:t>
      </w:r>
      <w:r w:rsidRPr="00E51C74">
        <w:rPr>
          <w:bCs/>
          <w:sz w:val="22"/>
          <w:szCs w:val="22"/>
          <w:lang w:val="it-IT"/>
        </w:rPr>
        <w:t>:</w:t>
      </w:r>
    </w:p>
    <w:p w14:paraId="6D797453" w14:textId="2CF82794" w:rsidR="00CB2B7C" w:rsidRPr="00E51C74" w:rsidRDefault="00CB2B7C" w:rsidP="007F4F1E">
      <w:pPr>
        <w:pStyle w:val="Text"/>
        <w:keepNext/>
        <w:widowControl w:val="0"/>
        <w:numPr>
          <w:ilvl w:val="0"/>
          <w:numId w:val="19"/>
        </w:numPr>
        <w:spacing w:before="0"/>
        <w:ind w:left="567" w:hanging="567"/>
        <w:jc w:val="left"/>
        <w:rPr>
          <w:sz w:val="22"/>
          <w:szCs w:val="22"/>
        </w:rPr>
      </w:pPr>
      <w:r w:rsidRPr="00E51C74">
        <w:rPr>
          <w:bCs/>
          <w:sz w:val="22"/>
          <w:szCs w:val="22"/>
          <w:lang w:val="en-GB"/>
        </w:rPr>
        <w:t>asma allergico</w:t>
      </w:r>
    </w:p>
    <w:p w14:paraId="2C401F47" w14:textId="633AEE89" w:rsidR="004776D1" w:rsidRPr="00E51C74" w:rsidRDefault="004776D1" w:rsidP="007F4F1E">
      <w:pPr>
        <w:pStyle w:val="Text"/>
        <w:keepNext/>
        <w:widowControl w:val="0"/>
        <w:numPr>
          <w:ilvl w:val="0"/>
          <w:numId w:val="19"/>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6770939A" w14:textId="47132B69" w:rsidR="00CB2B7C" w:rsidRPr="00E51C74" w:rsidRDefault="00CB2B7C" w:rsidP="007F4F1E">
      <w:pPr>
        <w:pStyle w:val="Text"/>
        <w:widowControl w:val="0"/>
        <w:numPr>
          <w:ilvl w:val="0"/>
          <w:numId w:val="19"/>
        </w:numPr>
        <w:spacing w:before="0"/>
        <w:ind w:left="567" w:hanging="567"/>
        <w:jc w:val="left"/>
        <w:rPr>
          <w:sz w:val="22"/>
          <w:szCs w:val="22"/>
        </w:rPr>
      </w:pPr>
      <w:r w:rsidRPr="00E51C74">
        <w:rPr>
          <w:bCs/>
          <w:sz w:val="22"/>
          <w:szCs w:val="22"/>
          <w:lang w:val="en-GB"/>
        </w:rPr>
        <w:t>orticaria cronica spontanea (CSU)</w:t>
      </w:r>
    </w:p>
    <w:p w14:paraId="64DB7A19" w14:textId="77777777" w:rsidR="005E162F" w:rsidRPr="00E51C74" w:rsidRDefault="005E162F" w:rsidP="00E16EFD">
      <w:pPr>
        <w:pStyle w:val="Text"/>
        <w:spacing w:before="0"/>
        <w:jc w:val="left"/>
        <w:rPr>
          <w:sz w:val="22"/>
          <w:lang w:val="it-IT"/>
        </w:rPr>
      </w:pPr>
    </w:p>
    <w:p w14:paraId="52E7F449" w14:textId="77777777" w:rsidR="005E162F" w:rsidRPr="00E51C74" w:rsidRDefault="005E162F" w:rsidP="00E16EFD">
      <w:pPr>
        <w:pStyle w:val="Text"/>
        <w:keepNext/>
        <w:spacing w:before="0"/>
        <w:jc w:val="left"/>
        <w:rPr>
          <w:sz w:val="22"/>
          <w:u w:val="single"/>
          <w:lang w:val="it-IT"/>
        </w:rPr>
      </w:pPr>
      <w:r w:rsidRPr="00E51C74">
        <w:rPr>
          <w:sz w:val="22"/>
          <w:u w:val="single"/>
          <w:lang w:val="it-IT"/>
        </w:rPr>
        <w:t>Asma allergico</w:t>
      </w:r>
    </w:p>
    <w:p w14:paraId="2793813E" w14:textId="45754265" w:rsidR="005E162F" w:rsidRPr="00E51C74" w:rsidRDefault="005E162F" w:rsidP="00E16EFD">
      <w:pPr>
        <w:pStyle w:val="Text"/>
        <w:spacing w:before="0"/>
        <w:jc w:val="left"/>
        <w:rPr>
          <w:sz w:val="22"/>
          <w:lang w:val="it-IT"/>
        </w:rPr>
      </w:pPr>
      <w:r w:rsidRPr="00E51C74">
        <w:rPr>
          <w:sz w:val="22"/>
          <w:lang w:val="it-IT"/>
        </w:rPr>
        <w:t>Questo medicinale è usato per prevenire il peggioramento dell’asma controllando i sintomi dell’asma allergico grave negli adulti</w:t>
      </w:r>
      <w:r w:rsidR="00CB2B7C" w:rsidRPr="00E51C74">
        <w:rPr>
          <w:sz w:val="22"/>
          <w:lang w:val="it-IT"/>
        </w:rPr>
        <w:t>,</w:t>
      </w:r>
      <w:r w:rsidRPr="00E51C74">
        <w:rPr>
          <w:sz w:val="22"/>
          <w:lang w:val="it-IT"/>
        </w:rPr>
        <w:t xml:space="preserve"> </w:t>
      </w:r>
      <w:r w:rsidR="005E7E67" w:rsidRPr="00E51C74">
        <w:rPr>
          <w:sz w:val="22"/>
          <w:lang w:val="it-IT"/>
        </w:rPr>
        <w:t>negli</w:t>
      </w:r>
      <w:r w:rsidR="00FE639D" w:rsidRPr="00E51C74">
        <w:rPr>
          <w:sz w:val="22"/>
          <w:lang w:val="it-IT"/>
        </w:rPr>
        <w:t xml:space="preserve"> adolescenti </w:t>
      </w:r>
      <w:r w:rsidR="005E7E67" w:rsidRPr="00E51C74">
        <w:rPr>
          <w:sz w:val="22"/>
          <w:lang w:val="it-IT"/>
        </w:rPr>
        <w:t xml:space="preserve">e nei bambini </w:t>
      </w:r>
      <w:r w:rsidR="00FE639D" w:rsidRPr="00E51C74">
        <w:rPr>
          <w:sz w:val="22"/>
          <w:lang w:val="it-IT"/>
        </w:rPr>
        <w:t xml:space="preserve">(da </w:t>
      </w:r>
      <w:r w:rsidR="005E7E67" w:rsidRPr="00E51C74">
        <w:rPr>
          <w:sz w:val="22"/>
          <w:lang w:val="it-IT"/>
        </w:rPr>
        <w:t>6 </w:t>
      </w:r>
      <w:r w:rsidR="00FE639D" w:rsidRPr="00E51C74">
        <w:rPr>
          <w:sz w:val="22"/>
          <w:lang w:val="it-IT"/>
        </w:rPr>
        <w:t xml:space="preserve">anni in poi) </w:t>
      </w:r>
      <w:r w:rsidRPr="00E51C74">
        <w:rPr>
          <w:sz w:val="22"/>
          <w:lang w:val="it-IT"/>
        </w:rPr>
        <w:t>che stanno già ricevendo medicinali per l’asma</w:t>
      </w:r>
      <w:r w:rsidR="002A70E5" w:rsidRPr="00E51C74">
        <w:rPr>
          <w:sz w:val="22"/>
          <w:lang w:val="it-IT"/>
        </w:rPr>
        <w:t>,</w:t>
      </w:r>
      <w:r w:rsidRPr="00E51C74">
        <w:rPr>
          <w:sz w:val="22"/>
          <w:lang w:val="it-IT"/>
        </w:rPr>
        <w:t xml:space="preserve"> ma nei quali i sintomi dell’asma non sono ben controllati da medicinali come steroidi ad alto dosaggio per inalazione </w:t>
      </w:r>
      <w:r w:rsidR="004776D1" w:rsidRPr="00E51C74">
        <w:rPr>
          <w:sz w:val="22"/>
          <w:lang w:val="it-IT"/>
        </w:rPr>
        <w:t>e</w:t>
      </w:r>
      <w:r w:rsidRPr="00E51C74">
        <w:rPr>
          <w:sz w:val="22"/>
          <w:lang w:val="it-IT"/>
        </w:rPr>
        <w:t xml:space="preserve"> beta-agonisti per inalazione.</w:t>
      </w:r>
    </w:p>
    <w:p w14:paraId="60D1F080" w14:textId="77777777" w:rsidR="005E162F" w:rsidRPr="00E51C74" w:rsidRDefault="005E162F" w:rsidP="00E16EFD">
      <w:pPr>
        <w:pStyle w:val="Text"/>
        <w:spacing w:before="0"/>
        <w:jc w:val="left"/>
        <w:rPr>
          <w:sz w:val="22"/>
          <w:lang w:val="it-IT"/>
        </w:rPr>
      </w:pPr>
    </w:p>
    <w:p w14:paraId="339268C6" w14:textId="77777777" w:rsidR="004776D1" w:rsidRPr="00E51C74" w:rsidRDefault="004776D1" w:rsidP="00E16EFD">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12CA4887" w14:textId="2F63BA55" w:rsidR="004776D1" w:rsidRPr="00E51C74" w:rsidRDefault="004776D1" w:rsidP="00E16EFD">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1FF00B93" w14:textId="77777777" w:rsidR="004776D1" w:rsidRPr="00E51C74" w:rsidRDefault="004776D1" w:rsidP="00E16EFD">
      <w:pPr>
        <w:tabs>
          <w:tab w:val="clear" w:pos="567"/>
        </w:tabs>
        <w:autoSpaceDE w:val="0"/>
        <w:autoSpaceDN w:val="0"/>
        <w:adjustRightInd w:val="0"/>
        <w:spacing w:line="240" w:lineRule="auto"/>
        <w:rPr>
          <w:szCs w:val="22"/>
          <w:lang w:val="it-IT"/>
        </w:rPr>
      </w:pPr>
    </w:p>
    <w:p w14:paraId="71045B8D" w14:textId="77777777" w:rsidR="005E162F" w:rsidRPr="00E51C74" w:rsidRDefault="005E162F" w:rsidP="00E16EFD">
      <w:pPr>
        <w:pStyle w:val="Text"/>
        <w:keepNext/>
        <w:spacing w:before="0"/>
        <w:jc w:val="left"/>
        <w:rPr>
          <w:sz w:val="22"/>
          <w:u w:val="single"/>
          <w:lang w:val="it-IT"/>
        </w:rPr>
      </w:pPr>
      <w:r w:rsidRPr="00E51C74">
        <w:rPr>
          <w:sz w:val="22"/>
          <w:u w:val="single"/>
          <w:lang w:val="it-IT"/>
        </w:rPr>
        <w:t>Orticaria cronica spontanea (CSU)</w:t>
      </w:r>
    </w:p>
    <w:p w14:paraId="4F39367E" w14:textId="77777777" w:rsidR="005E162F" w:rsidRPr="00E51C74" w:rsidRDefault="005E162F" w:rsidP="00E16EFD">
      <w:pPr>
        <w:pStyle w:val="Text"/>
        <w:spacing w:before="0"/>
        <w:jc w:val="left"/>
        <w:rPr>
          <w:sz w:val="22"/>
          <w:lang w:val="it-IT"/>
        </w:rPr>
      </w:pPr>
      <w:r w:rsidRPr="00E51C74">
        <w:rPr>
          <w:sz w:val="22"/>
          <w:lang w:val="it-IT"/>
        </w:rPr>
        <w:t>Questo medicinale è usato per il trattamento dell’orticaria cronica spontanea negli adulti e negli adolescenti (da 12 anni in poi) che stanno già assumendo antistaminici</w:t>
      </w:r>
      <w:r w:rsidR="002A70E5" w:rsidRPr="00E51C74">
        <w:rPr>
          <w:sz w:val="22"/>
          <w:lang w:val="it-IT"/>
        </w:rPr>
        <w:t>,</w:t>
      </w:r>
      <w:r w:rsidRPr="00E51C74">
        <w:rPr>
          <w:sz w:val="22"/>
          <w:lang w:val="it-IT"/>
        </w:rPr>
        <w:t xml:space="preserve"> ma i cui sintomi di CSU non sono ben controllati da questi medicinali.</w:t>
      </w:r>
    </w:p>
    <w:p w14:paraId="60EC6CCB" w14:textId="77777777" w:rsidR="005E7E67" w:rsidRPr="00E51C74" w:rsidRDefault="005E7E67" w:rsidP="00E16EFD">
      <w:pPr>
        <w:pStyle w:val="Text"/>
        <w:widowControl w:val="0"/>
        <w:spacing w:before="0"/>
        <w:jc w:val="left"/>
        <w:rPr>
          <w:sz w:val="22"/>
          <w:szCs w:val="22"/>
          <w:lang w:val="it-IT"/>
        </w:rPr>
      </w:pPr>
    </w:p>
    <w:p w14:paraId="69168C99" w14:textId="0CEC38D2" w:rsidR="005E7E67" w:rsidRPr="00E51C74" w:rsidRDefault="005E7E67" w:rsidP="00E16EFD">
      <w:pPr>
        <w:pStyle w:val="Text"/>
        <w:widowControl w:val="0"/>
        <w:spacing w:before="0"/>
        <w:jc w:val="left"/>
        <w:rPr>
          <w:sz w:val="22"/>
          <w:szCs w:val="22"/>
          <w:lang w:val="it-IT"/>
        </w:rPr>
      </w:pPr>
      <w:r w:rsidRPr="00E51C74">
        <w:rPr>
          <w:sz w:val="22"/>
          <w:szCs w:val="22"/>
          <w:lang w:val="it-IT"/>
        </w:rPr>
        <w:t>Xolair agisce bloccando una sostanza chiamata mmunoglobulina E (IgE), che è prodotta dall’organismo. L</w:t>
      </w:r>
      <w:r w:rsidR="004776D1" w:rsidRPr="00E51C74">
        <w:rPr>
          <w:sz w:val="22"/>
          <w:szCs w:val="22"/>
          <w:lang w:val="it-IT"/>
        </w:rPr>
        <w:t>e</w:t>
      </w:r>
      <w:r w:rsidRPr="00E51C74">
        <w:rPr>
          <w:sz w:val="22"/>
          <w:szCs w:val="22"/>
          <w:lang w:val="it-IT"/>
        </w:rPr>
        <w:t xml:space="preserve"> IgE </w:t>
      </w:r>
      <w:r w:rsidR="004776D1" w:rsidRPr="00E51C74">
        <w:rPr>
          <w:sz w:val="22"/>
          <w:lang w:val="it-IT"/>
        </w:rPr>
        <w:t xml:space="preserve">contribuiscono a un tipo di infiammazione che </w:t>
      </w:r>
      <w:r w:rsidRPr="00E51C74">
        <w:rPr>
          <w:sz w:val="22"/>
          <w:szCs w:val="22"/>
          <w:lang w:val="it-IT"/>
        </w:rPr>
        <w:t>svolge un ruolo fondamentale nel causare asma allergico</w:t>
      </w:r>
      <w:r w:rsidR="004776D1" w:rsidRPr="00E51C74">
        <w:rPr>
          <w:sz w:val="22"/>
          <w:lang w:val="it-IT"/>
        </w:rPr>
        <w:t>, rinosinusite cronica con polipi nasali e</w:t>
      </w:r>
      <w:r w:rsidR="004776D1" w:rsidRPr="00E51C74">
        <w:rPr>
          <w:sz w:val="22"/>
          <w:szCs w:val="22"/>
          <w:lang w:val="it-IT"/>
        </w:rPr>
        <w:t>CSU</w:t>
      </w:r>
      <w:r w:rsidRPr="00E51C74">
        <w:rPr>
          <w:sz w:val="22"/>
          <w:szCs w:val="22"/>
          <w:lang w:val="it-IT"/>
        </w:rPr>
        <w:t>.</w:t>
      </w:r>
    </w:p>
    <w:p w14:paraId="211CB628" w14:textId="77777777" w:rsidR="005E162F" w:rsidRPr="00E51C74" w:rsidRDefault="005E162F" w:rsidP="00E16EFD">
      <w:pPr>
        <w:pStyle w:val="Text"/>
        <w:spacing w:before="0"/>
        <w:jc w:val="left"/>
        <w:rPr>
          <w:sz w:val="22"/>
          <w:szCs w:val="22"/>
          <w:lang w:val="it-IT"/>
        </w:rPr>
      </w:pPr>
    </w:p>
    <w:p w14:paraId="6584D793" w14:textId="77777777" w:rsidR="005E162F" w:rsidRPr="00E51C74" w:rsidRDefault="005E162F" w:rsidP="00E16EFD">
      <w:pPr>
        <w:pStyle w:val="Text"/>
        <w:spacing w:before="0"/>
        <w:jc w:val="left"/>
        <w:rPr>
          <w:sz w:val="22"/>
          <w:szCs w:val="22"/>
          <w:lang w:val="it-IT"/>
        </w:rPr>
      </w:pPr>
    </w:p>
    <w:p w14:paraId="344F0156" w14:textId="77777777" w:rsidR="005E162F" w:rsidRPr="00E51C74" w:rsidRDefault="005E162F"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t>2.</w:t>
      </w:r>
      <w:r w:rsidRPr="00E51C74">
        <w:rPr>
          <w:b/>
          <w:szCs w:val="22"/>
          <w:lang w:val="it-IT"/>
        </w:rPr>
        <w:tab/>
        <w:t xml:space="preserve">Cosa deve sapere prima di </w:t>
      </w:r>
      <w:r w:rsidR="005E7E67" w:rsidRPr="00E51C74">
        <w:rPr>
          <w:b/>
          <w:szCs w:val="22"/>
          <w:lang w:val="it-IT"/>
        </w:rPr>
        <w:t xml:space="preserve">usare </w:t>
      </w:r>
      <w:r w:rsidRPr="00E51C74">
        <w:rPr>
          <w:b/>
          <w:szCs w:val="22"/>
          <w:lang w:val="it-IT"/>
        </w:rPr>
        <w:t>Xolair</w:t>
      </w:r>
    </w:p>
    <w:p w14:paraId="55F31F66" w14:textId="77777777" w:rsidR="005E162F" w:rsidRPr="00E51C74" w:rsidRDefault="005E162F" w:rsidP="00E16EFD">
      <w:pPr>
        <w:pStyle w:val="Text"/>
        <w:keepNext/>
        <w:spacing w:before="0"/>
        <w:jc w:val="left"/>
        <w:rPr>
          <w:sz w:val="22"/>
          <w:szCs w:val="22"/>
          <w:lang w:val="it-IT"/>
        </w:rPr>
      </w:pPr>
    </w:p>
    <w:p w14:paraId="6B08801E" w14:textId="77777777" w:rsidR="005E162F" w:rsidRPr="00E51C74" w:rsidRDefault="005E162F" w:rsidP="00E16EFD">
      <w:pPr>
        <w:pStyle w:val="Text"/>
        <w:keepNext/>
        <w:spacing w:before="0"/>
        <w:jc w:val="left"/>
        <w:rPr>
          <w:b/>
          <w:sz w:val="22"/>
          <w:lang w:val="it-IT"/>
        </w:rPr>
      </w:pPr>
      <w:r w:rsidRPr="00E51C74">
        <w:rPr>
          <w:b/>
          <w:sz w:val="22"/>
          <w:lang w:val="it-IT"/>
        </w:rPr>
        <w:t xml:space="preserve">Non deve </w:t>
      </w:r>
      <w:r w:rsidR="005E7E67" w:rsidRPr="00E51C74">
        <w:rPr>
          <w:b/>
          <w:sz w:val="22"/>
          <w:lang w:val="it-IT"/>
        </w:rPr>
        <w:t xml:space="preserve">usare </w:t>
      </w:r>
      <w:r w:rsidRPr="00E51C74">
        <w:rPr>
          <w:b/>
          <w:sz w:val="22"/>
          <w:lang w:val="it-IT"/>
        </w:rPr>
        <w:t>Xolair</w:t>
      </w:r>
    </w:p>
    <w:p w14:paraId="4027E699" w14:textId="77777777" w:rsidR="005E162F" w:rsidRPr="00E51C74" w:rsidRDefault="005E162F" w:rsidP="00E16EFD">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w:t>
      </w:r>
      <w:r w:rsidR="00E62529" w:rsidRPr="00E51C74">
        <w:rPr>
          <w:sz w:val="22"/>
          <w:lang w:val="it-IT"/>
        </w:rPr>
        <w:t> </w:t>
      </w:r>
      <w:r w:rsidRPr="00E51C74">
        <w:rPr>
          <w:sz w:val="22"/>
          <w:lang w:val="it-IT"/>
        </w:rPr>
        <w:t>6).</w:t>
      </w:r>
    </w:p>
    <w:p w14:paraId="55C66468" w14:textId="77777777" w:rsidR="005E162F" w:rsidRPr="00E51C74" w:rsidRDefault="005E162F" w:rsidP="00E16EFD">
      <w:pPr>
        <w:pStyle w:val="Text"/>
        <w:spacing w:before="0"/>
        <w:jc w:val="left"/>
        <w:rPr>
          <w:sz w:val="22"/>
          <w:lang w:val="it-IT"/>
        </w:rPr>
      </w:pPr>
      <w:r w:rsidRPr="00E51C74">
        <w:rPr>
          <w:sz w:val="22"/>
          <w:lang w:val="it-IT"/>
        </w:rPr>
        <w:t xml:space="preserve">Se pensa di essere allergico ad uno qualsiasi </w:t>
      </w:r>
      <w:r w:rsidR="00426E6D" w:rsidRPr="00E51C74">
        <w:rPr>
          <w:sz w:val="22"/>
          <w:lang w:val="it-IT"/>
        </w:rPr>
        <w:t>dei componenti,</w:t>
      </w:r>
      <w:r w:rsidRPr="00E51C74">
        <w:rPr>
          <w:sz w:val="22"/>
          <w:lang w:val="it-IT"/>
        </w:rPr>
        <w:t xml:space="preserve"> informi il medico </w:t>
      </w:r>
      <w:r w:rsidR="00426E6D" w:rsidRPr="00E51C74">
        <w:rPr>
          <w:sz w:val="22"/>
          <w:lang w:val="it-IT"/>
        </w:rPr>
        <w:t xml:space="preserve">in quanto non deve usare </w:t>
      </w:r>
      <w:r w:rsidRPr="00E51C74">
        <w:rPr>
          <w:sz w:val="22"/>
          <w:lang w:val="it-IT"/>
        </w:rPr>
        <w:t>Xolair.</w:t>
      </w:r>
    </w:p>
    <w:p w14:paraId="3706C80B" w14:textId="77777777" w:rsidR="005E162F" w:rsidRPr="00E51C74" w:rsidRDefault="005E162F" w:rsidP="00E16EFD">
      <w:pPr>
        <w:pStyle w:val="Text"/>
        <w:spacing w:before="0"/>
        <w:jc w:val="left"/>
        <w:rPr>
          <w:bCs/>
          <w:sz w:val="22"/>
          <w:szCs w:val="22"/>
          <w:lang w:val="it-IT"/>
        </w:rPr>
      </w:pPr>
    </w:p>
    <w:p w14:paraId="1A3514CE" w14:textId="77777777" w:rsidR="005E162F" w:rsidRPr="00E51C74" w:rsidRDefault="005E162F" w:rsidP="00E16EFD">
      <w:pPr>
        <w:pStyle w:val="Text"/>
        <w:keepNext/>
        <w:spacing w:before="0"/>
        <w:jc w:val="left"/>
        <w:rPr>
          <w:b/>
          <w:sz w:val="22"/>
          <w:lang w:val="it-IT"/>
        </w:rPr>
      </w:pPr>
      <w:r w:rsidRPr="00E51C74">
        <w:rPr>
          <w:b/>
          <w:sz w:val="22"/>
          <w:lang w:val="it-IT"/>
        </w:rPr>
        <w:t>Avvertenze e precauzioni</w:t>
      </w:r>
    </w:p>
    <w:p w14:paraId="016BEF44" w14:textId="77777777" w:rsidR="005E162F" w:rsidRPr="00E51C74" w:rsidRDefault="005E162F" w:rsidP="00E16EFD">
      <w:pPr>
        <w:pStyle w:val="Text"/>
        <w:keepNext/>
        <w:spacing w:before="0"/>
        <w:jc w:val="left"/>
        <w:rPr>
          <w:color w:val="000000"/>
          <w:sz w:val="22"/>
          <w:szCs w:val="22"/>
          <w:lang w:val="it-IT"/>
        </w:rPr>
      </w:pPr>
      <w:r w:rsidRPr="00E51C74">
        <w:rPr>
          <w:color w:val="000000"/>
          <w:sz w:val="22"/>
          <w:szCs w:val="22"/>
          <w:lang w:val="it-IT"/>
        </w:rPr>
        <w:t xml:space="preserve">Si rivolga al medico prima </w:t>
      </w:r>
      <w:r w:rsidR="00426E6D" w:rsidRPr="00E51C74">
        <w:rPr>
          <w:color w:val="000000"/>
          <w:sz w:val="22"/>
          <w:szCs w:val="22"/>
          <w:lang w:val="it-IT"/>
        </w:rPr>
        <w:t>di usare</w:t>
      </w:r>
      <w:r w:rsidRPr="00E51C74">
        <w:rPr>
          <w:color w:val="000000"/>
          <w:sz w:val="22"/>
          <w:szCs w:val="22"/>
          <w:lang w:val="it-IT"/>
        </w:rPr>
        <w:t xml:space="preserve"> Xolair:</w:t>
      </w:r>
    </w:p>
    <w:p w14:paraId="24C6C1AC" w14:textId="77777777" w:rsidR="005E162F" w:rsidRPr="00E51C74" w:rsidRDefault="005E162F"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78009F46" w14:textId="77777777" w:rsidR="005E162F" w:rsidRPr="00E51C74" w:rsidRDefault="005E162F"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4AEB4A2F" w14:textId="77777777" w:rsidR="005E162F" w:rsidRPr="00E51C74" w:rsidRDefault="005E162F"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 xml:space="preserve">se </w:t>
      </w:r>
      <w:r w:rsidR="00426E6D" w:rsidRPr="00E51C74">
        <w:rPr>
          <w:bCs/>
          <w:color w:val="000000"/>
          <w:sz w:val="22"/>
          <w:szCs w:val="22"/>
          <w:lang w:val="it-IT"/>
        </w:rPr>
        <w:t>ha intenzione di viaggiare</w:t>
      </w:r>
      <w:r w:rsidRPr="00E51C74">
        <w:rPr>
          <w:bCs/>
          <w:color w:val="000000"/>
          <w:sz w:val="22"/>
          <w:szCs w:val="22"/>
          <w:lang w:val="it-IT"/>
        </w:rPr>
        <w:t xml:space="preserve"> in regioni dove sono comuni le infezioni causate da parassiti perché Xolair può diminuire la resistenza a queste infezioni.</w:t>
      </w:r>
    </w:p>
    <w:p w14:paraId="3F89D826" w14:textId="77777777" w:rsidR="00426E6D" w:rsidRPr="00E51C74" w:rsidRDefault="00426E6D"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avuto in passato una grave reazione allergica (anafilassi), per esempio in seguito a un medicinale, una puntura di insetto o un cibo.</w:t>
      </w:r>
    </w:p>
    <w:p w14:paraId="2635F2F0" w14:textId="77777777" w:rsidR="00426E6D" w:rsidRPr="00E51C74" w:rsidRDefault="00426E6D"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mai avuto una reazione allergica al lattice. Il cappuccio dell’ago della siringa può contenere gomma (lattice).</w:t>
      </w:r>
    </w:p>
    <w:p w14:paraId="7EB59F73" w14:textId="77777777" w:rsidR="005E162F" w:rsidRPr="00E51C74" w:rsidRDefault="005E162F" w:rsidP="00E16EFD">
      <w:pPr>
        <w:pStyle w:val="Text"/>
        <w:spacing w:before="0"/>
        <w:jc w:val="left"/>
        <w:rPr>
          <w:sz w:val="22"/>
          <w:lang w:val="it-IT"/>
        </w:rPr>
      </w:pPr>
    </w:p>
    <w:p w14:paraId="18B2FCCF" w14:textId="77777777" w:rsidR="005E162F" w:rsidRPr="00E51C74" w:rsidRDefault="005E162F" w:rsidP="00E16EFD">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259958C2" w14:textId="77777777" w:rsidR="005E162F" w:rsidRPr="00E51C74" w:rsidRDefault="005E162F" w:rsidP="00E16EFD">
      <w:pPr>
        <w:pStyle w:val="Text"/>
        <w:spacing w:before="0"/>
        <w:jc w:val="left"/>
        <w:rPr>
          <w:sz w:val="22"/>
          <w:lang w:val="it-IT"/>
        </w:rPr>
      </w:pPr>
    </w:p>
    <w:p w14:paraId="06EECFDD" w14:textId="77777777" w:rsidR="005E162F" w:rsidRPr="00E51C74" w:rsidRDefault="005E162F" w:rsidP="00E16EFD">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w:t>
      </w:r>
      <w:r w:rsidR="00FE639D" w:rsidRPr="00E51C74">
        <w:rPr>
          <w:bCs/>
          <w:color w:val="000000"/>
          <w:szCs w:val="22"/>
          <w:lang w:val="it-IT"/>
        </w:rPr>
        <w:t xml:space="preserve"> perché Xolair non è stato studiato in quest</w:t>
      </w:r>
      <w:r w:rsidR="001A07AD" w:rsidRPr="00E51C74">
        <w:rPr>
          <w:bCs/>
          <w:color w:val="000000"/>
          <w:szCs w:val="22"/>
          <w:lang w:val="it-IT"/>
        </w:rPr>
        <w:t>e condizioni</w:t>
      </w:r>
      <w:r w:rsidRPr="00E51C74">
        <w:rPr>
          <w:bCs/>
          <w:color w:val="000000"/>
          <w:szCs w:val="22"/>
          <w:lang w:val="it-IT"/>
        </w:rPr>
        <w:t>.</w:t>
      </w:r>
    </w:p>
    <w:p w14:paraId="12A90C68" w14:textId="77777777" w:rsidR="005E162F" w:rsidRPr="00E51C74" w:rsidRDefault="005E162F" w:rsidP="00E16EFD">
      <w:pPr>
        <w:pStyle w:val="BodyTextIndent4"/>
        <w:widowControl w:val="0"/>
        <w:numPr>
          <w:ilvl w:val="0"/>
          <w:numId w:val="0"/>
        </w:numPr>
        <w:rPr>
          <w:bCs/>
          <w:sz w:val="22"/>
          <w:szCs w:val="22"/>
          <w:lang w:val="it-IT"/>
        </w:rPr>
      </w:pPr>
    </w:p>
    <w:p w14:paraId="7A4DB151" w14:textId="77777777" w:rsidR="00426E6D" w:rsidRPr="00E51C74" w:rsidRDefault="00426E6D" w:rsidP="00E16EFD">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119871D5" w14:textId="77777777" w:rsidR="00426E6D" w:rsidRPr="00E51C74" w:rsidRDefault="00426E6D" w:rsidP="00E16EFD">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w:t>
      </w:r>
      <w:r w:rsidR="00086922" w:rsidRPr="00E51C74">
        <w:rPr>
          <w:bCs/>
          <w:sz w:val="22"/>
          <w:szCs w:val="22"/>
          <w:lang w:val="it-IT"/>
        </w:rPr>
        <w:t>e condizioni</w:t>
      </w:r>
      <w:r w:rsidRPr="00E51C74">
        <w:rPr>
          <w:bCs/>
          <w:sz w:val="22"/>
          <w:szCs w:val="22"/>
          <w:lang w:val="it-IT"/>
        </w:rPr>
        <w:t xml:space="preserve"> mentre usa Xolair. Chieda immediatamente l’aiuto di un medico se nota un qualsiasi segno di una reazione allergica grave o di altri effetti indesiderati gravi. Questi segni sono elencati al paragrafo 4, sotto “Effetti indesiderati gravi”.</w:t>
      </w:r>
    </w:p>
    <w:p w14:paraId="2053A02B" w14:textId="77777777" w:rsidR="00426E6D" w:rsidRPr="00E51C74" w:rsidRDefault="00426E6D" w:rsidP="00E16EFD">
      <w:pPr>
        <w:pStyle w:val="BodyTextIndent4"/>
        <w:widowControl w:val="0"/>
        <w:numPr>
          <w:ilvl w:val="0"/>
          <w:numId w:val="0"/>
        </w:numPr>
        <w:rPr>
          <w:bCs/>
          <w:sz w:val="22"/>
          <w:szCs w:val="22"/>
          <w:lang w:val="it-IT"/>
        </w:rPr>
      </w:pPr>
    </w:p>
    <w:p w14:paraId="43345668" w14:textId="77777777" w:rsidR="00426E6D" w:rsidRPr="00E51C74" w:rsidRDefault="00426E6D" w:rsidP="00E16EFD">
      <w:pPr>
        <w:widowControl w:val="0"/>
        <w:numPr>
          <w:ilvl w:val="12"/>
          <w:numId w:val="0"/>
        </w:numPr>
        <w:tabs>
          <w:tab w:val="clear" w:pos="567"/>
        </w:tabs>
        <w:spacing w:line="240" w:lineRule="auto"/>
        <w:rPr>
          <w:bCs/>
          <w:szCs w:val="22"/>
          <w:lang w:val="it-IT"/>
        </w:rPr>
      </w:pPr>
      <w:r w:rsidRPr="00E51C74">
        <w:rPr>
          <w:bCs/>
          <w:szCs w:val="22"/>
          <w:lang w:val="it-IT"/>
        </w:rPr>
        <w:t xml:space="preserve">Prima che lei si inietti Xolair da solo o prima che l’iniezione le sia fatta da una persona che non è un operatore sanitario, è importante che lei riceva dal medico istruzioni su come riconoscere i sintomi </w:t>
      </w:r>
      <w:r w:rsidR="00C400BB" w:rsidRPr="00E51C74">
        <w:rPr>
          <w:bCs/>
          <w:szCs w:val="22"/>
          <w:lang w:val="it-IT"/>
        </w:rPr>
        <w:t xml:space="preserve">precoci </w:t>
      </w:r>
      <w:r w:rsidRPr="00E51C74">
        <w:rPr>
          <w:bCs/>
          <w:szCs w:val="22"/>
          <w:lang w:val="it-IT"/>
        </w:rPr>
        <w:t>delle reazioni allergiche gravi e come affrontare queste reazioni se si verificano (vedere paragrafo 3, “Come usare Xolair”). La maggior parte delle reazioni allergiche gravi si verifica entro le prime 3 dosi di Xolair.</w:t>
      </w:r>
    </w:p>
    <w:p w14:paraId="49E3A3E1" w14:textId="77777777" w:rsidR="00426E6D" w:rsidRPr="00E51C74" w:rsidRDefault="00426E6D" w:rsidP="00E16EFD">
      <w:pPr>
        <w:widowControl w:val="0"/>
        <w:numPr>
          <w:ilvl w:val="12"/>
          <w:numId w:val="0"/>
        </w:numPr>
        <w:tabs>
          <w:tab w:val="clear" w:pos="567"/>
        </w:tabs>
        <w:spacing w:line="240" w:lineRule="auto"/>
        <w:rPr>
          <w:bCs/>
          <w:szCs w:val="22"/>
          <w:lang w:val="it-IT"/>
        </w:rPr>
      </w:pPr>
    </w:p>
    <w:p w14:paraId="3D12CF3F" w14:textId="77777777" w:rsidR="005E162F" w:rsidRPr="00E51C74" w:rsidRDefault="005E162F" w:rsidP="00E16EFD">
      <w:pPr>
        <w:keepNext/>
        <w:widowControl w:val="0"/>
        <w:numPr>
          <w:ilvl w:val="12"/>
          <w:numId w:val="0"/>
        </w:numPr>
        <w:tabs>
          <w:tab w:val="clear" w:pos="567"/>
        </w:tabs>
        <w:spacing w:line="240" w:lineRule="auto"/>
        <w:rPr>
          <w:b/>
          <w:lang w:val="it-IT"/>
        </w:rPr>
      </w:pPr>
      <w:r w:rsidRPr="00E51C74">
        <w:rPr>
          <w:b/>
          <w:lang w:val="it-IT"/>
        </w:rPr>
        <w:t>Bambini e adolescenti</w:t>
      </w:r>
    </w:p>
    <w:p w14:paraId="15A57BEE" w14:textId="77777777" w:rsidR="005E162F" w:rsidRPr="00E51C74" w:rsidRDefault="005E162F" w:rsidP="00E16EFD">
      <w:pPr>
        <w:pStyle w:val="Text"/>
        <w:keepNext/>
        <w:spacing w:before="0"/>
        <w:jc w:val="left"/>
        <w:rPr>
          <w:sz w:val="22"/>
          <w:u w:val="single"/>
          <w:lang w:val="it-IT"/>
        </w:rPr>
      </w:pPr>
      <w:r w:rsidRPr="00E51C74">
        <w:rPr>
          <w:sz w:val="22"/>
          <w:u w:val="single"/>
          <w:lang w:val="it-IT"/>
        </w:rPr>
        <w:t>Asma allergico</w:t>
      </w:r>
    </w:p>
    <w:p w14:paraId="08901D5A" w14:textId="5D4C8B8E" w:rsidR="005E162F" w:rsidRPr="00E51C74" w:rsidRDefault="005E162F" w:rsidP="00E16EFD">
      <w:pPr>
        <w:pStyle w:val="Text"/>
        <w:spacing w:before="0"/>
        <w:jc w:val="left"/>
        <w:rPr>
          <w:sz w:val="22"/>
          <w:lang w:val="it-IT"/>
        </w:rPr>
      </w:pPr>
      <w:r w:rsidRPr="00E51C74">
        <w:rPr>
          <w:sz w:val="22"/>
          <w:lang w:val="it-IT"/>
        </w:rPr>
        <w:t xml:space="preserve">Xolair non è raccomandato </w:t>
      </w:r>
      <w:r w:rsidR="004776D1" w:rsidRPr="00E51C74">
        <w:rPr>
          <w:sz w:val="22"/>
          <w:lang w:val="it-IT"/>
        </w:rPr>
        <w:t xml:space="preserve">neir </w:t>
      </w:r>
      <w:r w:rsidRPr="00E51C74">
        <w:rPr>
          <w:sz w:val="22"/>
          <w:lang w:val="it-IT"/>
        </w:rPr>
        <w:t>bambini di età inferiore a 6</w:t>
      </w:r>
      <w:r w:rsidRPr="00E51C74">
        <w:rPr>
          <w:bCs/>
          <w:sz w:val="22"/>
          <w:szCs w:val="22"/>
          <w:lang w:val="it-IT"/>
        </w:rPr>
        <w:t> </w:t>
      </w:r>
      <w:r w:rsidRPr="00E51C74">
        <w:rPr>
          <w:sz w:val="22"/>
          <w:lang w:val="it-IT"/>
        </w:rPr>
        <w:t>anni.</w:t>
      </w:r>
      <w:r w:rsidR="004776D1" w:rsidRPr="00E51C74">
        <w:rPr>
          <w:sz w:val="22"/>
          <w:lang w:val="it-IT"/>
        </w:rPr>
        <w:t xml:space="preserve"> L’uso nei bambini di età inferiore a 6 anni non è stato studiato.</w:t>
      </w:r>
    </w:p>
    <w:p w14:paraId="7E4A8694" w14:textId="77777777" w:rsidR="004776D1" w:rsidRPr="00E51C74" w:rsidRDefault="004776D1" w:rsidP="00E16EFD">
      <w:pPr>
        <w:pStyle w:val="Text"/>
        <w:widowControl w:val="0"/>
        <w:spacing w:before="0"/>
        <w:jc w:val="left"/>
        <w:rPr>
          <w:bCs/>
          <w:sz w:val="22"/>
          <w:szCs w:val="22"/>
          <w:lang w:val="it-IT"/>
        </w:rPr>
      </w:pPr>
    </w:p>
    <w:p w14:paraId="0C19C604" w14:textId="77777777" w:rsidR="004776D1" w:rsidRPr="00E51C74" w:rsidRDefault="004776D1" w:rsidP="00E16EFD">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53CE50CF" w14:textId="77777777" w:rsidR="004776D1" w:rsidRPr="00E51C74" w:rsidRDefault="004776D1" w:rsidP="00E16EFD">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1BC2A88A" w14:textId="77777777" w:rsidR="005E162F" w:rsidRPr="00E51C74" w:rsidRDefault="005E162F" w:rsidP="00E16EFD">
      <w:pPr>
        <w:pStyle w:val="Text"/>
        <w:spacing w:before="0"/>
        <w:jc w:val="left"/>
        <w:rPr>
          <w:sz w:val="22"/>
          <w:lang w:val="it-IT"/>
        </w:rPr>
      </w:pPr>
    </w:p>
    <w:p w14:paraId="15C87B5F" w14:textId="77777777" w:rsidR="005E162F" w:rsidRPr="00E51C74" w:rsidRDefault="005E162F" w:rsidP="00E16EFD">
      <w:pPr>
        <w:pStyle w:val="Text"/>
        <w:keepNext/>
        <w:spacing w:before="0"/>
        <w:jc w:val="left"/>
        <w:rPr>
          <w:sz w:val="22"/>
          <w:u w:val="single"/>
          <w:lang w:val="it-IT"/>
        </w:rPr>
      </w:pPr>
      <w:r w:rsidRPr="00E51C74">
        <w:rPr>
          <w:sz w:val="22"/>
          <w:u w:val="single"/>
          <w:lang w:val="it-IT"/>
        </w:rPr>
        <w:t>Orticaria cronica spontanea (CSU)</w:t>
      </w:r>
    </w:p>
    <w:p w14:paraId="473198B2" w14:textId="0406BA66" w:rsidR="005E162F" w:rsidRPr="00E51C74" w:rsidRDefault="005E162F" w:rsidP="00E16EFD">
      <w:pPr>
        <w:pStyle w:val="Text"/>
        <w:spacing w:before="0"/>
        <w:jc w:val="left"/>
        <w:rPr>
          <w:sz w:val="22"/>
          <w:lang w:val="it-IT"/>
        </w:rPr>
      </w:pPr>
      <w:r w:rsidRPr="00E51C74">
        <w:rPr>
          <w:sz w:val="22"/>
          <w:lang w:val="it-IT"/>
        </w:rPr>
        <w:t xml:space="preserve">Xolair </w:t>
      </w:r>
      <w:r w:rsidR="00106941" w:rsidRPr="00E51C74">
        <w:rPr>
          <w:sz w:val="22"/>
          <w:lang w:val="it-IT"/>
        </w:rPr>
        <w:t xml:space="preserve">non </w:t>
      </w:r>
      <w:r w:rsidR="004776D1" w:rsidRPr="00E51C74">
        <w:rPr>
          <w:sz w:val="22"/>
          <w:lang w:val="it-IT"/>
        </w:rPr>
        <w:t>è raccomandato</w:t>
      </w:r>
      <w:r w:rsidR="00106941" w:rsidRPr="00E51C74">
        <w:rPr>
          <w:sz w:val="22"/>
          <w:lang w:val="it-IT"/>
        </w:rPr>
        <w:t xml:space="preserve"> nei</w:t>
      </w:r>
      <w:r w:rsidRPr="00E51C74">
        <w:rPr>
          <w:sz w:val="22"/>
          <w:lang w:val="it-IT"/>
        </w:rPr>
        <w:t xml:space="preserve"> bambini di età inferiore ai 12 anni. </w:t>
      </w:r>
      <w:r w:rsidR="002A70E5" w:rsidRPr="00E51C74">
        <w:rPr>
          <w:sz w:val="22"/>
          <w:lang w:val="it-IT"/>
        </w:rPr>
        <w:t>L’</w:t>
      </w:r>
      <w:r w:rsidRPr="00E51C74">
        <w:rPr>
          <w:sz w:val="22"/>
          <w:lang w:val="it-IT"/>
        </w:rPr>
        <w:t xml:space="preserve">uso </w:t>
      </w:r>
      <w:r w:rsidR="002A70E5" w:rsidRPr="00E51C74">
        <w:rPr>
          <w:sz w:val="22"/>
          <w:lang w:val="it-IT"/>
        </w:rPr>
        <w:t xml:space="preserve">nei </w:t>
      </w:r>
      <w:r w:rsidRPr="00E51C74">
        <w:rPr>
          <w:sz w:val="22"/>
          <w:lang w:val="it-IT"/>
        </w:rPr>
        <w:t xml:space="preserve">bambini </w:t>
      </w:r>
      <w:r w:rsidR="002A70E5" w:rsidRPr="00E51C74">
        <w:rPr>
          <w:sz w:val="22"/>
          <w:lang w:val="it-IT"/>
        </w:rPr>
        <w:t>di età inferiore a</w:t>
      </w:r>
      <w:r w:rsidRPr="00E51C74">
        <w:rPr>
          <w:sz w:val="22"/>
          <w:lang w:val="it-IT"/>
        </w:rPr>
        <w:t xml:space="preserve"> 12 anni non è stato studiato.</w:t>
      </w:r>
    </w:p>
    <w:p w14:paraId="54BBAC72" w14:textId="77777777" w:rsidR="005E162F" w:rsidRPr="00E51C74" w:rsidRDefault="005E162F" w:rsidP="00E16EFD">
      <w:pPr>
        <w:widowControl w:val="0"/>
        <w:numPr>
          <w:ilvl w:val="12"/>
          <w:numId w:val="0"/>
        </w:numPr>
        <w:tabs>
          <w:tab w:val="clear" w:pos="567"/>
        </w:tabs>
        <w:spacing w:line="240" w:lineRule="auto"/>
        <w:ind w:right="-2"/>
        <w:rPr>
          <w:lang w:val="it-IT"/>
        </w:rPr>
      </w:pPr>
    </w:p>
    <w:p w14:paraId="3ED36BB4" w14:textId="77777777" w:rsidR="005E162F" w:rsidRPr="00E51C74" w:rsidRDefault="005E162F" w:rsidP="00E16EFD">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4FD7AD82" w14:textId="77777777" w:rsidR="005E162F" w:rsidRPr="00E51C74" w:rsidRDefault="005E162F" w:rsidP="00E16EFD">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20283B41" w14:textId="77777777" w:rsidR="005E162F" w:rsidRPr="00E51C74" w:rsidRDefault="005E162F" w:rsidP="00E16EFD">
      <w:pPr>
        <w:pStyle w:val="Text"/>
        <w:spacing w:before="0"/>
        <w:jc w:val="left"/>
        <w:rPr>
          <w:sz w:val="22"/>
          <w:lang w:val="it-IT"/>
        </w:rPr>
      </w:pPr>
    </w:p>
    <w:p w14:paraId="4275FD16" w14:textId="77777777" w:rsidR="005E162F" w:rsidRPr="00E51C74" w:rsidRDefault="005E162F" w:rsidP="00E16EFD">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437B11FA" w14:textId="77777777" w:rsidR="005E162F" w:rsidRPr="00E51C74" w:rsidRDefault="005E162F" w:rsidP="00E16EFD">
      <w:pPr>
        <w:pStyle w:val="T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636D8D9E" w14:textId="77777777" w:rsidR="005E162F" w:rsidRPr="00E51C74" w:rsidRDefault="005E162F" w:rsidP="00E16EFD">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7CDED284" w14:textId="77777777" w:rsidR="005E162F" w:rsidRPr="00E51C74" w:rsidRDefault="005E162F" w:rsidP="00E16EFD">
      <w:pPr>
        <w:widowControl w:val="0"/>
        <w:numPr>
          <w:ilvl w:val="12"/>
          <w:numId w:val="0"/>
        </w:numPr>
        <w:tabs>
          <w:tab w:val="clear" w:pos="567"/>
        </w:tabs>
        <w:spacing w:line="240" w:lineRule="auto"/>
        <w:ind w:right="-2"/>
        <w:rPr>
          <w:bCs/>
          <w:color w:val="000000"/>
          <w:szCs w:val="22"/>
          <w:lang w:val="it-IT"/>
        </w:rPr>
      </w:pPr>
    </w:p>
    <w:p w14:paraId="0B3F1648" w14:textId="77777777" w:rsidR="005E162F" w:rsidRPr="00E51C74" w:rsidRDefault="005E162F" w:rsidP="00E16EFD">
      <w:pPr>
        <w:keepNext/>
        <w:widowControl w:val="0"/>
        <w:numPr>
          <w:ilvl w:val="12"/>
          <w:numId w:val="0"/>
        </w:numPr>
        <w:tabs>
          <w:tab w:val="clear" w:pos="567"/>
        </w:tabs>
        <w:spacing w:line="240" w:lineRule="auto"/>
        <w:rPr>
          <w:b/>
          <w:lang w:val="it-IT"/>
        </w:rPr>
      </w:pPr>
      <w:r w:rsidRPr="00E51C74">
        <w:rPr>
          <w:b/>
          <w:lang w:val="it-IT"/>
        </w:rPr>
        <w:t>Gravidanza e allattamento</w:t>
      </w:r>
    </w:p>
    <w:p w14:paraId="0E46733E" w14:textId="77777777" w:rsidR="005E162F" w:rsidRPr="00E51C74" w:rsidRDefault="00CA6198" w:rsidP="00E16EFD">
      <w:pPr>
        <w:pStyle w:val="Text"/>
        <w:spacing w:before="0"/>
        <w:jc w:val="left"/>
        <w:rPr>
          <w:sz w:val="22"/>
          <w:lang w:val="it-IT"/>
        </w:rPr>
      </w:pPr>
      <w:r w:rsidRPr="00E51C74">
        <w:rPr>
          <w:sz w:val="22"/>
          <w:lang w:val="it-IT"/>
        </w:rPr>
        <w:t xml:space="preserve">Se è in corso una gravidanza, se sospetta o sta pianificando una gravidanza, chieda consiglio al medico prima di usare questo medicinale. </w:t>
      </w:r>
      <w:r w:rsidR="005E162F" w:rsidRPr="00E51C74">
        <w:rPr>
          <w:sz w:val="22"/>
          <w:lang w:val="it-IT"/>
        </w:rPr>
        <w:t xml:space="preserve">Il medico discuterà con lei i benefici e i potenziali rischi </w:t>
      </w:r>
      <w:r w:rsidR="00F22734" w:rsidRPr="00E51C74">
        <w:rPr>
          <w:sz w:val="22"/>
          <w:lang w:val="it-IT"/>
        </w:rPr>
        <w:t>dell’</w:t>
      </w:r>
      <w:r w:rsidR="00093205" w:rsidRPr="00E51C74">
        <w:rPr>
          <w:sz w:val="22"/>
          <w:lang w:val="it-IT"/>
        </w:rPr>
        <w:t>uso</w:t>
      </w:r>
      <w:r w:rsidR="005E162F" w:rsidRPr="00E51C74">
        <w:rPr>
          <w:sz w:val="22"/>
          <w:lang w:val="it-IT"/>
        </w:rPr>
        <w:t xml:space="preserve"> di questo medicinale durante la gravidanza.</w:t>
      </w:r>
    </w:p>
    <w:p w14:paraId="3FBFD602" w14:textId="77777777" w:rsidR="005E162F" w:rsidRPr="00E51C74" w:rsidRDefault="005E162F" w:rsidP="00E16EFD">
      <w:pPr>
        <w:pStyle w:val="Text"/>
        <w:widowControl w:val="0"/>
        <w:tabs>
          <w:tab w:val="left" w:pos="567"/>
        </w:tabs>
        <w:suppressAutoHyphens/>
        <w:spacing w:before="0"/>
        <w:rPr>
          <w:sz w:val="22"/>
          <w:lang w:val="it-IT"/>
        </w:rPr>
      </w:pPr>
    </w:p>
    <w:p w14:paraId="3D81E551" w14:textId="77777777" w:rsidR="005E162F" w:rsidRPr="00E51C74" w:rsidRDefault="005E162F" w:rsidP="00E16EFD">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3B471F0E" w14:textId="77777777" w:rsidR="005E162F" w:rsidRPr="00E51C74" w:rsidRDefault="005E162F" w:rsidP="00E16EFD">
      <w:pPr>
        <w:pStyle w:val="Text"/>
        <w:spacing w:before="0"/>
        <w:jc w:val="left"/>
        <w:rPr>
          <w:bCs/>
          <w:sz w:val="22"/>
          <w:szCs w:val="22"/>
          <w:lang w:val="it-IT"/>
        </w:rPr>
      </w:pPr>
    </w:p>
    <w:p w14:paraId="327F32A1" w14:textId="77777777" w:rsidR="005E162F" w:rsidRPr="00E51C74" w:rsidRDefault="00CA6198" w:rsidP="00E16EFD">
      <w:pPr>
        <w:pStyle w:val="Text"/>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54C61C75" w14:textId="77777777" w:rsidR="005E162F" w:rsidRPr="00E51C74" w:rsidRDefault="005E162F" w:rsidP="00E16EFD">
      <w:pPr>
        <w:pStyle w:val="Text"/>
        <w:spacing w:before="0"/>
        <w:jc w:val="left"/>
        <w:rPr>
          <w:sz w:val="22"/>
          <w:szCs w:val="22"/>
          <w:lang w:val="it-IT"/>
        </w:rPr>
      </w:pPr>
    </w:p>
    <w:p w14:paraId="4F3EA9C4" w14:textId="77777777" w:rsidR="005E162F" w:rsidRPr="00E51C74" w:rsidRDefault="005E162F" w:rsidP="00E16EFD">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3203A84F" w14:textId="77777777" w:rsidR="005E162F" w:rsidRPr="00E51C74" w:rsidRDefault="005E162F" w:rsidP="00E16EFD">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515CABF3" w14:textId="77777777" w:rsidR="005E162F" w:rsidRPr="00E51C74" w:rsidRDefault="005E162F" w:rsidP="00E16EFD">
      <w:pPr>
        <w:pStyle w:val="Text"/>
        <w:spacing w:before="0"/>
        <w:jc w:val="left"/>
        <w:rPr>
          <w:sz w:val="22"/>
          <w:szCs w:val="22"/>
          <w:lang w:val="it-IT"/>
        </w:rPr>
      </w:pPr>
    </w:p>
    <w:p w14:paraId="6B3D6D87" w14:textId="77777777" w:rsidR="005E162F" w:rsidRPr="00E51C74" w:rsidRDefault="005E162F" w:rsidP="00E16EFD">
      <w:pPr>
        <w:pStyle w:val="Text"/>
        <w:spacing w:before="0"/>
        <w:jc w:val="left"/>
        <w:rPr>
          <w:sz w:val="22"/>
          <w:szCs w:val="22"/>
          <w:lang w:val="it-IT"/>
        </w:rPr>
      </w:pPr>
    </w:p>
    <w:p w14:paraId="2E9FD598" w14:textId="77777777" w:rsidR="005E162F" w:rsidRPr="00E51C74" w:rsidRDefault="005E162F"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 xml:space="preserve">Come </w:t>
      </w:r>
      <w:r w:rsidR="00106941" w:rsidRPr="00E51C74">
        <w:rPr>
          <w:b/>
          <w:lang w:val="it-IT"/>
        </w:rPr>
        <w:t>usare</w:t>
      </w:r>
      <w:r w:rsidRPr="00E51C74">
        <w:rPr>
          <w:b/>
          <w:lang w:val="it-IT"/>
        </w:rPr>
        <w:t xml:space="preserve"> Xolair</w:t>
      </w:r>
    </w:p>
    <w:p w14:paraId="44D2044E" w14:textId="77777777" w:rsidR="005E162F" w:rsidRPr="00E51C74" w:rsidRDefault="005E162F" w:rsidP="00E16EFD">
      <w:pPr>
        <w:pStyle w:val="Text"/>
        <w:keepNext/>
        <w:spacing w:before="0"/>
        <w:jc w:val="left"/>
        <w:rPr>
          <w:sz w:val="22"/>
          <w:szCs w:val="22"/>
          <w:lang w:val="it-IT"/>
        </w:rPr>
      </w:pPr>
    </w:p>
    <w:p w14:paraId="47FC073E" w14:textId="77777777" w:rsidR="00106941" w:rsidRPr="00E51C74" w:rsidRDefault="00106941" w:rsidP="00E16EFD">
      <w:pPr>
        <w:pStyle w:val="Text"/>
        <w:widowControl w:val="0"/>
        <w:spacing w:before="0"/>
        <w:jc w:val="left"/>
        <w:rPr>
          <w:bCs/>
          <w:sz w:val="22"/>
          <w:szCs w:val="22"/>
          <w:lang w:val="it-IT"/>
        </w:rPr>
      </w:pPr>
      <w:r w:rsidRPr="00E51C74">
        <w:rPr>
          <w:bCs/>
          <w:sz w:val="22"/>
          <w:szCs w:val="22"/>
          <w:lang w:val="it-IT"/>
        </w:rPr>
        <w:t xml:space="preserve">Usi questo medicinale seguendo </w:t>
      </w:r>
      <w:r w:rsidR="00086922" w:rsidRPr="00E51C74">
        <w:rPr>
          <w:bCs/>
          <w:sz w:val="22"/>
          <w:szCs w:val="22"/>
          <w:lang w:val="it-IT"/>
        </w:rPr>
        <w:t xml:space="preserve">sempre </w:t>
      </w:r>
      <w:r w:rsidRPr="00E51C74">
        <w:rPr>
          <w:bCs/>
          <w:sz w:val="22"/>
          <w:szCs w:val="22"/>
          <w:lang w:val="it-IT"/>
        </w:rPr>
        <w:t>esattamente le istruzioni del medico. Se ha dubbi consulti il medico, o l’infermiere o il farmacista.</w:t>
      </w:r>
    </w:p>
    <w:p w14:paraId="2AAEA65F" w14:textId="77777777" w:rsidR="00106941" w:rsidRPr="00E51C74" w:rsidRDefault="00106941" w:rsidP="00E16EFD">
      <w:pPr>
        <w:pStyle w:val="Text"/>
        <w:widowControl w:val="0"/>
        <w:spacing w:before="0"/>
        <w:jc w:val="left"/>
        <w:rPr>
          <w:bCs/>
          <w:sz w:val="22"/>
          <w:szCs w:val="22"/>
          <w:lang w:val="it-IT"/>
        </w:rPr>
      </w:pPr>
    </w:p>
    <w:p w14:paraId="093163FB" w14:textId="77777777" w:rsidR="00106941" w:rsidRPr="00E51C74" w:rsidRDefault="00106941" w:rsidP="00E16EFD">
      <w:pPr>
        <w:pStyle w:val="Text"/>
        <w:keepNext/>
        <w:widowControl w:val="0"/>
        <w:spacing w:before="0"/>
        <w:jc w:val="left"/>
        <w:rPr>
          <w:b/>
          <w:bCs/>
          <w:sz w:val="22"/>
          <w:szCs w:val="22"/>
          <w:lang w:val="it-IT"/>
        </w:rPr>
      </w:pPr>
      <w:r w:rsidRPr="00E51C74">
        <w:rPr>
          <w:b/>
          <w:bCs/>
          <w:sz w:val="22"/>
          <w:szCs w:val="22"/>
          <w:lang w:val="it-IT"/>
        </w:rPr>
        <w:t>Come si usa Xolair</w:t>
      </w:r>
    </w:p>
    <w:p w14:paraId="46D54304" w14:textId="77777777" w:rsidR="00106941" w:rsidRPr="00E51C74" w:rsidRDefault="00106941" w:rsidP="00E16EFD">
      <w:pPr>
        <w:pStyle w:val="Text"/>
        <w:widowControl w:val="0"/>
        <w:spacing w:before="0"/>
        <w:jc w:val="left"/>
        <w:rPr>
          <w:bCs/>
          <w:sz w:val="22"/>
          <w:szCs w:val="22"/>
          <w:lang w:val="it-IT"/>
        </w:rPr>
      </w:pPr>
      <w:r w:rsidRPr="00E51C74">
        <w:rPr>
          <w:bCs/>
          <w:sz w:val="22"/>
          <w:szCs w:val="22"/>
          <w:lang w:val="it-IT"/>
        </w:rPr>
        <w:t xml:space="preserve">Xolair si usa come iniezione sotto la pelle (conosciuta come </w:t>
      </w:r>
      <w:r w:rsidR="00C400BB" w:rsidRPr="00E51C74">
        <w:rPr>
          <w:bCs/>
          <w:sz w:val="22"/>
          <w:szCs w:val="22"/>
          <w:lang w:val="it-IT"/>
        </w:rPr>
        <w:t>i</w:t>
      </w:r>
      <w:r w:rsidRPr="00E51C74">
        <w:rPr>
          <w:bCs/>
          <w:sz w:val="22"/>
          <w:szCs w:val="22"/>
          <w:lang w:val="it-IT"/>
        </w:rPr>
        <w:t xml:space="preserve">niezione </w:t>
      </w:r>
      <w:r w:rsidR="00C400BB" w:rsidRPr="00E51C74">
        <w:rPr>
          <w:bCs/>
          <w:sz w:val="22"/>
          <w:szCs w:val="22"/>
          <w:lang w:val="it-IT"/>
        </w:rPr>
        <w:t>s</w:t>
      </w:r>
      <w:r w:rsidRPr="00E51C74">
        <w:rPr>
          <w:bCs/>
          <w:sz w:val="22"/>
          <w:szCs w:val="22"/>
          <w:lang w:val="it-IT"/>
        </w:rPr>
        <w:t>ottocutanea).</w:t>
      </w:r>
    </w:p>
    <w:p w14:paraId="7E78B815" w14:textId="77777777" w:rsidR="00106941" w:rsidRPr="00E51C74" w:rsidRDefault="00106941" w:rsidP="00E16EFD">
      <w:pPr>
        <w:pStyle w:val="Text"/>
        <w:widowControl w:val="0"/>
        <w:spacing w:before="0"/>
        <w:jc w:val="left"/>
        <w:rPr>
          <w:bCs/>
          <w:sz w:val="22"/>
          <w:szCs w:val="22"/>
          <w:lang w:val="it-IT"/>
        </w:rPr>
      </w:pPr>
    </w:p>
    <w:p w14:paraId="783AF057" w14:textId="77777777" w:rsidR="00106941" w:rsidRPr="00E51C74" w:rsidRDefault="00106941" w:rsidP="00E16EFD">
      <w:pPr>
        <w:pStyle w:val="Text"/>
        <w:keepNext/>
        <w:widowControl w:val="0"/>
        <w:spacing w:before="0"/>
        <w:jc w:val="left"/>
        <w:rPr>
          <w:bCs/>
          <w:sz w:val="22"/>
          <w:szCs w:val="22"/>
          <w:lang w:val="en-GB"/>
        </w:rPr>
      </w:pPr>
      <w:r w:rsidRPr="00E51C74">
        <w:rPr>
          <w:bCs/>
          <w:sz w:val="22"/>
          <w:szCs w:val="22"/>
          <w:u w:val="single"/>
          <w:lang w:val="en-GB"/>
        </w:rPr>
        <w:t>Iniezione di Xolair</w:t>
      </w:r>
    </w:p>
    <w:p w14:paraId="08233D68" w14:textId="77777777" w:rsidR="00106941" w:rsidRPr="00E51C74" w:rsidRDefault="00106941" w:rsidP="007F4F1E">
      <w:pPr>
        <w:pStyle w:val="BodyTextIndent4"/>
        <w:widowControl w:val="0"/>
        <w:numPr>
          <w:ilvl w:val="0"/>
          <w:numId w:val="14"/>
        </w:numPr>
        <w:ind w:left="567" w:hanging="567"/>
        <w:rPr>
          <w:bCs/>
          <w:sz w:val="22"/>
          <w:szCs w:val="22"/>
          <w:lang w:val="it-IT"/>
        </w:rPr>
      </w:pPr>
      <w:r w:rsidRPr="00E51C74">
        <w:rPr>
          <w:bCs/>
          <w:sz w:val="22"/>
          <w:szCs w:val="22"/>
          <w:lang w:val="it-IT"/>
        </w:rPr>
        <w:t>Deciderà con il medico se può iniettarsi Xolair da solo/a. Le prime 3 dosi sono sempre somministrate da un operatore sanitario o sotto la sua supervisione (vedere paragrafo 2).</w:t>
      </w:r>
    </w:p>
    <w:p w14:paraId="4AF785BD" w14:textId="77777777" w:rsidR="00106941" w:rsidRPr="00E51C74" w:rsidRDefault="00106941" w:rsidP="007F4F1E">
      <w:pPr>
        <w:pStyle w:val="BodyTextIndent4"/>
        <w:widowControl w:val="0"/>
        <w:numPr>
          <w:ilvl w:val="0"/>
          <w:numId w:val="14"/>
        </w:numPr>
        <w:ind w:left="567" w:hanging="567"/>
        <w:rPr>
          <w:bCs/>
          <w:sz w:val="22"/>
          <w:szCs w:val="22"/>
          <w:lang w:val="it-IT"/>
        </w:rPr>
      </w:pPr>
      <w:r w:rsidRPr="00E51C74">
        <w:rPr>
          <w:bCs/>
          <w:sz w:val="22"/>
          <w:szCs w:val="22"/>
          <w:lang w:val="it-IT"/>
        </w:rPr>
        <w:t>É importante essere adeguatamente istruiti su come iniettare il medicinale, prima di farsi l’iniezione.</w:t>
      </w:r>
    </w:p>
    <w:p w14:paraId="14D27E07" w14:textId="77777777" w:rsidR="00106941" w:rsidRPr="00E51C74" w:rsidRDefault="00106941"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 (per esempio un parente) può farle l’iniezione di Xolair dopo essere stata adeguatamente istruita.</w:t>
      </w:r>
    </w:p>
    <w:p w14:paraId="6A398844" w14:textId="77777777" w:rsidR="00106941" w:rsidRPr="00E51C74" w:rsidRDefault="00106941" w:rsidP="00E16EFD">
      <w:pPr>
        <w:widowControl w:val="0"/>
        <w:spacing w:line="245" w:lineRule="auto"/>
        <w:ind w:right="1237"/>
        <w:rPr>
          <w:spacing w:val="-4"/>
          <w:szCs w:val="22"/>
          <w:lang w:val="it-IT"/>
        </w:rPr>
      </w:pPr>
    </w:p>
    <w:p w14:paraId="3C2D7B9C" w14:textId="77777777" w:rsidR="00106941" w:rsidRPr="00E51C74" w:rsidRDefault="00106941" w:rsidP="00E16EFD">
      <w:pPr>
        <w:pStyle w:val="Text"/>
        <w:widowControl w:val="0"/>
        <w:spacing w:before="0"/>
        <w:jc w:val="left"/>
        <w:rPr>
          <w:bCs/>
          <w:sz w:val="22"/>
          <w:szCs w:val="22"/>
          <w:lang w:val="it-IT"/>
        </w:rPr>
      </w:pPr>
      <w:r w:rsidRPr="00E51C74">
        <w:rPr>
          <w:bCs/>
          <w:sz w:val="22"/>
          <w:szCs w:val="22"/>
          <w:lang w:val="it-IT"/>
        </w:rPr>
        <w:t>Per istruzioni dettagliate su come iniettare Xolair, vedere “Istruzioni per l’uso di Xolair siringa preriempita” alla fine di questo foglio illustrativo.</w:t>
      </w:r>
    </w:p>
    <w:p w14:paraId="37EBE085" w14:textId="77777777" w:rsidR="00106941" w:rsidRPr="00E51C74" w:rsidRDefault="00106941" w:rsidP="00E16EFD">
      <w:pPr>
        <w:pStyle w:val="Text"/>
        <w:widowControl w:val="0"/>
        <w:spacing w:before="0"/>
        <w:jc w:val="left"/>
        <w:rPr>
          <w:bCs/>
          <w:sz w:val="22"/>
          <w:szCs w:val="22"/>
          <w:lang w:val="it-IT"/>
        </w:rPr>
      </w:pPr>
    </w:p>
    <w:p w14:paraId="6F1127C7" w14:textId="77777777" w:rsidR="00106941" w:rsidRPr="00E51C74" w:rsidRDefault="00106941" w:rsidP="00E16EFD">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002FF8DB" w14:textId="77777777" w:rsidR="00106941" w:rsidRPr="00E51C74" w:rsidRDefault="00106941" w:rsidP="00E16EFD">
      <w:pPr>
        <w:pStyle w:val="Text"/>
        <w:keepNext/>
        <w:widowControl w:val="0"/>
        <w:spacing w:before="0"/>
        <w:jc w:val="left"/>
        <w:rPr>
          <w:bCs/>
          <w:sz w:val="22"/>
          <w:szCs w:val="22"/>
          <w:lang w:val="it-IT"/>
        </w:rPr>
      </w:pPr>
      <w:r w:rsidRPr="00E51C74">
        <w:rPr>
          <w:bCs/>
          <w:sz w:val="22"/>
          <w:szCs w:val="22"/>
          <w:lang w:val="it-IT"/>
        </w:rPr>
        <w:t>E’ inoltre importante che lei non si inietti Xolair da solo fino a quando non è stato istruito dal medico o dall’infermiere su:</w:t>
      </w:r>
    </w:p>
    <w:p w14:paraId="4B6A8AE7" w14:textId="77777777" w:rsidR="00106941" w:rsidRPr="00E51C74" w:rsidRDefault="00106941" w:rsidP="007F4F1E">
      <w:pPr>
        <w:pStyle w:val="BodyTextIndent4"/>
        <w:widowControl w:val="0"/>
        <w:numPr>
          <w:ilvl w:val="0"/>
          <w:numId w:val="14"/>
        </w:numPr>
        <w:ind w:left="567" w:hanging="567"/>
        <w:rPr>
          <w:bCs/>
          <w:sz w:val="22"/>
          <w:szCs w:val="22"/>
          <w:lang w:val="it-IT"/>
        </w:rPr>
      </w:pPr>
      <w:r w:rsidRPr="00E51C74">
        <w:rPr>
          <w:bCs/>
          <w:sz w:val="22"/>
          <w:szCs w:val="22"/>
          <w:lang w:val="it-IT"/>
        </w:rPr>
        <w:t xml:space="preserve">come riconoscere i segni e sintomi </w:t>
      </w:r>
      <w:r w:rsidR="00C400BB" w:rsidRPr="00E51C74">
        <w:rPr>
          <w:bCs/>
          <w:sz w:val="22"/>
          <w:szCs w:val="22"/>
          <w:lang w:val="it-IT"/>
        </w:rPr>
        <w:t xml:space="preserve">precoci </w:t>
      </w:r>
      <w:r w:rsidRPr="00E51C74">
        <w:rPr>
          <w:bCs/>
          <w:sz w:val="22"/>
          <w:szCs w:val="22"/>
          <w:lang w:val="it-IT"/>
        </w:rPr>
        <w:t>di una reazione allergica grave;</w:t>
      </w:r>
    </w:p>
    <w:p w14:paraId="515F933D" w14:textId="77777777" w:rsidR="00106941" w:rsidRPr="00E51C74" w:rsidRDefault="00106941"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p>
    <w:p w14:paraId="5AA072C9" w14:textId="77777777" w:rsidR="00106941" w:rsidRPr="00E51C74" w:rsidRDefault="00106941" w:rsidP="00E16EFD">
      <w:pPr>
        <w:pStyle w:val="Text"/>
        <w:widowControl w:val="0"/>
        <w:spacing w:before="0"/>
        <w:jc w:val="left"/>
        <w:rPr>
          <w:bCs/>
          <w:sz w:val="22"/>
          <w:szCs w:val="22"/>
          <w:lang w:val="it-IT"/>
        </w:rPr>
      </w:pPr>
      <w:r w:rsidRPr="00E51C74">
        <w:rPr>
          <w:bCs/>
          <w:sz w:val="22"/>
          <w:szCs w:val="22"/>
          <w:lang w:val="it-IT"/>
        </w:rPr>
        <w:t xml:space="preserve">Per ulteriori informazioni sui segni e sintomi </w:t>
      </w:r>
      <w:r w:rsidR="00C400BB" w:rsidRPr="00E51C74">
        <w:rPr>
          <w:bCs/>
          <w:sz w:val="22"/>
          <w:szCs w:val="22"/>
          <w:lang w:val="it-IT"/>
        </w:rPr>
        <w:t xml:space="preserve">precoci </w:t>
      </w:r>
      <w:r w:rsidRPr="00E51C74">
        <w:rPr>
          <w:bCs/>
          <w:sz w:val="22"/>
          <w:szCs w:val="22"/>
          <w:lang w:val="it-IT"/>
        </w:rPr>
        <w:t>delle reazioni allergich</w:t>
      </w:r>
      <w:r w:rsidR="00C400BB" w:rsidRPr="00E51C74">
        <w:rPr>
          <w:bCs/>
          <w:sz w:val="22"/>
          <w:szCs w:val="22"/>
          <w:lang w:val="it-IT"/>
        </w:rPr>
        <w:t>e</w:t>
      </w:r>
      <w:r w:rsidRPr="00E51C74">
        <w:rPr>
          <w:bCs/>
          <w:sz w:val="22"/>
          <w:szCs w:val="22"/>
          <w:lang w:val="it-IT"/>
        </w:rPr>
        <w:t xml:space="preserve"> gravi, vedere il paragrafo 4.</w:t>
      </w:r>
    </w:p>
    <w:p w14:paraId="58606AE0" w14:textId="77777777" w:rsidR="005E162F" w:rsidRPr="00E51C74" w:rsidRDefault="005E162F" w:rsidP="00E16EFD">
      <w:pPr>
        <w:pStyle w:val="Text"/>
        <w:spacing w:before="0"/>
        <w:jc w:val="left"/>
        <w:rPr>
          <w:bCs/>
          <w:sz w:val="22"/>
          <w:szCs w:val="22"/>
          <w:lang w:val="it-IT"/>
        </w:rPr>
      </w:pPr>
    </w:p>
    <w:p w14:paraId="05F0F5C2" w14:textId="77777777" w:rsidR="005E162F" w:rsidRPr="00E51C74" w:rsidRDefault="005E162F" w:rsidP="00E16EFD">
      <w:pPr>
        <w:pStyle w:val="Text"/>
        <w:keepNext/>
        <w:spacing w:before="0"/>
        <w:jc w:val="left"/>
        <w:rPr>
          <w:b/>
          <w:sz w:val="22"/>
          <w:lang w:val="it-IT"/>
        </w:rPr>
      </w:pPr>
      <w:r w:rsidRPr="00E51C74">
        <w:rPr>
          <w:b/>
          <w:sz w:val="22"/>
          <w:lang w:val="it-IT"/>
        </w:rPr>
        <w:t xml:space="preserve">Quantità </w:t>
      </w:r>
      <w:r w:rsidR="007A4074" w:rsidRPr="00E51C74">
        <w:rPr>
          <w:b/>
          <w:sz w:val="22"/>
          <w:lang w:val="it-IT"/>
        </w:rPr>
        <w:t>da usare</w:t>
      </w:r>
    </w:p>
    <w:p w14:paraId="0810D9EA" w14:textId="05F1DD6A" w:rsidR="005E162F" w:rsidRPr="00E51C74" w:rsidRDefault="005E162F" w:rsidP="00E16EFD">
      <w:pPr>
        <w:pStyle w:val="Text"/>
        <w:keepNext/>
        <w:spacing w:before="0"/>
        <w:jc w:val="left"/>
        <w:rPr>
          <w:sz w:val="22"/>
          <w:u w:val="single"/>
          <w:lang w:val="it-IT"/>
        </w:rPr>
      </w:pPr>
      <w:r w:rsidRPr="00E51C74">
        <w:rPr>
          <w:sz w:val="22"/>
          <w:u w:val="single"/>
          <w:lang w:val="it-IT"/>
        </w:rPr>
        <w:t>Asma allergico</w:t>
      </w:r>
      <w:r w:rsidR="0094768E" w:rsidRPr="00E51C74">
        <w:rPr>
          <w:sz w:val="22"/>
          <w:u w:val="single"/>
          <w:lang w:val="it-IT"/>
        </w:rPr>
        <w:t xml:space="preserve"> e rinosinusite cronica con polipi nasali</w:t>
      </w:r>
    </w:p>
    <w:p w14:paraId="09848F99" w14:textId="77777777" w:rsidR="005E162F" w:rsidRPr="00E51C74" w:rsidRDefault="005E162F" w:rsidP="00E16EFD">
      <w:pPr>
        <w:pStyle w:val="Text"/>
        <w:spacing w:before="0"/>
        <w:jc w:val="left"/>
        <w:rPr>
          <w:sz w:val="22"/>
          <w:lang w:val="it-IT"/>
        </w:rPr>
      </w:pPr>
      <w:r w:rsidRPr="00E51C74">
        <w:rPr>
          <w:sz w:val="22"/>
          <w:lang w:val="it-IT"/>
        </w:rPr>
        <w:t xml:space="preserve">Il medico </w:t>
      </w:r>
      <w:r w:rsidR="007A4074" w:rsidRPr="00E51C74">
        <w:rPr>
          <w:sz w:val="22"/>
          <w:lang w:val="it-IT"/>
        </w:rPr>
        <w:t>de</w:t>
      </w:r>
      <w:r w:rsidR="00C400BB" w:rsidRPr="00E51C74">
        <w:rPr>
          <w:sz w:val="22"/>
          <w:lang w:val="it-IT"/>
        </w:rPr>
        <w:t>c</w:t>
      </w:r>
      <w:r w:rsidR="007A4074" w:rsidRPr="00E51C74">
        <w:rPr>
          <w:sz w:val="22"/>
          <w:lang w:val="it-IT"/>
        </w:rPr>
        <w:t xml:space="preserve">iderà </w:t>
      </w:r>
      <w:r w:rsidRPr="00E51C74">
        <w:rPr>
          <w:sz w:val="22"/>
          <w:lang w:val="it-IT"/>
        </w:rPr>
        <w:t xml:space="preserve">la dose di Xolair per lei necessaria e la frequenza con cui </w:t>
      </w:r>
      <w:r w:rsidR="007A4074" w:rsidRPr="00E51C74">
        <w:rPr>
          <w:sz w:val="22"/>
          <w:lang w:val="it-IT"/>
        </w:rPr>
        <w:t>lo deve usare</w:t>
      </w:r>
      <w:r w:rsidRPr="00E51C74">
        <w:rPr>
          <w:sz w:val="22"/>
          <w:lang w:val="it-IT"/>
        </w:rPr>
        <w:t>. Ciò dipende dal suo peso corporeo e dai risultati dell’esame del sangue effettuato prima di iniziare il trattamento per misurare il livello di IgE nel sangue.</w:t>
      </w:r>
    </w:p>
    <w:p w14:paraId="3D858CCA" w14:textId="77777777" w:rsidR="005E162F" w:rsidRPr="00E51C74" w:rsidRDefault="005E162F" w:rsidP="00E16EFD">
      <w:pPr>
        <w:pStyle w:val="Text"/>
        <w:spacing w:before="0"/>
        <w:jc w:val="left"/>
        <w:rPr>
          <w:sz w:val="22"/>
          <w:lang w:val="it-IT"/>
        </w:rPr>
      </w:pPr>
    </w:p>
    <w:p w14:paraId="477701AA" w14:textId="77777777" w:rsidR="005E162F" w:rsidRPr="00E51C74" w:rsidRDefault="007A4074" w:rsidP="00E16EFD">
      <w:pPr>
        <w:pStyle w:val="Text"/>
        <w:spacing w:before="0"/>
        <w:jc w:val="left"/>
        <w:rPr>
          <w:sz w:val="22"/>
          <w:lang w:val="it-IT"/>
        </w:rPr>
      </w:pPr>
      <w:r w:rsidRPr="00E51C74">
        <w:rPr>
          <w:sz w:val="22"/>
          <w:lang w:val="it-IT"/>
        </w:rPr>
        <w:t xml:space="preserve">Saranno necessarie </w:t>
      </w:r>
      <w:r w:rsidR="005E162F" w:rsidRPr="00E51C74">
        <w:rPr>
          <w:sz w:val="22"/>
          <w:lang w:val="it-IT"/>
        </w:rPr>
        <w:t>da 1 a 4</w:t>
      </w:r>
      <w:r w:rsidR="005E162F" w:rsidRPr="00E51C74">
        <w:rPr>
          <w:bCs/>
          <w:sz w:val="22"/>
          <w:szCs w:val="22"/>
          <w:lang w:val="it-IT"/>
        </w:rPr>
        <w:t> </w:t>
      </w:r>
      <w:r w:rsidR="005E162F" w:rsidRPr="00E51C74">
        <w:rPr>
          <w:sz w:val="22"/>
          <w:lang w:val="it-IT"/>
        </w:rPr>
        <w:t>iniezioni alla volta</w:t>
      </w:r>
      <w:r w:rsidR="00725A1F" w:rsidRPr="00E51C74">
        <w:rPr>
          <w:sz w:val="22"/>
          <w:lang w:val="it-IT"/>
        </w:rPr>
        <w:t>. Avrà bisogno delle iniezioni</w:t>
      </w:r>
      <w:r w:rsidR="005E162F" w:rsidRPr="00E51C74">
        <w:rPr>
          <w:sz w:val="22"/>
          <w:lang w:val="it-IT"/>
        </w:rPr>
        <w:t xml:space="preserve"> ogni due settimane, oppure ogni quattro settimane.</w:t>
      </w:r>
    </w:p>
    <w:p w14:paraId="3B87C042" w14:textId="77777777" w:rsidR="005E162F" w:rsidRPr="00E51C74" w:rsidRDefault="005E162F" w:rsidP="00E16EFD">
      <w:pPr>
        <w:pStyle w:val="Text"/>
        <w:spacing w:before="0"/>
        <w:jc w:val="left"/>
        <w:rPr>
          <w:sz w:val="22"/>
          <w:lang w:val="it-IT"/>
        </w:rPr>
      </w:pPr>
    </w:p>
    <w:p w14:paraId="61E77439" w14:textId="00A73C18" w:rsidR="005E162F" w:rsidRPr="00E51C74" w:rsidRDefault="005E162F" w:rsidP="00E16EFD">
      <w:pPr>
        <w:pStyle w:val="Text"/>
        <w:spacing w:before="0"/>
        <w:jc w:val="left"/>
        <w:rPr>
          <w:sz w:val="22"/>
          <w:lang w:val="it-IT"/>
        </w:rPr>
      </w:pPr>
      <w:r w:rsidRPr="00E51C74">
        <w:rPr>
          <w:sz w:val="22"/>
          <w:lang w:val="it-IT"/>
        </w:rPr>
        <w:lastRenderedPageBreak/>
        <w:t xml:space="preserve">Continui a prendere il </w:t>
      </w:r>
      <w:r w:rsidR="0094768E" w:rsidRPr="00E51C74">
        <w:rPr>
          <w:sz w:val="22"/>
          <w:lang w:val="it-IT"/>
        </w:rPr>
        <w:t xml:space="preserve">suo attuale </w:t>
      </w:r>
      <w:r w:rsidRPr="00E51C74">
        <w:rPr>
          <w:sz w:val="22"/>
          <w:lang w:val="it-IT"/>
        </w:rPr>
        <w:t xml:space="preserve">medicinale </w:t>
      </w:r>
      <w:r w:rsidR="0094768E" w:rsidRPr="00E51C74">
        <w:rPr>
          <w:sz w:val="22"/>
          <w:lang w:val="it-IT"/>
        </w:rPr>
        <w:t>per l’asma e/o per i polipi nasali</w:t>
      </w:r>
      <w:r w:rsidRPr="00E51C74">
        <w:rPr>
          <w:sz w:val="22"/>
          <w:lang w:val="it-IT"/>
        </w:rPr>
        <w:t xml:space="preserve"> durante il trattamento con Xolair. Non smetta di prender</w:t>
      </w:r>
      <w:r w:rsidR="0094768E" w:rsidRPr="00E51C74">
        <w:rPr>
          <w:sz w:val="22"/>
          <w:lang w:val="it-IT"/>
        </w:rPr>
        <w:t>e i</w:t>
      </w:r>
      <w:r w:rsidRPr="00E51C74">
        <w:rPr>
          <w:sz w:val="22"/>
          <w:lang w:val="it-IT"/>
        </w:rPr>
        <w:t xml:space="preserve"> medicinali </w:t>
      </w:r>
      <w:r w:rsidR="0094768E" w:rsidRPr="00E51C74">
        <w:rPr>
          <w:sz w:val="22"/>
          <w:lang w:val="it-IT"/>
        </w:rPr>
        <w:t>per l’asma e/o per i polipi nasali</w:t>
      </w:r>
      <w:r w:rsidRPr="00E51C74">
        <w:rPr>
          <w:sz w:val="22"/>
          <w:lang w:val="it-IT"/>
        </w:rPr>
        <w:t xml:space="preserve"> senza avere prima consultato il medico.</w:t>
      </w:r>
    </w:p>
    <w:p w14:paraId="07629D28" w14:textId="77777777" w:rsidR="005E162F" w:rsidRPr="00E51C74" w:rsidRDefault="005E162F" w:rsidP="00E16EFD">
      <w:pPr>
        <w:pStyle w:val="Text"/>
        <w:spacing w:before="0"/>
        <w:jc w:val="left"/>
        <w:rPr>
          <w:sz w:val="22"/>
          <w:lang w:val="it-IT"/>
        </w:rPr>
      </w:pPr>
    </w:p>
    <w:p w14:paraId="6D33B0F7" w14:textId="189D3674" w:rsidR="005E162F" w:rsidRPr="00E51C74" w:rsidRDefault="001D510D" w:rsidP="00E16EFD">
      <w:pPr>
        <w:pStyle w:val="Text"/>
        <w:spacing w:before="0"/>
        <w:jc w:val="left"/>
        <w:rPr>
          <w:sz w:val="22"/>
          <w:lang w:val="it-IT"/>
        </w:rPr>
      </w:pPr>
      <w:r w:rsidRPr="00E51C74">
        <w:rPr>
          <w:sz w:val="22"/>
          <w:lang w:val="it-IT"/>
        </w:rPr>
        <w:t xml:space="preserve">Può </w:t>
      </w:r>
      <w:r w:rsidR="005E162F" w:rsidRPr="00E51C74">
        <w:rPr>
          <w:sz w:val="22"/>
          <w:lang w:val="it-IT"/>
        </w:rPr>
        <w:t xml:space="preserve">non notare un miglioramento immediato dopo l’inizio della terapia con Xolair. </w:t>
      </w:r>
      <w:r w:rsidR="0094768E" w:rsidRPr="00E51C74">
        <w:rPr>
          <w:sz w:val="22"/>
          <w:lang w:val="it-IT"/>
        </w:rPr>
        <w:t>Nei pazienti con polipi nasali, gli effetti si vedono dopo 4 settimane dall’inizio del trattamento. Nei pazienti asmatici d</w:t>
      </w:r>
      <w:r w:rsidR="005E162F" w:rsidRPr="00E51C74">
        <w:rPr>
          <w:sz w:val="22"/>
          <w:lang w:val="it-IT"/>
        </w:rPr>
        <w:t>i solito l’effetto pieno si raggiunge dopo 12</w:t>
      </w:r>
      <w:r w:rsidR="005E162F" w:rsidRPr="00E51C74">
        <w:rPr>
          <w:sz w:val="22"/>
          <w:lang w:val="it-IT"/>
        </w:rPr>
        <w:noBreakHyphen/>
        <w:t>16 settimane.</w:t>
      </w:r>
    </w:p>
    <w:p w14:paraId="7318DEBA" w14:textId="77777777" w:rsidR="005E162F" w:rsidRPr="00E51C74" w:rsidRDefault="005E162F" w:rsidP="00E16EFD">
      <w:pPr>
        <w:pStyle w:val="Text"/>
        <w:spacing w:before="0"/>
        <w:jc w:val="left"/>
        <w:rPr>
          <w:bCs/>
          <w:sz w:val="22"/>
          <w:szCs w:val="22"/>
          <w:lang w:val="it-IT"/>
        </w:rPr>
      </w:pPr>
    </w:p>
    <w:p w14:paraId="1C256E19" w14:textId="77777777" w:rsidR="005E162F" w:rsidRPr="00E51C74" w:rsidRDefault="005E162F" w:rsidP="00E16EFD">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62FD778B" w14:textId="77777777" w:rsidR="005E162F" w:rsidRPr="00E51C74" w:rsidRDefault="00725A1F" w:rsidP="00E16EFD">
      <w:pPr>
        <w:pStyle w:val="Text"/>
        <w:tabs>
          <w:tab w:val="left" w:pos="7619"/>
        </w:tabs>
        <w:spacing w:before="0"/>
        <w:jc w:val="left"/>
        <w:rPr>
          <w:bCs/>
          <w:sz w:val="22"/>
          <w:szCs w:val="22"/>
          <w:lang w:val="it-IT"/>
        </w:rPr>
      </w:pPr>
      <w:r w:rsidRPr="00E51C74">
        <w:rPr>
          <w:bCs/>
          <w:sz w:val="22"/>
          <w:szCs w:val="22"/>
          <w:lang w:val="it-IT"/>
        </w:rPr>
        <w:t>Saranno necessarie</w:t>
      </w:r>
      <w:r w:rsidR="005E162F" w:rsidRPr="00E51C74">
        <w:rPr>
          <w:bCs/>
          <w:sz w:val="22"/>
          <w:szCs w:val="22"/>
          <w:lang w:val="it-IT"/>
        </w:rPr>
        <w:t xml:space="preserve"> due iniezioni da 150 mg alla volta ogni quattro settimane.</w:t>
      </w:r>
    </w:p>
    <w:p w14:paraId="30DFEDC2" w14:textId="77777777" w:rsidR="005E162F" w:rsidRPr="00E51C74" w:rsidRDefault="005E162F" w:rsidP="00E16EFD">
      <w:pPr>
        <w:pStyle w:val="Text"/>
        <w:tabs>
          <w:tab w:val="left" w:pos="7619"/>
        </w:tabs>
        <w:spacing w:before="0"/>
        <w:jc w:val="left"/>
        <w:rPr>
          <w:bCs/>
          <w:sz w:val="22"/>
          <w:szCs w:val="22"/>
          <w:lang w:val="it-IT"/>
        </w:rPr>
      </w:pPr>
    </w:p>
    <w:p w14:paraId="19B0F249" w14:textId="77777777" w:rsidR="005E162F" w:rsidRPr="00E51C74" w:rsidRDefault="005E162F" w:rsidP="00E16EFD">
      <w:pPr>
        <w:pStyle w:val="Text"/>
        <w:spacing w:before="0"/>
        <w:jc w:val="left"/>
        <w:rPr>
          <w:bCs/>
          <w:sz w:val="22"/>
          <w:szCs w:val="22"/>
          <w:lang w:val="it-IT"/>
        </w:rPr>
      </w:pPr>
      <w:r w:rsidRPr="00E51C74">
        <w:rPr>
          <w:bCs/>
          <w:sz w:val="22"/>
          <w:szCs w:val="22"/>
          <w:lang w:val="it-IT"/>
        </w:rPr>
        <w:t>Continui a prendere il medicinale attuale per la CSU durante il trattamento con Xolair. Non smetta di prendere medicinali senza avere consultato il medico.</w:t>
      </w:r>
    </w:p>
    <w:p w14:paraId="344BA6F3" w14:textId="77777777" w:rsidR="005E162F" w:rsidRPr="00E51C74" w:rsidRDefault="005E162F" w:rsidP="00E16EFD">
      <w:pPr>
        <w:pStyle w:val="Text"/>
        <w:widowControl w:val="0"/>
        <w:spacing w:before="0"/>
        <w:jc w:val="left"/>
        <w:rPr>
          <w:bCs/>
          <w:sz w:val="22"/>
          <w:szCs w:val="22"/>
          <w:lang w:val="it-IT"/>
        </w:rPr>
      </w:pPr>
    </w:p>
    <w:p w14:paraId="5550763E" w14:textId="77777777" w:rsidR="005E162F" w:rsidRPr="00E51C74" w:rsidRDefault="005E162F" w:rsidP="00E16EFD">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0AD50AAF" w14:textId="77777777" w:rsidR="005E162F" w:rsidRPr="00E51C74" w:rsidRDefault="005E162F" w:rsidP="00E16EFD">
      <w:pPr>
        <w:pStyle w:val="Text"/>
        <w:keepNext/>
        <w:spacing w:before="0"/>
        <w:jc w:val="left"/>
        <w:rPr>
          <w:bCs/>
          <w:color w:val="000000"/>
          <w:sz w:val="22"/>
          <w:szCs w:val="22"/>
          <w:u w:val="single"/>
          <w:lang w:val="it-IT"/>
        </w:rPr>
      </w:pPr>
      <w:r w:rsidRPr="00E51C74">
        <w:rPr>
          <w:bCs/>
          <w:color w:val="000000"/>
          <w:sz w:val="22"/>
          <w:szCs w:val="22"/>
          <w:u w:val="single"/>
          <w:lang w:val="it-IT"/>
        </w:rPr>
        <w:t>Asma allergico</w:t>
      </w:r>
    </w:p>
    <w:p w14:paraId="2A078D1A" w14:textId="623EC3FD" w:rsidR="005E162F" w:rsidRPr="00E51C74" w:rsidRDefault="005E162F" w:rsidP="00E16EFD">
      <w:pPr>
        <w:pStyle w:val="Text"/>
        <w:spacing w:before="0"/>
        <w:jc w:val="left"/>
        <w:rPr>
          <w:bCs/>
          <w:color w:val="000000"/>
          <w:sz w:val="22"/>
          <w:szCs w:val="22"/>
          <w:lang w:val="it-IT"/>
        </w:rPr>
      </w:pPr>
      <w:r w:rsidRPr="00E51C74">
        <w:rPr>
          <w:bCs/>
          <w:color w:val="000000"/>
          <w:sz w:val="22"/>
          <w:szCs w:val="22"/>
          <w:lang w:val="it-IT"/>
        </w:rPr>
        <w:t xml:space="preserve">Xolair può essere usato nei bambini e negli adolescenti di età dai 6 anni in poi, che stanno già assumendo medicinali per l’asma ma i cui sintomi asmatici non sono bene controllati da medicinali come steroidi per inalazione ad alte dosi </w:t>
      </w:r>
      <w:r w:rsidR="00FF77DD" w:rsidRPr="00E51C74">
        <w:rPr>
          <w:bCs/>
          <w:color w:val="000000"/>
          <w:sz w:val="22"/>
          <w:szCs w:val="22"/>
          <w:lang w:val="it-IT"/>
        </w:rPr>
        <w:t xml:space="preserve">e </w:t>
      </w:r>
      <w:r w:rsidRPr="00E51C74">
        <w:rPr>
          <w:bCs/>
          <w:color w:val="000000"/>
          <w:sz w:val="22"/>
          <w:szCs w:val="22"/>
          <w:lang w:val="it-IT"/>
        </w:rPr>
        <w:t xml:space="preserve">beta agonisti per inalazione. Il medico saprà individuare </w:t>
      </w:r>
      <w:r w:rsidR="000B6715" w:rsidRPr="00E51C74">
        <w:rPr>
          <w:bCs/>
          <w:color w:val="000000"/>
          <w:sz w:val="22"/>
          <w:szCs w:val="22"/>
          <w:lang w:val="it-IT"/>
        </w:rPr>
        <w:t>la quantità di</w:t>
      </w:r>
      <w:r w:rsidRPr="00E51C74">
        <w:rPr>
          <w:bCs/>
          <w:color w:val="000000"/>
          <w:sz w:val="22"/>
          <w:szCs w:val="22"/>
          <w:lang w:val="it-IT"/>
        </w:rPr>
        <w:t xml:space="preserve"> Xolair </w:t>
      </w:r>
      <w:r w:rsidR="000B6715" w:rsidRPr="00E51C74">
        <w:rPr>
          <w:bCs/>
          <w:color w:val="000000"/>
          <w:sz w:val="22"/>
          <w:szCs w:val="22"/>
          <w:lang w:val="it-IT"/>
        </w:rPr>
        <w:t xml:space="preserve">di cui il bambino </w:t>
      </w:r>
      <w:r w:rsidRPr="00E51C74">
        <w:rPr>
          <w:bCs/>
          <w:color w:val="000000"/>
          <w:sz w:val="22"/>
          <w:szCs w:val="22"/>
          <w:lang w:val="it-IT"/>
        </w:rPr>
        <w:t>ha bisogno e quanto spesso avrà bisogno di prenderlo. Questo dipenderà dal peso del bambino e dai risultati dell’esame del sangue effettuato prima dell’inizio del trattamento per misurare la quantità di IgE nel sangue del bambino.</w:t>
      </w:r>
    </w:p>
    <w:p w14:paraId="7EBCFAC1" w14:textId="77777777" w:rsidR="00725A1F" w:rsidRPr="00E51C74" w:rsidRDefault="00725A1F" w:rsidP="00E16EFD">
      <w:pPr>
        <w:pStyle w:val="Text"/>
        <w:spacing w:before="0"/>
        <w:jc w:val="left"/>
        <w:rPr>
          <w:bCs/>
          <w:color w:val="000000"/>
          <w:sz w:val="22"/>
          <w:szCs w:val="22"/>
          <w:lang w:val="it-IT"/>
        </w:rPr>
      </w:pPr>
    </w:p>
    <w:p w14:paraId="32ECB5ED" w14:textId="77777777" w:rsidR="00725A1F" w:rsidRPr="00E51C74" w:rsidRDefault="00725A1F" w:rsidP="00E16EFD">
      <w:pPr>
        <w:pStyle w:val="Text"/>
        <w:widowControl w:val="0"/>
        <w:spacing w:before="0"/>
        <w:jc w:val="left"/>
        <w:rPr>
          <w:bCs/>
          <w:color w:val="000000"/>
          <w:sz w:val="22"/>
          <w:szCs w:val="22"/>
          <w:lang w:val="it-IT"/>
        </w:rPr>
      </w:pPr>
      <w:r w:rsidRPr="00E51C74">
        <w:rPr>
          <w:sz w:val="22"/>
          <w:szCs w:val="22"/>
          <w:lang w:val="it-IT"/>
        </w:rPr>
        <w:t>L’autosommonistrazione di Xolair non è prevista per i bambini (età compresa tra 6 e 11 anni). Tuttavia, se il medico lo ritiene opportuno, l’iniezione di Xolair può essere eseguita da una persona che si prende cura di loro, dopo avere ricevuto un’adeguata istruzione.</w:t>
      </w:r>
    </w:p>
    <w:p w14:paraId="53203FC5" w14:textId="77777777" w:rsidR="00FF77DD" w:rsidRPr="00E51C74" w:rsidRDefault="00FF77DD" w:rsidP="00E16EFD">
      <w:pPr>
        <w:pStyle w:val="Text"/>
        <w:widowControl w:val="0"/>
        <w:spacing w:before="0"/>
        <w:jc w:val="left"/>
        <w:rPr>
          <w:bCs/>
          <w:sz w:val="22"/>
          <w:szCs w:val="22"/>
          <w:lang w:val="it-IT"/>
        </w:rPr>
      </w:pPr>
    </w:p>
    <w:p w14:paraId="173B493A" w14:textId="77777777" w:rsidR="00FF77DD" w:rsidRPr="00E51C74" w:rsidRDefault="00FF77DD" w:rsidP="00E16EFD">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5874F5AF" w14:textId="77777777" w:rsidR="00FF77DD" w:rsidRPr="00E51C74" w:rsidRDefault="00FF77DD" w:rsidP="00E16EFD">
      <w:pPr>
        <w:pStyle w:val="Text"/>
        <w:widowControl w:val="0"/>
        <w:spacing w:before="0"/>
        <w:jc w:val="left"/>
        <w:rPr>
          <w:bCs/>
          <w:color w:val="000000"/>
          <w:sz w:val="22"/>
          <w:szCs w:val="22"/>
          <w:lang w:val="it-IT"/>
        </w:rPr>
      </w:pPr>
      <w:r w:rsidRPr="00E51C74">
        <w:rPr>
          <w:bCs/>
          <w:sz w:val="22"/>
          <w:szCs w:val="22"/>
          <w:lang w:val="it-IT"/>
        </w:rPr>
        <w:t>Xolair non deve essere usato nei bambini e negli adolescenti di età inferiore a 18 anni.</w:t>
      </w:r>
    </w:p>
    <w:p w14:paraId="3E0C09A8" w14:textId="77777777" w:rsidR="005E162F" w:rsidRPr="00E51C74" w:rsidRDefault="005E162F" w:rsidP="00E16EFD">
      <w:pPr>
        <w:pStyle w:val="Text"/>
        <w:spacing w:before="0"/>
        <w:jc w:val="left"/>
        <w:rPr>
          <w:bCs/>
          <w:color w:val="000000"/>
          <w:sz w:val="22"/>
          <w:szCs w:val="22"/>
          <w:lang w:val="it-IT"/>
        </w:rPr>
      </w:pPr>
    </w:p>
    <w:p w14:paraId="6EDB5396" w14:textId="77777777" w:rsidR="005E162F" w:rsidRPr="00E51C74" w:rsidRDefault="005E162F" w:rsidP="00E16EFD">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6F228E5C" w14:textId="77777777" w:rsidR="005E162F" w:rsidRPr="00E51C74" w:rsidRDefault="005E162F" w:rsidP="00E16EFD">
      <w:pPr>
        <w:pStyle w:val="Text"/>
        <w:widowControl w:val="0"/>
        <w:spacing w:before="0"/>
        <w:jc w:val="left"/>
        <w:rPr>
          <w:sz w:val="22"/>
          <w:lang w:val="it-IT"/>
        </w:rPr>
      </w:pPr>
      <w:r w:rsidRPr="00E51C74">
        <w:rPr>
          <w:bCs/>
          <w:sz w:val="22"/>
          <w:szCs w:val="22"/>
          <w:lang w:val="it-IT"/>
        </w:rPr>
        <w:t>Xolair può essere usato negli adolescenti di età dai 12 anni in poi, che stanno già assumendo antistaminici ma i cui sintomi di CSU non sono bene controllati da questi medicinali.</w:t>
      </w:r>
      <w:r w:rsidR="00725A1F" w:rsidRPr="00E51C74">
        <w:rPr>
          <w:bCs/>
          <w:sz w:val="22"/>
          <w:szCs w:val="22"/>
          <w:lang w:val="it-IT"/>
        </w:rPr>
        <w:t xml:space="preserve"> La dose per gli adolescenti di età dai</w:t>
      </w:r>
      <w:r w:rsidR="00725A1F" w:rsidRPr="00E51C74">
        <w:rPr>
          <w:sz w:val="22"/>
          <w:szCs w:val="22"/>
          <w:lang w:val="it-IT"/>
        </w:rPr>
        <w:t>12 anni in poi è la stessa degli adulti.</w:t>
      </w:r>
    </w:p>
    <w:p w14:paraId="1BBC5CC8" w14:textId="77777777" w:rsidR="005E162F" w:rsidRPr="00E51C74" w:rsidRDefault="005E162F" w:rsidP="00E16EFD">
      <w:pPr>
        <w:pStyle w:val="Text"/>
        <w:spacing w:before="0"/>
        <w:jc w:val="left"/>
        <w:rPr>
          <w:bCs/>
          <w:color w:val="000000"/>
          <w:sz w:val="22"/>
          <w:szCs w:val="22"/>
          <w:lang w:val="it-IT"/>
        </w:rPr>
      </w:pPr>
    </w:p>
    <w:p w14:paraId="244013CA" w14:textId="77777777" w:rsidR="005E162F" w:rsidRPr="00E51C74" w:rsidRDefault="005E162F" w:rsidP="00E16EFD">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4943E986" w14:textId="77777777" w:rsidR="00725A1F" w:rsidRPr="00E51C74" w:rsidRDefault="00725A1F" w:rsidP="00E16EFD">
      <w:pPr>
        <w:widowControl w:val="0"/>
        <w:spacing w:before="2" w:line="240" w:lineRule="auto"/>
        <w:ind w:right="-20"/>
        <w:rPr>
          <w:szCs w:val="22"/>
          <w:lang w:val="it-IT"/>
        </w:rPr>
      </w:pPr>
      <w:r w:rsidRPr="00E51C74">
        <w:rPr>
          <w:szCs w:val="22"/>
          <w:lang w:val="it-IT"/>
        </w:rPr>
        <w:t>Se ha saltato un appuntamento, contatti il medico o l’ospedale al più presto per fissarne uno nuovo.</w:t>
      </w:r>
    </w:p>
    <w:p w14:paraId="4D629BE9" w14:textId="77777777" w:rsidR="00725A1F" w:rsidRPr="00E51C74" w:rsidRDefault="00725A1F" w:rsidP="00E16EFD">
      <w:pPr>
        <w:widowControl w:val="0"/>
        <w:spacing w:before="2" w:line="240" w:lineRule="auto"/>
        <w:ind w:right="-20"/>
        <w:rPr>
          <w:szCs w:val="22"/>
          <w:lang w:val="it-IT"/>
        </w:rPr>
      </w:pPr>
    </w:p>
    <w:p w14:paraId="5B041881" w14:textId="77777777" w:rsidR="00725A1F" w:rsidRPr="00E51C74" w:rsidRDefault="00725A1F" w:rsidP="00E16EFD">
      <w:pPr>
        <w:widowControl w:val="0"/>
        <w:numPr>
          <w:ilvl w:val="12"/>
          <w:numId w:val="0"/>
        </w:numPr>
        <w:tabs>
          <w:tab w:val="clear" w:pos="567"/>
        </w:tabs>
        <w:spacing w:line="240" w:lineRule="auto"/>
        <w:ind w:right="-2"/>
        <w:rPr>
          <w:szCs w:val="22"/>
          <w:lang w:val="it-IT"/>
        </w:rPr>
      </w:pPr>
      <w:r w:rsidRPr="00E51C74">
        <w:rPr>
          <w:szCs w:val="22"/>
          <w:lang w:val="it-IT"/>
        </w:rPr>
        <w:t xml:space="preserve">Se ha </w:t>
      </w:r>
      <w:r w:rsidR="00C400BB" w:rsidRPr="00E51C74">
        <w:rPr>
          <w:szCs w:val="22"/>
          <w:lang w:val="it-IT"/>
        </w:rPr>
        <w:t xml:space="preserve">dimenticato di somministrarsi </w:t>
      </w:r>
      <w:r w:rsidRPr="00E51C74">
        <w:rPr>
          <w:szCs w:val="22"/>
          <w:lang w:val="it-IT"/>
        </w:rPr>
        <w:t>una dose di Xolair, si inietti la dose non appena se ne accorge. Poi contatti il medico per sapere quando si deve iniettare la dose successiva.</w:t>
      </w:r>
    </w:p>
    <w:p w14:paraId="472CE50E" w14:textId="77777777" w:rsidR="005E162F" w:rsidRPr="00E51C74" w:rsidRDefault="005E162F" w:rsidP="00E16EFD">
      <w:pPr>
        <w:rPr>
          <w:bCs/>
          <w:szCs w:val="22"/>
          <w:lang w:val="it-IT"/>
        </w:rPr>
      </w:pPr>
    </w:p>
    <w:p w14:paraId="205C1BE9" w14:textId="77777777" w:rsidR="005E162F" w:rsidRPr="00E51C74" w:rsidRDefault="005E162F" w:rsidP="00E16EFD">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08A77A9C" w14:textId="1CF199D1" w:rsidR="005E162F" w:rsidRPr="00E51C74" w:rsidRDefault="005E162F" w:rsidP="00E16EFD">
      <w:pPr>
        <w:pStyle w:val="Text"/>
        <w:widowControl w:val="0"/>
        <w:spacing w:before="0"/>
        <w:jc w:val="left"/>
        <w:rPr>
          <w:sz w:val="22"/>
          <w:lang w:val="it-IT"/>
        </w:rPr>
      </w:pPr>
      <w:r w:rsidRPr="00E51C74">
        <w:rPr>
          <w:sz w:val="22"/>
          <w:lang w:val="it-IT"/>
        </w:rPr>
        <w:t xml:space="preserve">Non </w:t>
      </w:r>
      <w:r w:rsidR="000B6715" w:rsidRPr="00E51C74">
        <w:rPr>
          <w:sz w:val="22"/>
          <w:lang w:val="it-IT"/>
        </w:rPr>
        <w:t>interrompa</w:t>
      </w:r>
      <w:r w:rsidRPr="00E51C74">
        <w:rPr>
          <w:sz w:val="22"/>
          <w:lang w:val="it-IT"/>
        </w:rPr>
        <w:t xml:space="preserve"> </w:t>
      </w:r>
      <w:r w:rsidR="00A84CF5" w:rsidRPr="00E51C74">
        <w:rPr>
          <w:sz w:val="22"/>
          <w:lang w:val="it-IT"/>
        </w:rPr>
        <w:t>il trattamento con</w:t>
      </w:r>
      <w:r w:rsidRPr="00E51C74">
        <w:rPr>
          <w:sz w:val="22"/>
          <w:lang w:val="it-IT"/>
        </w:rPr>
        <w:t xml:space="preserve"> Xolair, a meno che non lo dica il medico. L’interruzione o la cessazione del trattamento con Xolair possono far ricomparire i sintomi.</w:t>
      </w:r>
    </w:p>
    <w:p w14:paraId="1C1778A8" w14:textId="77777777" w:rsidR="005E162F" w:rsidRPr="00E51C74" w:rsidRDefault="005E162F" w:rsidP="00E16EFD">
      <w:pPr>
        <w:pStyle w:val="Text"/>
        <w:spacing w:before="0"/>
        <w:jc w:val="left"/>
        <w:rPr>
          <w:sz w:val="22"/>
          <w:szCs w:val="22"/>
          <w:lang w:val="it-IT"/>
        </w:rPr>
      </w:pPr>
    </w:p>
    <w:p w14:paraId="4B7C9188" w14:textId="77777777" w:rsidR="005E162F" w:rsidRPr="00E51C74" w:rsidRDefault="005E162F" w:rsidP="00E16EFD">
      <w:pPr>
        <w:pStyle w:val="Text"/>
        <w:spacing w:before="0"/>
        <w:jc w:val="left"/>
        <w:rPr>
          <w:sz w:val="22"/>
          <w:szCs w:val="22"/>
          <w:lang w:val="it-IT"/>
        </w:rPr>
      </w:pPr>
      <w:r w:rsidRPr="00E51C74">
        <w:rPr>
          <w:sz w:val="22"/>
          <w:szCs w:val="22"/>
          <w:lang w:val="it-IT"/>
        </w:rPr>
        <w:t>Tuttavia, se è in trattamento per la CSU, il medico può interrompere il trattamento di Xolair di volta in volta per poter valutare i sintomi. Segua le istruzioni del medico.</w:t>
      </w:r>
    </w:p>
    <w:p w14:paraId="04E7F9B5" w14:textId="77777777" w:rsidR="005E162F" w:rsidRPr="00E51C74" w:rsidRDefault="005E162F" w:rsidP="00E16EFD">
      <w:pPr>
        <w:pStyle w:val="Text"/>
        <w:spacing w:before="0"/>
        <w:jc w:val="left"/>
        <w:rPr>
          <w:bCs/>
          <w:color w:val="000000"/>
          <w:sz w:val="22"/>
          <w:szCs w:val="22"/>
          <w:lang w:val="it-IT"/>
        </w:rPr>
      </w:pPr>
    </w:p>
    <w:p w14:paraId="52634C6D" w14:textId="77777777" w:rsidR="005E162F" w:rsidRPr="00E51C74" w:rsidRDefault="005E162F" w:rsidP="00E16EFD">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4677C9DD" w14:textId="77777777" w:rsidR="005E162F" w:rsidRPr="00E51C74" w:rsidRDefault="005E162F" w:rsidP="00E16EFD">
      <w:pPr>
        <w:pStyle w:val="Text"/>
        <w:spacing w:before="0"/>
        <w:jc w:val="left"/>
        <w:rPr>
          <w:noProof/>
          <w:szCs w:val="22"/>
          <w:lang w:val="it-IT"/>
        </w:rPr>
      </w:pPr>
    </w:p>
    <w:p w14:paraId="7C87FC12" w14:textId="77777777" w:rsidR="005E162F" w:rsidRPr="00E51C74" w:rsidRDefault="005E162F" w:rsidP="00E16EFD">
      <w:pPr>
        <w:pStyle w:val="Text"/>
        <w:spacing w:before="0"/>
        <w:jc w:val="left"/>
        <w:rPr>
          <w:sz w:val="22"/>
          <w:szCs w:val="22"/>
          <w:lang w:val="it-IT"/>
        </w:rPr>
      </w:pPr>
    </w:p>
    <w:p w14:paraId="07DE481C" w14:textId="77777777" w:rsidR="005E162F" w:rsidRPr="00E51C74" w:rsidRDefault="005E162F" w:rsidP="00E16EFD">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75812087" w14:textId="77777777" w:rsidR="005E162F" w:rsidRPr="00E51C74" w:rsidRDefault="005E162F" w:rsidP="00E16EFD">
      <w:pPr>
        <w:pStyle w:val="Text"/>
        <w:keepNext/>
        <w:spacing w:before="0"/>
        <w:jc w:val="left"/>
        <w:rPr>
          <w:sz w:val="22"/>
          <w:lang w:val="it-IT"/>
        </w:rPr>
      </w:pPr>
    </w:p>
    <w:p w14:paraId="75C9CA62" w14:textId="77777777" w:rsidR="005E162F" w:rsidRPr="00E51C74" w:rsidRDefault="005E162F" w:rsidP="00E16EFD">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59660ECE" w14:textId="77777777" w:rsidR="005E162F" w:rsidRPr="00E51C74" w:rsidRDefault="005E162F" w:rsidP="00E16EFD">
      <w:pPr>
        <w:pStyle w:val="Text"/>
        <w:spacing w:before="0"/>
        <w:jc w:val="left"/>
        <w:rPr>
          <w:sz w:val="22"/>
          <w:lang w:val="it-IT"/>
        </w:rPr>
      </w:pPr>
    </w:p>
    <w:p w14:paraId="3B52E2C2" w14:textId="77777777" w:rsidR="005E162F" w:rsidRPr="00E51C74" w:rsidRDefault="00725A1F" w:rsidP="00E16EFD">
      <w:pPr>
        <w:pStyle w:val="Text"/>
        <w:keepNext/>
        <w:widowControl w:val="0"/>
        <w:spacing w:before="0"/>
        <w:jc w:val="left"/>
        <w:rPr>
          <w:sz w:val="22"/>
          <w:u w:val="single"/>
          <w:lang w:val="it-IT"/>
        </w:rPr>
      </w:pPr>
      <w:r w:rsidRPr="00E51C74">
        <w:rPr>
          <w:sz w:val="22"/>
          <w:u w:val="single"/>
          <w:lang w:val="it-IT"/>
        </w:rPr>
        <w:t>E</w:t>
      </w:r>
      <w:r w:rsidR="005E162F" w:rsidRPr="00E51C74">
        <w:rPr>
          <w:sz w:val="22"/>
          <w:u w:val="single"/>
          <w:lang w:val="it-IT"/>
        </w:rPr>
        <w:t>ffetti indesiderati gravi:</w:t>
      </w:r>
    </w:p>
    <w:p w14:paraId="1F435D0D" w14:textId="77777777" w:rsidR="0004681F" w:rsidRPr="00E51C74" w:rsidRDefault="0004681F" w:rsidP="00E16EFD">
      <w:pPr>
        <w:pStyle w:val="Text"/>
        <w:keepNext/>
        <w:widowControl w:val="0"/>
        <w:spacing w:before="0"/>
        <w:jc w:val="left"/>
        <w:rPr>
          <w:sz w:val="22"/>
          <w:szCs w:val="22"/>
          <w:lang w:val="it-IT"/>
        </w:rPr>
      </w:pPr>
      <w:r w:rsidRPr="00E51C74">
        <w:rPr>
          <w:sz w:val="22"/>
          <w:szCs w:val="22"/>
          <w:lang w:val="it-IT"/>
        </w:rPr>
        <w:t>Se nota uno qualsiasi dei sintomi dei seguenti effetti indesiderati, chieda immediatamente assistenza medica</w:t>
      </w:r>
      <w:r w:rsidR="00F22734" w:rsidRPr="00E51C74">
        <w:rPr>
          <w:sz w:val="22"/>
          <w:szCs w:val="22"/>
          <w:lang w:val="it-IT"/>
        </w:rPr>
        <w:t>:</w:t>
      </w:r>
    </w:p>
    <w:p w14:paraId="18BD6366" w14:textId="61CEE0E9" w:rsidR="005E162F" w:rsidRPr="00E51C74" w:rsidRDefault="0004681F" w:rsidP="00E16EFD">
      <w:pPr>
        <w:pStyle w:val="Text"/>
        <w:keepNext/>
        <w:widowControl w:val="0"/>
        <w:spacing w:before="0"/>
        <w:jc w:val="left"/>
        <w:rPr>
          <w:sz w:val="22"/>
          <w:u w:val="single"/>
          <w:lang w:val="it-IT"/>
        </w:rPr>
      </w:pPr>
      <w:r w:rsidRPr="00E51C74">
        <w:rPr>
          <w:sz w:val="22"/>
          <w:szCs w:val="22"/>
          <w:lang w:val="it-IT"/>
        </w:rPr>
        <w:t>R</w:t>
      </w:r>
      <w:r w:rsidR="005E162F" w:rsidRPr="00E51C74">
        <w:rPr>
          <w:sz w:val="22"/>
          <w:szCs w:val="22"/>
          <w:lang w:val="it-IT"/>
        </w:rPr>
        <w:t xml:space="preserve">ari </w:t>
      </w:r>
      <w:r w:rsidR="005E162F" w:rsidRPr="00E51C74">
        <w:rPr>
          <w:bCs/>
          <w:iCs/>
          <w:color w:val="000000"/>
          <w:sz w:val="22"/>
          <w:szCs w:val="22"/>
          <w:lang w:val="it-IT"/>
        </w:rPr>
        <w:t>(possono riguardare fino a 1 persona su 1</w:t>
      </w:r>
      <w:r w:rsidR="00BA69BD" w:rsidRPr="00E51C74">
        <w:rPr>
          <w:bCs/>
          <w:iCs/>
          <w:color w:val="000000"/>
          <w:sz w:val="22"/>
          <w:szCs w:val="22"/>
          <w:lang w:val="it-IT"/>
        </w:rPr>
        <w:t> </w:t>
      </w:r>
      <w:r w:rsidR="005E162F" w:rsidRPr="00E51C74">
        <w:rPr>
          <w:bCs/>
          <w:iCs/>
          <w:color w:val="000000"/>
          <w:sz w:val="22"/>
          <w:szCs w:val="22"/>
          <w:lang w:val="it-IT"/>
        </w:rPr>
        <w:t>000)</w:t>
      </w:r>
    </w:p>
    <w:p w14:paraId="349AFBB3" w14:textId="77777777" w:rsidR="000648FD" w:rsidRPr="00E51C74" w:rsidRDefault="0004681F"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w:t>
      </w:r>
      <w:r w:rsidR="005E162F" w:rsidRPr="00E51C74">
        <w:rPr>
          <w:sz w:val="22"/>
          <w:szCs w:val="22"/>
          <w:lang w:val="it-IT"/>
        </w:rPr>
        <w:t xml:space="preserve">eazioni allergiche </w:t>
      </w:r>
      <w:r w:rsidRPr="00E51C74">
        <w:rPr>
          <w:sz w:val="22"/>
          <w:szCs w:val="22"/>
          <w:lang w:val="it-IT"/>
        </w:rPr>
        <w:t>gravi (compresa l’anafilassi.)</w:t>
      </w:r>
      <w:r w:rsidR="005E162F" w:rsidRPr="00E51C74">
        <w:rPr>
          <w:sz w:val="22"/>
          <w:szCs w:val="22"/>
          <w:lang w:val="it-IT"/>
        </w:rPr>
        <w:t xml:space="preserve"> </w:t>
      </w:r>
      <w:r w:rsidRPr="00E51C74">
        <w:rPr>
          <w:sz w:val="22"/>
          <w:szCs w:val="22"/>
          <w:lang w:val="it-IT"/>
        </w:rPr>
        <w:t xml:space="preserve">I sintomi possono comprendere: </w:t>
      </w:r>
      <w:r w:rsidR="005E162F" w:rsidRPr="00E51C74">
        <w:rPr>
          <w:sz w:val="22"/>
          <w:szCs w:val="22"/>
          <w:lang w:val="it-IT"/>
        </w:rPr>
        <w:t xml:space="preserve">eruzione cutanea, prurito o orticaria sulla pelle, gonfiore del viso, delle labbra, della lingua, della laringe (corde vocali), della trachea o di altre parti del corpo, battito cardiaco accelerato, capogiri e stordimento, </w:t>
      </w:r>
      <w:r w:rsidRPr="00E51C74">
        <w:rPr>
          <w:sz w:val="22"/>
          <w:szCs w:val="22"/>
          <w:lang w:val="it-IT"/>
        </w:rPr>
        <w:t xml:space="preserve">confusione, </w:t>
      </w:r>
      <w:r w:rsidR="005E162F" w:rsidRPr="00E51C74">
        <w:rPr>
          <w:sz w:val="22"/>
          <w:szCs w:val="22"/>
          <w:lang w:val="it-IT"/>
        </w:rPr>
        <w:t xml:space="preserve">respiro corto, sibilo respiratorio o difficoltà di respirazione, </w:t>
      </w:r>
      <w:r w:rsidRPr="00E51C74">
        <w:rPr>
          <w:sz w:val="22"/>
          <w:szCs w:val="22"/>
          <w:lang w:val="it-IT"/>
        </w:rPr>
        <w:t>pelle o labbra blu, svenimento o perdita di coscienza</w:t>
      </w:r>
      <w:r w:rsidR="005E162F" w:rsidRPr="00E51C74">
        <w:rPr>
          <w:sz w:val="22"/>
          <w:szCs w:val="22"/>
          <w:lang w:val="it-IT"/>
        </w:rPr>
        <w:t>.</w:t>
      </w:r>
      <w:r w:rsidR="00E65445" w:rsidRPr="00E51C74">
        <w:rPr>
          <w:sz w:val="22"/>
          <w:szCs w:val="22"/>
          <w:lang w:val="it-IT"/>
        </w:rPr>
        <w:t xml:space="preserve"> Se ha una storia di gravi reazioni allergiche (anafilassi) non correlate a Xolair, può avere un rischio maggiore di sviluppare una grave reazione allergica in seguito all’uso di Xolair.</w:t>
      </w:r>
    </w:p>
    <w:p w14:paraId="38B6CBFB" w14:textId="77777777" w:rsidR="005E162F" w:rsidRPr="00E51C74" w:rsidRDefault="000648FD"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w:t>
      </w:r>
      <w:r w:rsidR="0004681F" w:rsidRPr="00E51C74">
        <w:rPr>
          <w:color w:val="000000"/>
          <w:sz w:val="22"/>
          <w:szCs w:val="22"/>
          <w:lang w:val="it-IT"/>
        </w:rPr>
        <w:t>,</w:t>
      </w:r>
      <w:r w:rsidRPr="00E51C74">
        <w:rPr>
          <w:color w:val="000000"/>
          <w:sz w:val="22"/>
          <w:szCs w:val="22"/>
          <w:lang w:val="it-IT"/>
        </w:rPr>
        <w:t xml:space="preserve"> eruzione cutanea</w:t>
      </w:r>
      <w:r w:rsidR="0004681F" w:rsidRPr="00E51C74">
        <w:rPr>
          <w:color w:val="000000"/>
          <w:sz w:val="22"/>
          <w:szCs w:val="22"/>
          <w:lang w:val="it-IT"/>
        </w:rPr>
        <w:t>,</w:t>
      </w:r>
      <w:r w:rsidRPr="00E51C74">
        <w:rPr>
          <w:color w:val="000000"/>
          <w:sz w:val="22"/>
          <w:szCs w:val="22"/>
          <w:lang w:val="it-IT"/>
        </w:rPr>
        <w:t xml:space="preserve"> febbre, perdita di peso e affaticamento.</w:t>
      </w:r>
    </w:p>
    <w:p w14:paraId="57BC40BC" w14:textId="77777777" w:rsidR="00E62529" w:rsidRPr="00E51C74" w:rsidRDefault="00E62529" w:rsidP="00E16EFD">
      <w:pPr>
        <w:pStyle w:val="Text"/>
        <w:spacing w:before="0"/>
        <w:jc w:val="left"/>
        <w:rPr>
          <w:sz w:val="22"/>
          <w:szCs w:val="22"/>
          <w:lang w:val="it-IT"/>
        </w:rPr>
      </w:pPr>
    </w:p>
    <w:p w14:paraId="6C0C635B" w14:textId="77777777" w:rsidR="005E162F" w:rsidRPr="00E51C74" w:rsidRDefault="005E162F" w:rsidP="00E16EFD">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324C8BF3" w14:textId="77777777" w:rsidR="005E162F" w:rsidRPr="00E51C74" w:rsidRDefault="0004681F"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Sindrome di Churg-Strauss o sindrome ipereosinofila. Possono comparire</w:t>
      </w:r>
      <w:r w:rsidR="005E162F" w:rsidRPr="00E51C74">
        <w:rPr>
          <w:sz w:val="22"/>
          <w:szCs w:val="22"/>
          <w:lang w:val="it-IT"/>
        </w:rPr>
        <w:t xml:space="preserve"> uno o più dei seguenti sintomi: gonfiore, dolore o eruzione cutanea intorno ai vasi sanguigni o linfatici, </w:t>
      </w:r>
      <w:r w:rsidR="005E162F" w:rsidRPr="00E51C74">
        <w:rPr>
          <w:sz w:val="22"/>
          <w:lang w:val="it-IT"/>
        </w:rPr>
        <w:t>livello elevato di un tipo specifico di globuli bianchi (eosinofilia marcata), peggioramento dei problemi di respirazione, congestione nasale, problemi cardiaci,</w:t>
      </w:r>
      <w:r w:rsidR="005E162F" w:rsidRPr="00E51C74">
        <w:rPr>
          <w:sz w:val="22"/>
          <w:szCs w:val="22"/>
          <w:lang w:val="it-IT"/>
        </w:rPr>
        <w:t xml:space="preserve"> dolore, intorpidimento, formicolio a braccia, gambe.</w:t>
      </w:r>
    </w:p>
    <w:p w14:paraId="3DA1C6B7" w14:textId="77777777" w:rsidR="005E162F" w:rsidRPr="00E51C74" w:rsidRDefault="005E162F"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0251215E" w14:textId="77777777" w:rsidR="005E162F" w:rsidRPr="00E51C74" w:rsidRDefault="0004681F"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Malattia da siero. Possono comparire uno o più </w:t>
      </w:r>
      <w:r w:rsidR="005E162F" w:rsidRPr="00E51C74">
        <w:rPr>
          <w:sz w:val="22"/>
          <w:szCs w:val="22"/>
          <w:lang w:val="it-IT"/>
        </w:rPr>
        <w:t>dei seguenti sintomi: dolore alle articolazioni con o senza gonfiore o rigidità, eruzioni cutanee, febbre, linfonodi ingrossati, dolore ai muscoli.</w:t>
      </w:r>
    </w:p>
    <w:p w14:paraId="7D79C02D" w14:textId="77777777" w:rsidR="005E162F" w:rsidRPr="00E51C74" w:rsidRDefault="005E162F" w:rsidP="00E16EFD">
      <w:pPr>
        <w:pStyle w:val="Text"/>
        <w:spacing w:before="0"/>
        <w:ind w:left="567" w:hanging="567"/>
        <w:jc w:val="left"/>
        <w:rPr>
          <w:sz w:val="22"/>
          <w:lang w:val="it-IT"/>
        </w:rPr>
      </w:pPr>
    </w:p>
    <w:p w14:paraId="42CE84EC" w14:textId="77777777" w:rsidR="005E162F" w:rsidRPr="00E51C74" w:rsidRDefault="005E162F" w:rsidP="00E16EFD">
      <w:pPr>
        <w:pStyle w:val="Text"/>
        <w:keepNext/>
        <w:spacing w:before="0"/>
        <w:jc w:val="left"/>
        <w:rPr>
          <w:sz w:val="22"/>
          <w:u w:val="single"/>
          <w:lang w:val="it-IT"/>
        </w:rPr>
      </w:pPr>
      <w:r w:rsidRPr="00E51C74">
        <w:rPr>
          <w:sz w:val="22"/>
          <w:u w:val="single"/>
          <w:lang w:val="it-IT"/>
        </w:rPr>
        <w:t>Altri effetti indesiderati comprendono:</w:t>
      </w:r>
    </w:p>
    <w:p w14:paraId="07CE24FC" w14:textId="77777777" w:rsidR="005E162F" w:rsidRPr="00E51C74" w:rsidRDefault="00A05BD0" w:rsidP="00E16EFD">
      <w:pPr>
        <w:pStyle w:val="Text"/>
        <w:keepNext/>
        <w:spacing w:before="0"/>
        <w:jc w:val="left"/>
        <w:rPr>
          <w:sz w:val="22"/>
          <w:lang w:val="it-IT"/>
        </w:rPr>
      </w:pPr>
      <w:r w:rsidRPr="00E51C74">
        <w:rPr>
          <w:sz w:val="22"/>
          <w:lang w:val="it-IT"/>
        </w:rPr>
        <w:t>M</w:t>
      </w:r>
      <w:r w:rsidR="005E162F" w:rsidRPr="00E51C74">
        <w:rPr>
          <w:sz w:val="22"/>
          <w:lang w:val="it-IT"/>
        </w:rPr>
        <w:t xml:space="preserve">olto comuni </w:t>
      </w:r>
      <w:r w:rsidR="005E162F" w:rsidRPr="00E51C74">
        <w:rPr>
          <w:bCs/>
          <w:iCs/>
          <w:color w:val="000000"/>
          <w:sz w:val="22"/>
          <w:szCs w:val="22"/>
          <w:lang w:val="it-IT"/>
        </w:rPr>
        <w:t>(possono riguardare più di 1 persona su 10)</w:t>
      </w:r>
    </w:p>
    <w:p w14:paraId="0A6D8375" w14:textId="77777777" w:rsidR="005E162F" w:rsidRPr="00E51C74" w:rsidRDefault="005E162F"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2658E3EA" w14:textId="77777777" w:rsidR="005E162F" w:rsidRPr="00E51C74" w:rsidRDefault="005E162F" w:rsidP="00E16EFD">
      <w:pPr>
        <w:pStyle w:val="Text"/>
        <w:widowControl w:val="0"/>
        <w:spacing w:before="0"/>
        <w:jc w:val="left"/>
        <w:rPr>
          <w:sz w:val="22"/>
        </w:rPr>
      </w:pPr>
    </w:p>
    <w:p w14:paraId="3B2C5BA1" w14:textId="77777777" w:rsidR="005E162F" w:rsidRPr="00E51C74" w:rsidRDefault="00A05BD0" w:rsidP="00E16EFD">
      <w:pPr>
        <w:pStyle w:val="Text"/>
        <w:keepNext/>
        <w:spacing w:before="0"/>
        <w:jc w:val="left"/>
        <w:rPr>
          <w:sz w:val="22"/>
          <w:lang w:val="it-IT"/>
        </w:rPr>
      </w:pPr>
      <w:r w:rsidRPr="00E51C74">
        <w:rPr>
          <w:sz w:val="22"/>
          <w:lang w:val="it-IT"/>
        </w:rPr>
        <w:t>C</w:t>
      </w:r>
      <w:r w:rsidR="005E162F" w:rsidRPr="00E51C74">
        <w:rPr>
          <w:sz w:val="22"/>
          <w:lang w:val="it-IT"/>
        </w:rPr>
        <w:t xml:space="preserve">omuni </w:t>
      </w:r>
      <w:r w:rsidR="005E162F" w:rsidRPr="00E51C74">
        <w:rPr>
          <w:bCs/>
          <w:iCs/>
          <w:color w:val="000000"/>
          <w:sz w:val="22"/>
          <w:szCs w:val="22"/>
          <w:lang w:val="it-IT"/>
        </w:rPr>
        <w:t>(possono riguardare fino a 1 persona su 10)</w:t>
      </w:r>
    </w:p>
    <w:p w14:paraId="2FC3FE3D" w14:textId="77777777"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0CFD4055" w14:textId="7BA69B13"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6A99AC02" w14:textId="77777777"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2468AC3C" w14:textId="77777777"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infezione delle vie respiratorie superiori come infiammazione della faringe e raffreddore comune</w:t>
      </w:r>
    </w:p>
    <w:p w14:paraId="5EA435AA" w14:textId="77777777"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pressione o dolore alle guance e alla fronte (sinusite, mal di testa sinusale)</w:t>
      </w:r>
    </w:p>
    <w:p w14:paraId="5CAB999E" w14:textId="193B8BF2" w:rsidR="005E162F" w:rsidRPr="00E51C74" w:rsidRDefault="005E162F"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articolare (artralgia)</w:t>
      </w:r>
    </w:p>
    <w:p w14:paraId="1C74903E" w14:textId="29E72A4E" w:rsidR="0094768E" w:rsidRPr="00E51C74" w:rsidRDefault="0094768E"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3E311A97" w14:textId="77777777" w:rsidR="005E162F" w:rsidRPr="00E51C74" w:rsidRDefault="005E162F" w:rsidP="00E16EFD">
      <w:pPr>
        <w:pStyle w:val="Text"/>
        <w:widowControl w:val="0"/>
        <w:spacing w:before="0"/>
        <w:jc w:val="left"/>
        <w:rPr>
          <w:sz w:val="22"/>
          <w:lang w:val="it-IT"/>
        </w:rPr>
      </w:pPr>
    </w:p>
    <w:p w14:paraId="7CD5E4AC" w14:textId="77777777" w:rsidR="005E162F" w:rsidRPr="00E51C74" w:rsidRDefault="00A05BD0" w:rsidP="00E16EFD">
      <w:pPr>
        <w:pStyle w:val="Text"/>
        <w:keepNext/>
        <w:widowControl w:val="0"/>
        <w:spacing w:before="0"/>
        <w:jc w:val="left"/>
        <w:rPr>
          <w:sz w:val="22"/>
          <w:lang w:val="it-IT"/>
        </w:rPr>
      </w:pPr>
      <w:r w:rsidRPr="00E51C74">
        <w:rPr>
          <w:sz w:val="22"/>
          <w:lang w:val="it-IT"/>
        </w:rPr>
        <w:t>N</w:t>
      </w:r>
      <w:r w:rsidR="005E162F" w:rsidRPr="00E51C74">
        <w:rPr>
          <w:sz w:val="22"/>
          <w:lang w:val="it-IT"/>
        </w:rPr>
        <w:t xml:space="preserve">on comuni </w:t>
      </w:r>
      <w:r w:rsidR="005E162F" w:rsidRPr="00E51C74">
        <w:rPr>
          <w:bCs/>
          <w:iCs/>
          <w:color w:val="000000"/>
          <w:sz w:val="22"/>
          <w:szCs w:val="22"/>
          <w:lang w:val="it-IT"/>
        </w:rPr>
        <w:t>(possono riguardare fino a 1 persona su 100)</w:t>
      </w:r>
    </w:p>
    <w:p w14:paraId="34B2A82D" w14:textId="419811ED" w:rsidR="005E162F" w:rsidRPr="00E51C74" w:rsidRDefault="0094768E"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w:t>
      </w:r>
      <w:r w:rsidR="005E162F" w:rsidRPr="00E51C74">
        <w:rPr>
          <w:sz w:val="22"/>
          <w:lang w:val="it-IT"/>
        </w:rPr>
        <w:t xml:space="preserve"> sonnolenza o stanchezza</w:t>
      </w:r>
    </w:p>
    <w:p w14:paraId="44EA8C68"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75194540" w14:textId="01F48BD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 xml:space="preserve">svenimento, pressione bassa in posizione seduta o in piedi (ipotensione posturale), </w:t>
      </w:r>
      <w:r w:rsidR="0094768E" w:rsidRPr="00E51C74">
        <w:rPr>
          <w:sz w:val="22"/>
          <w:lang w:val="it-IT"/>
        </w:rPr>
        <w:t>rossore</w:t>
      </w:r>
    </w:p>
    <w:p w14:paraId="65828F6D"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5CC52715"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12792C58"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4DA6EC08" w14:textId="77777777" w:rsidR="005E162F" w:rsidRPr="00E51C74" w:rsidRDefault="005E162F" w:rsidP="007F4F1E">
      <w:pPr>
        <w:pStyle w:val="Text"/>
        <w:widowControl w:val="0"/>
        <w:numPr>
          <w:ilvl w:val="0"/>
          <w:numId w:val="5"/>
        </w:numPr>
        <w:tabs>
          <w:tab w:val="clear" w:pos="720"/>
        </w:tabs>
        <w:spacing w:before="0"/>
        <w:ind w:left="567" w:hanging="567"/>
        <w:jc w:val="left"/>
        <w:rPr>
          <w:sz w:val="22"/>
        </w:rPr>
      </w:pPr>
      <w:r w:rsidRPr="00E51C74">
        <w:rPr>
          <w:sz w:val="22"/>
          <w:lang w:val="it-IT"/>
        </w:rPr>
        <w:t xml:space="preserve">aumento </w:t>
      </w:r>
      <w:r w:rsidR="000B6715" w:rsidRPr="00E51C74">
        <w:rPr>
          <w:sz w:val="22"/>
          <w:lang w:val="it-IT"/>
        </w:rPr>
        <w:t>di peso</w:t>
      </w:r>
    </w:p>
    <w:p w14:paraId="17B9D45D"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4F14A503"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660B4AE4" w14:textId="77777777" w:rsidR="005E162F" w:rsidRPr="00E51C74" w:rsidRDefault="005E162F" w:rsidP="00E16EFD">
      <w:pPr>
        <w:pStyle w:val="Text"/>
        <w:widowControl w:val="0"/>
        <w:spacing w:before="0"/>
        <w:jc w:val="left"/>
        <w:rPr>
          <w:sz w:val="22"/>
          <w:lang w:val="it-IT"/>
        </w:rPr>
      </w:pPr>
    </w:p>
    <w:p w14:paraId="5A44EEC2" w14:textId="5897248F" w:rsidR="005E162F" w:rsidRPr="00E51C74" w:rsidRDefault="00A05BD0" w:rsidP="00E16EFD">
      <w:pPr>
        <w:pStyle w:val="Text"/>
        <w:keepNext/>
        <w:widowControl w:val="0"/>
        <w:spacing w:before="0"/>
        <w:jc w:val="left"/>
        <w:rPr>
          <w:sz w:val="22"/>
          <w:lang w:val="it-IT"/>
        </w:rPr>
      </w:pPr>
      <w:r w:rsidRPr="00E51C74">
        <w:rPr>
          <w:sz w:val="22"/>
          <w:lang w:val="it-IT"/>
        </w:rPr>
        <w:t>R</w:t>
      </w:r>
      <w:r w:rsidR="005E162F" w:rsidRPr="00E51C74">
        <w:rPr>
          <w:sz w:val="22"/>
          <w:lang w:val="it-IT"/>
        </w:rPr>
        <w:t xml:space="preserve">ari </w:t>
      </w:r>
      <w:r w:rsidR="005E162F" w:rsidRPr="00E51C74">
        <w:rPr>
          <w:bCs/>
          <w:iCs/>
          <w:color w:val="000000"/>
          <w:sz w:val="22"/>
          <w:szCs w:val="22"/>
          <w:lang w:val="it-IT"/>
        </w:rPr>
        <w:t>(possono riguardare fino a 1 persona su 1</w:t>
      </w:r>
      <w:r w:rsidR="00CD3FEE" w:rsidRPr="00E51C74">
        <w:rPr>
          <w:bCs/>
          <w:iCs/>
          <w:color w:val="000000"/>
          <w:sz w:val="22"/>
          <w:szCs w:val="22"/>
          <w:lang w:val="it-IT"/>
        </w:rPr>
        <w:t> </w:t>
      </w:r>
      <w:r w:rsidR="005E162F" w:rsidRPr="00E51C74">
        <w:rPr>
          <w:bCs/>
          <w:iCs/>
          <w:color w:val="000000"/>
          <w:sz w:val="22"/>
          <w:szCs w:val="22"/>
          <w:lang w:val="it-IT"/>
        </w:rPr>
        <w:t>000)</w:t>
      </w:r>
    </w:p>
    <w:p w14:paraId="218871D4" w14:textId="77777777" w:rsidR="005E162F" w:rsidRPr="00E51C74" w:rsidRDefault="005E162F"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0A839455" w14:textId="77777777" w:rsidR="005E162F" w:rsidRPr="00E51C74" w:rsidRDefault="005E162F" w:rsidP="00E16EFD">
      <w:pPr>
        <w:pStyle w:val="Text"/>
        <w:widowControl w:val="0"/>
        <w:spacing w:before="0"/>
        <w:jc w:val="left"/>
        <w:rPr>
          <w:color w:val="000000"/>
          <w:sz w:val="22"/>
          <w:szCs w:val="22"/>
        </w:rPr>
      </w:pPr>
    </w:p>
    <w:p w14:paraId="74DE2AD6" w14:textId="77777777" w:rsidR="005E162F" w:rsidRPr="00E51C74" w:rsidRDefault="005E162F" w:rsidP="00E16EFD">
      <w:pPr>
        <w:pStyle w:val="Text"/>
        <w:keepNext/>
        <w:widowControl w:val="0"/>
        <w:spacing w:before="0"/>
        <w:jc w:val="left"/>
        <w:rPr>
          <w:color w:val="000000"/>
          <w:sz w:val="22"/>
          <w:szCs w:val="22"/>
          <w:lang w:val="it-IT"/>
        </w:rPr>
      </w:pPr>
      <w:r w:rsidRPr="00E51C74">
        <w:rPr>
          <w:color w:val="000000"/>
          <w:sz w:val="22"/>
          <w:szCs w:val="22"/>
          <w:lang w:val="it-IT"/>
        </w:rPr>
        <w:lastRenderedPageBreak/>
        <w:t>Non noti (la fequenza non può essere definita sulla base dei dati disponibili)</w:t>
      </w:r>
    </w:p>
    <w:p w14:paraId="0A1E4929" w14:textId="77777777" w:rsidR="005E162F" w:rsidRPr="00E51C74" w:rsidRDefault="005E162F"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46E94F49" w14:textId="77777777" w:rsidR="005E162F" w:rsidRPr="00E51C74" w:rsidRDefault="005E162F"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7F936F7E" w14:textId="77777777" w:rsidR="005E162F" w:rsidRPr="00E51C74" w:rsidRDefault="005E162F" w:rsidP="00E16EFD">
      <w:pPr>
        <w:pStyle w:val="Text"/>
        <w:widowControl w:val="0"/>
        <w:spacing w:before="0"/>
        <w:jc w:val="left"/>
        <w:rPr>
          <w:noProof/>
          <w:sz w:val="22"/>
          <w:szCs w:val="22"/>
          <w:lang w:val="it-IT"/>
        </w:rPr>
      </w:pPr>
    </w:p>
    <w:p w14:paraId="56293C05" w14:textId="77777777" w:rsidR="005E162F" w:rsidRPr="00E51C74" w:rsidRDefault="005E162F" w:rsidP="00E16EFD">
      <w:pPr>
        <w:keepNext/>
        <w:tabs>
          <w:tab w:val="left" w:pos="6300"/>
        </w:tabs>
        <w:rPr>
          <w:b/>
          <w:noProof/>
          <w:szCs w:val="22"/>
          <w:lang w:val="it-IT"/>
        </w:rPr>
      </w:pPr>
      <w:r w:rsidRPr="00E51C74">
        <w:rPr>
          <w:b/>
          <w:noProof/>
          <w:szCs w:val="22"/>
          <w:lang w:val="it-IT"/>
        </w:rPr>
        <w:t>Segnalazione degli effetti indesiderati</w:t>
      </w:r>
    </w:p>
    <w:p w14:paraId="06F0606A" w14:textId="77777777" w:rsidR="005E162F" w:rsidRPr="00E51C74" w:rsidRDefault="005E162F" w:rsidP="00E16EFD">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w:t>
      </w:r>
      <w:r w:rsidR="00B33124" w:rsidRPr="00E51C74">
        <w:rPr>
          <w:noProof/>
          <w:szCs w:val="22"/>
          <w:lang w:val="it-IT"/>
        </w:rPr>
        <w:t>P</w:t>
      </w:r>
      <w:r w:rsidRPr="00E51C74">
        <w:rPr>
          <w:noProof/>
          <w:szCs w:val="22"/>
          <w:lang w:val="it-IT"/>
        </w:rPr>
        <w:t xml:space="preserve">uò inoltre segnalare gli effetti indesiderati direttamente tramite </w:t>
      </w:r>
      <w:r w:rsidRPr="00E51C74">
        <w:rPr>
          <w:noProof/>
          <w:szCs w:val="22"/>
          <w:shd w:val="pct15" w:color="auto" w:fill="auto"/>
          <w:lang w:val="it-IT"/>
        </w:rPr>
        <w:t>il sistema nazionale di segnalazione riportato nell’</w:t>
      </w:r>
      <w:hyperlink r:id="rId63" w:history="1">
        <w:r w:rsidR="00B33124" w:rsidRPr="00E51C74">
          <w:rPr>
            <w:rStyle w:val="Hyperlink"/>
            <w:noProof/>
            <w:szCs w:val="22"/>
            <w:shd w:val="pct15" w:color="auto" w:fill="auto"/>
            <w:lang w:val="it-IT"/>
          </w:rPr>
          <w:t>a</w:t>
        </w:r>
        <w:r w:rsidRPr="00E51C74">
          <w:rPr>
            <w:rStyle w:val="Hyperlink"/>
            <w:noProof/>
            <w:szCs w:val="22"/>
            <w:shd w:val="pct15" w:color="auto" w:fill="auto"/>
            <w:lang w:val="it-IT"/>
          </w:rPr>
          <w:t>llegato V</w:t>
        </w:r>
      </w:hyperlink>
      <w:r w:rsidRPr="00E51C74">
        <w:rPr>
          <w:noProof/>
          <w:szCs w:val="22"/>
          <w:lang w:val="it-IT"/>
        </w:rPr>
        <w:t>. Segnalando gli effetti indesiderati può contribuire a fornire maggiori informazioni sulla sicurezza di questo medicinale.</w:t>
      </w:r>
    </w:p>
    <w:p w14:paraId="4EAF78C1" w14:textId="77777777" w:rsidR="005E162F" w:rsidRPr="00E51C74" w:rsidRDefault="005E162F" w:rsidP="00E16EFD">
      <w:pPr>
        <w:widowControl w:val="0"/>
        <w:numPr>
          <w:ilvl w:val="12"/>
          <w:numId w:val="0"/>
        </w:numPr>
        <w:tabs>
          <w:tab w:val="clear" w:pos="567"/>
        </w:tabs>
        <w:spacing w:line="240" w:lineRule="auto"/>
        <w:ind w:right="-2"/>
        <w:rPr>
          <w:szCs w:val="22"/>
          <w:lang w:val="it-IT"/>
        </w:rPr>
      </w:pPr>
    </w:p>
    <w:p w14:paraId="3CB8716F" w14:textId="77777777" w:rsidR="005E162F" w:rsidRPr="00E51C74" w:rsidRDefault="005E162F" w:rsidP="00E16EFD">
      <w:pPr>
        <w:widowControl w:val="0"/>
        <w:numPr>
          <w:ilvl w:val="12"/>
          <w:numId w:val="0"/>
        </w:numPr>
        <w:tabs>
          <w:tab w:val="clear" w:pos="567"/>
        </w:tabs>
        <w:spacing w:line="240" w:lineRule="auto"/>
        <w:ind w:right="-2"/>
        <w:rPr>
          <w:szCs w:val="22"/>
          <w:lang w:val="it-IT"/>
        </w:rPr>
      </w:pPr>
    </w:p>
    <w:p w14:paraId="0AE489B1" w14:textId="77777777" w:rsidR="005E162F" w:rsidRPr="00E51C74" w:rsidRDefault="005E162F" w:rsidP="00E16EFD">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7C830105" w14:textId="77777777" w:rsidR="005E162F" w:rsidRPr="00E51C74" w:rsidRDefault="005E162F" w:rsidP="00E16EFD">
      <w:pPr>
        <w:keepNext/>
        <w:widowControl w:val="0"/>
        <w:numPr>
          <w:ilvl w:val="12"/>
          <w:numId w:val="0"/>
        </w:numPr>
        <w:tabs>
          <w:tab w:val="clear" w:pos="567"/>
        </w:tabs>
        <w:spacing w:line="240" w:lineRule="auto"/>
        <w:ind w:left="567" w:hanging="567"/>
        <w:rPr>
          <w:szCs w:val="22"/>
          <w:lang w:val="it-IT"/>
        </w:rPr>
      </w:pPr>
    </w:p>
    <w:p w14:paraId="48CB2616" w14:textId="77777777" w:rsidR="005E162F" w:rsidRPr="00E51C74" w:rsidRDefault="00E65445" w:rsidP="00C842BB">
      <w:pPr>
        <w:pStyle w:val="Text"/>
        <w:widowControl w:val="0"/>
        <w:numPr>
          <w:ilvl w:val="0"/>
          <w:numId w:val="44"/>
        </w:numPr>
        <w:tabs>
          <w:tab w:val="clear" w:pos="360"/>
        </w:tabs>
        <w:spacing w:before="0"/>
        <w:ind w:left="567" w:hanging="567"/>
        <w:jc w:val="left"/>
        <w:rPr>
          <w:sz w:val="22"/>
          <w:lang w:val="it-IT"/>
        </w:rPr>
      </w:pPr>
      <w:r w:rsidRPr="00E51C74">
        <w:rPr>
          <w:sz w:val="22"/>
          <w:lang w:val="it-IT"/>
        </w:rPr>
        <w:t xml:space="preserve">Conservi </w:t>
      </w:r>
      <w:r w:rsidR="005E162F" w:rsidRPr="00E51C74">
        <w:rPr>
          <w:sz w:val="22"/>
          <w:lang w:val="it-IT"/>
        </w:rPr>
        <w:t>questo medicinale fuori dalla vista e dalla portata dei bambini.</w:t>
      </w:r>
    </w:p>
    <w:p w14:paraId="3480EAD7" w14:textId="0D2D79EB" w:rsidR="005E162F" w:rsidRPr="00E51C74" w:rsidRDefault="005E162F" w:rsidP="00C842BB">
      <w:pPr>
        <w:pStyle w:val="Text"/>
        <w:widowControl w:val="0"/>
        <w:numPr>
          <w:ilvl w:val="0"/>
          <w:numId w:val="42"/>
        </w:numPr>
        <w:tabs>
          <w:tab w:val="clear" w:pos="360"/>
        </w:tabs>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DF4FEB" w:rsidRPr="00E51C74">
        <w:rPr>
          <w:noProof/>
          <w:sz w:val="22"/>
          <w:szCs w:val="22"/>
          <w:lang w:val="it-IT"/>
        </w:rPr>
        <w:t xml:space="preserve"> dopo EXP</w:t>
      </w:r>
      <w:r w:rsidRPr="00E51C74">
        <w:rPr>
          <w:noProof/>
          <w:sz w:val="22"/>
          <w:szCs w:val="22"/>
          <w:lang w:val="it-IT"/>
        </w:rPr>
        <w:t>. La data di scadenza si riferisce all’ultimo giorno di quel mese.</w:t>
      </w:r>
      <w:r w:rsidR="009B3E0F" w:rsidRPr="00E51C74">
        <w:rPr>
          <w:noProof/>
          <w:sz w:val="22"/>
          <w:szCs w:val="22"/>
          <w:lang w:val="it-IT"/>
        </w:rPr>
        <w:t xml:space="preserve"> Prima dell’uso, l’astuccio contenente la siringa preriempita può essere conservato per un periodo complessivo di 48 ore a temperatura ambiente (25°C).</w:t>
      </w:r>
    </w:p>
    <w:p w14:paraId="50BE1392" w14:textId="77777777" w:rsidR="005E162F" w:rsidRPr="00E51C74" w:rsidRDefault="005E162F" w:rsidP="00C842BB">
      <w:pPr>
        <w:pStyle w:val="Text"/>
        <w:widowControl w:val="0"/>
        <w:numPr>
          <w:ilvl w:val="0"/>
          <w:numId w:val="43"/>
        </w:numPr>
        <w:tabs>
          <w:tab w:val="clear" w:pos="360"/>
        </w:tabs>
        <w:spacing w:before="0"/>
        <w:ind w:left="567" w:hanging="567"/>
        <w:jc w:val="left"/>
        <w:rPr>
          <w:sz w:val="22"/>
          <w:lang w:val="it-IT"/>
        </w:rPr>
      </w:pPr>
      <w:r w:rsidRPr="00E51C74">
        <w:rPr>
          <w:sz w:val="22"/>
          <w:lang w:val="it-IT"/>
        </w:rPr>
        <w:t>Conservare nella confezione originale per proteggere il medicinale dalla luce.</w:t>
      </w:r>
    </w:p>
    <w:p w14:paraId="27019D3C" w14:textId="77777777" w:rsidR="005E162F" w:rsidRPr="00E51C74" w:rsidRDefault="005E162F" w:rsidP="00C842BB">
      <w:pPr>
        <w:pStyle w:val="Text"/>
        <w:widowControl w:val="0"/>
        <w:numPr>
          <w:ilvl w:val="0"/>
          <w:numId w:val="43"/>
        </w:numPr>
        <w:tabs>
          <w:tab w:val="clear" w:pos="360"/>
        </w:tabs>
        <w:spacing w:before="0"/>
        <w:ind w:left="567" w:hanging="567"/>
        <w:jc w:val="left"/>
        <w:rPr>
          <w:sz w:val="22"/>
          <w:lang w:val="it-IT"/>
        </w:rPr>
      </w:pPr>
      <w:r w:rsidRPr="00E51C74">
        <w:rPr>
          <w:sz w:val="22"/>
          <w:lang w:val="it-IT"/>
        </w:rPr>
        <w:t>Conservare in frigorifero (2°C – 8°C). Non congelare.</w:t>
      </w:r>
    </w:p>
    <w:p w14:paraId="03F9CE6F" w14:textId="77777777" w:rsidR="005E162F" w:rsidRPr="00E51C74" w:rsidRDefault="005E162F" w:rsidP="00C842BB">
      <w:pPr>
        <w:pStyle w:val="Text"/>
        <w:widowControl w:val="0"/>
        <w:numPr>
          <w:ilvl w:val="0"/>
          <w:numId w:val="43"/>
        </w:numPr>
        <w:tabs>
          <w:tab w:val="clear" w:pos="360"/>
        </w:tabs>
        <w:spacing w:before="0"/>
        <w:ind w:left="567" w:hanging="567"/>
        <w:jc w:val="left"/>
        <w:rPr>
          <w:sz w:val="22"/>
          <w:lang w:val="it-IT"/>
        </w:rPr>
      </w:pPr>
      <w:r w:rsidRPr="00E51C74">
        <w:rPr>
          <w:sz w:val="22"/>
          <w:lang w:val="it-IT"/>
        </w:rPr>
        <w:t>Non utilizzare se la confezione è danneggiata o mostra segni di manomissione.</w:t>
      </w:r>
    </w:p>
    <w:p w14:paraId="21711E51" w14:textId="77777777" w:rsidR="005E162F" w:rsidRPr="00E51C74" w:rsidRDefault="005E162F" w:rsidP="00E16EFD">
      <w:pPr>
        <w:widowControl w:val="0"/>
        <w:numPr>
          <w:ilvl w:val="12"/>
          <w:numId w:val="0"/>
        </w:numPr>
        <w:tabs>
          <w:tab w:val="clear" w:pos="567"/>
        </w:tabs>
        <w:spacing w:line="240" w:lineRule="auto"/>
        <w:ind w:right="-2"/>
        <w:rPr>
          <w:color w:val="000000"/>
          <w:szCs w:val="22"/>
          <w:lang w:val="it-IT"/>
        </w:rPr>
      </w:pPr>
    </w:p>
    <w:p w14:paraId="0BA4C06D" w14:textId="77777777" w:rsidR="005E162F" w:rsidRPr="00E51C74" w:rsidRDefault="005E162F" w:rsidP="00E16EFD">
      <w:pPr>
        <w:widowControl w:val="0"/>
        <w:numPr>
          <w:ilvl w:val="12"/>
          <w:numId w:val="0"/>
        </w:numPr>
        <w:tabs>
          <w:tab w:val="clear" w:pos="567"/>
        </w:tabs>
        <w:spacing w:line="240" w:lineRule="auto"/>
        <w:ind w:right="-2"/>
        <w:rPr>
          <w:color w:val="000000"/>
          <w:szCs w:val="22"/>
          <w:lang w:val="it-IT"/>
        </w:rPr>
      </w:pPr>
    </w:p>
    <w:p w14:paraId="4A76D583" w14:textId="77777777" w:rsidR="005E162F" w:rsidRPr="00E51C74" w:rsidRDefault="005E162F" w:rsidP="00E16EFD">
      <w:pPr>
        <w:keepNext/>
        <w:ind w:left="567" w:hanging="567"/>
        <w:rPr>
          <w:noProof/>
          <w:lang w:val="it-IT"/>
        </w:rPr>
      </w:pPr>
      <w:r w:rsidRPr="00E51C74">
        <w:rPr>
          <w:b/>
          <w:noProof/>
          <w:lang w:val="it-IT"/>
        </w:rPr>
        <w:t>6.</w:t>
      </w:r>
      <w:r w:rsidRPr="00E51C74">
        <w:rPr>
          <w:b/>
          <w:noProof/>
          <w:lang w:val="it-IT"/>
        </w:rPr>
        <w:tab/>
        <w:t>C</w:t>
      </w:r>
      <w:r w:rsidRPr="00E51C74">
        <w:rPr>
          <w:b/>
          <w:szCs w:val="22"/>
          <w:lang w:val="it-IT"/>
        </w:rPr>
        <w:t>ontenuto della confezione e altre informazioni</w:t>
      </w:r>
    </w:p>
    <w:p w14:paraId="4BE9DA1B" w14:textId="77777777" w:rsidR="005E162F" w:rsidRPr="00E51C74" w:rsidRDefault="005E162F" w:rsidP="00E16EFD">
      <w:pPr>
        <w:keepNext/>
        <w:rPr>
          <w:noProof/>
          <w:lang w:val="it-IT" w:eastAsia="it-IT"/>
        </w:rPr>
      </w:pPr>
    </w:p>
    <w:p w14:paraId="65611DA4" w14:textId="77777777" w:rsidR="005E162F" w:rsidRPr="00E51C74" w:rsidRDefault="005E162F" w:rsidP="00E16EFD">
      <w:pPr>
        <w:keepNext/>
        <w:rPr>
          <w:b/>
          <w:noProof/>
          <w:lang w:val="it-IT" w:eastAsia="it-IT"/>
        </w:rPr>
      </w:pPr>
      <w:r w:rsidRPr="00E51C74">
        <w:rPr>
          <w:b/>
          <w:noProof/>
          <w:lang w:val="it-IT" w:eastAsia="it-IT"/>
        </w:rPr>
        <w:t>Cosa contiene Xolair</w:t>
      </w:r>
    </w:p>
    <w:p w14:paraId="59BB02A1" w14:textId="1DA5694F" w:rsidR="005E162F" w:rsidRPr="00E51C74" w:rsidRDefault="005E162F" w:rsidP="00E16EFD">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 Una siringa da 1 </w:t>
      </w:r>
      <w:r w:rsidR="008B160C" w:rsidRPr="00E51C74">
        <w:rPr>
          <w:color w:val="000000"/>
          <w:szCs w:val="22"/>
          <w:lang w:val="it-IT"/>
        </w:rPr>
        <w:t>mL</w:t>
      </w:r>
      <w:r w:rsidRPr="00E51C74">
        <w:rPr>
          <w:color w:val="000000"/>
          <w:szCs w:val="22"/>
          <w:lang w:val="it-IT"/>
        </w:rPr>
        <w:t xml:space="preserve"> di soluzione contiene 150 mg di omalizumab.</w:t>
      </w:r>
    </w:p>
    <w:p w14:paraId="7660C376" w14:textId="0B22223A" w:rsidR="005E162F" w:rsidRPr="00E51C74" w:rsidRDefault="005E162F" w:rsidP="00E16EFD">
      <w:pPr>
        <w:pStyle w:val="Text"/>
        <w:widowControl w:val="0"/>
        <w:spacing w:before="0"/>
        <w:ind w:left="567" w:hanging="567"/>
        <w:jc w:val="left"/>
        <w:rPr>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altri componenti sono </w:t>
      </w:r>
      <w:r w:rsidRPr="00E51C74">
        <w:rPr>
          <w:sz w:val="22"/>
          <w:szCs w:val="22"/>
          <w:lang w:val="it-IT"/>
        </w:rPr>
        <w:t>arginina cloridrato, istidina cloridrato</w:t>
      </w:r>
      <w:r w:rsidR="009B3E0F" w:rsidRPr="00E51C74">
        <w:rPr>
          <w:sz w:val="22"/>
          <w:szCs w:val="22"/>
          <w:lang w:val="it-IT"/>
        </w:rPr>
        <w:t xml:space="preserve"> monoidrato</w:t>
      </w:r>
      <w:r w:rsidRPr="00E51C74">
        <w:rPr>
          <w:sz w:val="22"/>
          <w:szCs w:val="22"/>
          <w:lang w:val="it-IT"/>
        </w:rPr>
        <w:t>, istidina, polisorbato 20 e acqua per preparazioni iniettabili.</w:t>
      </w:r>
    </w:p>
    <w:p w14:paraId="7937720F" w14:textId="77777777" w:rsidR="00206970" w:rsidRPr="00E51C74" w:rsidRDefault="00206970" w:rsidP="00E16EFD">
      <w:pPr>
        <w:pStyle w:val="Text"/>
        <w:widowControl w:val="0"/>
        <w:spacing w:before="0"/>
        <w:ind w:left="567" w:hanging="567"/>
        <w:jc w:val="left"/>
        <w:rPr>
          <w:color w:val="000000"/>
          <w:sz w:val="22"/>
          <w:szCs w:val="22"/>
          <w:lang w:val="it-IT"/>
        </w:rPr>
      </w:pPr>
      <w:r w:rsidRPr="00E51C74">
        <w:rPr>
          <w:sz w:val="22"/>
          <w:szCs w:val="22"/>
          <w:lang w:val="it-IT"/>
        </w:rPr>
        <w:t>-</w:t>
      </w:r>
      <w:r w:rsidRPr="00E51C74">
        <w:rPr>
          <w:sz w:val="22"/>
          <w:szCs w:val="22"/>
          <w:lang w:val="it-IT"/>
        </w:rPr>
        <w:tab/>
        <w:t>Il cappuccio copriago della siringa può contenere gomma secca (lattice).</w:t>
      </w:r>
    </w:p>
    <w:p w14:paraId="5F1FB4BD" w14:textId="77777777" w:rsidR="005E162F" w:rsidRPr="00E51C74" w:rsidRDefault="005E162F" w:rsidP="00E16EFD">
      <w:pPr>
        <w:widowControl w:val="0"/>
        <w:tabs>
          <w:tab w:val="clear" w:pos="567"/>
        </w:tabs>
        <w:spacing w:line="240" w:lineRule="auto"/>
        <w:ind w:right="-2"/>
        <w:rPr>
          <w:color w:val="000000"/>
          <w:lang w:val="it-IT"/>
        </w:rPr>
      </w:pPr>
    </w:p>
    <w:p w14:paraId="5E65AA46" w14:textId="77777777" w:rsidR="005E162F" w:rsidRPr="00E51C74" w:rsidRDefault="005E162F" w:rsidP="00E16EFD">
      <w:pPr>
        <w:keepNext/>
        <w:numPr>
          <w:ilvl w:val="12"/>
          <w:numId w:val="0"/>
        </w:numPr>
        <w:rPr>
          <w:b/>
          <w:bCs/>
          <w:noProof/>
          <w:lang w:val="it-IT"/>
        </w:rPr>
      </w:pPr>
      <w:r w:rsidRPr="00E51C74">
        <w:rPr>
          <w:b/>
          <w:noProof/>
          <w:lang w:val="it-IT" w:eastAsia="it-IT"/>
        </w:rPr>
        <w:t>Descrizione dell’aspetto di Xolair e contenuto della confezione</w:t>
      </w:r>
    </w:p>
    <w:p w14:paraId="7D4223AE" w14:textId="77777777" w:rsidR="005E162F" w:rsidRPr="00E51C74" w:rsidRDefault="005E162F" w:rsidP="00E16EFD">
      <w:pPr>
        <w:pStyle w:val="Text"/>
        <w:spacing w:before="0"/>
        <w:jc w:val="left"/>
        <w:rPr>
          <w:bCs/>
          <w:color w:val="000000"/>
          <w:sz w:val="22"/>
          <w:szCs w:val="22"/>
          <w:lang w:val="it-IT"/>
        </w:rPr>
      </w:pPr>
      <w:r w:rsidRPr="00E51C74">
        <w:rPr>
          <w:bCs/>
          <w:color w:val="000000"/>
          <w:sz w:val="22"/>
          <w:szCs w:val="22"/>
          <w:lang w:val="it-IT"/>
        </w:rPr>
        <w:t xml:space="preserve">Xolair soluzione iniettabile è una soluzione </w:t>
      </w:r>
      <w:r w:rsidR="009009E0" w:rsidRPr="00E51C74">
        <w:rPr>
          <w:bCs/>
          <w:color w:val="000000"/>
          <w:sz w:val="22"/>
          <w:szCs w:val="22"/>
          <w:lang w:val="it-IT"/>
        </w:rPr>
        <w:t xml:space="preserve">limpida </w:t>
      </w:r>
      <w:r w:rsidRPr="00E51C74">
        <w:rPr>
          <w:bCs/>
          <w:color w:val="000000"/>
          <w:sz w:val="22"/>
          <w:szCs w:val="22"/>
          <w:lang w:val="it-IT"/>
        </w:rPr>
        <w:t xml:space="preserve">o </w:t>
      </w:r>
      <w:r w:rsidR="009009E0" w:rsidRPr="00E51C74">
        <w:rPr>
          <w:bCs/>
          <w:color w:val="000000"/>
          <w:sz w:val="22"/>
          <w:szCs w:val="22"/>
          <w:lang w:val="it-IT"/>
        </w:rPr>
        <w:t xml:space="preserve">leggermente </w:t>
      </w:r>
      <w:r w:rsidRPr="00E51C74">
        <w:rPr>
          <w:bCs/>
          <w:color w:val="000000"/>
          <w:sz w:val="22"/>
          <w:szCs w:val="22"/>
          <w:lang w:val="it-IT"/>
        </w:rPr>
        <w:t xml:space="preserve">opalescente, da </w:t>
      </w:r>
      <w:r w:rsidR="009009E0" w:rsidRPr="00E51C74">
        <w:rPr>
          <w:bCs/>
          <w:color w:val="000000"/>
          <w:sz w:val="22"/>
          <w:szCs w:val="22"/>
          <w:lang w:val="it-IT"/>
        </w:rPr>
        <w:t>incolore a giallo-brunastro pallido</w:t>
      </w:r>
      <w:r w:rsidRPr="00E51C74">
        <w:rPr>
          <w:bCs/>
          <w:color w:val="000000"/>
          <w:sz w:val="22"/>
          <w:szCs w:val="22"/>
          <w:lang w:val="it-IT"/>
        </w:rPr>
        <w:t>, contenuta in una siringa preriempita.</w:t>
      </w:r>
    </w:p>
    <w:p w14:paraId="6D5FCBC2" w14:textId="77777777" w:rsidR="005E162F" w:rsidRPr="00E51C74" w:rsidRDefault="005E162F" w:rsidP="00E16EFD">
      <w:pPr>
        <w:pStyle w:val="Text"/>
        <w:spacing w:before="0"/>
        <w:jc w:val="left"/>
        <w:rPr>
          <w:bCs/>
          <w:color w:val="000000"/>
          <w:sz w:val="22"/>
          <w:szCs w:val="22"/>
          <w:lang w:val="it-IT"/>
        </w:rPr>
      </w:pPr>
    </w:p>
    <w:p w14:paraId="0F18D3EE" w14:textId="1096A33E" w:rsidR="005E162F" w:rsidRPr="00E51C74" w:rsidRDefault="005E162F" w:rsidP="00E16EFD">
      <w:pPr>
        <w:pStyle w:val="Text"/>
        <w:widowControl w:val="0"/>
        <w:spacing w:before="0"/>
        <w:jc w:val="left"/>
        <w:rPr>
          <w:color w:val="000000"/>
          <w:sz w:val="22"/>
          <w:szCs w:val="22"/>
          <w:lang w:val="it-IT"/>
        </w:rPr>
      </w:pPr>
      <w:r w:rsidRPr="00E51C74">
        <w:rPr>
          <w:bCs/>
          <w:color w:val="000000"/>
          <w:sz w:val="22"/>
          <w:szCs w:val="22"/>
          <w:lang w:val="it-IT"/>
        </w:rPr>
        <w:t xml:space="preserve">Xolair 150 mg soluzione iniettabile </w:t>
      </w:r>
      <w:r w:rsidR="005E57DB" w:rsidRPr="00E51C74">
        <w:rPr>
          <w:bCs/>
          <w:color w:val="000000"/>
          <w:sz w:val="22"/>
          <w:szCs w:val="22"/>
          <w:lang w:val="it-IT"/>
        </w:rPr>
        <w:t xml:space="preserve">in siringa preriempita con ago presaldato calibro 26 </w:t>
      </w:r>
      <w:r w:rsidR="00BE2AA4" w:rsidRPr="00E51C74">
        <w:rPr>
          <w:bCs/>
          <w:color w:val="000000"/>
          <w:sz w:val="22"/>
          <w:szCs w:val="22"/>
          <w:lang w:val="it-IT"/>
        </w:rPr>
        <w:t xml:space="preserve">e protezione viola </w:t>
      </w:r>
      <w:r w:rsidRPr="00E51C74">
        <w:rPr>
          <w:bCs/>
          <w:color w:val="000000"/>
          <w:sz w:val="22"/>
          <w:szCs w:val="22"/>
          <w:lang w:val="it-IT"/>
        </w:rPr>
        <w:t xml:space="preserve">è disponibile in confezioni contenenti </w:t>
      </w:r>
      <w:r w:rsidRPr="00E51C74">
        <w:rPr>
          <w:color w:val="000000"/>
          <w:sz w:val="22"/>
          <w:szCs w:val="22"/>
          <w:lang w:val="it-IT"/>
        </w:rPr>
        <w:t xml:space="preserve">1 siringa preriempita e in confezioni multiple </w:t>
      </w:r>
      <w:r w:rsidR="00F237A3" w:rsidRPr="00E51C74">
        <w:rPr>
          <w:color w:val="000000"/>
          <w:sz w:val="22"/>
          <w:szCs w:val="22"/>
          <w:lang w:val="it-IT"/>
        </w:rPr>
        <w:t>contenenti</w:t>
      </w:r>
      <w:r w:rsidRPr="00E51C74">
        <w:rPr>
          <w:color w:val="000000"/>
          <w:sz w:val="22"/>
          <w:szCs w:val="22"/>
          <w:lang w:val="it-IT"/>
        </w:rPr>
        <w:t xml:space="preserve"> 4</w:t>
      </w:r>
      <w:r w:rsidR="00FD4B2C" w:rsidRPr="00E51C74">
        <w:rPr>
          <w:color w:val="000000"/>
          <w:sz w:val="22"/>
          <w:szCs w:val="22"/>
          <w:lang w:val="it-IT"/>
        </w:rPr>
        <w:t> </w:t>
      </w:r>
      <w:r w:rsidR="00F237A3" w:rsidRPr="00E51C74">
        <w:rPr>
          <w:color w:val="000000"/>
          <w:sz w:val="22"/>
          <w:szCs w:val="22"/>
          <w:lang w:val="it-IT"/>
        </w:rPr>
        <w:t>(4 x 1), 6 (6 x 1)</w:t>
      </w:r>
      <w:r w:rsidRPr="00E51C74">
        <w:rPr>
          <w:color w:val="000000"/>
          <w:sz w:val="22"/>
          <w:szCs w:val="22"/>
          <w:lang w:val="it-IT"/>
        </w:rPr>
        <w:t xml:space="preserve"> o 10 </w:t>
      </w:r>
      <w:r w:rsidR="00F237A3" w:rsidRPr="00E51C74">
        <w:rPr>
          <w:color w:val="000000"/>
          <w:sz w:val="22"/>
          <w:szCs w:val="22"/>
          <w:lang w:val="it-IT"/>
        </w:rPr>
        <w:t>(10 x 1)</w:t>
      </w:r>
      <w:r w:rsidRPr="00E51C74">
        <w:rPr>
          <w:color w:val="000000"/>
          <w:sz w:val="22"/>
          <w:szCs w:val="22"/>
          <w:lang w:val="it-IT"/>
        </w:rPr>
        <w:t> siring</w:t>
      </w:r>
      <w:r w:rsidR="00F237A3" w:rsidRPr="00E51C74">
        <w:rPr>
          <w:color w:val="000000"/>
          <w:sz w:val="22"/>
          <w:szCs w:val="22"/>
          <w:lang w:val="it-IT"/>
        </w:rPr>
        <w:t>he</w:t>
      </w:r>
      <w:r w:rsidRPr="00E51C74">
        <w:rPr>
          <w:color w:val="000000"/>
          <w:sz w:val="22"/>
          <w:szCs w:val="22"/>
          <w:lang w:val="it-IT"/>
        </w:rPr>
        <w:t xml:space="preserve"> preriempit</w:t>
      </w:r>
      <w:r w:rsidR="00F237A3" w:rsidRPr="00E51C74">
        <w:rPr>
          <w:color w:val="000000"/>
          <w:sz w:val="22"/>
          <w:szCs w:val="22"/>
          <w:lang w:val="it-IT"/>
        </w:rPr>
        <w:t>e</w:t>
      </w:r>
      <w:r w:rsidRPr="00E51C74">
        <w:rPr>
          <w:color w:val="000000"/>
          <w:sz w:val="22"/>
          <w:szCs w:val="22"/>
          <w:lang w:val="it-IT"/>
        </w:rPr>
        <w:t>.</w:t>
      </w:r>
    </w:p>
    <w:p w14:paraId="46870E14" w14:textId="77777777" w:rsidR="005E162F" w:rsidRPr="00E51C74" w:rsidRDefault="005E162F" w:rsidP="00E16EFD">
      <w:pPr>
        <w:pStyle w:val="Text"/>
        <w:spacing w:before="0"/>
        <w:jc w:val="left"/>
        <w:rPr>
          <w:bCs/>
          <w:color w:val="000000"/>
          <w:sz w:val="22"/>
          <w:szCs w:val="22"/>
          <w:lang w:val="it-IT"/>
        </w:rPr>
      </w:pPr>
    </w:p>
    <w:p w14:paraId="4633ED15" w14:textId="3787D34D" w:rsidR="005E162F" w:rsidRPr="00E51C74" w:rsidRDefault="005E162F" w:rsidP="00E16EFD">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511B13F9" w14:textId="77777777" w:rsidR="005E162F" w:rsidRPr="00E51C74" w:rsidRDefault="005E162F" w:rsidP="00E16EFD">
      <w:pPr>
        <w:widowControl w:val="0"/>
        <w:numPr>
          <w:ilvl w:val="12"/>
          <w:numId w:val="0"/>
        </w:numPr>
        <w:tabs>
          <w:tab w:val="clear" w:pos="567"/>
        </w:tabs>
        <w:spacing w:line="240" w:lineRule="auto"/>
        <w:ind w:right="-2"/>
        <w:rPr>
          <w:color w:val="000000"/>
          <w:szCs w:val="22"/>
          <w:lang w:val="it-IT"/>
        </w:rPr>
      </w:pPr>
    </w:p>
    <w:p w14:paraId="16DA0D07" w14:textId="77777777" w:rsidR="005E162F" w:rsidRPr="00E51C74" w:rsidRDefault="005E162F" w:rsidP="00E16EFD">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463289A7" w14:textId="77777777" w:rsidR="005E162F" w:rsidRPr="00E51C74" w:rsidRDefault="005E162F" w:rsidP="00E16EFD">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1BD7A9C8" w14:textId="77777777" w:rsidR="000D6B88" w:rsidRPr="00E51C74" w:rsidRDefault="000D6B88" w:rsidP="00E16EFD">
      <w:pPr>
        <w:keepNext/>
        <w:widowControl w:val="0"/>
        <w:spacing w:line="240" w:lineRule="auto"/>
        <w:rPr>
          <w:color w:val="000000"/>
        </w:rPr>
      </w:pPr>
      <w:r w:rsidRPr="00E51C74">
        <w:rPr>
          <w:color w:val="000000"/>
        </w:rPr>
        <w:t>Vista Building</w:t>
      </w:r>
    </w:p>
    <w:p w14:paraId="3B991687" w14:textId="77777777" w:rsidR="000D6B88" w:rsidRPr="00E51C74" w:rsidRDefault="000D6B88" w:rsidP="00E16EFD">
      <w:pPr>
        <w:keepNext/>
        <w:widowControl w:val="0"/>
        <w:spacing w:line="240" w:lineRule="auto"/>
        <w:rPr>
          <w:color w:val="000000"/>
        </w:rPr>
      </w:pPr>
      <w:r w:rsidRPr="00E51C74">
        <w:rPr>
          <w:color w:val="000000"/>
        </w:rPr>
        <w:t>Elm Park, Merrion Road</w:t>
      </w:r>
    </w:p>
    <w:p w14:paraId="7B020DB5" w14:textId="77777777" w:rsidR="000D6B88" w:rsidRPr="00E51C74" w:rsidRDefault="000D6B88" w:rsidP="00E16EFD">
      <w:pPr>
        <w:keepNext/>
        <w:widowControl w:val="0"/>
        <w:spacing w:line="240" w:lineRule="auto"/>
        <w:rPr>
          <w:color w:val="000000"/>
          <w:lang w:val="it-IT"/>
        </w:rPr>
      </w:pPr>
      <w:r w:rsidRPr="00E51C74">
        <w:rPr>
          <w:color w:val="000000"/>
          <w:lang w:val="it-IT"/>
        </w:rPr>
        <w:t>Dublin 4</w:t>
      </w:r>
    </w:p>
    <w:p w14:paraId="18D4E2B3" w14:textId="77777777" w:rsidR="005E162F" w:rsidRPr="00E51C74" w:rsidRDefault="000D6B88" w:rsidP="00E16EFD">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3A09AFF0" w14:textId="77777777" w:rsidR="005E162F" w:rsidRPr="00E51C74" w:rsidRDefault="005E162F" w:rsidP="00E16EFD">
      <w:pPr>
        <w:widowControl w:val="0"/>
        <w:numPr>
          <w:ilvl w:val="12"/>
          <w:numId w:val="0"/>
        </w:numPr>
        <w:tabs>
          <w:tab w:val="clear" w:pos="567"/>
        </w:tabs>
        <w:spacing w:line="240" w:lineRule="auto"/>
        <w:ind w:right="-2"/>
        <w:rPr>
          <w:color w:val="000000"/>
          <w:szCs w:val="22"/>
          <w:lang w:val="it-IT"/>
        </w:rPr>
      </w:pPr>
    </w:p>
    <w:p w14:paraId="20AF6BE5" w14:textId="77777777" w:rsidR="005E162F" w:rsidRPr="00E51C74" w:rsidRDefault="005E162F" w:rsidP="00E16EFD">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341C8342"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44E43FD6"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0371CBD0" w14:textId="77777777" w:rsidR="00E379C3" w:rsidRPr="00E51C74" w:rsidRDefault="00E379C3" w:rsidP="00E379C3">
      <w:pPr>
        <w:keepNext/>
        <w:spacing w:line="240" w:lineRule="auto"/>
        <w:rPr>
          <w:szCs w:val="22"/>
          <w:lang w:val="fr-CH"/>
        </w:rPr>
      </w:pPr>
      <w:r w:rsidRPr="00E51C74">
        <w:rPr>
          <w:szCs w:val="22"/>
          <w:lang w:val="fr-CH"/>
        </w:rPr>
        <w:t>08013 Barcellona</w:t>
      </w:r>
    </w:p>
    <w:p w14:paraId="3FA4A096" w14:textId="77777777" w:rsidR="00E379C3" w:rsidRDefault="00E379C3" w:rsidP="00E379C3">
      <w:pPr>
        <w:spacing w:line="240" w:lineRule="auto"/>
        <w:rPr>
          <w:szCs w:val="22"/>
          <w:lang w:val="it-IT"/>
        </w:rPr>
      </w:pPr>
      <w:r w:rsidRPr="00E51C74">
        <w:rPr>
          <w:szCs w:val="22"/>
          <w:lang w:val="it-IT"/>
        </w:rPr>
        <w:t>Spagna</w:t>
      </w:r>
    </w:p>
    <w:p w14:paraId="29B172E9" w14:textId="77777777" w:rsidR="00E379C3" w:rsidRPr="00E51C74" w:rsidRDefault="00E379C3" w:rsidP="00E379C3">
      <w:pPr>
        <w:spacing w:line="240" w:lineRule="auto"/>
        <w:rPr>
          <w:szCs w:val="22"/>
          <w:lang w:val="it-IT"/>
        </w:rPr>
      </w:pPr>
    </w:p>
    <w:p w14:paraId="04CB04A4" w14:textId="77777777" w:rsidR="005E162F" w:rsidRPr="00E84BD5" w:rsidRDefault="005E162F" w:rsidP="00E16EFD">
      <w:pPr>
        <w:keepNext/>
        <w:numPr>
          <w:ilvl w:val="12"/>
          <w:numId w:val="0"/>
        </w:numPr>
        <w:spacing w:line="240" w:lineRule="auto"/>
        <w:rPr>
          <w:szCs w:val="22"/>
          <w:shd w:val="pct15" w:color="auto" w:fill="auto"/>
          <w:lang w:val="it-IT"/>
        </w:rPr>
      </w:pPr>
      <w:r w:rsidRPr="00E84BD5">
        <w:rPr>
          <w:szCs w:val="22"/>
          <w:shd w:val="pct15" w:color="auto" w:fill="auto"/>
          <w:lang w:val="it-IT"/>
        </w:rPr>
        <w:lastRenderedPageBreak/>
        <w:t>Novartis Pharma GmbH</w:t>
      </w:r>
    </w:p>
    <w:p w14:paraId="7B7DAFE3" w14:textId="77777777" w:rsidR="005E162F" w:rsidRPr="00E84BD5" w:rsidRDefault="005E162F" w:rsidP="00E16EFD">
      <w:pPr>
        <w:keepNext/>
        <w:numPr>
          <w:ilvl w:val="12"/>
          <w:numId w:val="0"/>
        </w:numPr>
        <w:spacing w:line="240" w:lineRule="auto"/>
        <w:rPr>
          <w:szCs w:val="22"/>
          <w:shd w:val="pct15" w:color="auto" w:fill="auto"/>
          <w:lang w:val="it-IT"/>
        </w:rPr>
      </w:pPr>
      <w:r w:rsidRPr="00E84BD5">
        <w:rPr>
          <w:szCs w:val="22"/>
          <w:shd w:val="pct15" w:color="auto" w:fill="auto"/>
          <w:lang w:val="it-IT"/>
        </w:rPr>
        <w:t>Roonstrasse 25</w:t>
      </w:r>
    </w:p>
    <w:p w14:paraId="1FD18D08" w14:textId="77777777" w:rsidR="005E162F" w:rsidRPr="00E84BD5" w:rsidRDefault="005E162F" w:rsidP="00E16EFD">
      <w:pPr>
        <w:keepNext/>
        <w:numPr>
          <w:ilvl w:val="12"/>
          <w:numId w:val="0"/>
        </w:numPr>
        <w:spacing w:line="240" w:lineRule="auto"/>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451C1F3B" w14:textId="77777777" w:rsidR="005E162F" w:rsidRPr="00E84BD5" w:rsidRDefault="005E162F" w:rsidP="00E16EFD">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Germania</w:t>
      </w:r>
    </w:p>
    <w:p w14:paraId="62E70488" w14:textId="77777777" w:rsidR="005E162F" w:rsidRDefault="005E162F" w:rsidP="00E16EFD">
      <w:pPr>
        <w:widowControl w:val="0"/>
        <w:numPr>
          <w:ilvl w:val="12"/>
          <w:numId w:val="0"/>
        </w:numPr>
        <w:tabs>
          <w:tab w:val="clear" w:pos="567"/>
        </w:tabs>
        <w:spacing w:line="240" w:lineRule="auto"/>
        <w:ind w:right="-2"/>
        <w:rPr>
          <w:color w:val="000000"/>
          <w:szCs w:val="22"/>
          <w:lang w:val="it-IT"/>
        </w:rPr>
      </w:pPr>
    </w:p>
    <w:p w14:paraId="1DB8EAE5"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5A18059E"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669C619A"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37963A08" w14:textId="18593DAB" w:rsidR="00392D92" w:rsidRDefault="00392D92" w:rsidP="00392D92">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Germania</w:t>
      </w:r>
    </w:p>
    <w:p w14:paraId="43107EF1" w14:textId="77777777" w:rsidR="00392D92" w:rsidRPr="00E51C74" w:rsidRDefault="00392D92" w:rsidP="00392D92">
      <w:pPr>
        <w:widowControl w:val="0"/>
        <w:numPr>
          <w:ilvl w:val="12"/>
          <w:numId w:val="0"/>
        </w:numPr>
        <w:tabs>
          <w:tab w:val="clear" w:pos="567"/>
        </w:tabs>
        <w:spacing w:line="240" w:lineRule="auto"/>
        <w:ind w:right="-2"/>
        <w:rPr>
          <w:color w:val="000000"/>
          <w:szCs w:val="22"/>
          <w:lang w:val="it-IT"/>
        </w:rPr>
      </w:pPr>
    </w:p>
    <w:p w14:paraId="53A5B709" w14:textId="77777777" w:rsidR="005E162F" w:rsidRPr="00E51C74" w:rsidRDefault="005E162F" w:rsidP="00E16EFD">
      <w:pPr>
        <w:keepNext/>
        <w:spacing w:line="240" w:lineRule="auto"/>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176BC81D" w14:textId="77777777" w:rsidR="005E162F" w:rsidRPr="00E51C74" w:rsidRDefault="005E162F" w:rsidP="00E16EFD">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5E162F" w:rsidRPr="00E51C74" w14:paraId="77817184" w14:textId="77777777" w:rsidTr="00144805">
        <w:trPr>
          <w:cantSplit/>
        </w:trPr>
        <w:tc>
          <w:tcPr>
            <w:tcW w:w="4678" w:type="dxa"/>
          </w:tcPr>
          <w:p w14:paraId="1CE8ACF8" w14:textId="77777777" w:rsidR="005E162F" w:rsidRPr="00E51C74" w:rsidRDefault="005E162F" w:rsidP="00E16EFD">
            <w:pPr>
              <w:widowControl w:val="0"/>
              <w:spacing w:line="240" w:lineRule="auto"/>
              <w:rPr>
                <w:color w:val="000000"/>
                <w:szCs w:val="22"/>
                <w:lang w:val="fr-BE"/>
              </w:rPr>
            </w:pPr>
            <w:r w:rsidRPr="00E51C74">
              <w:rPr>
                <w:b/>
                <w:color w:val="000000"/>
                <w:szCs w:val="22"/>
                <w:lang w:val="fr-BE"/>
              </w:rPr>
              <w:t>België/Belgique/Belgien</w:t>
            </w:r>
          </w:p>
          <w:p w14:paraId="254074EC" w14:textId="77777777" w:rsidR="005E162F" w:rsidRPr="00E51C74" w:rsidRDefault="005E162F" w:rsidP="00E16EFD">
            <w:pPr>
              <w:widowControl w:val="0"/>
              <w:spacing w:line="240" w:lineRule="auto"/>
              <w:rPr>
                <w:color w:val="000000"/>
                <w:szCs w:val="22"/>
                <w:lang w:val="fr-BE"/>
              </w:rPr>
            </w:pPr>
            <w:r w:rsidRPr="00E51C74">
              <w:rPr>
                <w:color w:val="000000"/>
                <w:szCs w:val="22"/>
                <w:lang w:val="fr-BE"/>
              </w:rPr>
              <w:t>Novartis Pharma N.V.</w:t>
            </w:r>
          </w:p>
          <w:p w14:paraId="34D23882" w14:textId="77777777" w:rsidR="005E162F" w:rsidRPr="00E51C74" w:rsidRDefault="005E162F" w:rsidP="00E16EFD">
            <w:pPr>
              <w:widowControl w:val="0"/>
              <w:spacing w:line="240" w:lineRule="auto"/>
              <w:rPr>
                <w:color w:val="000000"/>
                <w:szCs w:val="22"/>
              </w:rPr>
            </w:pPr>
            <w:r w:rsidRPr="00E51C74">
              <w:rPr>
                <w:color w:val="000000"/>
                <w:szCs w:val="22"/>
                <w:lang w:val="fr-BE"/>
              </w:rPr>
              <w:t>Tél/Tel: +32 2 246 16 11</w:t>
            </w:r>
          </w:p>
          <w:p w14:paraId="7FCEA498" w14:textId="77777777" w:rsidR="005E162F" w:rsidRPr="00E51C74" w:rsidRDefault="005E162F" w:rsidP="00E16EFD">
            <w:pPr>
              <w:widowControl w:val="0"/>
              <w:spacing w:line="240" w:lineRule="auto"/>
              <w:ind w:right="34"/>
              <w:rPr>
                <w:color w:val="000000"/>
                <w:szCs w:val="22"/>
              </w:rPr>
            </w:pPr>
          </w:p>
        </w:tc>
        <w:tc>
          <w:tcPr>
            <w:tcW w:w="4678" w:type="dxa"/>
          </w:tcPr>
          <w:p w14:paraId="358D6576" w14:textId="77777777" w:rsidR="005E162F" w:rsidRPr="00E51C74" w:rsidRDefault="005E162F" w:rsidP="00E16EFD">
            <w:pPr>
              <w:widowControl w:val="0"/>
              <w:spacing w:line="240" w:lineRule="auto"/>
              <w:rPr>
                <w:color w:val="000000"/>
                <w:szCs w:val="22"/>
                <w:lang w:val="lt-LT"/>
              </w:rPr>
            </w:pPr>
            <w:r w:rsidRPr="00E51C74">
              <w:rPr>
                <w:b/>
                <w:color w:val="000000"/>
                <w:szCs w:val="22"/>
                <w:lang w:val="lt-LT"/>
              </w:rPr>
              <w:t>Lietuva</w:t>
            </w:r>
          </w:p>
          <w:p w14:paraId="0C7A3EA8" w14:textId="57E34BB9" w:rsidR="005E162F" w:rsidRPr="00E51C74" w:rsidRDefault="00C91BD4" w:rsidP="00E16EFD">
            <w:pPr>
              <w:widowControl w:val="0"/>
              <w:spacing w:line="240" w:lineRule="auto"/>
              <w:ind w:right="-449"/>
              <w:rPr>
                <w:color w:val="000000"/>
                <w:szCs w:val="22"/>
                <w:lang w:val="lt-LT"/>
              </w:rPr>
            </w:pPr>
            <w:r w:rsidRPr="00E51C74">
              <w:rPr>
                <w:szCs w:val="22"/>
                <w:lang w:val="lt-LT"/>
              </w:rPr>
              <w:t>SIA Novartis Baltics Lietuvos filialas</w:t>
            </w:r>
          </w:p>
          <w:p w14:paraId="48C25DE4" w14:textId="77777777" w:rsidR="005E162F" w:rsidRPr="00E51C74" w:rsidRDefault="005E162F" w:rsidP="00E16EFD">
            <w:pPr>
              <w:widowControl w:val="0"/>
              <w:spacing w:line="240" w:lineRule="auto"/>
              <w:ind w:right="-449"/>
              <w:rPr>
                <w:color w:val="000000"/>
                <w:szCs w:val="22"/>
                <w:lang w:val="lt-LT"/>
              </w:rPr>
            </w:pPr>
            <w:r w:rsidRPr="00E51C74">
              <w:rPr>
                <w:color w:val="000000"/>
                <w:szCs w:val="22"/>
                <w:lang w:val="lt-LT"/>
              </w:rPr>
              <w:t>Tel: +370 5 269 16 50</w:t>
            </w:r>
          </w:p>
          <w:p w14:paraId="6398C9C5" w14:textId="77777777" w:rsidR="005E162F" w:rsidRPr="00E51C74" w:rsidRDefault="005E162F" w:rsidP="00E16EFD">
            <w:pPr>
              <w:widowControl w:val="0"/>
              <w:suppressAutoHyphens/>
              <w:spacing w:line="240" w:lineRule="auto"/>
              <w:rPr>
                <w:color w:val="000000"/>
                <w:szCs w:val="22"/>
                <w:lang w:val="it-IT"/>
              </w:rPr>
            </w:pPr>
          </w:p>
        </w:tc>
      </w:tr>
      <w:tr w:rsidR="005E162F" w:rsidRPr="00E51C74" w14:paraId="70B28F93" w14:textId="77777777" w:rsidTr="00144805">
        <w:trPr>
          <w:cantSplit/>
        </w:trPr>
        <w:tc>
          <w:tcPr>
            <w:tcW w:w="4678" w:type="dxa"/>
          </w:tcPr>
          <w:p w14:paraId="3BECC4D2" w14:textId="77777777" w:rsidR="005E162F" w:rsidRPr="00E51C74" w:rsidRDefault="005E162F" w:rsidP="00E16EFD">
            <w:pPr>
              <w:rPr>
                <w:b/>
                <w:noProof/>
                <w:color w:val="000000"/>
                <w:szCs w:val="22"/>
                <w:lang w:val="it-IT"/>
              </w:rPr>
            </w:pPr>
            <w:r w:rsidRPr="00E51C74">
              <w:rPr>
                <w:b/>
                <w:noProof/>
                <w:color w:val="000000"/>
                <w:szCs w:val="22"/>
              </w:rPr>
              <w:t>България</w:t>
            </w:r>
          </w:p>
          <w:p w14:paraId="05478D7A" w14:textId="77777777" w:rsidR="005E162F" w:rsidRPr="00E51C74" w:rsidRDefault="00C91BD4" w:rsidP="00E16EFD">
            <w:pPr>
              <w:rPr>
                <w:noProof/>
                <w:color w:val="000000"/>
                <w:szCs w:val="22"/>
                <w:lang w:val="it-IT"/>
              </w:rPr>
            </w:pPr>
            <w:r w:rsidRPr="00E51C74">
              <w:rPr>
                <w:szCs w:val="22"/>
                <w:lang w:val="it-IT"/>
              </w:rPr>
              <w:t>Novartis Bulgaria EOOD</w:t>
            </w:r>
          </w:p>
          <w:p w14:paraId="250B24FD" w14:textId="77777777" w:rsidR="005E162F" w:rsidRPr="00E51C74" w:rsidRDefault="005E162F" w:rsidP="00E16EFD">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3796C312" w14:textId="77777777" w:rsidR="005E162F" w:rsidRPr="00E51C74" w:rsidRDefault="005E162F" w:rsidP="00E16EFD">
            <w:pPr>
              <w:widowControl w:val="0"/>
              <w:tabs>
                <w:tab w:val="left" w:pos="-720"/>
              </w:tabs>
              <w:suppressAutoHyphens/>
              <w:spacing w:line="240" w:lineRule="auto"/>
              <w:rPr>
                <w:b/>
                <w:color w:val="000000"/>
                <w:szCs w:val="22"/>
                <w:lang w:val="pt-BR"/>
              </w:rPr>
            </w:pPr>
          </w:p>
        </w:tc>
        <w:tc>
          <w:tcPr>
            <w:tcW w:w="4678" w:type="dxa"/>
          </w:tcPr>
          <w:p w14:paraId="2DC6561E" w14:textId="77777777" w:rsidR="005E162F" w:rsidRPr="00E51C74" w:rsidRDefault="005E162F" w:rsidP="00E16EFD">
            <w:pPr>
              <w:widowControl w:val="0"/>
              <w:spacing w:line="240" w:lineRule="auto"/>
              <w:rPr>
                <w:color w:val="000000"/>
                <w:szCs w:val="22"/>
                <w:lang w:val="de-CH"/>
              </w:rPr>
            </w:pPr>
            <w:r w:rsidRPr="00E51C74">
              <w:rPr>
                <w:b/>
                <w:color w:val="000000"/>
                <w:szCs w:val="22"/>
                <w:lang w:val="de-CH"/>
              </w:rPr>
              <w:t>Luxembourg/Luxemburg</w:t>
            </w:r>
          </w:p>
          <w:p w14:paraId="2CE288CD" w14:textId="77777777" w:rsidR="005E162F" w:rsidRPr="00E51C74" w:rsidRDefault="005E162F" w:rsidP="00E16EFD">
            <w:pPr>
              <w:widowControl w:val="0"/>
              <w:spacing w:line="240" w:lineRule="auto"/>
              <w:rPr>
                <w:color w:val="000000"/>
                <w:szCs w:val="22"/>
                <w:lang w:val="de-CH"/>
              </w:rPr>
            </w:pPr>
            <w:r w:rsidRPr="00E51C74">
              <w:rPr>
                <w:color w:val="000000"/>
                <w:szCs w:val="22"/>
                <w:lang w:val="de-CH"/>
              </w:rPr>
              <w:t>Novartis Pharma N.V.</w:t>
            </w:r>
          </w:p>
          <w:p w14:paraId="09A6FA64" w14:textId="77777777" w:rsidR="005E162F" w:rsidRPr="00E51C74" w:rsidRDefault="005E162F" w:rsidP="00E16EFD">
            <w:pPr>
              <w:widowControl w:val="0"/>
              <w:spacing w:line="240" w:lineRule="auto"/>
              <w:rPr>
                <w:color w:val="000000"/>
                <w:szCs w:val="22"/>
              </w:rPr>
            </w:pPr>
            <w:r w:rsidRPr="00E51C74">
              <w:rPr>
                <w:color w:val="000000"/>
                <w:szCs w:val="22"/>
                <w:lang w:val="fr-BE"/>
              </w:rPr>
              <w:t>Tél/Tel: +32 2 246 16 11</w:t>
            </w:r>
          </w:p>
          <w:p w14:paraId="65E0809A" w14:textId="77777777" w:rsidR="005E162F" w:rsidRPr="00E51C74" w:rsidRDefault="005E162F" w:rsidP="00E16EFD">
            <w:pPr>
              <w:widowControl w:val="0"/>
              <w:suppressAutoHyphens/>
              <w:spacing w:line="240" w:lineRule="auto"/>
              <w:rPr>
                <w:color w:val="000000"/>
                <w:szCs w:val="22"/>
                <w:lang w:val="it-IT"/>
              </w:rPr>
            </w:pPr>
          </w:p>
        </w:tc>
      </w:tr>
      <w:tr w:rsidR="005E162F" w:rsidRPr="00E51C74" w14:paraId="2011B277" w14:textId="77777777" w:rsidTr="00144805">
        <w:trPr>
          <w:cantSplit/>
        </w:trPr>
        <w:tc>
          <w:tcPr>
            <w:tcW w:w="4678" w:type="dxa"/>
          </w:tcPr>
          <w:p w14:paraId="0D3AEF5E" w14:textId="77777777" w:rsidR="005E162F" w:rsidRPr="00E51C74" w:rsidRDefault="005E162F" w:rsidP="00E16EFD">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28FDB175" w14:textId="77777777" w:rsidR="005E162F" w:rsidRPr="00E51C74" w:rsidRDefault="005E162F" w:rsidP="00E16EFD">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278D93D9" w14:textId="77777777" w:rsidR="005E162F" w:rsidRPr="00E51C74" w:rsidRDefault="005E162F" w:rsidP="00E16EFD">
            <w:pPr>
              <w:widowControl w:val="0"/>
              <w:spacing w:line="240" w:lineRule="auto"/>
              <w:rPr>
                <w:color w:val="000000"/>
                <w:szCs w:val="22"/>
                <w:lang w:val="de-CH"/>
              </w:rPr>
            </w:pPr>
            <w:r w:rsidRPr="00E51C74">
              <w:rPr>
                <w:color w:val="000000"/>
                <w:szCs w:val="22"/>
                <w:lang w:val="de-CH"/>
              </w:rPr>
              <w:t>Tel: +420 225 775 111</w:t>
            </w:r>
          </w:p>
          <w:p w14:paraId="7D6DA41A" w14:textId="77777777" w:rsidR="005E162F" w:rsidRPr="00E51C74" w:rsidRDefault="005E162F" w:rsidP="00E16EFD">
            <w:pPr>
              <w:widowControl w:val="0"/>
              <w:tabs>
                <w:tab w:val="left" w:pos="-720"/>
              </w:tabs>
              <w:suppressAutoHyphens/>
              <w:spacing w:line="240" w:lineRule="auto"/>
              <w:rPr>
                <w:color w:val="000000"/>
                <w:szCs w:val="22"/>
                <w:lang w:val="de-CH"/>
              </w:rPr>
            </w:pPr>
          </w:p>
        </w:tc>
        <w:tc>
          <w:tcPr>
            <w:tcW w:w="4678" w:type="dxa"/>
          </w:tcPr>
          <w:p w14:paraId="723D6317" w14:textId="77777777" w:rsidR="005E162F" w:rsidRPr="00E51C74" w:rsidRDefault="005E162F" w:rsidP="00E16EFD">
            <w:pPr>
              <w:widowControl w:val="0"/>
              <w:spacing w:line="240" w:lineRule="auto"/>
              <w:rPr>
                <w:b/>
                <w:color w:val="000000"/>
                <w:szCs w:val="22"/>
                <w:lang w:val="hu-HU"/>
              </w:rPr>
            </w:pPr>
            <w:r w:rsidRPr="00E51C74">
              <w:rPr>
                <w:b/>
                <w:color w:val="000000"/>
                <w:szCs w:val="22"/>
                <w:lang w:val="hu-HU"/>
              </w:rPr>
              <w:t>Magyarország</w:t>
            </w:r>
          </w:p>
          <w:p w14:paraId="380F6E0E" w14:textId="77777777" w:rsidR="005E162F" w:rsidRPr="00E51C74" w:rsidRDefault="005E162F" w:rsidP="00E16EFD">
            <w:pPr>
              <w:widowControl w:val="0"/>
              <w:spacing w:line="240" w:lineRule="auto"/>
              <w:rPr>
                <w:color w:val="000000"/>
                <w:szCs w:val="22"/>
                <w:lang w:val="hu-HU"/>
              </w:rPr>
            </w:pPr>
            <w:r w:rsidRPr="00E51C74">
              <w:rPr>
                <w:color w:val="000000"/>
                <w:szCs w:val="22"/>
                <w:lang w:val="hu-HU"/>
              </w:rPr>
              <w:t>Novartis Hungária Kft.</w:t>
            </w:r>
          </w:p>
          <w:p w14:paraId="42FDDCF0" w14:textId="77777777" w:rsidR="005E162F" w:rsidRPr="00E51C74" w:rsidRDefault="005E162F" w:rsidP="00E16EFD">
            <w:pPr>
              <w:widowControl w:val="0"/>
              <w:tabs>
                <w:tab w:val="left" w:pos="-720"/>
              </w:tabs>
              <w:suppressAutoHyphens/>
              <w:spacing w:line="240" w:lineRule="auto"/>
              <w:rPr>
                <w:color w:val="000000"/>
                <w:szCs w:val="22"/>
                <w:lang w:val="pt-BR"/>
              </w:rPr>
            </w:pPr>
            <w:r w:rsidRPr="00E51C74">
              <w:rPr>
                <w:color w:val="000000"/>
                <w:szCs w:val="22"/>
                <w:lang w:val="hu-HU"/>
              </w:rPr>
              <w:t>Tel.: +36 1 457 65 00</w:t>
            </w:r>
          </w:p>
        </w:tc>
      </w:tr>
      <w:tr w:rsidR="005E162F" w:rsidRPr="00E51C74" w14:paraId="35F4FC55" w14:textId="77777777" w:rsidTr="00144805">
        <w:trPr>
          <w:cantSplit/>
        </w:trPr>
        <w:tc>
          <w:tcPr>
            <w:tcW w:w="4678" w:type="dxa"/>
          </w:tcPr>
          <w:p w14:paraId="61F83973" w14:textId="77777777" w:rsidR="005E162F" w:rsidRPr="00E51C74" w:rsidRDefault="005E162F" w:rsidP="00E16EFD">
            <w:pPr>
              <w:widowControl w:val="0"/>
              <w:spacing w:line="240" w:lineRule="auto"/>
              <w:rPr>
                <w:color w:val="000000"/>
                <w:szCs w:val="22"/>
                <w:lang w:val="da-DK"/>
              </w:rPr>
            </w:pPr>
            <w:r w:rsidRPr="00E51C74">
              <w:rPr>
                <w:b/>
                <w:color w:val="000000"/>
                <w:szCs w:val="22"/>
                <w:lang w:val="da-DK"/>
              </w:rPr>
              <w:t>Danmark</w:t>
            </w:r>
          </w:p>
          <w:p w14:paraId="0AC0CFCA" w14:textId="77777777" w:rsidR="005E162F" w:rsidRPr="00E51C74" w:rsidRDefault="005E162F" w:rsidP="00E16EFD">
            <w:pPr>
              <w:widowControl w:val="0"/>
              <w:spacing w:line="240" w:lineRule="auto"/>
              <w:rPr>
                <w:color w:val="000000"/>
                <w:szCs w:val="22"/>
                <w:lang w:val="da-DK"/>
              </w:rPr>
            </w:pPr>
            <w:r w:rsidRPr="00E51C74">
              <w:rPr>
                <w:color w:val="000000"/>
                <w:szCs w:val="22"/>
                <w:lang w:val="da-DK"/>
              </w:rPr>
              <w:t>Novartis Healthcare A/S</w:t>
            </w:r>
          </w:p>
          <w:p w14:paraId="21F03826" w14:textId="77777777" w:rsidR="005E162F" w:rsidRPr="00E51C74" w:rsidRDefault="005E162F" w:rsidP="00E16EFD">
            <w:pPr>
              <w:widowControl w:val="0"/>
              <w:spacing w:line="240" w:lineRule="auto"/>
              <w:rPr>
                <w:color w:val="000000"/>
                <w:szCs w:val="22"/>
                <w:lang w:val="en-US"/>
              </w:rPr>
            </w:pPr>
            <w:r w:rsidRPr="00E51C74">
              <w:rPr>
                <w:color w:val="000000"/>
                <w:szCs w:val="22"/>
                <w:lang w:val="da-DK"/>
              </w:rPr>
              <w:t>Tlf: +45 39 16 84 00</w:t>
            </w:r>
          </w:p>
          <w:p w14:paraId="17A6D363" w14:textId="77777777" w:rsidR="005E162F" w:rsidRPr="00E51C74" w:rsidRDefault="005E162F" w:rsidP="00E16EFD">
            <w:pPr>
              <w:widowControl w:val="0"/>
              <w:tabs>
                <w:tab w:val="left" w:pos="-720"/>
              </w:tabs>
              <w:suppressAutoHyphens/>
              <w:spacing w:line="240" w:lineRule="auto"/>
              <w:rPr>
                <w:color w:val="000000"/>
                <w:szCs w:val="22"/>
                <w:lang w:val="en-US"/>
              </w:rPr>
            </w:pPr>
          </w:p>
        </w:tc>
        <w:tc>
          <w:tcPr>
            <w:tcW w:w="4678" w:type="dxa"/>
          </w:tcPr>
          <w:p w14:paraId="76083EAD" w14:textId="77777777" w:rsidR="005E162F" w:rsidRPr="00E51C74" w:rsidRDefault="005E162F" w:rsidP="00E16EFD">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35595827" w14:textId="77777777" w:rsidR="005E162F" w:rsidRPr="00E51C74" w:rsidRDefault="005E162F" w:rsidP="00E16EFD">
            <w:pPr>
              <w:widowControl w:val="0"/>
              <w:spacing w:line="240" w:lineRule="auto"/>
              <w:rPr>
                <w:color w:val="000000"/>
                <w:szCs w:val="22"/>
                <w:lang w:val="mt-MT"/>
              </w:rPr>
            </w:pPr>
            <w:r w:rsidRPr="00E51C74">
              <w:rPr>
                <w:color w:val="000000"/>
                <w:szCs w:val="22"/>
                <w:lang w:val="mt-MT"/>
              </w:rPr>
              <w:t>Novartis Pharma Services Inc.</w:t>
            </w:r>
          </w:p>
          <w:p w14:paraId="3F9799D3" w14:textId="77777777" w:rsidR="005E162F" w:rsidRPr="00E51C74" w:rsidRDefault="005E162F" w:rsidP="00E16EFD">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5E162F" w:rsidRPr="00E51C74" w14:paraId="417B27E5" w14:textId="77777777" w:rsidTr="00144805">
        <w:trPr>
          <w:cantSplit/>
        </w:trPr>
        <w:tc>
          <w:tcPr>
            <w:tcW w:w="4678" w:type="dxa"/>
          </w:tcPr>
          <w:p w14:paraId="12812A10" w14:textId="77777777" w:rsidR="005E162F" w:rsidRPr="00E51C74" w:rsidRDefault="005E162F" w:rsidP="00E16EFD">
            <w:pPr>
              <w:widowControl w:val="0"/>
              <w:spacing w:line="240" w:lineRule="auto"/>
              <w:rPr>
                <w:color w:val="000000"/>
                <w:szCs w:val="22"/>
                <w:lang w:val="de-DE"/>
              </w:rPr>
            </w:pPr>
            <w:r w:rsidRPr="00E51C74">
              <w:rPr>
                <w:b/>
                <w:color w:val="000000"/>
                <w:szCs w:val="22"/>
                <w:lang w:val="de-DE"/>
              </w:rPr>
              <w:t>Deutschland</w:t>
            </w:r>
          </w:p>
          <w:p w14:paraId="003771D9" w14:textId="77777777" w:rsidR="005E162F" w:rsidRPr="00E51C74" w:rsidRDefault="005E162F" w:rsidP="00E16EFD">
            <w:pPr>
              <w:widowControl w:val="0"/>
              <w:spacing w:line="240" w:lineRule="auto"/>
              <w:rPr>
                <w:i/>
                <w:color w:val="000000"/>
                <w:szCs w:val="22"/>
                <w:lang w:val="de-DE"/>
              </w:rPr>
            </w:pPr>
            <w:r w:rsidRPr="00E51C74">
              <w:rPr>
                <w:color w:val="000000"/>
                <w:szCs w:val="22"/>
                <w:lang w:val="de-DE"/>
              </w:rPr>
              <w:t>Novartis Pharma GmbH</w:t>
            </w:r>
          </w:p>
          <w:p w14:paraId="6A1730A0" w14:textId="77777777" w:rsidR="005E162F" w:rsidRPr="00E51C74" w:rsidRDefault="005E162F" w:rsidP="00E16EFD">
            <w:pPr>
              <w:widowControl w:val="0"/>
              <w:spacing w:line="240" w:lineRule="auto"/>
              <w:rPr>
                <w:color w:val="000000"/>
                <w:szCs w:val="22"/>
                <w:lang w:val="de-DE"/>
              </w:rPr>
            </w:pPr>
            <w:r w:rsidRPr="00E51C74">
              <w:rPr>
                <w:color w:val="000000"/>
                <w:szCs w:val="22"/>
                <w:lang w:val="de-DE"/>
              </w:rPr>
              <w:t>Tel: +49 911 273 0</w:t>
            </w:r>
          </w:p>
          <w:p w14:paraId="16B15D12" w14:textId="77777777" w:rsidR="005E162F" w:rsidRPr="00E51C74" w:rsidRDefault="005E162F" w:rsidP="00E16EFD">
            <w:pPr>
              <w:widowControl w:val="0"/>
              <w:tabs>
                <w:tab w:val="left" w:pos="-720"/>
              </w:tabs>
              <w:suppressAutoHyphens/>
              <w:spacing w:line="240" w:lineRule="auto"/>
              <w:rPr>
                <w:color w:val="000000"/>
                <w:szCs w:val="22"/>
                <w:lang w:val="de-DE"/>
              </w:rPr>
            </w:pPr>
          </w:p>
        </w:tc>
        <w:tc>
          <w:tcPr>
            <w:tcW w:w="4678" w:type="dxa"/>
          </w:tcPr>
          <w:p w14:paraId="2D4C2F77" w14:textId="77777777" w:rsidR="005E162F" w:rsidRPr="00E51C74" w:rsidRDefault="005E162F" w:rsidP="00E16EFD">
            <w:pPr>
              <w:widowControl w:val="0"/>
              <w:suppressAutoHyphens/>
              <w:spacing w:line="240" w:lineRule="auto"/>
              <w:rPr>
                <w:color w:val="000000"/>
                <w:szCs w:val="22"/>
                <w:lang w:val="nl-NL"/>
              </w:rPr>
            </w:pPr>
            <w:r w:rsidRPr="00E51C74">
              <w:rPr>
                <w:b/>
                <w:color w:val="000000"/>
                <w:szCs w:val="22"/>
                <w:lang w:val="nl-NL"/>
              </w:rPr>
              <w:t>Nederland</w:t>
            </w:r>
          </w:p>
          <w:p w14:paraId="5EC5BD59" w14:textId="77777777" w:rsidR="005E162F" w:rsidRPr="00E51C74" w:rsidRDefault="005E162F" w:rsidP="00E16EFD">
            <w:pPr>
              <w:widowControl w:val="0"/>
              <w:spacing w:line="240" w:lineRule="auto"/>
              <w:rPr>
                <w:iCs/>
                <w:color w:val="000000"/>
                <w:szCs w:val="22"/>
                <w:lang w:val="nl-NL"/>
              </w:rPr>
            </w:pPr>
            <w:r w:rsidRPr="00E51C74">
              <w:rPr>
                <w:iCs/>
                <w:color w:val="000000"/>
                <w:szCs w:val="22"/>
                <w:lang w:val="nl-NL"/>
              </w:rPr>
              <w:t>Novartis Pharma B.V.</w:t>
            </w:r>
          </w:p>
          <w:p w14:paraId="62FDE65B" w14:textId="240B33AE" w:rsidR="005E162F" w:rsidRPr="00E51C74" w:rsidRDefault="005E162F" w:rsidP="00E16EFD">
            <w:pPr>
              <w:widowControl w:val="0"/>
              <w:spacing w:line="240" w:lineRule="auto"/>
              <w:rPr>
                <w:color w:val="000000"/>
                <w:szCs w:val="22"/>
                <w:lang w:val="nb-NO"/>
              </w:rPr>
            </w:pPr>
            <w:r w:rsidRPr="00E51C74">
              <w:rPr>
                <w:color w:val="000000"/>
                <w:szCs w:val="22"/>
                <w:lang w:val="nl-NL"/>
              </w:rPr>
              <w:t xml:space="preserve">Tel: +31 </w:t>
            </w:r>
            <w:r w:rsidR="00FF77DD" w:rsidRPr="00E51C74">
              <w:rPr>
                <w:color w:val="000000"/>
                <w:szCs w:val="22"/>
                <w:lang w:val="nl-NL"/>
              </w:rPr>
              <w:t>88</w:t>
            </w:r>
            <w:r w:rsidRPr="00E51C74">
              <w:rPr>
                <w:color w:val="000000"/>
                <w:szCs w:val="22"/>
                <w:lang w:val="nl-NL"/>
              </w:rPr>
              <w:t xml:space="preserve"> </w:t>
            </w:r>
            <w:r w:rsidR="00FF77DD" w:rsidRPr="00E51C74">
              <w:rPr>
                <w:color w:val="000000"/>
                <w:szCs w:val="22"/>
                <w:lang w:val="nl-NL"/>
              </w:rPr>
              <w:t>04</w:t>
            </w:r>
            <w:r w:rsidRPr="00E51C74">
              <w:rPr>
                <w:color w:val="000000"/>
                <w:szCs w:val="22"/>
                <w:lang w:val="nl-NL"/>
              </w:rPr>
              <w:t xml:space="preserve"> </w:t>
            </w:r>
            <w:r w:rsidR="00FF77DD" w:rsidRPr="00E51C74">
              <w:rPr>
                <w:color w:val="000000"/>
                <w:szCs w:val="22"/>
                <w:lang w:val="nl-NL"/>
              </w:rPr>
              <w:t>52</w:t>
            </w:r>
            <w:r w:rsidRPr="00E51C74">
              <w:rPr>
                <w:color w:val="000000"/>
                <w:szCs w:val="22"/>
                <w:lang w:val="nl-NL"/>
              </w:rPr>
              <w:t xml:space="preserve"> 111</w:t>
            </w:r>
          </w:p>
        </w:tc>
      </w:tr>
      <w:tr w:rsidR="005E162F" w:rsidRPr="00E51C74" w14:paraId="5AE31D21" w14:textId="77777777" w:rsidTr="00144805">
        <w:trPr>
          <w:cantSplit/>
        </w:trPr>
        <w:tc>
          <w:tcPr>
            <w:tcW w:w="4678" w:type="dxa"/>
          </w:tcPr>
          <w:p w14:paraId="2CB6592E" w14:textId="77777777" w:rsidR="005E162F" w:rsidRPr="00E51C74" w:rsidRDefault="005E162F" w:rsidP="00E16EFD">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6A87FD25" w14:textId="77777777" w:rsidR="005E162F" w:rsidRPr="00E51C74" w:rsidRDefault="00C91BD4" w:rsidP="00E16EFD">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7E07608F" w14:textId="77777777" w:rsidR="005E162F" w:rsidRPr="00E51C74" w:rsidRDefault="005E162F" w:rsidP="00E16EFD">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7C105245" w14:textId="77777777" w:rsidR="005E162F" w:rsidRPr="00E51C74" w:rsidRDefault="005E162F" w:rsidP="00E16EFD">
            <w:pPr>
              <w:widowControl w:val="0"/>
              <w:tabs>
                <w:tab w:val="left" w:pos="-720"/>
              </w:tabs>
              <w:suppressAutoHyphens/>
              <w:spacing w:line="240" w:lineRule="auto"/>
              <w:rPr>
                <w:color w:val="000000"/>
                <w:szCs w:val="22"/>
                <w:lang w:val="et-EE"/>
              </w:rPr>
            </w:pPr>
          </w:p>
        </w:tc>
        <w:tc>
          <w:tcPr>
            <w:tcW w:w="4678" w:type="dxa"/>
          </w:tcPr>
          <w:p w14:paraId="193118E1" w14:textId="77777777" w:rsidR="005E162F" w:rsidRPr="00E51C74" w:rsidRDefault="005E162F" w:rsidP="00E16EFD">
            <w:pPr>
              <w:widowControl w:val="0"/>
              <w:spacing w:line="240" w:lineRule="auto"/>
              <w:rPr>
                <w:color w:val="000000"/>
                <w:szCs w:val="22"/>
                <w:lang w:val="nb-NO"/>
              </w:rPr>
            </w:pPr>
            <w:r w:rsidRPr="00E51C74">
              <w:rPr>
                <w:b/>
                <w:color w:val="000000"/>
                <w:szCs w:val="22"/>
                <w:lang w:val="nb-NO"/>
              </w:rPr>
              <w:t>Norge</w:t>
            </w:r>
          </w:p>
          <w:p w14:paraId="0B94344D" w14:textId="77777777" w:rsidR="005E162F" w:rsidRPr="00E51C74" w:rsidRDefault="005E162F" w:rsidP="00E16EFD">
            <w:pPr>
              <w:widowControl w:val="0"/>
              <w:spacing w:line="240" w:lineRule="auto"/>
              <w:rPr>
                <w:color w:val="000000"/>
                <w:szCs w:val="22"/>
                <w:lang w:val="nb-NO"/>
              </w:rPr>
            </w:pPr>
            <w:r w:rsidRPr="00E51C74">
              <w:rPr>
                <w:color w:val="000000"/>
                <w:szCs w:val="22"/>
                <w:lang w:val="nb-NO"/>
              </w:rPr>
              <w:t>Novartis Norge AS</w:t>
            </w:r>
          </w:p>
          <w:p w14:paraId="4FA7292A" w14:textId="77777777" w:rsidR="005E162F" w:rsidRPr="00E51C74" w:rsidRDefault="005E162F" w:rsidP="00E16EFD">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5E162F" w:rsidRPr="00E51C74" w14:paraId="5D3636CB" w14:textId="77777777" w:rsidTr="00144805">
        <w:trPr>
          <w:cantSplit/>
        </w:trPr>
        <w:tc>
          <w:tcPr>
            <w:tcW w:w="4678" w:type="dxa"/>
          </w:tcPr>
          <w:p w14:paraId="55E151E7" w14:textId="77777777" w:rsidR="005E162F" w:rsidRPr="00E51C74" w:rsidRDefault="005E162F" w:rsidP="00E16EFD">
            <w:pPr>
              <w:widowControl w:val="0"/>
              <w:spacing w:line="240" w:lineRule="auto"/>
              <w:rPr>
                <w:color w:val="000000"/>
                <w:szCs w:val="22"/>
                <w:lang w:val="et-EE"/>
              </w:rPr>
            </w:pPr>
            <w:r w:rsidRPr="00E51C74">
              <w:rPr>
                <w:b/>
                <w:color w:val="000000"/>
                <w:szCs w:val="22"/>
                <w:lang w:val="el-GR"/>
              </w:rPr>
              <w:t>Ελλάδα</w:t>
            </w:r>
          </w:p>
          <w:p w14:paraId="400FFFBB" w14:textId="77777777" w:rsidR="005E162F" w:rsidRPr="00E51C74" w:rsidRDefault="005E162F" w:rsidP="00E16EFD">
            <w:pPr>
              <w:widowControl w:val="0"/>
              <w:spacing w:line="240" w:lineRule="auto"/>
              <w:rPr>
                <w:color w:val="000000"/>
                <w:szCs w:val="22"/>
                <w:lang w:val="et-EE"/>
              </w:rPr>
            </w:pPr>
            <w:r w:rsidRPr="00E51C74">
              <w:rPr>
                <w:color w:val="000000"/>
                <w:szCs w:val="22"/>
                <w:lang w:val="et-EE"/>
              </w:rPr>
              <w:t>Novartis (Hellas) A.E.B.E.</w:t>
            </w:r>
          </w:p>
          <w:p w14:paraId="40D28997" w14:textId="77777777" w:rsidR="005E162F" w:rsidRPr="00E51C74" w:rsidRDefault="005E162F" w:rsidP="00E16EFD">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67F54BD5" w14:textId="77777777" w:rsidR="005E162F" w:rsidRPr="00E51C74" w:rsidRDefault="005E162F" w:rsidP="00E16EFD">
            <w:pPr>
              <w:widowControl w:val="0"/>
              <w:tabs>
                <w:tab w:val="left" w:pos="-720"/>
              </w:tabs>
              <w:suppressAutoHyphens/>
              <w:spacing w:line="240" w:lineRule="auto"/>
              <w:rPr>
                <w:color w:val="000000"/>
                <w:szCs w:val="22"/>
                <w:lang w:val="et-EE"/>
              </w:rPr>
            </w:pPr>
          </w:p>
        </w:tc>
        <w:tc>
          <w:tcPr>
            <w:tcW w:w="4678" w:type="dxa"/>
          </w:tcPr>
          <w:p w14:paraId="486B0C63" w14:textId="77777777" w:rsidR="005E162F" w:rsidRPr="00E51C74" w:rsidRDefault="005E162F" w:rsidP="00E16EFD">
            <w:pPr>
              <w:widowControl w:val="0"/>
              <w:spacing w:line="240" w:lineRule="auto"/>
              <w:rPr>
                <w:color w:val="000000"/>
                <w:szCs w:val="22"/>
                <w:lang w:val="de-AT"/>
              </w:rPr>
            </w:pPr>
            <w:r w:rsidRPr="00E51C74">
              <w:rPr>
                <w:b/>
                <w:color w:val="000000"/>
                <w:szCs w:val="22"/>
                <w:lang w:val="de-AT"/>
              </w:rPr>
              <w:t>Österreich</w:t>
            </w:r>
          </w:p>
          <w:p w14:paraId="4DC6FBEB" w14:textId="77777777" w:rsidR="005E162F" w:rsidRPr="00E51C74" w:rsidRDefault="005E162F" w:rsidP="00E16EFD">
            <w:pPr>
              <w:widowControl w:val="0"/>
              <w:spacing w:line="240" w:lineRule="auto"/>
              <w:rPr>
                <w:i/>
                <w:color w:val="000000"/>
                <w:szCs w:val="22"/>
                <w:lang w:val="de-AT"/>
              </w:rPr>
            </w:pPr>
            <w:r w:rsidRPr="00E51C74">
              <w:rPr>
                <w:color w:val="000000"/>
                <w:szCs w:val="22"/>
                <w:lang w:val="de-AT"/>
              </w:rPr>
              <w:t>Novartis Pharma GmbH</w:t>
            </w:r>
          </w:p>
          <w:p w14:paraId="65BB4AEC" w14:textId="77777777" w:rsidR="005E162F" w:rsidRPr="00E51C74" w:rsidRDefault="005E162F" w:rsidP="00E16EFD">
            <w:pPr>
              <w:widowControl w:val="0"/>
              <w:spacing w:line="240" w:lineRule="auto"/>
              <w:rPr>
                <w:color w:val="000000"/>
                <w:szCs w:val="22"/>
                <w:lang w:val="de-CH"/>
              </w:rPr>
            </w:pPr>
            <w:r w:rsidRPr="00E51C74">
              <w:rPr>
                <w:color w:val="000000"/>
                <w:szCs w:val="22"/>
                <w:lang w:val="de-AT"/>
              </w:rPr>
              <w:t>Tel: +43 1 86 6570</w:t>
            </w:r>
          </w:p>
        </w:tc>
      </w:tr>
      <w:tr w:rsidR="005E162F" w:rsidRPr="00E51C74" w14:paraId="0145F708" w14:textId="77777777" w:rsidTr="00144805">
        <w:trPr>
          <w:cantSplit/>
        </w:trPr>
        <w:tc>
          <w:tcPr>
            <w:tcW w:w="4678" w:type="dxa"/>
          </w:tcPr>
          <w:p w14:paraId="03E0FBA4" w14:textId="77777777" w:rsidR="005E162F" w:rsidRPr="00E51C74" w:rsidRDefault="005E162F" w:rsidP="00E16EFD">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692279A6" w14:textId="77777777" w:rsidR="005E162F" w:rsidRPr="00E51C74" w:rsidRDefault="005E162F" w:rsidP="00E16EFD">
            <w:pPr>
              <w:widowControl w:val="0"/>
              <w:spacing w:line="240" w:lineRule="auto"/>
              <w:rPr>
                <w:color w:val="000000"/>
                <w:szCs w:val="22"/>
                <w:lang w:val="es-ES"/>
              </w:rPr>
            </w:pPr>
            <w:r w:rsidRPr="00E51C74">
              <w:rPr>
                <w:color w:val="000000"/>
                <w:szCs w:val="22"/>
                <w:lang w:val="pt-BR"/>
              </w:rPr>
              <w:t>Novartis Farmacéutica, S.A.</w:t>
            </w:r>
          </w:p>
          <w:p w14:paraId="6AA1C28C" w14:textId="77777777" w:rsidR="005E162F" w:rsidRPr="00E51C74" w:rsidRDefault="005E162F" w:rsidP="00E16EFD">
            <w:pPr>
              <w:widowControl w:val="0"/>
              <w:spacing w:line="240" w:lineRule="auto"/>
              <w:rPr>
                <w:color w:val="000000"/>
                <w:szCs w:val="22"/>
                <w:lang w:val="es-ES"/>
              </w:rPr>
            </w:pPr>
            <w:r w:rsidRPr="00E51C74">
              <w:rPr>
                <w:color w:val="000000"/>
                <w:szCs w:val="22"/>
                <w:lang w:val="es-ES"/>
              </w:rPr>
              <w:t>Tel: +34 93 306 42 00</w:t>
            </w:r>
          </w:p>
          <w:p w14:paraId="5AB16E9E" w14:textId="77777777" w:rsidR="005E162F" w:rsidRPr="00E51C74" w:rsidRDefault="005E162F" w:rsidP="00E16EFD">
            <w:pPr>
              <w:widowControl w:val="0"/>
              <w:tabs>
                <w:tab w:val="left" w:pos="-720"/>
              </w:tabs>
              <w:suppressAutoHyphens/>
              <w:spacing w:line="240" w:lineRule="auto"/>
              <w:rPr>
                <w:color w:val="000000"/>
                <w:szCs w:val="22"/>
                <w:lang w:val="es-ES"/>
              </w:rPr>
            </w:pPr>
          </w:p>
        </w:tc>
        <w:tc>
          <w:tcPr>
            <w:tcW w:w="4678" w:type="dxa"/>
          </w:tcPr>
          <w:p w14:paraId="63ED839B" w14:textId="77777777" w:rsidR="005E162F" w:rsidRPr="00E51C74" w:rsidRDefault="005E162F" w:rsidP="00E16EFD">
            <w:pPr>
              <w:widowControl w:val="0"/>
              <w:spacing w:line="240" w:lineRule="auto"/>
              <w:rPr>
                <w:b/>
                <w:color w:val="000000"/>
                <w:szCs w:val="22"/>
                <w:lang w:val="sv-SE"/>
              </w:rPr>
            </w:pPr>
            <w:r w:rsidRPr="00E51C74">
              <w:rPr>
                <w:b/>
                <w:color w:val="000000"/>
                <w:szCs w:val="22"/>
                <w:lang w:val="sv-SE"/>
              </w:rPr>
              <w:t>Polska</w:t>
            </w:r>
          </w:p>
          <w:p w14:paraId="29DEB3D7" w14:textId="77777777" w:rsidR="005E162F" w:rsidRPr="00E51C74" w:rsidRDefault="005E162F" w:rsidP="00E16EFD">
            <w:pPr>
              <w:widowControl w:val="0"/>
              <w:spacing w:line="240" w:lineRule="auto"/>
              <w:rPr>
                <w:color w:val="000000"/>
                <w:szCs w:val="22"/>
                <w:lang w:val="pl-PL"/>
              </w:rPr>
            </w:pPr>
            <w:r w:rsidRPr="00E51C74">
              <w:rPr>
                <w:color w:val="000000"/>
                <w:szCs w:val="22"/>
                <w:lang w:val="pl-PL"/>
              </w:rPr>
              <w:t>Novartis Poland Sp. z o.o.</w:t>
            </w:r>
          </w:p>
          <w:p w14:paraId="5FA61379" w14:textId="77777777" w:rsidR="005E162F" w:rsidRPr="00E51C74" w:rsidRDefault="005E162F" w:rsidP="00E16EFD">
            <w:pPr>
              <w:widowControl w:val="0"/>
              <w:spacing w:line="240" w:lineRule="auto"/>
              <w:rPr>
                <w:color w:val="000000"/>
                <w:szCs w:val="22"/>
                <w:lang w:val="pl-PL"/>
              </w:rPr>
            </w:pPr>
            <w:r w:rsidRPr="00E51C74">
              <w:rPr>
                <w:color w:val="000000"/>
                <w:szCs w:val="22"/>
                <w:lang w:val="pl-PL"/>
              </w:rPr>
              <w:t>Tel.: +48 22 375 4888</w:t>
            </w:r>
          </w:p>
        </w:tc>
      </w:tr>
      <w:tr w:rsidR="005E162F" w:rsidRPr="00E51C74" w14:paraId="51188E34" w14:textId="77777777" w:rsidTr="00144805">
        <w:trPr>
          <w:cantSplit/>
        </w:trPr>
        <w:tc>
          <w:tcPr>
            <w:tcW w:w="4678" w:type="dxa"/>
          </w:tcPr>
          <w:p w14:paraId="74229ADC" w14:textId="77777777" w:rsidR="005E162F" w:rsidRPr="00E51C74" w:rsidRDefault="005E162F" w:rsidP="00E16EFD">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6E9BE986" w14:textId="77777777" w:rsidR="005E162F" w:rsidRPr="00E51C74" w:rsidRDefault="005E162F" w:rsidP="00E16EFD">
            <w:pPr>
              <w:widowControl w:val="0"/>
              <w:spacing w:line="240" w:lineRule="auto"/>
              <w:rPr>
                <w:color w:val="000000"/>
                <w:szCs w:val="22"/>
                <w:lang w:val="fr-FR"/>
              </w:rPr>
            </w:pPr>
            <w:r w:rsidRPr="00E51C74">
              <w:rPr>
                <w:color w:val="000000"/>
                <w:szCs w:val="22"/>
                <w:lang w:val="fr-FR"/>
              </w:rPr>
              <w:t>Novartis Pharma S.A.S.</w:t>
            </w:r>
          </w:p>
          <w:p w14:paraId="6E5AABF1" w14:textId="77777777" w:rsidR="005E162F" w:rsidRPr="00E51C74" w:rsidRDefault="005E162F" w:rsidP="00E16EFD">
            <w:pPr>
              <w:widowControl w:val="0"/>
              <w:spacing w:line="240" w:lineRule="auto"/>
              <w:rPr>
                <w:color w:val="000000"/>
                <w:szCs w:val="22"/>
                <w:lang w:val="fr-FR"/>
              </w:rPr>
            </w:pPr>
            <w:r w:rsidRPr="00E51C74">
              <w:rPr>
                <w:color w:val="000000"/>
                <w:szCs w:val="22"/>
                <w:lang w:val="fr-FR"/>
              </w:rPr>
              <w:t>Tél: +33 1 55 47 66 00</w:t>
            </w:r>
          </w:p>
          <w:p w14:paraId="27833CE8" w14:textId="77777777" w:rsidR="005E162F" w:rsidRPr="00E51C74" w:rsidRDefault="005E162F" w:rsidP="00E16EFD">
            <w:pPr>
              <w:widowControl w:val="0"/>
              <w:spacing w:line="240" w:lineRule="auto"/>
              <w:rPr>
                <w:b/>
                <w:color w:val="000000"/>
                <w:szCs w:val="22"/>
                <w:lang w:val="pl-PL"/>
              </w:rPr>
            </w:pPr>
          </w:p>
        </w:tc>
        <w:tc>
          <w:tcPr>
            <w:tcW w:w="4678" w:type="dxa"/>
          </w:tcPr>
          <w:p w14:paraId="70C44999" w14:textId="77777777" w:rsidR="005E162F" w:rsidRPr="00E51C74" w:rsidRDefault="005E162F" w:rsidP="00E16EFD">
            <w:pPr>
              <w:widowControl w:val="0"/>
              <w:spacing w:line="240" w:lineRule="auto"/>
              <w:rPr>
                <w:color w:val="000000"/>
                <w:szCs w:val="22"/>
                <w:lang w:val="pt-PT"/>
              </w:rPr>
            </w:pPr>
            <w:r w:rsidRPr="00E51C74">
              <w:rPr>
                <w:b/>
                <w:color w:val="000000"/>
                <w:szCs w:val="22"/>
                <w:lang w:val="pt-PT"/>
              </w:rPr>
              <w:t>Portugal</w:t>
            </w:r>
          </w:p>
          <w:p w14:paraId="35487110" w14:textId="77777777" w:rsidR="005E162F" w:rsidRPr="00E51C74" w:rsidRDefault="005E162F" w:rsidP="00E16EFD">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37263DAB" w14:textId="77777777" w:rsidR="005E162F" w:rsidRPr="00E51C74" w:rsidRDefault="005E162F" w:rsidP="00E16EFD">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5E162F" w:rsidRPr="00E51C74" w14:paraId="41EC154E" w14:textId="77777777" w:rsidTr="00144805">
        <w:trPr>
          <w:cantSplit/>
        </w:trPr>
        <w:tc>
          <w:tcPr>
            <w:tcW w:w="4678" w:type="dxa"/>
          </w:tcPr>
          <w:p w14:paraId="36144CDD" w14:textId="77777777" w:rsidR="005E162F" w:rsidRPr="00E51C74" w:rsidRDefault="005E162F" w:rsidP="00E16EFD">
            <w:pPr>
              <w:pStyle w:val="Smalltext120"/>
              <w:tabs>
                <w:tab w:val="left" w:pos="567"/>
              </w:tabs>
              <w:rPr>
                <w:b/>
                <w:sz w:val="22"/>
                <w:szCs w:val="22"/>
                <w:lang w:val="de-CH"/>
              </w:rPr>
            </w:pPr>
            <w:r w:rsidRPr="00E51C74">
              <w:rPr>
                <w:b/>
                <w:sz w:val="22"/>
                <w:szCs w:val="22"/>
                <w:lang w:val="de-CH"/>
              </w:rPr>
              <w:t>Hrvatska</w:t>
            </w:r>
          </w:p>
          <w:p w14:paraId="43D58A4F" w14:textId="77777777" w:rsidR="005E162F" w:rsidRPr="00E51C74" w:rsidRDefault="005E162F" w:rsidP="00E16EFD">
            <w:pPr>
              <w:pStyle w:val="Smalltext120"/>
              <w:tabs>
                <w:tab w:val="left" w:pos="567"/>
              </w:tabs>
              <w:rPr>
                <w:sz w:val="22"/>
                <w:szCs w:val="22"/>
                <w:lang w:val="de-CH"/>
              </w:rPr>
            </w:pPr>
            <w:r w:rsidRPr="00E51C74">
              <w:rPr>
                <w:sz w:val="22"/>
                <w:szCs w:val="22"/>
                <w:lang w:val="de-CH"/>
              </w:rPr>
              <w:t>Novartis Hrvatska d.o.o.</w:t>
            </w:r>
          </w:p>
          <w:p w14:paraId="7227D23C" w14:textId="77777777" w:rsidR="005E162F" w:rsidRPr="00E51C74" w:rsidRDefault="005E162F" w:rsidP="00E16EFD">
            <w:pPr>
              <w:pStyle w:val="Smalltext120"/>
              <w:tabs>
                <w:tab w:val="left" w:pos="567"/>
              </w:tabs>
              <w:rPr>
                <w:sz w:val="22"/>
                <w:szCs w:val="22"/>
                <w:lang w:val="en-US"/>
              </w:rPr>
            </w:pPr>
            <w:r w:rsidRPr="00E51C74">
              <w:rPr>
                <w:sz w:val="22"/>
                <w:szCs w:val="22"/>
                <w:lang w:val="en-US"/>
              </w:rPr>
              <w:t>Tel. +385 1 6274 220</w:t>
            </w:r>
          </w:p>
          <w:p w14:paraId="7CB94A52" w14:textId="77777777" w:rsidR="005E162F" w:rsidRPr="00E51C74" w:rsidRDefault="005E162F" w:rsidP="00E16EFD">
            <w:pPr>
              <w:widowControl w:val="0"/>
              <w:tabs>
                <w:tab w:val="left" w:pos="-720"/>
                <w:tab w:val="left" w:pos="4536"/>
              </w:tabs>
              <w:suppressAutoHyphens/>
              <w:spacing w:line="240" w:lineRule="auto"/>
              <w:rPr>
                <w:b/>
                <w:color w:val="000000"/>
                <w:szCs w:val="22"/>
                <w:lang w:val="fr-FR"/>
              </w:rPr>
            </w:pPr>
          </w:p>
        </w:tc>
        <w:tc>
          <w:tcPr>
            <w:tcW w:w="4678" w:type="dxa"/>
          </w:tcPr>
          <w:p w14:paraId="6B6515CF" w14:textId="77777777" w:rsidR="005E162F" w:rsidRPr="00E51C74" w:rsidRDefault="005E162F" w:rsidP="00E16EFD">
            <w:pPr>
              <w:rPr>
                <w:b/>
                <w:noProof/>
                <w:color w:val="000000"/>
                <w:szCs w:val="22"/>
                <w:lang w:val="it-IT"/>
              </w:rPr>
            </w:pPr>
            <w:r w:rsidRPr="00E51C74">
              <w:rPr>
                <w:b/>
                <w:noProof/>
                <w:color w:val="000000"/>
                <w:szCs w:val="22"/>
                <w:lang w:val="it-IT"/>
              </w:rPr>
              <w:t>România</w:t>
            </w:r>
          </w:p>
          <w:p w14:paraId="2002A74E" w14:textId="77777777" w:rsidR="005E162F" w:rsidRPr="00E51C74" w:rsidRDefault="005E162F" w:rsidP="00E16EFD">
            <w:pPr>
              <w:rPr>
                <w:noProof/>
                <w:color w:val="000000"/>
                <w:szCs w:val="22"/>
                <w:lang w:val="it-IT"/>
              </w:rPr>
            </w:pPr>
            <w:r w:rsidRPr="00E51C74">
              <w:rPr>
                <w:noProof/>
                <w:color w:val="000000"/>
                <w:szCs w:val="22"/>
                <w:lang w:val="it-IT"/>
              </w:rPr>
              <w:t>Novartis Pharma Services Romania SRL</w:t>
            </w:r>
          </w:p>
          <w:p w14:paraId="20D90D9D" w14:textId="77777777" w:rsidR="005E162F" w:rsidRPr="00E51C74" w:rsidRDefault="005E162F" w:rsidP="00E16EFD">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5E162F" w:rsidRPr="00E51C74" w14:paraId="6A1948A1" w14:textId="77777777" w:rsidTr="00144805">
        <w:trPr>
          <w:cantSplit/>
        </w:trPr>
        <w:tc>
          <w:tcPr>
            <w:tcW w:w="4678" w:type="dxa"/>
          </w:tcPr>
          <w:p w14:paraId="18FA1FF0" w14:textId="77777777" w:rsidR="005E162F" w:rsidRPr="00E51C74" w:rsidRDefault="005E162F" w:rsidP="00E16EFD">
            <w:pPr>
              <w:widowControl w:val="0"/>
              <w:spacing w:line="240" w:lineRule="auto"/>
              <w:rPr>
                <w:color w:val="000000"/>
                <w:szCs w:val="22"/>
              </w:rPr>
            </w:pPr>
            <w:r w:rsidRPr="00E51C74">
              <w:rPr>
                <w:b/>
                <w:color w:val="000000"/>
                <w:szCs w:val="22"/>
              </w:rPr>
              <w:t>Ireland</w:t>
            </w:r>
          </w:p>
          <w:p w14:paraId="4EA8026B" w14:textId="77777777" w:rsidR="005E162F" w:rsidRPr="00E51C74" w:rsidRDefault="005E162F" w:rsidP="00E16EFD">
            <w:pPr>
              <w:widowControl w:val="0"/>
              <w:spacing w:line="240" w:lineRule="auto"/>
              <w:rPr>
                <w:color w:val="000000"/>
                <w:szCs w:val="22"/>
              </w:rPr>
            </w:pPr>
            <w:r w:rsidRPr="00E51C74">
              <w:rPr>
                <w:color w:val="000000"/>
                <w:szCs w:val="22"/>
              </w:rPr>
              <w:t>Novartis Ireland Limited</w:t>
            </w:r>
          </w:p>
          <w:p w14:paraId="1E71A09C" w14:textId="77777777" w:rsidR="005E162F" w:rsidRPr="00E51C74" w:rsidRDefault="005E162F" w:rsidP="00E16EFD">
            <w:pPr>
              <w:widowControl w:val="0"/>
              <w:spacing w:line="240" w:lineRule="auto"/>
              <w:rPr>
                <w:color w:val="000000"/>
                <w:szCs w:val="22"/>
              </w:rPr>
            </w:pPr>
            <w:r w:rsidRPr="00E51C74">
              <w:rPr>
                <w:color w:val="000000"/>
                <w:szCs w:val="22"/>
              </w:rPr>
              <w:t>Tel: +353 1 260 12 55</w:t>
            </w:r>
          </w:p>
          <w:p w14:paraId="082B3D11" w14:textId="77777777" w:rsidR="005E162F" w:rsidRPr="00E51C74" w:rsidRDefault="005E162F" w:rsidP="00E16EFD">
            <w:pPr>
              <w:widowControl w:val="0"/>
              <w:tabs>
                <w:tab w:val="left" w:pos="-720"/>
              </w:tabs>
              <w:suppressAutoHyphens/>
              <w:spacing w:line="240" w:lineRule="auto"/>
              <w:rPr>
                <w:color w:val="000000"/>
                <w:szCs w:val="22"/>
              </w:rPr>
            </w:pPr>
          </w:p>
        </w:tc>
        <w:tc>
          <w:tcPr>
            <w:tcW w:w="4678" w:type="dxa"/>
          </w:tcPr>
          <w:p w14:paraId="7DD27815" w14:textId="77777777" w:rsidR="005E162F" w:rsidRPr="00E51C74" w:rsidRDefault="005E162F" w:rsidP="00E16EFD">
            <w:pPr>
              <w:widowControl w:val="0"/>
              <w:spacing w:line="240" w:lineRule="auto"/>
              <w:rPr>
                <w:color w:val="000000"/>
                <w:szCs w:val="22"/>
                <w:lang w:val="sl-SI"/>
              </w:rPr>
            </w:pPr>
            <w:r w:rsidRPr="00E51C74">
              <w:rPr>
                <w:b/>
                <w:color w:val="000000"/>
                <w:szCs w:val="22"/>
                <w:lang w:val="sl-SI"/>
              </w:rPr>
              <w:t>Slovenija</w:t>
            </w:r>
          </w:p>
          <w:p w14:paraId="0E55C5B4" w14:textId="77777777" w:rsidR="005E162F" w:rsidRPr="00E51C74" w:rsidRDefault="005E162F" w:rsidP="00E16EFD">
            <w:pPr>
              <w:widowControl w:val="0"/>
              <w:spacing w:line="240" w:lineRule="auto"/>
              <w:rPr>
                <w:color w:val="000000"/>
                <w:szCs w:val="22"/>
                <w:lang w:val="sl-SI"/>
              </w:rPr>
            </w:pPr>
            <w:r w:rsidRPr="00E51C74">
              <w:rPr>
                <w:color w:val="000000"/>
                <w:szCs w:val="22"/>
                <w:lang w:val="sl-SI"/>
              </w:rPr>
              <w:t>Novartis Pharma Services Inc.</w:t>
            </w:r>
          </w:p>
          <w:p w14:paraId="0B8E387A" w14:textId="77777777" w:rsidR="005E162F" w:rsidRPr="00E51C74" w:rsidRDefault="005E162F" w:rsidP="00E16EFD">
            <w:pPr>
              <w:widowControl w:val="0"/>
              <w:spacing w:line="240" w:lineRule="auto"/>
              <w:rPr>
                <w:color w:val="000000"/>
                <w:szCs w:val="22"/>
                <w:lang w:val="sl-SI"/>
              </w:rPr>
            </w:pPr>
            <w:r w:rsidRPr="00E51C74">
              <w:rPr>
                <w:color w:val="000000"/>
                <w:szCs w:val="22"/>
                <w:lang w:val="sl-SI"/>
              </w:rPr>
              <w:t>Tel: +386 1 300 75 50</w:t>
            </w:r>
          </w:p>
        </w:tc>
      </w:tr>
      <w:tr w:rsidR="005E162F" w:rsidRPr="00E51C74" w14:paraId="06135C74" w14:textId="77777777" w:rsidTr="00144805">
        <w:trPr>
          <w:cantSplit/>
        </w:trPr>
        <w:tc>
          <w:tcPr>
            <w:tcW w:w="4678" w:type="dxa"/>
          </w:tcPr>
          <w:p w14:paraId="67043E0C" w14:textId="77777777" w:rsidR="005E162F" w:rsidRPr="00E51C74" w:rsidRDefault="005E162F" w:rsidP="00E16EFD">
            <w:pPr>
              <w:widowControl w:val="0"/>
              <w:spacing w:line="240" w:lineRule="auto"/>
              <w:rPr>
                <w:b/>
                <w:color w:val="000000"/>
                <w:szCs w:val="22"/>
                <w:lang w:val="is-IS"/>
              </w:rPr>
            </w:pPr>
            <w:r w:rsidRPr="00E51C74">
              <w:rPr>
                <w:b/>
                <w:color w:val="000000"/>
                <w:szCs w:val="22"/>
                <w:lang w:val="is-IS"/>
              </w:rPr>
              <w:lastRenderedPageBreak/>
              <w:t>Ísland</w:t>
            </w:r>
          </w:p>
          <w:p w14:paraId="28CD5257" w14:textId="77777777" w:rsidR="005E162F" w:rsidRPr="00E51C74" w:rsidRDefault="005E162F" w:rsidP="00E16EFD">
            <w:pPr>
              <w:widowControl w:val="0"/>
              <w:spacing w:line="240" w:lineRule="auto"/>
              <w:rPr>
                <w:color w:val="000000"/>
                <w:szCs w:val="22"/>
                <w:lang w:val="is-IS"/>
              </w:rPr>
            </w:pPr>
            <w:r w:rsidRPr="00E51C74">
              <w:rPr>
                <w:color w:val="000000"/>
                <w:szCs w:val="22"/>
                <w:lang w:val="is-IS"/>
              </w:rPr>
              <w:t>Vistor hf.</w:t>
            </w:r>
          </w:p>
          <w:p w14:paraId="67DC905F" w14:textId="77777777" w:rsidR="005E162F" w:rsidRPr="00E51C74" w:rsidRDefault="005E162F" w:rsidP="00E16EFD">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139B7244" w14:textId="77777777" w:rsidR="005E162F" w:rsidRPr="00E51C74" w:rsidRDefault="005E162F" w:rsidP="00E16EFD">
            <w:pPr>
              <w:widowControl w:val="0"/>
              <w:spacing w:line="240" w:lineRule="auto"/>
              <w:rPr>
                <w:b/>
                <w:color w:val="000000"/>
                <w:szCs w:val="22"/>
                <w:lang w:val="it-IT"/>
              </w:rPr>
            </w:pPr>
          </w:p>
        </w:tc>
        <w:tc>
          <w:tcPr>
            <w:tcW w:w="4678" w:type="dxa"/>
          </w:tcPr>
          <w:p w14:paraId="4D7B67CE" w14:textId="77777777" w:rsidR="005E162F" w:rsidRPr="00E51C74" w:rsidRDefault="005E162F" w:rsidP="00E16EFD">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124A2028" w14:textId="77777777" w:rsidR="005E162F" w:rsidRPr="00E51C74" w:rsidRDefault="005E162F" w:rsidP="00E16EFD">
            <w:pPr>
              <w:widowControl w:val="0"/>
              <w:spacing w:line="240" w:lineRule="auto"/>
              <w:rPr>
                <w:i/>
                <w:color w:val="000000"/>
                <w:szCs w:val="22"/>
                <w:lang w:val="sk-SK"/>
              </w:rPr>
            </w:pPr>
            <w:r w:rsidRPr="00E51C74">
              <w:rPr>
                <w:color w:val="000000"/>
                <w:szCs w:val="22"/>
                <w:lang w:val="sk-SK"/>
              </w:rPr>
              <w:t>Novartis Slovakia s.r.o.</w:t>
            </w:r>
          </w:p>
          <w:p w14:paraId="40C05B99" w14:textId="77777777" w:rsidR="005E162F" w:rsidRPr="00E51C74" w:rsidRDefault="005E162F" w:rsidP="00E16EFD">
            <w:pPr>
              <w:widowControl w:val="0"/>
              <w:spacing w:line="240" w:lineRule="auto"/>
              <w:rPr>
                <w:color w:val="000000"/>
                <w:szCs w:val="22"/>
                <w:lang w:val="sk-SK"/>
              </w:rPr>
            </w:pPr>
            <w:r w:rsidRPr="00E51C74">
              <w:rPr>
                <w:color w:val="000000"/>
                <w:szCs w:val="22"/>
                <w:lang w:val="sk-SK"/>
              </w:rPr>
              <w:t>Tel: +421 2 5542 5439</w:t>
            </w:r>
          </w:p>
          <w:p w14:paraId="2E86D7D9" w14:textId="77777777" w:rsidR="005E162F" w:rsidRPr="00E51C74" w:rsidRDefault="005E162F" w:rsidP="00E16EFD">
            <w:pPr>
              <w:widowControl w:val="0"/>
              <w:tabs>
                <w:tab w:val="left" w:pos="-720"/>
              </w:tabs>
              <w:suppressAutoHyphens/>
              <w:spacing w:line="240" w:lineRule="auto"/>
              <w:rPr>
                <w:b/>
                <w:color w:val="000000"/>
                <w:szCs w:val="22"/>
                <w:lang w:val="sk-SK"/>
              </w:rPr>
            </w:pPr>
          </w:p>
        </w:tc>
      </w:tr>
      <w:tr w:rsidR="005E162F" w:rsidRPr="00E51C74" w14:paraId="23CC0E8A" w14:textId="77777777" w:rsidTr="00144805">
        <w:trPr>
          <w:cantSplit/>
        </w:trPr>
        <w:tc>
          <w:tcPr>
            <w:tcW w:w="4678" w:type="dxa"/>
          </w:tcPr>
          <w:p w14:paraId="2FCE7F98" w14:textId="77777777" w:rsidR="005E162F" w:rsidRPr="00E51C74" w:rsidRDefault="005E162F" w:rsidP="00E16EFD">
            <w:pPr>
              <w:widowControl w:val="0"/>
              <w:spacing w:line="240" w:lineRule="auto"/>
              <w:rPr>
                <w:color w:val="000000"/>
                <w:szCs w:val="22"/>
                <w:lang w:val="pt-BR"/>
              </w:rPr>
            </w:pPr>
            <w:r w:rsidRPr="00E51C74">
              <w:rPr>
                <w:b/>
                <w:color w:val="000000"/>
                <w:szCs w:val="22"/>
                <w:lang w:val="pt-BR"/>
              </w:rPr>
              <w:t>Italia</w:t>
            </w:r>
          </w:p>
          <w:p w14:paraId="2001BF90" w14:textId="77777777" w:rsidR="005E162F" w:rsidRPr="00E51C74" w:rsidRDefault="005E162F" w:rsidP="00E16EFD">
            <w:pPr>
              <w:widowControl w:val="0"/>
              <w:spacing w:line="240" w:lineRule="auto"/>
              <w:rPr>
                <w:color w:val="000000"/>
                <w:szCs w:val="22"/>
                <w:lang w:val="pt-BR"/>
              </w:rPr>
            </w:pPr>
            <w:r w:rsidRPr="00E51C74">
              <w:rPr>
                <w:color w:val="000000"/>
                <w:szCs w:val="22"/>
                <w:lang w:val="pt-BR"/>
              </w:rPr>
              <w:t>Novartis Farma S.p.A.</w:t>
            </w:r>
          </w:p>
          <w:p w14:paraId="7E1ECCE1" w14:textId="77777777" w:rsidR="005E162F" w:rsidRPr="00E51C74" w:rsidRDefault="005E162F" w:rsidP="00E16EFD">
            <w:pPr>
              <w:widowControl w:val="0"/>
              <w:spacing w:line="240" w:lineRule="auto"/>
              <w:rPr>
                <w:b/>
                <w:color w:val="000000"/>
                <w:szCs w:val="22"/>
                <w:lang w:val="pt-PT"/>
              </w:rPr>
            </w:pPr>
            <w:r w:rsidRPr="00E51C74">
              <w:rPr>
                <w:color w:val="000000"/>
                <w:szCs w:val="22"/>
                <w:lang w:val="it-IT"/>
              </w:rPr>
              <w:t>Tel: +39 02 96 54 1</w:t>
            </w:r>
          </w:p>
        </w:tc>
        <w:tc>
          <w:tcPr>
            <w:tcW w:w="4678" w:type="dxa"/>
          </w:tcPr>
          <w:p w14:paraId="7EA6BE35" w14:textId="77777777" w:rsidR="005E162F" w:rsidRPr="00E51C74" w:rsidRDefault="005E162F" w:rsidP="00E16EFD">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5DDBFBCD" w14:textId="77777777" w:rsidR="005E162F" w:rsidRPr="00E51C74" w:rsidRDefault="005E162F" w:rsidP="00E16EFD">
            <w:pPr>
              <w:widowControl w:val="0"/>
              <w:spacing w:line="240" w:lineRule="auto"/>
              <w:rPr>
                <w:color w:val="000000"/>
                <w:szCs w:val="22"/>
                <w:lang w:val="fi-FI"/>
              </w:rPr>
            </w:pPr>
            <w:r w:rsidRPr="00E51C74">
              <w:rPr>
                <w:color w:val="000000"/>
                <w:szCs w:val="22"/>
                <w:lang w:val="fi-FI"/>
              </w:rPr>
              <w:t>Novartis Finland Oy</w:t>
            </w:r>
          </w:p>
          <w:p w14:paraId="5B57CDC0" w14:textId="77777777" w:rsidR="005E162F" w:rsidRPr="00E51C74" w:rsidRDefault="005E162F" w:rsidP="00E16EFD">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527D1644" w14:textId="77777777" w:rsidR="005E162F" w:rsidRPr="00E51C74" w:rsidRDefault="005E162F" w:rsidP="00E16EFD">
            <w:pPr>
              <w:widowControl w:val="0"/>
              <w:tabs>
                <w:tab w:val="left" w:pos="-720"/>
              </w:tabs>
              <w:suppressAutoHyphens/>
              <w:spacing w:line="240" w:lineRule="auto"/>
              <w:rPr>
                <w:b/>
                <w:color w:val="000000"/>
                <w:szCs w:val="22"/>
                <w:lang w:val="sv-SE"/>
              </w:rPr>
            </w:pPr>
          </w:p>
        </w:tc>
      </w:tr>
      <w:tr w:rsidR="005E162F" w:rsidRPr="004D05D4" w14:paraId="3BB9EE95" w14:textId="77777777" w:rsidTr="00144805">
        <w:trPr>
          <w:cantSplit/>
        </w:trPr>
        <w:tc>
          <w:tcPr>
            <w:tcW w:w="4678" w:type="dxa"/>
          </w:tcPr>
          <w:p w14:paraId="665683D2" w14:textId="77777777" w:rsidR="005E162F" w:rsidRPr="00E51C74" w:rsidRDefault="005E162F" w:rsidP="00E16EFD">
            <w:pPr>
              <w:widowControl w:val="0"/>
              <w:spacing w:line="240" w:lineRule="auto"/>
              <w:rPr>
                <w:b/>
                <w:color w:val="000000"/>
                <w:szCs w:val="22"/>
                <w:lang w:val="el-GR"/>
              </w:rPr>
            </w:pPr>
            <w:r w:rsidRPr="00E51C74">
              <w:rPr>
                <w:b/>
                <w:color w:val="000000"/>
                <w:szCs w:val="22"/>
                <w:lang w:val="el-GR"/>
              </w:rPr>
              <w:t>Κύπρος</w:t>
            </w:r>
          </w:p>
          <w:p w14:paraId="200BF844" w14:textId="77777777" w:rsidR="005E162F" w:rsidRPr="00E51C74" w:rsidRDefault="005E162F" w:rsidP="00E16EFD">
            <w:pPr>
              <w:widowControl w:val="0"/>
              <w:spacing w:line="240" w:lineRule="auto"/>
              <w:rPr>
                <w:color w:val="000000"/>
                <w:szCs w:val="22"/>
                <w:lang w:val="el-GR"/>
              </w:rPr>
            </w:pPr>
            <w:r w:rsidRPr="00E51C74">
              <w:rPr>
                <w:color w:val="000000"/>
                <w:szCs w:val="22"/>
                <w:lang w:val="fr-FR" w:bidi="he-IL"/>
              </w:rPr>
              <w:t>Novartis Pharma Services Inc.</w:t>
            </w:r>
          </w:p>
          <w:p w14:paraId="06400E8A" w14:textId="77777777" w:rsidR="005E162F" w:rsidRPr="00E51C74" w:rsidRDefault="005E162F" w:rsidP="00E16EFD">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627A82B2" w14:textId="77777777" w:rsidR="005E162F" w:rsidRPr="00E51C74" w:rsidRDefault="005E162F" w:rsidP="00E16EFD">
            <w:pPr>
              <w:widowControl w:val="0"/>
              <w:spacing w:line="240" w:lineRule="auto"/>
              <w:rPr>
                <w:b/>
                <w:color w:val="000000"/>
                <w:szCs w:val="22"/>
                <w:lang w:val="el-GR"/>
              </w:rPr>
            </w:pPr>
          </w:p>
        </w:tc>
        <w:tc>
          <w:tcPr>
            <w:tcW w:w="4678" w:type="dxa"/>
          </w:tcPr>
          <w:p w14:paraId="10F4DA35" w14:textId="77777777" w:rsidR="005E162F" w:rsidRPr="00E51C74" w:rsidRDefault="005E162F" w:rsidP="00E16EFD">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1C63DA2E" w14:textId="77777777" w:rsidR="005E162F" w:rsidRPr="00E51C74" w:rsidRDefault="005E162F" w:rsidP="00E16EFD">
            <w:pPr>
              <w:widowControl w:val="0"/>
              <w:spacing w:line="240" w:lineRule="auto"/>
              <w:rPr>
                <w:color w:val="000000"/>
                <w:szCs w:val="22"/>
                <w:lang w:val="sv-SE"/>
              </w:rPr>
            </w:pPr>
            <w:r w:rsidRPr="00E51C74">
              <w:rPr>
                <w:color w:val="000000"/>
                <w:szCs w:val="22"/>
                <w:lang w:val="sv-SE"/>
              </w:rPr>
              <w:t>Novartis Sverige AB</w:t>
            </w:r>
          </w:p>
          <w:p w14:paraId="3DB5CFA8" w14:textId="77777777" w:rsidR="005E162F" w:rsidRPr="00E51C74" w:rsidRDefault="005E162F" w:rsidP="00E16EFD">
            <w:pPr>
              <w:widowControl w:val="0"/>
              <w:spacing w:line="240" w:lineRule="auto"/>
              <w:rPr>
                <w:color w:val="000000"/>
                <w:szCs w:val="22"/>
                <w:lang w:val="sv-SE"/>
              </w:rPr>
            </w:pPr>
            <w:r w:rsidRPr="00E51C74">
              <w:rPr>
                <w:color w:val="000000"/>
                <w:szCs w:val="22"/>
                <w:lang w:val="sv-SE"/>
              </w:rPr>
              <w:t>Tel: +46 8 732 32 00</w:t>
            </w:r>
          </w:p>
          <w:p w14:paraId="02EC3BAC" w14:textId="77777777" w:rsidR="005E162F" w:rsidRPr="00E51C74" w:rsidRDefault="005E162F" w:rsidP="00E16EFD">
            <w:pPr>
              <w:widowControl w:val="0"/>
              <w:tabs>
                <w:tab w:val="left" w:pos="-720"/>
                <w:tab w:val="left" w:pos="4536"/>
              </w:tabs>
              <w:suppressAutoHyphens/>
              <w:spacing w:line="240" w:lineRule="auto"/>
              <w:rPr>
                <w:b/>
                <w:color w:val="000000"/>
                <w:szCs w:val="22"/>
                <w:lang w:val="fi-FI"/>
              </w:rPr>
            </w:pPr>
          </w:p>
        </w:tc>
      </w:tr>
      <w:tr w:rsidR="005E162F" w:rsidRPr="004D05D4" w14:paraId="407A6BD8" w14:textId="77777777" w:rsidTr="00144805">
        <w:trPr>
          <w:cantSplit/>
        </w:trPr>
        <w:tc>
          <w:tcPr>
            <w:tcW w:w="4678" w:type="dxa"/>
          </w:tcPr>
          <w:p w14:paraId="67028D57" w14:textId="77777777" w:rsidR="005E162F" w:rsidRPr="00E51C74" w:rsidRDefault="005E162F" w:rsidP="00E16EFD">
            <w:pPr>
              <w:widowControl w:val="0"/>
              <w:spacing w:line="240" w:lineRule="auto"/>
              <w:rPr>
                <w:b/>
                <w:color w:val="000000"/>
                <w:szCs w:val="22"/>
                <w:lang w:val="lv-LV"/>
              </w:rPr>
            </w:pPr>
            <w:r w:rsidRPr="00E51C74">
              <w:rPr>
                <w:b/>
                <w:color w:val="000000"/>
                <w:szCs w:val="22"/>
                <w:lang w:val="lv-LV"/>
              </w:rPr>
              <w:t>Latvija</w:t>
            </w:r>
          </w:p>
          <w:p w14:paraId="67F530D3" w14:textId="591E7E95" w:rsidR="005E162F" w:rsidRPr="00E51C74" w:rsidRDefault="00C91BD4" w:rsidP="00E16EFD">
            <w:pPr>
              <w:widowControl w:val="0"/>
              <w:spacing w:line="240" w:lineRule="auto"/>
              <w:rPr>
                <w:color w:val="000000"/>
                <w:szCs w:val="22"/>
                <w:lang w:val="lv-LV"/>
              </w:rPr>
            </w:pPr>
            <w:r w:rsidRPr="00E51C74">
              <w:rPr>
                <w:szCs w:val="22"/>
                <w:lang w:val="it-IT"/>
              </w:rPr>
              <w:t>SIA Novartis Baltics</w:t>
            </w:r>
          </w:p>
          <w:p w14:paraId="445EEFE9" w14:textId="77777777" w:rsidR="005E162F" w:rsidRPr="00E51C74" w:rsidRDefault="005E162F" w:rsidP="00E16EFD">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09268EA5" w14:textId="77777777" w:rsidR="005E162F" w:rsidRPr="00E51C74" w:rsidRDefault="005E162F" w:rsidP="00E16EFD">
            <w:pPr>
              <w:widowControl w:val="0"/>
              <w:tabs>
                <w:tab w:val="left" w:pos="-720"/>
              </w:tabs>
              <w:suppressAutoHyphens/>
              <w:spacing w:line="240" w:lineRule="auto"/>
              <w:rPr>
                <w:color w:val="000000"/>
                <w:szCs w:val="22"/>
                <w:lang w:val="fi-FI"/>
              </w:rPr>
            </w:pPr>
          </w:p>
        </w:tc>
        <w:tc>
          <w:tcPr>
            <w:tcW w:w="4678" w:type="dxa"/>
          </w:tcPr>
          <w:p w14:paraId="5F259964" w14:textId="77777777" w:rsidR="005E162F" w:rsidRPr="00E51C74" w:rsidRDefault="005E162F" w:rsidP="00E16EFD">
            <w:pPr>
              <w:widowControl w:val="0"/>
              <w:spacing w:line="240" w:lineRule="auto"/>
              <w:rPr>
                <w:color w:val="000000"/>
                <w:szCs w:val="22"/>
                <w:lang w:val="sv-SE"/>
              </w:rPr>
            </w:pPr>
          </w:p>
        </w:tc>
      </w:tr>
    </w:tbl>
    <w:p w14:paraId="33880121" w14:textId="77777777" w:rsidR="005E162F" w:rsidRPr="00E51C74" w:rsidRDefault="005E162F" w:rsidP="00E16EFD">
      <w:pPr>
        <w:widowControl w:val="0"/>
        <w:tabs>
          <w:tab w:val="clear" w:pos="567"/>
        </w:tabs>
        <w:spacing w:line="240" w:lineRule="auto"/>
        <w:ind w:right="-449"/>
        <w:rPr>
          <w:color w:val="000000"/>
          <w:szCs w:val="22"/>
          <w:lang w:val="de-CH"/>
        </w:rPr>
      </w:pPr>
    </w:p>
    <w:p w14:paraId="03A029A8" w14:textId="77777777" w:rsidR="005E162F" w:rsidRPr="00E51C74" w:rsidRDefault="005E162F" w:rsidP="00E16EFD">
      <w:pPr>
        <w:keepNext/>
        <w:numPr>
          <w:ilvl w:val="12"/>
          <w:numId w:val="0"/>
        </w:numPr>
        <w:rPr>
          <w:b/>
          <w:noProof/>
          <w:lang w:val="it-IT"/>
        </w:rPr>
      </w:pPr>
      <w:r w:rsidRPr="00E51C74">
        <w:rPr>
          <w:b/>
          <w:noProof/>
          <w:lang w:val="it-IT"/>
        </w:rPr>
        <w:t>Questo foglio illustrativo è stato aggiornato il</w:t>
      </w:r>
    </w:p>
    <w:p w14:paraId="326ABD44" w14:textId="77777777" w:rsidR="005E162F" w:rsidRPr="00E51C74" w:rsidRDefault="005E162F" w:rsidP="00E16EFD">
      <w:pPr>
        <w:keepNext/>
        <w:numPr>
          <w:ilvl w:val="12"/>
          <w:numId w:val="0"/>
        </w:numPr>
        <w:rPr>
          <w:noProof/>
          <w:szCs w:val="22"/>
          <w:lang w:val="it-IT"/>
        </w:rPr>
      </w:pPr>
    </w:p>
    <w:p w14:paraId="43EBAC20" w14:textId="77777777" w:rsidR="005E162F" w:rsidRPr="00E51C74" w:rsidRDefault="005E162F" w:rsidP="00E16EFD">
      <w:pPr>
        <w:keepNext/>
        <w:numPr>
          <w:ilvl w:val="12"/>
          <w:numId w:val="0"/>
        </w:numPr>
        <w:rPr>
          <w:b/>
          <w:noProof/>
          <w:szCs w:val="24"/>
          <w:lang w:val="it-IT"/>
        </w:rPr>
      </w:pPr>
      <w:r w:rsidRPr="00E51C74">
        <w:rPr>
          <w:b/>
          <w:noProof/>
          <w:szCs w:val="24"/>
          <w:lang w:val="it-IT"/>
        </w:rPr>
        <w:t>Altre fonti d’informazioni</w:t>
      </w:r>
    </w:p>
    <w:p w14:paraId="433719F9" w14:textId="70C20EB5" w:rsidR="005E162F" w:rsidRPr="00E51C74" w:rsidRDefault="005E162F" w:rsidP="00E16EFD">
      <w:pPr>
        <w:numPr>
          <w:ilvl w:val="12"/>
          <w:numId w:val="0"/>
        </w:numPr>
        <w:ind w:right="-2"/>
        <w:rPr>
          <w:noProof/>
          <w:color w:val="000000"/>
          <w:szCs w:val="22"/>
          <w:lang w:val="it-IT"/>
        </w:rPr>
      </w:pPr>
      <w:r w:rsidRPr="00E51C74">
        <w:rPr>
          <w:noProof/>
          <w:szCs w:val="22"/>
          <w:lang w:val="it-IT"/>
        </w:rPr>
        <w:t>Informazioni più dettagliate su questo medicinale sono disponibili sul sito web dell</w:t>
      </w:r>
      <w:r w:rsidR="003B5BAD" w:rsidRPr="00E51C74">
        <w:rPr>
          <w:noProof/>
          <w:szCs w:val="22"/>
          <w:lang w:val="it-IT"/>
        </w:rPr>
        <w:t>’</w:t>
      </w:r>
      <w:r w:rsidRPr="00E51C74">
        <w:rPr>
          <w:noProof/>
          <w:szCs w:val="22"/>
          <w:lang w:val="it-IT"/>
        </w:rPr>
        <w:t xml:space="preserve">Agenzia europea </w:t>
      </w:r>
      <w:r w:rsidR="002677B2" w:rsidRPr="00E51C74">
        <w:rPr>
          <w:noProof/>
          <w:color w:val="000000"/>
          <w:szCs w:val="22"/>
          <w:lang w:val="it-IT"/>
        </w:rPr>
        <w:t xml:space="preserve">per i </w:t>
      </w:r>
      <w:r w:rsidRPr="00E51C74">
        <w:rPr>
          <w:noProof/>
          <w:color w:val="000000"/>
          <w:szCs w:val="22"/>
          <w:lang w:val="it-IT"/>
        </w:rPr>
        <w:t>medicinali</w:t>
      </w:r>
      <w:r w:rsidR="00B33124" w:rsidRPr="00E51C74">
        <w:rPr>
          <w:noProof/>
          <w:color w:val="000000"/>
          <w:szCs w:val="22"/>
          <w:lang w:val="it-IT"/>
        </w:rPr>
        <w:t>,</w:t>
      </w:r>
      <w:r w:rsidRPr="00E51C74">
        <w:rPr>
          <w:noProof/>
          <w:color w:val="000000"/>
          <w:szCs w:val="22"/>
          <w:lang w:val="it-IT"/>
        </w:rPr>
        <w:t xml:space="preserve"> </w:t>
      </w:r>
      <w:hyperlink r:id="rId64" w:history="1">
        <w:r w:rsidR="008855B9" w:rsidRPr="00E51C74">
          <w:rPr>
            <w:rStyle w:val="Hyperlink"/>
            <w:noProof/>
            <w:szCs w:val="22"/>
            <w:lang w:val="it-IT"/>
          </w:rPr>
          <w:t>http://www.ema.europa.eu/</w:t>
        </w:r>
      </w:hyperlink>
    </w:p>
    <w:p w14:paraId="33EC30D6" w14:textId="77777777" w:rsidR="008855B9" w:rsidRPr="00E51C74" w:rsidRDefault="008855B9" w:rsidP="00E16EFD">
      <w:pPr>
        <w:numPr>
          <w:ilvl w:val="12"/>
          <w:numId w:val="0"/>
        </w:numPr>
        <w:ind w:right="-2"/>
        <w:rPr>
          <w:noProof/>
          <w:color w:val="000000"/>
          <w:szCs w:val="22"/>
          <w:lang w:val="it-IT"/>
        </w:rPr>
      </w:pPr>
    </w:p>
    <w:p w14:paraId="071A513F" w14:textId="77777777" w:rsidR="002756E9" w:rsidRPr="00E51C74" w:rsidRDefault="005E162F" w:rsidP="00E16EFD">
      <w:pPr>
        <w:widowControl w:val="0"/>
        <w:tabs>
          <w:tab w:val="clear" w:pos="567"/>
        </w:tabs>
        <w:spacing w:line="240" w:lineRule="auto"/>
        <w:ind w:right="-449"/>
        <w:rPr>
          <w:b/>
          <w:color w:val="000000"/>
          <w:szCs w:val="22"/>
          <w:lang w:val="it-IT"/>
        </w:rPr>
      </w:pPr>
      <w:r w:rsidRPr="00E51C74">
        <w:rPr>
          <w:b/>
          <w:color w:val="000000"/>
          <w:lang w:val="it-IT"/>
        </w:rPr>
        <w:br w:type="page"/>
      </w:r>
      <w:r w:rsidR="002756E9" w:rsidRPr="00E51C74">
        <w:rPr>
          <w:b/>
          <w:color w:val="000000"/>
          <w:szCs w:val="22"/>
          <w:lang w:val="it-IT"/>
        </w:rPr>
        <w:lastRenderedPageBreak/>
        <w:t>ISTRUZIONI PER L’USO DI XOLAIR SIRINGA PRERIEMPITA</w:t>
      </w:r>
    </w:p>
    <w:p w14:paraId="17AB86A7" w14:textId="77777777" w:rsidR="002756E9" w:rsidRPr="00E51C74" w:rsidRDefault="002756E9" w:rsidP="00E16EFD">
      <w:pPr>
        <w:widowControl w:val="0"/>
        <w:tabs>
          <w:tab w:val="clear" w:pos="567"/>
        </w:tabs>
        <w:spacing w:line="240" w:lineRule="auto"/>
        <w:ind w:right="-449"/>
        <w:rPr>
          <w:color w:val="000000"/>
          <w:szCs w:val="22"/>
          <w:lang w:val="it-IT"/>
        </w:rPr>
      </w:pPr>
    </w:p>
    <w:p w14:paraId="2A5960F4" w14:textId="77777777" w:rsidR="002756E9" w:rsidRPr="00E51C74" w:rsidRDefault="00C400BB" w:rsidP="00E16EFD">
      <w:pPr>
        <w:widowControl w:val="0"/>
        <w:tabs>
          <w:tab w:val="clear" w:pos="567"/>
        </w:tabs>
        <w:spacing w:line="240" w:lineRule="auto"/>
        <w:ind w:right="-446"/>
        <w:rPr>
          <w:color w:val="000000"/>
          <w:szCs w:val="22"/>
          <w:lang w:val="it-IT"/>
        </w:rPr>
      </w:pPr>
      <w:r w:rsidRPr="00E51C74">
        <w:rPr>
          <w:color w:val="000000"/>
          <w:szCs w:val="22"/>
          <w:lang w:val="it-IT"/>
        </w:rPr>
        <w:t>Prima dell’iniezione legga</w:t>
      </w:r>
      <w:r w:rsidR="002756E9" w:rsidRPr="00E51C74">
        <w:rPr>
          <w:color w:val="000000"/>
          <w:szCs w:val="22"/>
          <w:lang w:val="it-IT"/>
        </w:rPr>
        <w:t xml:space="preserve"> TUTTE queste istruzioni fino alla fine. Se il medico decide che lei o una persona che si prende cura di lei può effettuare l’iniezione di Xolair a casa, deve essere istruito dal medico, dall’infermiere o dal farmacista prima di essere in grado di farsi l’iniezione o di fare l’iniezione ad altri. Non è previsto che i bambini </w:t>
      </w:r>
      <w:r w:rsidR="002756E9" w:rsidRPr="00E51C74">
        <w:rPr>
          <w:szCs w:val="22"/>
          <w:lang w:val="it-IT"/>
        </w:rPr>
        <w:t xml:space="preserve">(età compresa tra 6 e </w:t>
      </w:r>
      <w:r w:rsidRPr="00E51C74">
        <w:rPr>
          <w:szCs w:val="22"/>
          <w:lang w:val="it-IT"/>
        </w:rPr>
        <w:t xml:space="preserve">meno di </w:t>
      </w:r>
      <w:r w:rsidR="002756E9" w:rsidRPr="00E51C74">
        <w:rPr>
          <w:szCs w:val="22"/>
          <w:lang w:val="it-IT"/>
        </w:rPr>
        <w:t>1</w:t>
      </w:r>
      <w:r w:rsidRPr="00E51C74">
        <w:rPr>
          <w:szCs w:val="22"/>
          <w:lang w:val="it-IT"/>
        </w:rPr>
        <w:t>2</w:t>
      </w:r>
      <w:r w:rsidR="002756E9" w:rsidRPr="00E51C74">
        <w:rPr>
          <w:szCs w:val="22"/>
          <w:lang w:val="it-IT"/>
        </w:rPr>
        <w:t xml:space="preserve"> anni) </w:t>
      </w:r>
      <w:r w:rsidR="002756E9" w:rsidRPr="00E51C74">
        <w:rPr>
          <w:color w:val="000000"/>
          <w:szCs w:val="22"/>
          <w:lang w:val="it-IT"/>
        </w:rPr>
        <w:t>si iniettino Xolair da soli, tuttavia, se il medico lo ritiene appropriato, una persona che si prende cura di loro può eseguire l’iniezione di Xolair dopo avere ricevuto adeguate istruzioni. L’astuccio contiene un vassoio di plastica con la siringa preriempita/le siringhe preriempite di Xolair sigillate individualmente.</w:t>
      </w:r>
    </w:p>
    <w:p w14:paraId="41E93187" w14:textId="77777777" w:rsidR="002756E9" w:rsidRPr="00E51C74" w:rsidRDefault="008D1A48" w:rsidP="00E16EFD">
      <w:pPr>
        <w:widowControl w:val="0"/>
        <w:tabs>
          <w:tab w:val="clear" w:pos="567"/>
        </w:tabs>
        <w:spacing w:line="240" w:lineRule="auto"/>
        <w:ind w:right="-449"/>
        <w:rPr>
          <w:color w:val="000000"/>
          <w:szCs w:val="22"/>
          <w:lang w:val="it-IT"/>
        </w:rPr>
      </w:pPr>
      <w:r w:rsidRPr="00E51C74">
        <w:rPr>
          <w:noProof/>
          <w:lang w:val="it-IT" w:eastAsia="it-IT"/>
        </w:rPr>
        <mc:AlternateContent>
          <mc:Choice Requires="wps">
            <w:drawing>
              <wp:anchor distT="0" distB="0" distL="114300" distR="114300" simplePos="0" relativeHeight="251670528" behindDoc="0" locked="0" layoutInCell="1" allowOverlap="1" wp14:anchorId="671AB792" wp14:editId="07014997">
                <wp:simplePos x="0" y="0"/>
                <wp:positionH relativeFrom="column">
                  <wp:posOffset>5151755</wp:posOffset>
                </wp:positionH>
                <wp:positionV relativeFrom="paragraph">
                  <wp:posOffset>153035</wp:posOffset>
                </wp:positionV>
                <wp:extent cx="866775" cy="542290"/>
                <wp:effectExtent l="0" t="0" r="0" b="0"/>
                <wp:wrapNone/>
                <wp:docPr id="14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542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20E2F" w14:textId="77777777" w:rsidR="0095420A" w:rsidRDefault="0095420A" w:rsidP="002756E9">
                            <w:pPr>
                              <w:jc w:val="center"/>
                              <w:rPr>
                                <w:rFonts w:ascii="Calibri" w:hAnsi="Calibri"/>
                              </w:rPr>
                            </w:pPr>
                            <w:r>
                              <w:rPr>
                                <w:rFonts w:ascii="Calibri" w:hAnsi="Calibri"/>
                              </w:rPr>
                              <w:t>Testa dello stantuffo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AB792" id="Text Box 121" o:spid="_x0000_s1343" type="#_x0000_t202" style="position:absolute;margin-left:405.65pt;margin-top:12.05pt;width:68.25pt;height:4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" stroked="f">
                <v:textbox>
                  <w:txbxContent>
                    <w:p w14:paraId="2D120E2F" w14:textId="77777777" w:rsidR="0095420A" w:rsidRDefault="0095420A" w:rsidP="002756E9">
                      <w:pPr>
                        <w:jc w:val="center"/>
                        <w:rPr>
                          <w:rFonts w:ascii="Calibri" w:hAnsi="Calibri"/>
                        </w:rPr>
                      </w:pPr>
                      <w:r>
                        <w:rPr>
                          <w:rFonts w:ascii="Calibri" w:hAnsi="Calibri"/>
                        </w:rPr>
                        <w:t>Testa dello stantuffo</w:t>
                      </w:r>
                    </w:p>
                  </w:txbxContent>
                </v:textbox>
              </v:shape>
            </w:pict>
          </mc:Fallback>
        </mc:AlternateContent>
      </w:r>
    </w:p>
    <w:p w14:paraId="2A1DED6C" w14:textId="337ECDCF" w:rsidR="002756E9" w:rsidRPr="00E51C74" w:rsidRDefault="008D1A48" w:rsidP="00E16EFD">
      <w:pPr>
        <w:keepNext/>
        <w:widowControl w:val="0"/>
        <w:tabs>
          <w:tab w:val="clear" w:pos="567"/>
        </w:tabs>
        <w:spacing w:line="240" w:lineRule="auto"/>
        <w:jc w:val="both"/>
        <w:rPr>
          <w:b/>
          <w:szCs w:val="22"/>
          <w:lang w:val="it-IT"/>
        </w:rPr>
      </w:pPr>
      <w:r w:rsidRPr="00E51C74">
        <w:rPr>
          <w:noProof/>
          <w:lang w:val="it-IT" w:eastAsia="it-IT"/>
        </w:rPr>
        <mc:AlternateContent>
          <mc:Choice Requires="wps">
            <w:drawing>
              <wp:anchor distT="0" distB="0" distL="114300" distR="114300" simplePos="0" relativeHeight="251668480" behindDoc="0" locked="0" layoutInCell="1" allowOverlap="1" wp14:anchorId="5770C865" wp14:editId="1CC4C0C8">
                <wp:simplePos x="0" y="0"/>
                <wp:positionH relativeFrom="column">
                  <wp:posOffset>2626995</wp:posOffset>
                </wp:positionH>
                <wp:positionV relativeFrom="paragraph">
                  <wp:posOffset>140970</wp:posOffset>
                </wp:positionV>
                <wp:extent cx="962025" cy="477520"/>
                <wp:effectExtent l="0" t="0" r="0" b="0"/>
                <wp:wrapNone/>
                <wp:docPr id="14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7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05546" w14:textId="77777777" w:rsidR="0095420A" w:rsidRDefault="0095420A" w:rsidP="002756E9">
                            <w:pPr>
                              <w:jc w:val="center"/>
                              <w:rPr>
                                <w:rFonts w:ascii="Calibri" w:hAnsi="Calibri"/>
                              </w:rPr>
                            </w:pPr>
                            <w:r>
                              <w:rPr>
                                <w:rFonts w:ascii="Calibri" w:hAnsi="Calibri"/>
                              </w:rPr>
                              <w:t>Flangia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0C865" id="Text Box 119" o:spid="_x0000_s1344" type="#_x0000_t202" style="position:absolute;left:0;text-align:left;margin-left:206.85pt;margin-top:11.1pt;width:75.75pt;height:3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" stroked="f">
                <v:textbox>
                  <w:txbxContent>
                    <w:p w14:paraId="0BF05546" w14:textId="77777777" w:rsidR="0095420A" w:rsidRDefault="0095420A" w:rsidP="002756E9">
                      <w:pPr>
                        <w:jc w:val="center"/>
                        <w:rPr>
                          <w:rFonts w:ascii="Calibri" w:hAnsi="Calibri"/>
                        </w:rPr>
                      </w:pPr>
                      <w:r>
                        <w:rPr>
                          <w:rFonts w:ascii="Calibri" w:hAnsi="Calibri"/>
                        </w:rPr>
                        <w:t>Flangia</w:t>
                      </w:r>
                    </w:p>
                  </w:txbxContent>
                </v:textbox>
              </v:shape>
            </w:pict>
          </mc:Fallback>
        </mc:AlternateContent>
      </w:r>
      <w:r w:rsidR="002756E9" w:rsidRPr="00E51C74">
        <w:rPr>
          <w:b/>
          <w:szCs w:val="22"/>
          <w:lang w:val="it-IT"/>
        </w:rPr>
        <w:t xml:space="preserve">Xolair 150 mg </w:t>
      </w:r>
      <w:r w:rsidR="005E57DB" w:rsidRPr="00E51C74">
        <w:rPr>
          <w:b/>
          <w:szCs w:val="22"/>
          <w:lang w:val="it-IT"/>
        </w:rPr>
        <w:t xml:space="preserve">soluzione iniettabile in </w:t>
      </w:r>
      <w:r w:rsidR="002756E9" w:rsidRPr="00E51C74">
        <w:rPr>
          <w:b/>
          <w:szCs w:val="22"/>
          <w:lang w:val="it-IT"/>
        </w:rPr>
        <w:t>siringa preriempita</w:t>
      </w:r>
    </w:p>
    <w:p w14:paraId="592A18DB" w14:textId="77777777" w:rsidR="002756E9" w:rsidRPr="00E51C74" w:rsidRDefault="002756E9" w:rsidP="00E16EFD">
      <w:pPr>
        <w:keepNext/>
        <w:widowControl w:val="0"/>
        <w:tabs>
          <w:tab w:val="clear" w:pos="567"/>
        </w:tabs>
        <w:spacing w:line="240" w:lineRule="auto"/>
        <w:jc w:val="both"/>
        <w:rPr>
          <w:szCs w:val="22"/>
          <w:lang w:val="it-IT"/>
        </w:rPr>
      </w:pPr>
    </w:p>
    <w:p w14:paraId="3F08747B" w14:textId="77777777" w:rsidR="002756E9" w:rsidRPr="00E51C74" w:rsidRDefault="008D1A48" w:rsidP="00E16EFD">
      <w:pPr>
        <w:tabs>
          <w:tab w:val="clear" w:pos="567"/>
          <w:tab w:val="left" w:pos="720"/>
        </w:tabs>
        <w:spacing w:line="240" w:lineRule="auto"/>
        <w:jc w:val="both"/>
        <w:rPr>
          <w:b/>
          <w:szCs w:val="22"/>
          <w:lang w:val="en-US"/>
        </w:rPr>
      </w:pPr>
      <w:r w:rsidRPr="00E51C74">
        <w:rPr>
          <w:noProof/>
          <w:lang w:val="it-IT" w:eastAsia="it-IT"/>
        </w:rPr>
        <mc:AlternateContent>
          <mc:Choice Requires="wps">
            <w:drawing>
              <wp:anchor distT="0" distB="0" distL="114300" distR="114300" simplePos="0" relativeHeight="251666432" behindDoc="0" locked="0" layoutInCell="1" allowOverlap="1" wp14:anchorId="43247653" wp14:editId="68DC146F">
                <wp:simplePos x="0" y="0"/>
                <wp:positionH relativeFrom="column">
                  <wp:posOffset>1578610</wp:posOffset>
                </wp:positionH>
                <wp:positionV relativeFrom="paragraph">
                  <wp:posOffset>106045</wp:posOffset>
                </wp:positionV>
                <wp:extent cx="1415415" cy="574040"/>
                <wp:effectExtent l="0" t="0" r="0" b="0"/>
                <wp:wrapNone/>
                <wp:docPr id="14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57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85FF13" w14:textId="77777777" w:rsidR="0095420A" w:rsidRPr="006217D5" w:rsidRDefault="0095420A" w:rsidP="006217D5">
                            <w:pPr>
                              <w:rPr>
                                <w:rFonts w:ascii="Calibri" w:hAnsi="Calibri"/>
                                <w:lang w:val="it-IT"/>
                              </w:rPr>
                            </w:pPr>
                            <w:r w:rsidRPr="006217D5">
                              <w:rPr>
                                <w:rFonts w:ascii="Calibri" w:hAnsi="Calibri"/>
                                <w:lang w:val="it-IT"/>
                              </w:rPr>
                              <w:t>Finestra di osservazione</w:t>
                            </w:r>
                            <w:r>
                              <w:rPr>
                                <w:rFonts w:ascii="Calibri" w:hAnsi="Calibri"/>
                                <w:lang w:val="it-IT"/>
                              </w:rPr>
                              <w:t xml:space="preserve"> etichetta </w:t>
                            </w:r>
                            <w:r w:rsidRPr="006217D5">
                              <w:rPr>
                                <w:rFonts w:ascii="Calibri" w:hAnsi="Calibri"/>
                                <w:lang w:val="it-IT"/>
                              </w:rPr>
                              <w:t>e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247653" id="Text Box 117" o:spid="_x0000_s1345" type="#_x0000_t202" style="position:absolute;left:0;text-align:left;margin-left:124.3pt;margin-top:8.35pt;width:111.45pt;height:4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" stroked="f">
                <v:textbox>
                  <w:txbxContent>
                    <w:p w14:paraId="1D85FF13" w14:textId="77777777" w:rsidR="0095420A" w:rsidRPr="006217D5" w:rsidRDefault="0095420A" w:rsidP="006217D5">
                      <w:pPr>
                        <w:rPr>
                          <w:rFonts w:ascii="Calibri" w:hAnsi="Calibri"/>
                          <w:lang w:val="it-IT"/>
                        </w:rPr>
                      </w:pPr>
                      <w:r w:rsidRPr="006217D5">
                        <w:rPr>
                          <w:rFonts w:ascii="Calibri" w:hAnsi="Calibri"/>
                          <w:lang w:val="it-IT"/>
                        </w:rPr>
                        <w:t>Finestra di osservazione</w:t>
                      </w:r>
                      <w:r>
                        <w:rPr>
                          <w:rFonts w:ascii="Calibri" w:hAnsi="Calibri"/>
                          <w:lang w:val="it-IT"/>
                        </w:rPr>
                        <w:t xml:space="preserve"> etichetta </w:t>
                      </w:r>
                      <w:r w:rsidRPr="006217D5">
                        <w:rPr>
                          <w:rFonts w:ascii="Calibri" w:hAnsi="Calibri"/>
                          <w:lang w:val="it-IT"/>
                        </w:rPr>
                        <w:t>e data</w:t>
                      </w:r>
                    </w:p>
                  </w:txbxContent>
                </v:textbox>
              </v:shape>
            </w:pict>
          </mc:Fallback>
        </mc:AlternateContent>
      </w:r>
      <w:r w:rsidRPr="00E51C74">
        <w:rPr>
          <w:noProof/>
          <w:lang w:val="it-IT" w:eastAsia="it-IT"/>
        </w:rPr>
        <mc:AlternateContent>
          <mc:Choice Requires="wps">
            <w:drawing>
              <wp:anchor distT="0" distB="0" distL="114300" distR="114300" simplePos="0" relativeHeight="251669504" behindDoc="0" locked="0" layoutInCell="1" allowOverlap="1" wp14:anchorId="5E08CEB3" wp14:editId="12EE83D8">
                <wp:simplePos x="0" y="0"/>
                <wp:positionH relativeFrom="column">
                  <wp:posOffset>4373880</wp:posOffset>
                </wp:positionH>
                <wp:positionV relativeFrom="paragraph">
                  <wp:posOffset>201295</wp:posOffset>
                </wp:positionV>
                <wp:extent cx="859155" cy="343535"/>
                <wp:effectExtent l="0" t="0" r="0" b="0"/>
                <wp:wrapNone/>
                <wp:docPr id="14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83B37" w14:textId="77777777" w:rsidR="0095420A" w:rsidRDefault="0095420A" w:rsidP="002756E9">
                            <w:pPr>
                              <w:rPr>
                                <w:rFonts w:ascii="Calibri" w:hAnsi="Calibri"/>
                              </w:rPr>
                            </w:pPr>
                            <w:r>
                              <w:rPr>
                                <w:rFonts w:ascii="Calibri" w:hAnsi="Calibri"/>
                              </w:rPr>
                              <w:t>Stantuffo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8CEB3" id="Text Box 120" o:spid="_x0000_s1346" type="#_x0000_t202" style="position:absolute;left:0;text-align:left;margin-left:344.4pt;margin-top:15.85pt;width:67.65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" stroked="f">
                <v:textbox>
                  <w:txbxContent>
                    <w:p w14:paraId="1F683B37" w14:textId="77777777" w:rsidR="0095420A" w:rsidRDefault="0095420A" w:rsidP="002756E9">
                      <w:pPr>
                        <w:rPr>
                          <w:rFonts w:ascii="Calibri" w:hAnsi="Calibri"/>
                        </w:rPr>
                      </w:pPr>
                      <w:r>
                        <w:rPr>
                          <w:rFonts w:ascii="Calibri" w:hAnsi="Calibri"/>
                        </w:rPr>
                        <w:t>Stantuffo</w:t>
                      </w:r>
                    </w:p>
                  </w:txbxContent>
                </v:textbox>
              </v:shape>
            </w:pict>
          </mc:Fallback>
        </mc:AlternateContent>
      </w:r>
      <w:r w:rsidRPr="00E51C74">
        <w:rPr>
          <w:noProof/>
          <w:lang w:val="it-IT" w:eastAsia="it-IT"/>
        </w:rPr>
        <mc:AlternateContent>
          <mc:Choice Requires="wps">
            <w:drawing>
              <wp:anchor distT="0" distB="0" distL="114300" distR="114300" simplePos="0" relativeHeight="251667456" behindDoc="0" locked="0" layoutInCell="1" allowOverlap="1" wp14:anchorId="6344AEA3" wp14:editId="5CEC93C1">
                <wp:simplePos x="0" y="0"/>
                <wp:positionH relativeFrom="column">
                  <wp:posOffset>3514090</wp:posOffset>
                </wp:positionH>
                <wp:positionV relativeFrom="paragraph">
                  <wp:posOffset>106045</wp:posOffset>
                </wp:positionV>
                <wp:extent cx="1024890" cy="467995"/>
                <wp:effectExtent l="0" t="0" r="0" b="0"/>
                <wp:wrapNone/>
                <wp:docPr id="14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2BFFB" w14:textId="77777777" w:rsidR="0095420A" w:rsidRDefault="0095420A" w:rsidP="002756E9">
                            <w:pPr>
                              <w:rPr>
                                <w:rFonts w:ascii="Calibri" w:hAnsi="Calibri"/>
                              </w:rPr>
                            </w:pPr>
                            <w:r>
                              <w:rPr>
                                <w:rFonts w:ascii="Calibri" w:hAnsi="Calibri"/>
                              </w:rPr>
                              <w:t>Protezione della siringa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4AEA3" id="Text Box 118" o:spid="_x0000_s1347" type="#_x0000_t202" style="position:absolute;left:0;text-align:left;margin-left:276.7pt;margin-top:8.35pt;width:80.7pt;height:3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" stroked="f">
                <v:textbox>
                  <w:txbxContent>
                    <w:p w14:paraId="33F2BFFB" w14:textId="77777777" w:rsidR="0095420A" w:rsidRDefault="0095420A" w:rsidP="002756E9">
                      <w:pPr>
                        <w:rPr>
                          <w:rFonts w:ascii="Calibri" w:hAnsi="Calibri"/>
                        </w:rPr>
                      </w:pPr>
                      <w:r>
                        <w:rPr>
                          <w:rFonts w:ascii="Calibri" w:hAnsi="Calibri"/>
                        </w:rPr>
                        <w:t>Protezione della siringa</w:t>
                      </w:r>
                    </w:p>
                  </w:txbxContent>
                </v:textbox>
              </v:shape>
            </w:pict>
          </mc:Fallback>
        </mc:AlternateContent>
      </w:r>
      <w:r w:rsidRPr="00E51C74">
        <w:rPr>
          <w:noProof/>
          <w:lang w:val="it-IT" w:eastAsia="it-IT"/>
        </w:rPr>
        <mc:AlternateContent>
          <mc:Choice Requires="wps">
            <w:drawing>
              <wp:anchor distT="0" distB="0" distL="114300" distR="114300" simplePos="0" relativeHeight="251665408" behindDoc="0" locked="0" layoutInCell="1" allowOverlap="1" wp14:anchorId="7AED4C92" wp14:editId="7C9F67BC">
                <wp:simplePos x="0" y="0"/>
                <wp:positionH relativeFrom="column">
                  <wp:posOffset>675640</wp:posOffset>
                </wp:positionH>
                <wp:positionV relativeFrom="paragraph">
                  <wp:posOffset>146685</wp:posOffset>
                </wp:positionV>
                <wp:extent cx="1029335" cy="464185"/>
                <wp:effectExtent l="0" t="0" r="0" b="0"/>
                <wp:wrapNone/>
                <wp:docPr id="14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28121" w14:textId="77777777" w:rsidR="0095420A" w:rsidRDefault="0095420A" w:rsidP="002756E9">
                            <w:pPr>
                              <w:rPr>
                                <w:rFonts w:ascii="Calibri" w:hAnsi="Calibri"/>
                              </w:rPr>
                            </w:pPr>
                            <w:r>
                              <w:rPr>
                                <w:rFonts w:ascii="Calibri" w:hAnsi="Calibri"/>
                              </w:rPr>
                              <w:t>Protezione della siringa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4C92" id="Text Box 116" o:spid="_x0000_s1348" type="#_x0000_t202" style="position:absolute;left:0;text-align:left;margin-left:53.2pt;margin-top:11.55pt;width:81.05pt;height:3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" stroked="f">
                <v:textbox>
                  <w:txbxContent>
                    <w:p w14:paraId="79A28121" w14:textId="77777777" w:rsidR="0095420A" w:rsidRDefault="0095420A" w:rsidP="002756E9">
                      <w:pPr>
                        <w:rPr>
                          <w:rFonts w:ascii="Calibri" w:hAnsi="Calibri"/>
                        </w:rPr>
                      </w:pPr>
                      <w:r>
                        <w:rPr>
                          <w:rFonts w:ascii="Calibri" w:hAnsi="Calibri"/>
                        </w:rPr>
                        <w:t>Protezione della siringa</w:t>
                      </w:r>
                    </w:p>
                  </w:txbxContent>
                </v:textbox>
              </v:shape>
            </w:pict>
          </mc:Fallback>
        </mc:AlternateContent>
      </w:r>
      <w:r w:rsidRPr="00E51C74">
        <w:rPr>
          <w:noProof/>
          <w:lang w:val="it-IT" w:eastAsia="it-IT"/>
        </w:rPr>
        <mc:AlternateContent>
          <mc:Choice Requires="wps">
            <w:drawing>
              <wp:anchor distT="0" distB="0" distL="114300" distR="114300" simplePos="0" relativeHeight="251664384" behindDoc="0" locked="0" layoutInCell="1" allowOverlap="1" wp14:anchorId="0A5B8A51" wp14:editId="74D5F201">
                <wp:simplePos x="0" y="0"/>
                <wp:positionH relativeFrom="column">
                  <wp:posOffset>-143510</wp:posOffset>
                </wp:positionH>
                <wp:positionV relativeFrom="paragraph">
                  <wp:posOffset>201295</wp:posOffset>
                </wp:positionV>
                <wp:extent cx="1008380" cy="447040"/>
                <wp:effectExtent l="0" t="0" r="0" b="0"/>
                <wp:wrapNone/>
                <wp:docPr id="143"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6E039" w14:textId="77777777" w:rsidR="0095420A" w:rsidRDefault="0095420A" w:rsidP="002756E9">
                            <w:pPr>
                              <w:jc w:val="center"/>
                              <w:rPr>
                                <w:rFonts w:ascii="Calibri" w:hAnsi="Calibri"/>
                              </w:rPr>
                            </w:pPr>
                            <w:r>
                              <w:rPr>
                                <w:rFonts w:ascii="Calibri" w:hAnsi="Calibri"/>
                              </w:rPr>
                              <w:t>Cappuccio copriago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B8A51" id="Text Box 115" o:spid="_x0000_s1349" type="#_x0000_t202" style="position:absolute;left:0;text-align:left;margin-left:-11.3pt;margin-top:15.85pt;width:79.4pt;height:3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" stroked="f">
                <v:textbox>
                  <w:txbxContent>
                    <w:p w14:paraId="4F76E039" w14:textId="77777777" w:rsidR="0095420A" w:rsidRDefault="0095420A" w:rsidP="002756E9">
                      <w:pPr>
                        <w:jc w:val="center"/>
                        <w:rPr>
                          <w:rFonts w:ascii="Calibri" w:hAnsi="Calibri"/>
                        </w:rPr>
                      </w:pPr>
                      <w:r>
                        <w:rPr>
                          <w:rFonts w:ascii="Calibri" w:hAnsi="Calibri"/>
                        </w:rPr>
                        <w:t>Cappuccio copriago</w:t>
                      </w:r>
                    </w:p>
                  </w:txbxContent>
                </v:textbox>
              </v:shape>
            </w:pict>
          </mc:Fallback>
        </mc:AlternateContent>
      </w:r>
      <w:r w:rsidRPr="00E51C74">
        <w:rPr>
          <w:noProof/>
          <w:lang w:val="it-IT" w:eastAsia="it-IT"/>
        </w:rPr>
        <w:drawing>
          <wp:inline distT="0" distB="0" distL="0" distR="0" wp14:anchorId="4EB2137D" wp14:editId="20A27775">
            <wp:extent cx="5812790" cy="211201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4269743E" w14:textId="77777777" w:rsidR="002756E9" w:rsidRPr="00E51C74" w:rsidRDefault="002756E9" w:rsidP="00E16EFD">
      <w:pPr>
        <w:widowControl w:val="0"/>
        <w:tabs>
          <w:tab w:val="clear" w:pos="567"/>
        </w:tabs>
        <w:spacing w:line="240" w:lineRule="auto"/>
        <w:jc w:val="both"/>
        <w:rPr>
          <w:szCs w:val="22"/>
          <w:lang w:val="en-US"/>
        </w:rPr>
      </w:pPr>
    </w:p>
    <w:p w14:paraId="629D3507" w14:textId="77777777" w:rsidR="00A96F47" w:rsidRPr="00E51C74" w:rsidRDefault="00A96F47" w:rsidP="00E16EFD">
      <w:pPr>
        <w:pStyle w:val="Text"/>
        <w:widowControl w:val="0"/>
        <w:spacing w:before="0"/>
        <w:jc w:val="left"/>
        <w:rPr>
          <w:sz w:val="22"/>
          <w:szCs w:val="22"/>
          <w:lang w:val="it-IT"/>
        </w:rPr>
      </w:pPr>
      <w:r w:rsidRPr="00E51C74">
        <w:rPr>
          <w:sz w:val="22"/>
          <w:szCs w:val="22"/>
          <w:lang w:val="it-IT"/>
        </w:rPr>
        <w:t>Dopo l’iniezione del medicinale, si attiva la protezione della siringa che copre l’ago. Questo al fine di protegge da ferite accidentali pungendosi con l’ago.</w:t>
      </w:r>
    </w:p>
    <w:p w14:paraId="44084AD3" w14:textId="77777777" w:rsidR="00A96F47" w:rsidRPr="00E51C74" w:rsidRDefault="00A96F47" w:rsidP="00E16EFD">
      <w:pPr>
        <w:pStyle w:val="Text"/>
        <w:widowControl w:val="0"/>
        <w:spacing w:before="0"/>
        <w:jc w:val="left"/>
        <w:rPr>
          <w:sz w:val="22"/>
          <w:szCs w:val="22"/>
          <w:lang w:val="it-IT"/>
        </w:rPr>
      </w:pPr>
    </w:p>
    <w:p w14:paraId="0D2B4F1B" w14:textId="77777777" w:rsidR="00A96F47" w:rsidRPr="00E51C74" w:rsidRDefault="00A96F47" w:rsidP="00E16EFD">
      <w:pPr>
        <w:pStyle w:val="Text"/>
        <w:keepNext/>
        <w:keepLines/>
        <w:widowControl w:val="0"/>
        <w:spacing w:before="0"/>
        <w:jc w:val="left"/>
        <w:rPr>
          <w:b/>
          <w:sz w:val="22"/>
          <w:szCs w:val="22"/>
          <w:lang w:val="it-IT"/>
        </w:rPr>
      </w:pPr>
      <w:r w:rsidRPr="00E51C74">
        <w:rPr>
          <w:b/>
          <w:sz w:val="22"/>
          <w:szCs w:val="22"/>
          <w:lang w:val="it-IT"/>
        </w:rPr>
        <w:t>Cos’altro serve per l’iniezione:</w:t>
      </w:r>
    </w:p>
    <w:p w14:paraId="5186791A" w14:textId="77777777" w:rsidR="002756E9" w:rsidRPr="00E51C74" w:rsidRDefault="002756E9" w:rsidP="00E16EFD">
      <w:pPr>
        <w:pStyle w:val="Text"/>
        <w:keepNext/>
        <w:keepLines/>
        <w:widowControl w:val="0"/>
        <w:spacing w:before="0"/>
        <w:jc w:val="left"/>
        <w:rPr>
          <w:sz w:val="22"/>
          <w:szCs w:val="22"/>
        </w:rPr>
      </w:pPr>
    </w:p>
    <w:tbl>
      <w:tblPr>
        <w:tblW w:w="0" w:type="auto"/>
        <w:tblBorders>
          <w:insideH w:val="single" w:sz="4" w:space="0" w:color="auto"/>
        </w:tblBorders>
        <w:tblLook w:val="04A0" w:firstRow="1" w:lastRow="0" w:firstColumn="1" w:lastColumn="0" w:noHBand="0" w:noVBand="1"/>
      </w:tblPr>
      <w:tblGrid>
        <w:gridCol w:w="4435"/>
        <w:gridCol w:w="4636"/>
      </w:tblGrid>
      <w:tr w:rsidR="002756E9" w:rsidRPr="00E51C74" w14:paraId="05BC06F3" w14:textId="77777777" w:rsidTr="00831A26">
        <w:trPr>
          <w:cantSplit/>
        </w:trPr>
        <w:tc>
          <w:tcPr>
            <w:tcW w:w="4643" w:type="dxa"/>
            <w:shd w:val="clear" w:color="auto" w:fill="auto"/>
          </w:tcPr>
          <w:p w14:paraId="2EE0C06D" w14:textId="77777777" w:rsidR="00A96F47" w:rsidRPr="00E51C74" w:rsidRDefault="00A96F47" w:rsidP="007F4F1E">
            <w:pPr>
              <w:pStyle w:val="Text"/>
              <w:keepNext/>
              <w:keepLines/>
              <w:widowControl w:val="0"/>
              <w:numPr>
                <w:ilvl w:val="0"/>
                <w:numId w:val="15"/>
              </w:numPr>
              <w:spacing w:before="0"/>
              <w:ind w:left="567" w:hanging="567"/>
              <w:jc w:val="left"/>
              <w:rPr>
                <w:sz w:val="22"/>
                <w:szCs w:val="22"/>
              </w:rPr>
            </w:pPr>
            <w:r w:rsidRPr="00E51C74">
              <w:rPr>
                <w:sz w:val="22"/>
                <w:szCs w:val="22"/>
              </w:rPr>
              <w:t>Tampone imbevuto di alcool.</w:t>
            </w:r>
          </w:p>
          <w:p w14:paraId="7F42D13D" w14:textId="77777777" w:rsidR="00A96F47" w:rsidRPr="00E51C74" w:rsidRDefault="00A96F47" w:rsidP="007F4F1E">
            <w:pPr>
              <w:pStyle w:val="Text"/>
              <w:keepNext/>
              <w:keepLines/>
              <w:widowControl w:val="0"/>
              <w:numPr>
                <w:ilvl w:val="0"/>
                <w:numId w:val="15"/>
              </w:numPr>
              <w:spacing w:before="0"/>
              <w:ind w:left="567" w:hanging="567"/>
              <w:jc w:val="left"/>
              <w:rPr>
                <w:sz w:val="22"/>
                <w:szCs w:val="22"/>
                <w:lang w:val="it-IT"/>
              </w:rPr>
            </w:pPr>
            <w:r w:rsidRPr="00E51C74">
              <w:rPr>
                <w:sz w:val="22"/>
                <w:szCs w:val="22"/>
                <w:lang w:val="it-IT"/>
              </w:rPr>
              <w:t>Garza o batuffolo di cotone.</w:t>
            </w:r>
          </w:p>
          <w:p w14:paraId="4162017A" w14:textId="77777777" w:rsidR="002756E9" w:rsidRPr="00E51C74" w:rsidRDefault="00A96F47" w:rsidP="007F4F1E">
            <w:pPr>
              <w:pStyle w:val="Text"/>
              <w:keepNext/>
              <w:keepLines/>
              <w:widowControl w:val="0"/>
              <w:numPr>
                <w:ilvl w:val="0"/>
                <w:numId w:val="15"/>
              </w:numPr>
              <w:spacing w:before="0"/>
              <w:ind w:left="567" w:hanging="567"/>
              <w:jc w:val="left"/>
              <w:rPr>
                <w:sz w:val="22"/>
                <w:szCs w:val="22"/>
                <w:lang w:val="it-IT"/>
              </w:rPr>
            </w:pPr>
            <w:r w:rsidRPr="00E51C74">
              <w:rPr>
                <w:sz w:val="22"/>
                <w:szCs w:val="22"/>
                <w:lang w:val="it-IT"/>
              </w:rPr>
              <w:t>Contenitore per lo smaltimento di oggetti appuntiti.</w:t>
            </w:r>
          </w:p>
        </w:tc>
        <w:tc>
          <w:tcPr>
            <w:tcW w:w="4644" w:type="dxa"/>
            <w:shd w:val="clear" w:color="auto" w:fill="auto"/>
          </w:tcPr>
          <w:p w14:paraId="67DF89F2" w14:textId="77777777" w:rsidR="002756E9" w:rsidRPr="00E51C74" w:rsidRDefault="008D1A48" w:rsidP="00E16EFD">
            <w:pPr>
              <w:pStyle w:val="Text"/>
              <w:keepNext/>
              <w:keepLines/>
              <w:widowControl w:val="0"/>
              <w:spacing w:before="0"/>
              <w:jc w:val="left"/>
              <w:rPr>
                <w:sz w:val="22"/>
                <w:szCs w:val="22"/>
              </w:rPr>
            </w:pPr>
            <w:r w:rsidRPr="00E51C74">
              <w:rPr>
                <w:noProof/>
                <w:sz w:val="22"/>
                <w:szCs w:val="22"/>
                <w:lang w:val="it-IT" w:eastAsia="it-IT"/>
              </w:rPr>
              <w:drawing>
                <wp:inline distT="0" distB="0" distL="0" distR="0" wp14:anchorId="13CD7D34" wp14:editId="4D48E21F">
                  <wp:extent cx="2743200" cy="794385"/>
                  <wp:effectExtent l="0" t="0" r="0" b="0"/>
                  <wp:docPr id="1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19633953" w14:textId="77777777" w:rsidR="002756E9" w:rsidRPr="00E51C74" w:rsidRDefault="002756E9" w:rsidP="00E16EFD">
      <w:pPr>
        <w:pStyle w:val="Text"/>
        <w:widowControl w:val="0"/>
        <w:spacing w:before="0"/>
        <w:jc w:val="left"/>
        <w:rPr>
          <w:sz w:val="22"/>
          <w:szCs w:val="22"/>
        </w:rPr>
      </w:pPr>
    </w:p>
    <w:p w14:paraId="0E9ADC9A" w14:textId="77777777" w:rsidR="00A96F47" w:rsidRPr="00E51C74" w:rsidRDefault="00A96F47" w:rsidP="00E16EFD">
      <w:pPr>
        <w:pStyle w:val="Text"/>
        <w:keepNext/>
        <w:widowControl w:val="0"/>
        <w:spacing w:before="0"/>
        <w:jc w:val="left"/>
        <w:rPr>
          <w:b/>
          <w:sz w:val="22"/>
          <w:szCs w:val="22"/>
          <w:lang w:val="it-IT"/>
        </w:rPr>
      </w:pPr>
      <w:r w:rsidRPr="00E51C74">
        <w:rPr>
          <w:b/>
          <w:sz w:val="22"/>
          <w:szCs w:val="22"/>
          <w:lang w:val="it-IT"/>
        </w:rPr>
        <w:t>Importanti informazioni di sicurezza</w:t>
      </w:r>
    </w:p>
    <w:p w14:paraId="660DC34E" w14:textId="77777777" w:rsidR="00A96F47" w:rsidRPr="00E51C74" w:rsidRDefault="00A96F47" w:rsidP="00E16EFD">
      <w:pPr>
        <w:pStyle w:val="Text"/>
        <w:keepNext/>
        <w:widowControl w:val="0"/>
        <w:spacing w:before="0"/>
        <w:jc w:val="left"/>
        <w:rPr>
          <w:b/>
          <w:sz w:val="22"/>
          <w:szCs w:val="22"/>
          <w:lang w:val="it-IT"/>
        </w:rPr>
      </w:pPr>
      <w:r w:rsidRPr="00E51C74">
        <w:rPr>
          <w:b/>
          <w:sz w:val="22"/>
          <w:szCs w:val="22"/>
          <w:lang w:val="it-IT"/>
        </w:rPr>
        <w:t>Attenzione: tenere la siringa lontano dalla vista e dalla portata dei bambini.</w:t>
      </w:r>
    </w:p>
    <w:p w14:paraId="390A6C7D" w14:textId="77777777"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Il cappuccio copriago può contenere gomma (lattice) e non deve entrare in contatto con persone allergiche a questa sostanza.</w:t>
      </w:r>
    </w:p>
    <w:p w14:paraId="5FF0D97D" w14:textId="77777777"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Non aprire l’astuccio esterno sigillato fino al momento dell’uso del medicinale.</w:t>
      </w:r>
    </w:p>
    <w:p w14:paraId="35D487B2" w14:textId="128497A9"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Non usare questo medicinale se il sigillo dell’astuccio o il sigillo del vassoio di plastica sono rotti, perchè l’uso p</w:t>
      </w:r>
      <w:r w:rsidR="001D510D" w:rsidRPr="00E51C74">
        <w:rPr>
          <w:sz w:val="22"/>
          <w:szCs w:val="22"/>
          <w:lang w:val="it-IT"/>
        </w:rPr>
        <w:t>uò</w:t>
      </w:r>
      <w:r w:rsidRPr="00E51C74">
        <w:rPr>
          <w:sz w:val="22"/>
          <w:szCs w:val="22"/>
          <w:lang w:val="it-IT"/>
        </w:rPr>
        <w:t xml:space="preserve"> non essere sicuro.</w:t>
      </w:r>
    </w:p>
    <w:p w14:paraId="03BAE10D" w14:textId="45234634" w:rsidR="00560E66" w:rsidRPr="00E51C74" w:rsidRDefault="00560E66" w:rsidP="007F4F1E">
      <w:pPr>
        <w:pStyle w:val="Listlevel1"/>
        <w:widowControl w:val="0"/>
        <w:numPr>
          <w:ilvl w:val="0"/>
          <w:numId w:val="16"/>
        </w:numPr>
        <w:spacing w:before="0" w:after="0"/>
        <w:ind w:left="567" w:hanging="567"/>
        <w:rPr>
          <w:sz w:val="22"/>
          <w:szCs w:val="22"/>
          <w:lang w:val="it-IT"/>
        </w:rPr>
      </w:pPr>
      <w:bookmarkStart w:id="20" w:name="_Hlk106365350"/>
      <w:r w:rsidRPr="00E51C74">
        <w:rPr>
          <w:bCs/>
          <w:sz w:val="22"/>
          <w:szCs w:val="22"/>
          <w:lang w:val="it-IT"/>
        </w:rPr>
        <w:t>Non utilizzare se la siringa è caduta su una superficie dura o è caduta dopo aver rimosso il cappuccio dell’ago.</w:t>
      </w:r>
    </w:p>
    <w:bookmarkEnd w:id="20"/>
    <w:p w14:paraId="35669819" w14:textId="77777777"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Non abbandonare la siringa in luoghi dove altri possono manometterla.</w:t>
      </w:r>
    </w:p>
    <w:p w14:paraId="3BE5C828" w14:textId="77777777" w:rsidR="00A96F47" w:rsidRPr="00E51C74" w:rsidRDefault="00A96F47" w:rsidP="007F4F1E">
      <w:pPr>
        <w:pStyle w:val="Default"/>
        <w:widowControl w:val="0"/>
        <w:numPr>
          <w:ilvl w:val="0"/>
          <w:numId w:val="16"/>
        </w:numPr>
        <w:ind w:left="567" w:hanging="567"/>
        <w:rPr>
          <w:sz w:val="22"/>
          <w:szCs w:val="22"/>
        </w:rPr>
      </w:pPr>
      <w:r w:rsidRPr="00E51C74">
        <w:rPr>
          <w:sz w:val="22"/>
          <w:szCs w:val="22"/>
        </w:rPr>
        <w:t>Non agitare la siringa.</w:t>
      </w:r>
    </w:p>
    <w:p w14:paraId="793C6E89" w14:textId="77777777"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 xml:space="preserve">Fare attenzione a non toccare le alette di </w:t>
      </w:r>
      <w:r w:rsidR="00C400BB" w:rsidRPr="00E51C74">
        <w:rPr>
          <w:sz w:val="22"/>
          <w:szCs w:val="22"/>
          <w:lang w:val="it-IT"/>
        </w:rPr>
        <w:t>protezione</w:t>
      </w:r>
      <w:r w:rsidRPr="00E51C74">
        <w:rPr>
          <w:sz w:val="22"/>
          <w:szCs w:val="22"/>
          <w:lang w:val="it-IT"/>
        </w:rPr>
        <w:t xml:space="preserve"> prima dell’uso. Se si toccano le alette,.la </w:t>
      </w:r>
      <w:r w:rsidR="00EF3460" w:rsidRPr="00E51C74">
        <w:rPr>
          <w:sz w:val="22"/>
          <w:szCs w:val="22"/>
          <w:lang w:val="it-IT"/>
        </w:rPr>
        <w:t xml:space="preserve">protezione della </w:t>
      </w:r>
      <w:r w:rsidRPr="00E51C74">
        <w:rPr>
          <w:sz w:val="22"/>
          <w:szCs w:val="22"/>
          <w:lang w:val="it-IT"/>
        </w:rPr>
        <w:t>siringa può essere attivata troppo presto.</w:t>
      </w:r>
    </w:p>
    <w:p w14:paraId="1E696CF7" w14:textId="77777777" w:rsidR="00A96F47" w:rsidRPr="00E51C74" w:rsidRDefault="00A96F47" w:rsidP="007F4F1E">
      <w:pPr>
        <w:pStyle w:val="Default"/>
        <w:widowControl w:val="0"/>
        <w:numPr>
          <w:ilvl w:val="0"/>
          <w:numId w:val="16"/>
        </w:numPr>
        <w:ind w:left="567" w:hanging="567"/>
        <w:rPr>
          <w:sz w:val="22"/>
          <w:szCs w:val="22"/>
          <w:lang w:val="it-IT"/>
        </w:rPr>
      </w:pPr>
      <w:r w:rsidRPr="00E51C74">
        <w:rPr>
          <w:sz w:val="22"/>
          <w:szCs w:val="22"/>
          <w:lang w:val="it-IT"/>
        </w:rPr>
        <w:t>Non togliere il cappuccio copriago fino al momento dell’iniezione.</w:t>
      </w:r>
    </w:p>
    <w:p w14:paraId="4D86087C" w14:textId="77777777" w:rsidR="00A96F47" w:rsidRPr="00E51C74" w:rsidRDefault="00A96F47" w:rsidP="007F4F1E">
      <w:pPr>
        <w:pStyle w:val="Text"/>
        <w:widowControl w:val="0"/>
        <w:numPr>
          <w:ilvl w:val="0"/>
          <w:numId w:val="16"/>
        </w:numPr>
        <w:spacing w:before="0"/>
        <w:ind w:left="567" w:hanging="567"/>
        <w:jc w:val="left"/>
        <w:rPr>
          <w:sz w:val="22"/>
          <w:szCs w:val="22"/>
          <w:lang w:val="it-IT"/>
        </w:rPr>
      </w:pPr>
      <w:r w:rsidRPr="00E51C74">
        <w:rPr>
          <w:sz w:val="22"/>
          <w:szCs w:val="22"/>
          <w:lang w:val="it-IT"/>
        </w:rPr>
        <w:t>La siringa non può essere riutilizzata. Smaltire la siringa usata immediatamente dopo l’uso in un contenitore per oggetti appuntiti.</w:t>
      </w:r>
    </w:p>
    <w:p w14:paraId="27605F47" w14:textId="77777777" w:rsidR="00480D86" w:rsidRPr="00E51C74" w:rsidRDefault="00480D86" w:rsidP="00E16EFD">
      <w:pPr>
        <w:pStyle w:val="Text"/>
        <w:widowControl w:val="0"/>
        <w:spacing w:before="0"/>
        <w:jc w:val="left"/>
        <w:rPr>
          <w:sz w:val="22"/>
          <w:szCs w:val="22"/>
          <w:lang w:val="it-IT"/>
        </w:rPr>
      </w:pPr>
    </w:p>
    <w:p w14:paraId="3733F458" w14:textId="5FBB1882" w:rsidR="00480D86" w:rsidRPr="00E51C74" w:rsidRDefault="00480D86" w:rsidP="00E16EFD">
      <w:pPr>
        <w:pStyle w:val="Text"/>
        <w:keepNext/>
        <w:widowControl w:val="0"/>
        <w:spacing w:before="0"/>
        <w:jc w:val="left"/>
        <w:rPr>
          <w:noProof/>
          <w:sz w:val="22"/>
          <w:szCs w:val="22"/>
          <w:lang w:val="it-IT"/>
        </w:rPr>
      </w:pPr>
      <w:r w:rsidRPr="00E51C74">
        <w:rPr>
          <w:b/>
          <w:bCs/>
          <w:sz w:val="22"/>
          <w:szCs w:val="22"/>
          <w:lang w:val="it-IT"/>
        </w:rPr>
        <w:t xml:space="preserve">Conservazione </w:t>
      </w:r>
      <w:r w:rsidR="005E57DB" w:rsidRPr="00E51C74">
        <w:rPr>
          <w:b/>
          <w:bCs/>
          <w:sz w:val="22"/>
          <w:szCs w:val="22"/>
          <w:lang w:val="it-IT"/>
        </w:rPr>
        <w:t xml:space="preserve">di Xolair soluzione iniettabile in </w:t>
      </w:r>
      <w:r w:rsidRPr="00E51C74">
        <w:rPr>
          <w:b/>
          <w:bCs/>
          <w:sz w:val="22"/>
          <w:szCs w:val="22"/>
          <w:lang w:val="it-IT"/>
        </w:rPr>
        <w:t>siringa preriempita</w:t>
      </w:r>
    </w:p>
    <w:p w14:paraId="5F31ADBB" w14:textId="27A81CA7" w:rsidR="00480D86" w:rsidRPr="00E51C74" w:rsidRDefault="00480D86" w:rsidP="007F4F1E">
      <w:pPr>
        <w:pStyle w:val="Default"/>
        <w:widowControl w:val="0"/>
        <w:numPr>
          <w:ilvl w:val="0"/>
          <w:numId w:val="17"/>
        </w:numPr>
        <w:ind w:left="567" w:hanging="567"/>
        <w:rPr>
          <w:sz w:val="22"/>
          <w:szCs w:val="22"/>
          <w:lang w:val="it-IT"/>
        </w:rPr>
      </w:pPr>
      <w:r w:rsidRPr="00E51C74">
        <w:rPr>
          <w:sz w:val="22"/>
          <w:szCs w:val="22"/>
          <w:lang w:val="it-IT"/>
        </w:rPr>
        <w:t xml:space="preserve">Conservare il medicinale sigillato nell’astuccio per proteggerlo dalla luce. </w:t>
      </w:r>
      <w:r w:rsidRPr="00E51C74">
        <w:rPr>
          <w:sz w:val="22"/>
          <w:szCs w:val="22"/>
        </w:rPr>
        <w:t xml:space="preserve">Conservare in </w:t>
      </w:r>
      <w:r w:rsidRPr="00E51C74">
        <w:rPr>
          <w:sz w:val="22"/>
          <w:szCs w:val="22"/>
        </w:rPr>
        <w:lastRenderedPageBreak/>
        <w:t>fr</w:t>
      </w:r>
      <w:r w:rsidR="009924CE" w:rsidRPr="00E51C74">
        <w:rPr>
          <w:sz w:val="22"/>
          <w:szCs w:val="22"/>
        </w:rPr>
        <w:t>i</w:t>
      </w:r>
      <w:r w:rsidRPr="00E51C74">
        <w:rPr>
          <w:sz w:val="22"/>
          <w:szCs w:val="22"/>
        </w:rPr>
        <w:t xml:space="preserve">gorifero tra 2°C e 8°C. </w:t>
      </w:r>
      <w:r w:rsidRPr="00E51C74">
        <w:rPr>
          <w:sz w:val="22"/>
          <w:szCs w:val="22"/>
          <w:lang w:val="it-IT"/>
        </w:rPr>
        <w:t>NON CONGELARE.</w:t>
      </w:r>
    </w:p>
    <w:p w14:paraId="0FE2D001" w14:textId="3851657B" w:rsidR="00480D86" w:rsidRPr="00E51C74" w:rsidRDefault="00480D86" w:rsidP="007F4F1E">
      <w:pPr>
        <w:pStyle w:val="Default"/>
        <w:numPr>
          <w:ilvl w:val="0"/>
          <w:numId w:val="17"/>
        </w:numPr>
        <w:tabs>
          <w:tab w:val="left" w:pos="540"/>
        </w:tabs>
        <w:ind w:left="567" w:hanging="567"/>
        <w:rPr>
          <w:sz w:val="22"/>
          <w:szCs w:val="22"/>
          <w:lang w:val="it-IT"/>
        </w:rPr>
      </w:pPr>
      <w:r w:rsidRPr="00E51C74">
        <w:rPr>
          <w:sz w:val="22"/>
          <w:szCs w:val="22"/>
          <w:lang w:val="it-IT"/>
        </w:rPr>
        <w:t xml:space="preserve">Ricordarsi di togliere la siringa dal frogorifero perchè possa raggiungere temperatura ambiente </w:t>
      </w:r>
      <w:r w:rsidRPr="00E51C74">
        <w:rPr>
          <w:color w:val="auto"/>
          <w:sz w:val="22"/>
          <w:szCs w:val="22"/>
          <w:lang w:val="it-IT"/>
        </w:rPr>
        <w:t xml:space="preserve">(25°C) </w:t>
      </w:r>
      <w:r w:rsidRPr="00E51C74">
        <w:rPr>
          <w:sz w:val="22"/>
          <w:szCs w:val="22"/>
          <w:lang w:val="it-IT"/>
        </w:rPr>
        <w:t xml:space="preserve">prima di prepararla per l’iniezione (richiede circa </w:t>
      </w:r>
      <w:r w:rsidR="005E57DB" w:rsidRPr="00E51C74">
        <w:rPr>
          <w:sz w:val="22"/>
          <w:szCs w:val="22"/>
          <w:lang w:val="it-IT"/>
        </w:rPr>
        <w:t>3</w:t>
      </w:r>
      <w:r w:rsidRPr="00E51C74">
        <w:rPr>
          <w:sz w:val="22"/>
          <w:szCs w:val="22"/>
          <w:lang w:val="it-IT"/>
        </w:rPr>
        <w:t>0 minuti). Lasciare la siringa nell’astuccio per proteggerla dalla luce. Prima dell’uso la siringa non deve rimanere a temperatura ambiente (25°C) per un periodo di tempo superiore a 48 ore.</w:t>
      </w:r>
    </w:p>
    <w:p w14:paraId="0B526D84" w14:textId="77777777" w:rsidR="00480D86" w:rsidRPr="00E51C74" w:rsidRDefault="00480D86" w:rsidP="007F4F1E">
      <w:pPr>
        <w:pStyle w:val="Text"/>
        <w:widowControl w:val="0"/>
        <w:numPr>
          <w:ilvl w:val="0"/>
          <w:numId w:val="17"/>
        </w:numPr>
        <w:spacing w:before="0"/>
        <w:ind w:left="567" w:hanging="567"/>
        <w:jc w:val="left"/>
        <w:rPr>
          <w:b/>
          <w:sz w:val="22"/>
          <w:szCs w:val="22"/>
          <w:lang w:val="it-IT"/>
        </w:rPr>
      </w:pPr>
      <w:r w:rsidRPr="00E51C74">
        <w:rPr>
          <w:sz w:val="22"/>
          <w:szCs w:val="22"/>
          <w:lang w:val="it-IT"/>
        </w:rPr>
        <w:t>Non usare la siringa dopo la data di scadenza riportata sull’astuccio e sull’etichetta della siringa. Se è scaduta, restituire l’intera confezione alla farmacia.</w:t>
      </w:r>
    </w:p>
    <w:p w14:paraId="74400870" w14:textId="77777777" w:rsidR="00480D86" w:rsidRPr="00E51C74" w:rsidRDefault="00480D86" w:rsidP="00E16EFD">
      <w:pPr>
        <w:pStyle w:val="Text"/>
        <w:widowControl w:val="0"/>
        <w:spacing w:before="0"/>
        <w:jc w:val="left"/>
        <w:rPr>
          <w:sz w:val="22"/>
          <w:szCs w:val="22"/>
          <w:lang w:val="it-IT"/>
        </w:rPr>
      </w:pPr>
    </w:p>
    <w:p w14:paraId="68DE51EA" w14:textId="77777777" w:rsidR="00A96F47" w:rsidRPr="00E51C74" w:rsidRDefault="00A96F47" w:rsidP="00E16EFD">
      <w:pPr>
        <w:pStyle w:val="Text"/>
        <w:keepNext/>
        <w:widowControl w:val="0"/>
        <w:spacing w:before="0"/>
        <w:jc w:val="left"/>
        <w:rPr>
          <w:b/>
          <w:sz w:val="22"/>
          <w:szCs w:val="22"/>
        </w:rPr>
      </w:pPr>
      <w:r w:rsidRPr="00E51C74">
        <w:rPr>
          <w:b/>
          <w:sz w:val="22"/>
          <w:szCs w:val="22"/>
        </w:rPr>
        <w:t>Il sito di iniezione</w:t>
      </w:r>
    </w:p>
    <w:p w14:paraId="33F95F57" w14:textId="77777777" w:rsidR="00A96F47" w:rsidRPr="00E51C74" w:rsidRDefault="00A96F47" w:rsidP="00E16EFD">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A96F47" w:rsidRPr="004D05D4" w14:paraId="3EA0E736" w14:textId="77777777" w:rsidTr="00831A26">
        <w:trPr>
          <w:cantSplit/>
        </w:trPr>
        <w:tc>
          <w:tcPr>
            <w:tcW w:w="2943" w:type="dxa"/>
            <w:shd w:val="clear" w:color="auto" w:fill="auto"/>
          </w:tcPr>
          <w:p w14:paraId="00CB6493" w14:textId="77777777" w:rsidR="00A96F47" w:rsidRPr="00E51C74" w:rsidRDefault="008D1A48" w:rsidP="00E16EFD">
            <w:pPr>
              <w:pStyle w:val="Text"/>
              <w:widowControl w:val="0"/>
              <w:spacing w:before="0"/>
              <w:jc w:val="center"/>
              <w:rPr>
                <w:noProof/>
              </w:rPr>
            </w:pPr>
            <w:r w:rsidRPr="00E51C74">
              <w:rPr>
                <w:noProof/>
                <w:lang w:val="it-IT" w:eastAsia="it-IT"/>
              </w:rPr>
              <w:drawing>
                <wp:inline distT="0" distB="0" distL="0" distR="0" wp14:anchorId="00179BE1" wp14:editId="24C3A756">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15DE1852" w14:textId="77777777" w:rsidR="00A96F47" w:rsidRPr="00E51C74" w:rsidRDefault="008D1A48" w:rsidP="00E16EFD">
            <w:pPr>
              <w:pStyle w:val="Text"/>
              <w:widowControl w:val="0"/>
              <w:spacing w:before="0"/>
              <w:jc w:val="center"/>
              <w:rPr>
                <w:noProof/>
              </w:rPr>
            </w:pPr>
            <w:r w:rsidRPr="00E51C74">
              <w:rPr>
                <w:noProof/>
                <w:lang w:val="it-IT" w:eastAsia="it-IT"/>
              </w:rPr>
              <w:drawing>
                <wp:inline distT="0" distB="0" distL="0" distR="0" wp14:anchorId="00F7423F" wp14:editId="28B52E40">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0457CF1F" w14:textId="77777777" w:rsidR="00A96F47" w:rsidRPr="00E51C74" w:rsidRDefault="00A96F47" w:rsidP="00E16EFD">
            <w:pPr>
              <w:pStyle w:val="Text"/>
              <w:widowControl w:val="0"/>
              <w:spacing w:before="0"/>
              <w:jc w:val="left"/>
              <w:rPr>
                <w:noProof/>
              </w:rPr>
            </w:pPr>
          </w:p>
        </w:tc>
        <w:tc>
          <w:tcPr>
            <w:tcW w:w="6379" w:type="dxa"/>
            <w:shd w:val="clear" w:color="auto" w:fill="auto"/>
          </w:tcPr>
          <w:p w14:paraId="37B18243" w14:textId="77777777" w:rsidR="00A96F47" w:rsidRPr="00E51C74" w:rsidRDefault="00A96F47" w:rsidP="00E16EFD">
            <w:pPr>
              <w:widowControl w:val="0"/>
              <w:tabs>
                <w:tab w:val="clear" w:pos="567"/>
              </w:tabs>
              <w:autoSpaceDE w:val="0"/>
              <w:autoSpaceDN w:val="0"/>
              <w:adjustRightInd w:val="0"/>
              <w:spacing w:line="240" w:lineRule="auto"/>
              <w:ind w:left="35"/>
              <w:rPr>
                <w:rFonts w:eastAsia="Calibri"/>
                <w:szCs w:val="22"/>
                <w:lang w:val="it-IT"/>
              </w:rPr>
            </w:pPr>
            <w:r w:rsidRPr="00E51C74">
              <w:rPr>
                <w:rFonts w:eastAsia="Calibri"/>
                <w:szCs w:val="22"/>
                <w:lang w:val="it-IT"/>
              </w:rPr>
              <w:t>Il sito di iniezione è la parte del corpo dove sarà usata la siringa.</w:t>
            </w:r>
          </w:p>
          <w:p w14:paraId="2FDF03B1" w14:textId="77777777" w:rsidR="00A96F47" w:rsidRPr="00E51C74" w:rsidRDefault="00A96F47" w:rsidP="007F4F1E">
            <w:pPr>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it-IT"/>
              </w:rPr>
            </w:pPr>
            <w:r w:rsidRPr="00E51C74">
              <w:rPr>
                <w:rFonts w:eastAsia="Calibri"/>
                <w:szCs w:val="22"/>
                <w:lang w:val="it-IT"/>
              </w:rPr>
              <w:t xml:space="preserve">Il sito raccomandato è la parte frontale delle cosce. Si può utilizzare anche la parte bassa dell’addome, ma </w:t>
            </w:r>
            <w:r w:rsidRPr="00E51C74">
              <w:rPr>
                <w:rFonts w:eastAsia="Calibri"/>
                <w:b/>
                <w:szCs w:val="22"/>
                <w:lang w:val="it-IT"/>
              </w:rPr>
              <w:t>non</w:t>
            </w:r>
            <w:r w:rsidRPr="00E51C74">
              <w:rPr>
                <w:rFonts w:eastAsia="Calibri"/>
                <w:szCs w:val="22"/>
                <w:lang w:val="it-IT"/>
              </w:rPr>
              <w:t xml:space="preserve"> l’area di 5</w:t>
            </w:r>
            <w:r w:rsidR="004A001E" w:rsidRPr="00E51C74">
              <w:rPr>
                <w:rFonts w:eastAsia="Calibri"/>
                <w:szCs w:val="22"/>
                <w:lang w:val="it-IT"/>
              </w:rPr>
              <w:t> </w:t>
            </w:r>
            <w:r w:rsidRPr="00E51C74">
              <w:rPr>
                <w:rFonts w:eastAsia="Calibri"/>
                <w:szCs w:val="22"/>
                <w:lang w:val="it-IT"/>
              </w:rPr>
              <w:t>centimetri attorno all’ombelico</w:t>
            </w:r>
            <w:r w:rsidRPr="00E51C74">
              <w:rPr>
                <w:rFonts w:eastAsia="Calibri"/>
                <w:color w:val="000000"/>
                <w:szCs w:val="22"/>
                <w:lang w:val="it-IT"/>
              </w:rPr>
              <w:t>.</w:t>
            </w:r>
          </w:p>
          <w:p w14:paraId="199D7A11" w14:textId="77777777" w:rsidR="00A96F47" w:rsidRPr="00E51C74" w:rsidRDefault="00A96F47" w:rsidP="007F4F1E">
            <w:pPr>
              <w:keepLines/>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it-IT"/>
              </w:rPr>
            </w:pPr>
            <w:r w:rsidRPr="00E51C74">
              <w:rPr>
                <w:rFonts w:eastAsia="Calibri"/>
                <w:szCs w:val="22"/>
                <w:lang w:val="it-IT"/>
              </w:rPr>
              <w:t>Se per l’intera dose è necessaria più di una iniezione, scegliere ogni volta un sito di iniezione diverso.</w:t>
            </w:r>
          </w:p>
          <w:p w14:paraId="49608CB5" w14:textId="77777777" w:rsidR="00A96F47" w:rsidRPr="00E51C74" w:rsidRDefault="00A96F47" w:rsidP="007F4F1E">
            <w:pPr>
              <w:keepLines/>
              <w:widowControl w:val="0"/>
              <w:numPr>
                <w:ilvl w:val="0"/>
                <w:numId w:val="18"/>
              </w:numPr>
              <w:tabs>
                <w:tab w:val="clear" w:pos="567"/>
              </w:tabs>
              <w:autoSpaceDE w:val="0"/>
              <w:autoSpaceDN w:val="0"/>
              <w:adjustRightInd w:val="0"/>
              <w:spacing w:line="240" w:lineRule="auto"/>
              <w:ind w:left="601" w:hanging="567"/>
              <w:contextualSpacing/>
              <w:rPr>
                <w:rFonts w:eastAsia="Calibri"/>
                <w:color w:val="000000"/>
                <w:szCs w:val="22"/>
                <w:lang w:val="en-US"/>
              </w:rPr>
            </w:pPr>
            <w:r w:rsidRPr="00E51C74">
              <w:rPr>
                <w:rFonts w:eastAsia="Calibri"/>
                <w:szCs w:val="22"/>
                <w:lang w:val="it-IT"/>
              </w:rPr>
              <w:t xml:space="preserve">Non iniettare in zone dove la pelle è delicata, rovinata, arrossata o dura. Evitare le zone con </w:t>
            </w:r>
            <w:r w:rsidRPr="00E51C74">
              <w:rPr>
                <w:rFonts w:eastAsia="Calibri"/>
                <w:szCs w:val="22"/>
                <w:lang w:val="en-US"/>
              </w:rPr>
              <w:t>cicatrici o smagliature.</w:t>
            </w:r>
          </w:p>
          <w:p w14:paraId="1802CDE1" w14:textId="6EBC784E" w:rsidR="00A96F47" w:rsidRPr="00E51C74" w:rsidRDefault="00A96F47" w:rsidP="00E16EFD">
            <w:pPr>
              <w:pStyle w:val="Text"/>
              <w:widowControl w:val="0"/>
              <w:spacing w:before="0"/>
              <w:jc w:val="left"/>
              <w:rPr>
                <w:sz w:val="22"/>
                <w:szCs w:val="22"/>
                <w:lang w:val="it-IT"/>
              </w:rPr>
            </w:pPr>
            <w:r w:rsidRPr="00E51C74">
              <w:rPr>
                <w:rFonts w:eastAsia="Calibri"/>
                <w:sz w:val="22"/>
                <w:szCs w:val="22"/>
                <w:lang w:val="it-IT"/>
              </w:rPr>
              <w:t xml:space="preserve">Se l’iniezione è eseguita da una persona che si prende cura del paziente, può essere utilizzata anche la parte superiore </w:t>
            </w:r>
            <w:r w:rsidR="00AD07E8" w:rsidRPr="00E51C74">
              <w:rPr>
                <w:rFonts w:eastAsia="Calibri"/>
                <w:sz w:val="22"/>
                <w:szCs w:val="22"/>
                <w:lang w:val="it-IT"/>
              </w:rPr>
              <w:t xml:space="preserve">esterna </w:t>
            </w:r>
            <w:r w:rsidRPr="00E51C74">
              <w:rPr>
                <w:rFonts w:eastAsia="Calibri"/>
                <w:sz w:val="22"/>
                <w:szCs w:val="22"/>
                <w:lang w:val="it-IT"/>
              </w:rPr>
              <w:t>delle braccia.</w:t>
            </w:r>
          </w:p>
        </w:tc>
      </w:tr>
    </w:tbl>
    <w:p w14:paraId="3DD2DE7B" w14:textId="77777777" w:rsidR="00A96F47" w:rsidRPr="00E51C74" w:rsidRDefault="00A96F47" w:rsidP="00E16EFD">
      <w:pPr>
        <w:pStyle w:val="Nottoc-headings"/>
        <w:keepNext w:val="0"/>
        <w:keepLines w:val="0"/>
        <w:widowControl w:val="0"/>
        <w:spacing w:before="0" w:after="0"/>
        <w:rPr>
          <w:rFonts w:ascii="Times New Roman" w:hAnsi="Times New Roman"/>
          <w:b w:val="0"/>
          <w:sz w:val="22"/>
          <w:szCs w:val="22"/>
          <w:lang w:val="it-IT"/>
        </w:rPr>
      </w:pPr>
    </w:p>
    <w:p w14:paraId="5DADE2AF" w14:textId="56A495F4" w:rsidR="00A96F47" w:rsidRPr="00E51C74" w:rsidRDefault="00A96F47" w:rsidP="00E16EFD">
      <w:pPr>
        <w:pStyle w:val="Nottoc-headings"/>
        <w:keepLines w:val="0"/>
        <w:widowControl w:val="0"/>
        <w:spacing w:before="0" w:after="0"/>
        <w:ind w:left="0" w:firstLine="0"/>
        <w:rPr>
          <w:rFonts w:ascii="Times New Roman" w:hAnsi="Times New Roman"/>
          <w:sz w:val="22"/>
          <w:szCs w:val="22"/>
          <w:lang w:val="it-IT"/>
        </w:rPr>
      </w:pPr>
      <w:r w:rsidRPr="00E51C74">
        <w:rPr>
          <w:rFonts w:ascii="Times New Roman" w:hAnsi="Times New Roman"/>
          <w:sz w:val="22"/>
          <w:szCs w:val="22"/>
          <w:lang w:val="it-IT"/>
        </w:rPr>
        <w:lastRenderedPageBreak/>
        <w:t xml:space="preserve">Preparazione per l’uso di Xolair </w:t>
      </w:r>
      <w:r w:rsidR="00DF4FEB" w:rsidRPr="00E51C74">
        <w:rPr>
          <w:rFonts w:ascii="Times New Roman" w:hAnsi="Times New Roman"/>
          <w:sz w:val="22"/>
          <w:szCs w:val="22"/>
          <w:lang w:val="it-IT"/>
        </w:rPr>
        <w:t xml:space="preserve">soluzione iniettabile in </w:t>
      </w:r>
      <w:r w:rsidRPr="00E51C74">
        <w:rPr>
          <w:rFonts w:ascii="Times New Roman" w:hAnsi="Times New Roman"/>
          <w:sz w:val="22"/>
          <w:szCs w:val="22"/>
          <w:lang w:val="it-IT"/>
        </w:rPr>
        <w:t>siringa preriempita</w:t>
      </w:r>
    </w:p>
    <w:p w14:paraId="72DE30C8" w14:textId="77777777" w:rsidR="00A96F47" w:rsidRPr="00E51C74" w:rsidRDefault="00A96F47" w:rsidP="00E16EFD">
      <w:pPr>
        <w:pStyle w:val="Text"/>
        <w:keepNext/>
        <w:widowControl w:val="0"/>
        <w:spacing w:before="0"/>
        <w:rPr>
          <w:sz w:val="22"/>
          <w:szCs w:val="22"/>
          <w:lang w:val="it-IT"/>
        </w:rPr>
      </w:pPr>
    </w:p>
    <w:tbl>
      <w:tblPr>
        <w:tblW w:w="9378" w:type="dxa"/>
        <w:tblLayout w:type="fixed"/>
        <w:tblLook w:val="04A0" w:firstRow="1" w:lastRow="0" w:firstColumn="1" w:lastColumn="0" w:noHBand="0" w:noVBand="1"/>
      </w:tblPr>
      <w:tblGrid>
        <w:gridCol w:w="9378"/>
      </w:tblGrid>
      <w:tr w:rsidR="00A96F47" w:rsidRPr="00E51C74" w14:paraId="22C9E7AB" w14:textId="77777777" w:rsidTr="00831A26">
        <w:trPr>
          <w:cantSplit/>
        </w:trPr>
        <w:tc>
          <w:tcPr>
            <w:tcW w:w="9378" w:type="dxa"/>
          </w:tcPr>
          <w:p w14:paraId="5102675C" w14:textId="77777777" w:rsidR="00A96F47" w:rsidRPr="00E51C74" w:rsidRDefault="008D1A48" w:rsidP="00E16EFD">
            <w:pPr>
              <w:pStyle w:val="Default"/>
              <w:rPr>
                <w:color w:val="auto"/>
                <w:sz w:val="22"/>
                <w:szCs w:val="22"/>
                <w:lang w:val="it-IT"/>
              </w:rPr>
            </w:pPr>
            <w:r w:rsidRPr="00E51C74">
              <w:rPr>
                <w:noProof/>
                <w:lang w:val="it-IT" w:eastAsia="it-IT" w:bidi="ar-SA"/>
              </w:rPr>
              <mc:AlternateContent>
                <mc:Choice Requires="wps">
                  <w:drawing>
                    <wp:anchor distT="0" distB="0" distL="114300" distR="114300" simplePos="0" relativeHeight="251697152" behindDoc="0" locked="0" layoutInCell="1" allowOverlap="1" wp14:anchorId="49BC0C0A" wp14:editId="4E26C937">
                      <wp:simplePos x="0" y="0"/>
                      <wp:positionH relativeFrom="column">
                        <wp:posOffset>1642745</wp:posOffset>
                      </wp:positionH>
                      <wp:positionV relativeFrom="paragraph">
                        <wp:posOffset>3525520</wp:posOffset>
                      </wp:positionV>
                      <wp:extent cx="1108075" cy="291465"/>
                      <wp:effectExtent l="0" t="0" r="0" b="0"/>
                      <wp:wrapNone/>
                      <wp:docPr id="14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F25D5" w14:textId="77777777" w:rsidR="0095420A" w:rsidRDefault="0095420A" w:rsidP="00A96F47">
                                  <w:pPr>
                                    <w:rPr>
                                      <w:rFonts w:ascii="Calibri" w:hAnsi="Calibri"/>
                                      <w:sz w:val="20"/>
                                    </w:rPr>
                                  </w:pPr>
                                  <w:r>
                                    <w:rPr>
                                      <w:rFonts w:ascii="Calibri" w:hAnsi="Calibri"/>
                                      <w:sz w:val="20"/>
                                    </w:rPr>
                                    <w:t>4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C0C0A" id="Text Box 148" o:spid="_x0000_s1350" type="#_x0000_t202" style="position:absolute;margin-left:129.35pt;margin-top:277.6pt;width:87.25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ze+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TjRN4V1EdijjA5i14CbTrAn5wN5KqS&#10;+x97gYoz89GSekRvGW2YguXqmoAYXmaqy4ywkqBKHjibttswWXfvULcdVZrmZeGOFG90EuOlqxMB&#10;ck7S6OTyaM3LOJ16eYubXwA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HFJ/N74AQAA0wMAAA4AAAAAAAAAAAAAAAAA&#10;LgIAAGRycy9lMm9Eb2MueG1sUEsBAi0AFAAGAAgAAAAhAGBCFGvgAAAACwEAAA8AAAAAAAAAAAAA&#10;AAAAUgQAAGRycy9kb3ducmV2LnhtbFBLBQYAAAAABAAEAPMAAABfBQAAAAA=&#10;" stroked="f">
                      <v:textbox>
                        <w:txbxContent>
                          <w:p w14:paraId="65FF25D5" w14:textId="77777777" w:rsidR="0095420A" w:rsidRDefault="0095420A" w:rsidP="00A96F47">
                            <w:pPr>
                              <w:rPr>
                                <w:rFonts w:ascii="Calibri" w:hAnsi="Calibri"/>
                                <w:sz w:val="20"/>
                              </w:rPr>
                            </w:pPr>
                            <w:r>
                              <w:rPr>
                                <w:rFonts w:ascii="Calibri" w:hAnsi="Calibri"/>
                                <w:sz w:val="20"/>
                              </w:rPr>
                              <w:t>4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6128" behindDoc="0" locked="0" layoutInCell="1" allowOverlap="1" wp14:anchorId="41022297" wp14:editId="09F5CC02">
                      <wp:simplePos x="0" y="0"/>
                      <wp:positionH relativeFrom="column">
                        <wp:posOffset>0</wp:posOffset>
                      </wp:positionH>
                      <wp:positionV relativeFrom="paragraph">
                        <wp:posOffset>3525520</wp:posOffset>
                      </wp:positionV>
                      <wp:extent cx="691515" cy="291465"/>
                      <wp:effectExtent l="0" t="0" r="0" b="0"/>
                      <wp:wrapNone/>
                      <wp:docPr id="14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7D9A06" w14:textId="77777777" w:rsidR="0095420A" w:rsidRDefault="0095420A" w:rsidP="00A96F47">
                                  <w:pPr>
                                    <w:rPr>
                                      <w:rFonts w:ascii="Calibri" w:hAnsi="Calibri"/>
                                      <w:sz w:val="20"/>
                                    </w:rPr>
                                  </w:pPr>
                                  <w:r>
                                    <w:rPr>
                                      <w:rFonts w:ascii="Calibri" w:hAnsi="Calibri"/>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22297" id="Text Box 147" o:spid="_x0000_s1351" type="#_x0000_t202" style="position:absolute;margin-left:0;margin-top:277.6pt;width:54.45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tF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SYRIu4L6RMQRpsGij0CHDvAnZwMNVcn9&#10;j4NAxZn5YEk8oreMU5iM5erNggy89lTXHmElQZU8cDYdd2Ga3IND3XaUaWqXhTsSvNFJjOeqzgRo&#10;cJJG5yGPk3ltp6jnr7j9BQ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qllbRfcBAADSAwAADgAAAAAAAAAAAAAAAAAuAgAA&#10;ZHJzL2Uyb0RvYy54bWxQSwECLQAUAAYACAAAACEAN1ebWd0AAAAIAQAADwAAAAAAAAAAAAAAAABR&#10;BAAAZHJzL2Rvd25yZXYueG1sUEsFBgAAAAAEAAQA8wAAAFsFAAAAAA==&#10;" stroked="f">
                      <v:textbox>
                        <w:txbxContent>
                          <w:p w14:paraId="307D9A06" w14:textId="77777777" w:rsidR="0095420A" w:rsidRDefault="0095420A" w:rsidP="00A96F47">
                            <w:pPr>
                              <w:rPr>
                                <w:rFonts w:ascii="Calibri" w:hAnsi="Calibri"/>
                                <w:sz w:val="20"/>
                              </w:rPr>
                            </w:pPr>
                            <w:r>
                              <w:rPr>
                                <w:rFonts w:ascii="Calibri" w:hAnsi="Calibri"/>
                                <w:sz w:val="20"/>
                              </w:rPr>
                              <w:t>600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5104" behindDoc="0" locked="0" layoutInCell="1" allowOverlap="1" wp14:anchorId="35A01157" wp14:editId="58C5FB50">
                      <wp:simplePos x="0" y="0"/>
                      <wp:positionH relativeFrom="column">
                        <wp:posOffset>1642745</wp:posOffset>
                      </wp:positionH>
                      <wp:positionV relativeFrom="paragraph">
                        <wp:posOffset>3110230</wp:posOffset>
                      </wp:positionV>
                      <wp:extent cx="1108075" cy="291465"/>
                      <wp:effectExtent l="0" t="0" r="0" b="0"/>
                      <wp:wrapNone/>
                      <wp:docPr id="14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40374" w14:textId="77777777" w:rsidR="0095420A" w:rsidRDefault="0095420A" w:rsidP="00A96F47">
                                  <w:pPr>
                                    <w:rPr>
                                      <w:rFonts w:ascii="Calibri" w:hAnsi="Calibri"/>
                                      <w:sz w:val="20"/>
                                    </w:rPr>
                                  </w:pPr>
                                  <w:r>
                                    <w:rPr>
                                      <w:rFonts w:ascii="Calibri" w:hAnsi="Calibri"/>
                                      <w:sz w:val="20"/>
                                    </w:rPr>
                                    <w:t>3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01157" id="Text Box 146" o:spid="_x0000_s1352" type="#_x0000_t202" style="position:absolute;margin-left:129.35pt;margin-top:244.9pt;width:87.25pt;height:2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HDSZ9z4AQAA0wMAAA4AAAAAAAAAAAAAAAAA&#10;LgIAAGRycy9lMm9Eb2MueG1sUEsBAi0AFAAGAAgAAAAhANXp5gngAAAACwEAAA8AAAAAAAAAAAAA&#10;AAAAUgQAAGRycy9kb3ducmV2LnhtbFBLBQYAAAAABAAEAPMAAABfBQAAAAA=&#10;" stroked="f">
                      <v:textbox>
                        <w:txbxContent>
                          <w:p w14:paraId="29640374" w14:textId="77777777" w:rsidR="0095420A" w:rsidRDefault="0095420A" w:rsidP="00A96F47">
                            <w:pPr>
                              <w:rPr>
                                <w:rFonts w:ascii="Calibri" w:hAnsi="Calibri"/>
                                <w:sz w:val="20"/>
                              </w:rPr>
                            </w:pPr>
                            <w:r>
                              <w:rPr>
                                <w:rFonts w:ascii="Calibri" w:hAnsi="Calibri"/>
                                <w:sz w:val="20"/>
                              </w:rPr>
                              <w:t>3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4080" behindDoc="0" locked="0" layoutInCell="1" allowOverlap="1" wp14:anchorId="3E471B8E" wp14:editId="48F8FB37">
                      <wp:simplePos x="0" y="0"/>
                      <wp:positionH relativeFrom="column">
                        <wp:posOffset>539115</wp:posOffset>
                      </wp:positionH>
                      <wp:positionV relativeFrom="paragraph">
                        <wp:posOffset>3110230</wp:posOffset>
                      </wp:positionV>
                      <wp:extent cx="927735" cy="291465"/>
                      <wp:effectExtent l="0" t="0" r="0" b="0"/>
                      <wp:wrapNone/>
                      <wp:docPr id="13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8CF0A" w14:textId="77777777" w:rsidR="0095420A" w:rsidRDefault="0095420A" w:rsidP="00A96F47">
                                  <w:pPr>
                                    <w:rPr>
                                      <w:rFonts w:ascii="Calibri" w:hAnsi="Calibri"/>
                                      <w:sz w:val="20"/>
                                    </w:rPr>
                                  </w:pPr>
                                  <w:r>
                                    <w:rPr>
                                      <w:rFonts w:ascii="Calibri" w:hAnsi="Calibri"/>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71B8E" id="Text Box 145" o:spid="_x0000_s1353" type="#_x0000_t202" style="position:absolute;margin-left:42.45pt;margin-top:244.9pt;width:73.05pt;height:2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3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" stroked="f">
                      <v:textbox>
                        <w:txbxContent>
                          <w:p w14:paraId="7FF8CF0A" w14:textId="77777777" w:rsidR="0095420A" w:rsidRDefault="0095420A" w:rsidP="00A96F47">
                            <w:pPr>
                              <w:rPr>
                                <w:rFonts w:ascii="Calibri" w:hAnsi="Calibri"/>
                                <w:sz w:val="20"/>
                              </w:rPr>
                            </w:pPr>
                            <w:r>
                              <w:rPr>
                                <w:rFonts w:ascii="Calibri" w:hAnsi="Calibri"/>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3056" behindDoc="0" locked="0" layoutInCell="1" allowOverlap="1" wp14:anchorId="12CA44A6" wp14:editId="74B85BB5">
                      <wp:simplePos x="0" y="0"/>
                      <wp:positionH relativeFrom="column">
                        <wp:posOffset>-12065</wp:posOffset>
                      </wp:positionH>
                      <wp:positionV relativeFrom="paragraph">
                        <wp:posOffset>3110230</wp:posOffset>
                      </wp:positionV>
                      <wp:extent cx="691515" cy="291465"/>
                      <wp:effectExtent l="0" t="0" r="0" b="0"/>
                      <wp:wrapNone/>
                      <wp:docPr id="138"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88D7D" w14:textId="77777777" w:rsidR="0095420A" w:rsidRDefault="0095420A" w:rsidP="00A96F47">
                                  <w:pPr>
                                    <w:rPr>
                                      <w:rFonts w:ascii="Calibri" w:hAnsi="Calibri"/>
                                      <w:sz w:val="20"/>
                                    </w:rPr>
                                  </w:pPr>
                                  <w:r>
                                    <w:rPr>
                                      <w:rFonts w:ascii="Calibri" w:hAnsi="Calibri"/>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44A6" id="Text Box 144" o:spid="_x0000_s1354" type="#_x0000_t202" style="position:absolute;margin-left:-.95pt;margin-top:244.9pt;width:54.4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ms+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ywgSaVdQn4g4wjRY9BHo0AH+5GygoSq5&#10;/3EQqDgzHyyJR/SWcQqTsVy9WZCB157q2iOsJKiSB86m4y5Mk3twqNuOMk3tsnBHgjc6ifFc1ZkA&#10;DU7S6DzkcTKv7RT1/BW3v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CCGZrPgBAADSAwAADgAAAAAAAAAAAAAAAAAu&#10;AgAAZHJzL2Uyb0RvYy54bWxQSwECLQAUAAYACAAAACEAM7Q2n98AAAAKAQAADwAAAAAAAAAAAAAA&#10;AABSBAAAZHJzL2Rvd25yZXYueG1sUEsFBgAAAAAEAAQA8wAAAF4FAAAAAA==&#10;" stroked="f">
                      <v:textbox>
                        <w:txbxContent>
                          <w:p w14:paraId="32788D7D" w14:textId="77777777" w:rsidR="0095420A" w:rsidRDefault="0095420A" w:rsidP="00A96F47">
                            <w:pPr>
                              <w:rPr>
                                <w:rFonts w:ascii="Calibri" w:hAnsi="Calibri"/>
                                <w:sz w:val="20"/>
                              </w:rPr>
                            </w:pPr>
                            <w:r>
                              <w:rPr>
                                <w:rFonts w:ascii="Calibri" w:hAnsi="Calibri"/>
                                <w:sz w:val="20"/>
                              </w:rPr>
                              <w:t>525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2032" behindDoc="0" locked="0" layoutInCell="1" allowOverlap="1" wp14:anchorId="5FA332ED" wp14:editId="12E597D3">
                      <wp:simplePos x="0" y="0"/>
                      <wp:positionH relativeFrom="column">
                        <wp:posOffset>1642745</wp:posOffset>
                      </wp:positionH>
                      <wp:positionV relativeFrom="paragraph">
                        <wp:posOffset>2706370</wp:posOffset>
                      </wp:positionV>
                      <wp:extent cx="1108075" cy="291465"/>
                      <wp:effectExtent l="0" t="0" r="0" b="0"/>
                      <wp:wrapNone/>
                      <wp:docPr id="13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753AB" w14:textId="77777777" w:rsidR="0095420A" w:rsidRDefault="0095420A" w:rsidP="00A96F47">
                                  <w:pPr>
                                    <w:rPr>
                                      <w:rFonts w:ascii="Calibri" w:hAnsi="Calibri"/>
                                      <w:sz w:val="20"/>
                                    </w:rPr>
                                  </w:pPr>
                                  <w:r>
                                    <w:rPr>
                                      <w:rFonts w:ascii="Calibri" w:hAnsi="Calibri"/>
                                      <w:sz w:val="20"/>
                                    </w:rPr>
                                    <w:t>3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2ED" id="Text Box 143" o:spid="_x0000_s1355" type="#_x0000_t202" style="position:absolute;margin-left:129.35pt;margin-top:213.1pt;width:87.25pt;height:2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43+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aQWI+8K6iMxR5icRS+BNh3gT84GclXJ&#10;/Y+9QMWZ+WhJPaK3jDZMwXJ1vaAALzPVZUZYSVAlD5xN222YrLt3qNuOKk3zsnBHijc6ifHS1YkA&#10;OSdpdHJ5tOZlnE69vMXNLwA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0zE+N/gBAADTAwAADgAAAAAAAAAAAAAAAAAu&#10;AgAAZHJzL2Uyb0RvYy54bWxQSwECLQAUAAYACAAAACEATOZoU98AAAALAQAADwAAAAAAAAAAAAAA&#10;AABSBAAAZHJzL2Rvd25yZXYueG1sUEsFBgAAAAAEAAQA8wAAAF4FAAAAAA==&#10;" stroked="f">
                      <v:textbox>
                        <w:txbxContent>
                          <w:p w14:paraId="7A6753AB" w14:textId="77777777" w:rsidR="0095420A" w:rsidRDefault="0095420A" w:rsidP="00A96F47">
                            <w:pPr>
                              <w:rPr>
                                <w:rFonts w:ascii="Calibri" w:hAnsi="Calibri"/>
                                <w:sz w:val="20"/>
                              </w:rPr>
                            </w:pPr>
                            <w:r>
                              <w:rPr>
                                <w:rFonts w:ascii="Calibri" w:hAnsi="Calibri"/>
                                <w:sz w:val="20"/>
                              </w:rPr>
                              <w:t>3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91008" behindDoc="0" locked="0" layoutInCell="1" allowOverlap="1" wp14:anchorId="0CFE3872" wp14:editId="0FC82923">
                      <wp:simplePos x="0" y="0"/>
                      <wp:positionH relativeFrom="column">
                        <wp:posOffset>-12065</wp:posOffset>
                      </wp:positionH>
                      <wp:positionV relativeFrom="paragraph">
                        <wp:posOffset>2706370</wp:posOffset>
                      </wp:positionV>
                      <wp:extent cx="815340" cy="291465"/>
                      <wp:effectExtent l="0" t="0" r="0" b="0"/>
                      <wp:wrapNone/>
                      <wp:docPr id="13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A847F" w14:textId="77777777" w:rsidR="0095420A" w:rsidRDefault="0095420A" w:rsidP="00A96F47">
                                  <w:pPr>
                                    <w:rPr>
                                      <w:rFonts w:ascii="Calibri" w:hAnsi="Calibri"/>
                                      <w:sz w:val="20"/>
                                    </w:rPr>
                                  </w:pPr>
                                  <w:r>
                                    <w:rPr>
                                      <w:rFonts w:ascii="Calibri" w:hAnsi="Calibri"/>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E3872" id="Text Box 142" o:spid="_x0000_s1356" type="#_x0000_t202" style="position:absolute;margin-left:-.95pt;margin-top:213.1pt;width:64.2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Xm9wEAANIDAAAOAAAAZHJzL2Uyb0RvYy54bWysU8Fu2zAMvQ/YPwi6L07SJOu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Xs+WVwvySHLNP8wWq2XKIPLnxw59+KSgY/FQcKSeJnBxuPchFiPy55CYy4PR1U4bkwxsyq1B&#10;dhDU/11aJ/Q/woyNwRbisxEx3iSWkdhIMQzlwHRV8Kv5KoJE2iVURyKOMA4WfQQ6tIC/OOtpqAru&#10;f+4FKs7MZ0viEb1INSRjsXw/JwMvPeWlR1hJUAUPnI3HbRgnd+9QNy1lGttl4ZYEr3US46WqEwEa&#10;nKTRacjjZF7aKerlK25+Aw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LR5eb3AQAA0gMAAA4AAAAAAAAAAAAAAAAALgIA&#10;AGRycy9lMm9Eb2MueG1sUEsBAi0AFAAGAAgAAAAhAPetHNneAAAACgEAAA8AAAAAAAAAAAAAAAAA&#10;UQQAAGRycy9kb3ducmV2LnhtbFBLBQYAAAAABAAEAPMAAABcBQAAAAA=&#10;" stroked="f">
                      <v:textbox>
                        <w:txbxContent>
                          <w:p w14:paraId="023A847F" w14:textId="77777777" w:rsidR="0095420A" w:rsidRDefault="0095420A" w:rsidP="00A96F47">
                            <w:pPr>
                              <w:rPr>
                                <w:rFonts w:ascii="Calibri" w:hAnsi="Calibri"/>
                                <w:sz w:val="20"/>
                              </w:rPr>
                            </w:pPr>
                            <w:r>
                              <w:rPr>
                                <w:rFonts w:ascii="Calibri" w:hAnsi="Calibri"/>
                                <w:sz w:val="20"/>
                              </w:rPr>
                              <w:t>450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9984" behindDoc="0" locked="0" layoutInCell="1" allowOverlap="1" wp14:anchorId="0CDECE47" wp14:editId="5A9C33DC">
                      <wp:simplePos x="0" y="0"/>
                      <wp:positionH relativeFrom="column">
                        <wp:posOffset>1642745</wp:posOffset>
                      </wp:positionH>
                      <wp:positionV relativeFrom="paragraph">
                        <wp:posOffset>2334260</wp:posOffset>
                      </wp:positionV>
                      <wp:extent cx="1108075" cy="291465"/>
                      <wp:effectExtent l="0" t="0" r="0" b="0"/>
                      <wp:wrapNone/>
                      <wp:docPr id="13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AA31F" w14:textId="77777777" w:rsidR="0095420A" w:rsidRDefault="0095420A" w:rsidP="00A96F47">
                                  <w:pPr>
                                    <w:rPr>
                                      <w:rFonts w:ascii="Calibri" w:hAnsi="Calibri"/>
                                      <w:sz w:val="20"/>
                                    </w:rPr>
                                  </w:pPr>
                                  <w:r>
                                    <w:rPr>
                                      <w:rFonts w:ascii="Calibri" w:hAnsi="Calibri"/>
                                      <w:sz w:val="20"/>
                                    </w:rPr>
                                    <w:t>2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ECE47" id="Text Box 141" o:spid="_x0000_s1357" type="#_x0000_t202" style="position:absolute;margin-left:129.35pt;margin-top:183.8pt;width:87.25pt;height:2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qU1+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VxHkMi7gvpIzBEmZ9FLoE0H+JOzgVxV&#10;cv9jL1BxZj5aUo/oLaMNU7BcXS8owMtMdZkRVhJUyQNn03YbJuvuHeq2o0rTvCzckeKNTmK8dHUi&#10;QM5JGp1cHq15GadTL29x8ws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NKqpTX4AQAA0wMAAA4AAAAAAAAAAAAAAAAA&#10;LgIAAGRycy9lMm9Eb2MueG1sUEsBAi0AFAAGAAgAAAAhAMGl6dHgAAAACwEAAA8AAAAAAAAAAAAA&#10;AAAAUgQAAGRycy9kb3ducmV2LnhtbFBLBQYAAAAABAAEAPMAAABfBQAAAAA=&#10;" stroked="f">
                      <v:textbox>
                        <w:txbxContent>
                          <w:p w14:paraId="18CAA31F" w14:textId="77777777" w:rsidR="0095420A" w:rsidRDefault="0095420A" w:rsidP="00A96F47">
                            <w:pPr>
                              <w:rPr>
                                <w:rFonts w:ascii="Calibri" w:hAnsi="Calibri"/>
                                <w:sz w:val="20"/>
                              </w:rPr>
                            </w:pPr>
                            <w:r>
                              <w:rPr>
                                <w:rFonts w:ascii="Calibri" w:hAnsi="Calibri"/>
                                <w:sz w:val="20"/>
                              </w:rPr>
                              <w:t>2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8960" behindDoc="0" locked="0" layoutInCell="1" allowOverlap="1" wp14:anchorId="357E765C" wp14:editId="4F8F6F6D">
                      <wp:simplePos x="0" y="0"/>
                      <wp:positionH relativeFrom="column">
                        <wp:posOffset>562610</wp:posOffset>
                      </wp:positionH>
                      <wp:positionV relativeFrom="paragraph">
                        <wp:posOffset>2334260</wp:posOffset>
                      </wp:positionV>
                      <wp:extent cx="927735" cy="291465"/>
                      <wp:effectExtent l="0" t="0" r="0" b="0"/>
                      <wp:wrapNone/>
                      <wp:docPr id="13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251544" w14:textId="77777777" w:rsidR="0095420A" w:rsidRDefault="0095420A" w:rsidP="00A96F47">
                                  <w:pPr>
                                    <w:rPr>
                                      <w:rFonts w:ascii="Calibri" w:hAnsi="Calibri"/>
                                      <w:sz w:val="20"/>
                                    </w:rPr>
                                  </w:pPr>
                                  <w:r>
                                    <w:rPr>
                                      <w:rFonts w:ascii="Calibri" w:hAnsi="Calibri"/>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E765C" id="Text Box 140" o:spid="_x0000_s1358" type="#_x0000_t202" style="position:absolute;margin-left:44.3pt;margin-top:183.8pt;width:73.0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PmLTQv5AQAA0gMAAA4AAAAAAAAAAAAAAAAA&#10;LgIAAGRycy9lMm9Eb2MueG1sUEsBAi0AFAAGAAgAAAAhAPCqy2/fAAAACgEAAA8AAAAAAAAAAAAA&#10;AAAAUwQAAGRycy9kb3ducmV2LnhtbFBLBQYAAAAABAAEAPMAAABfBQAAAAA=&#10;" stroked="f">
                      <v:textbox>
                        <w:txbxContent>
                          <w:p w14:paraId="32251544" w14:textId="77777777" w:rsidR="0095420A" w:rsidRDefault="0095420A" w:rsidP="00A96F47">
                            <w:pPr>
                              <w:rPr>
                                <w:rFonts w:ascii="Calibri" w:hAnsi="Calibri"/>
                                <w:sz w:val="20"/>
                              </w:rPr>
                            </w:pPr>
                            <w:r>
                              <w:rPr>
                                <w:rFonts w:ascii="Calibri" w:hAnsi="Calibri"/>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7936" behindDoc="0" locked="0" layoutInCell="1" allowOverlap="1" wp14:anchorId="4CB297CA" wp14:editId="7A760F80">
                      <wp:simplePos x="0" y="0"/>
                      <wp:positionH relativeFrom="column">
                        <wp:posOffset>0</wp:posOffset>
                      </wp:positionH>
                      <wp:positionV relativeFrom="paragraph">
                        <wp:posOffset>2334260</wp:posOffset>
                      </wp:positionV>
                      <wp:extent cx="879475" cy="291465"/>
                      <wp:effectExtent l="0" t="0" r="0" b="0"/>
                      <wp:wrapNone/>
                      <wp:docPr id="13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67B589" w14:textId="77777777" w:rsidR="0095420A" w:rsidRDefault="0095420A" w:rsidP="00A96F47">
                                  <w:pPr>
                                    <w:rPr>
                                      <w:rFonts w:ascii="Calibri" w:hAnsi="Calibri"/>
                                      <w:sz w:val="20"/>
                                    </w:rPr>
                                  </w:pPr>
                                  <w:r>
                                    <w:rPr>
                                      <w:rFonts w:ascii="Calibri" w:hAnsi="Calibri"/>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297CA" id="Text Box 139" o:spid="_x0000_s1359" type="#_x0000_t202" style="position:absolute;margin-left:0;margin-top:183.8pt;width:69.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u/+Q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7er9WK15EySa76eLW6WKYPInx879OG9go7FQ8GReprAxfHRh1iMyJ9DYi4PRld7bUwysCl3&#10;BtlRUP/3aZ3RfwszNgZbiM9GxHiTWEZiI8UwlAPTVcHfztc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AZTYu/+QEAANIDAAAOAAAAAAAAAAAAAAAAAC4C&#10;AABkcnMvZTJvRG9jLnhtbFBLAQItABQABgAIAAAAIQASib+s3QAAAAgBAAAPAAAAAAAAAAAAAAAA&#10;AFMEAABkcnMvZG93bnJldi54bWxQSwUGAAAAAAQABADzAAAAXQUAAAAA&#10;" stroked="f">
                      <v:textbox>
                        <w:txbxContent>
                          <w:p w14:paraId="4467B589" w14:textId="77777777" w:rsidR="0095420A" w:rsidRDefault="0095420A" w:rsidP="00A96F47">
                            <w:pPr>
                              <w:rPr>
                                <w:rFonts w:ascii="Calibri" w:hAnsi="Calibri"/>
                                <w:sz w:val="20"/>
                              </w:rPr>
                            </w:pPr>
                            <w:r>
                              <w:rPr>
                                <w:rFonts w:ascii="Calibri" w:hAnsi="Calibri"/>
                                <w:sz w:val="20"/>
                              </w:rPr>
                              <w:t>375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6912" behindDoc="0" locked="0" layoutInCell="1" allowOverlap="1" wp14:anchorId="1E3D89A7" wp14:editId="39D691BA">
                      <wp:simplePos x="0" y="0"/>
                      <wp:positionH relativeFrom="column">
                        <wp:posOffset>1642745</wp:posOffset>
                      </wp:positionH>
                      <wp:positionV relativeFrom="paragraph">
                        <wp:posOffset>1941195</wp:posOffset>
                      </wp:positionV>
                      <wp:extent cx="1108075" cy="291465"/>
                      <wp:effectExtent l="0" t="0" r="0" b="0"/>
                      <wp:wrapNone/>
                      <wp:docPr id="13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017B" w14:textId="77777777" w:rsidR="0095420A" w:rsidRDefault="0095420A" w:rsidP="00A96F47">
                                  <w:pPr>
                                    <w:rPr>
                                      <w:rFonts w:ascii="Calibri" w:hAnsi="Calibri"/>
                                      <w:sz w:val="20"/>
                                    </w:rPr>
                                  </w:pPr>
                                  <w:r>
                                    <w:rPr>
                                      <w:rFonts w:ascii="Calibri" w:hAnsi="Calibri"/>
                                      <w:sz w:val="20"/>
                                    </w:rPr>
                                    <w:t>2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D89A7" id="Text Box 138" o:spid="_x0000_s1360" type="#_x0000_t202" style="position:absolute;margin-left:129.35pt;margin-top:152.85pt;width:87.25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8YI+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" stroked="f">
                      <v:textbox>
                        <w:txbxContent>
                          <w:p w14:paraId="3CAA017B" w14:textId="77777777" w:rsidR="0095420A" w:rsidRDefault="0095420A" w:rsidP="00A96F47">
                            <w:pPr>
                              <w:rPr>
                                <w:rFonts w:ascii="Calibri" w:hAnsi="Calibri"/>
                                <w:sz w:val="20"/>
                              </w:rPr>
                            </w:pPr>
                            <w:r>
                              <w:rPr>
                                <w:rFonts w:ascii="Calibri" w:hAnsi="Calibri"/>
                                <w:sz w:val="20"/>
                              </w:rPr>
                              <w:t>2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5888" behindDoc="0" locked="0" layoutInCell="1" allowOverlap="1" wp14:anchorId="77A1600A" wp14:editId="04EE46D0">
                      <wp:simplePos x="0" y="0"/>
                      <wp:positionH relativeFrom="column">
                        <wp:posOffset>0</wp:posOffset>
                      </wp:positionH>
                      <wp:positionV relativeFrom="paragraph">
                        <wp:posOffset>1941195</wp:posOffset>
                      </wp:positionV>
                      <wp:extent cx="879475" cy="291465"/>
                      <wp:effectExtent l="0" t="0" r="0" b="0"/>
                      <wp:wrapNone/>
                      <wp:docPr id="131"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219AD" w14:textId="77777777" w:rsidR="0095420A" w:rsidRDefault="0095420A" w:rsidP="00A96F47">
                                  <w:pPr>
                                    <w:rPr>
                                      <w:rFonts w:ascii="Calibri" w:hAnsi="Calibri"/>
                                      <w:sz w:val="20"/>
                                    </w:rPr>
                                  </w:pPr>
                                  <w:r>
                                    <w:rPr>
                                      <w:rFonts w:ascii="Calibri" w:hAnsi="Calibri"/>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1600A" id="Text Box 137" o:spid="_x0000_s1361" type="#_x0000_t202" style="position:absolute;margin-left:0;margin-top:152.85pt;width:69.2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99j+A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mZ1u1gtOZPkmt/OFtfLlEHkL48d+vBBQcfioeBIPU3g4vDoQyxG5C8hMZcHo6udNiYZ2JRb&#10;g+wgqP+7tE7ov4UZG4MtxGcjYrxJLCOxkWIYyoHpquBXV0mESLuE6kjEEcbBoo9AhxbwJ2c9DVXB&#10;/Y+9QMWZ+WhJPKK3iFOYjMVyNScDLz3lpUdYSVAFD5yNx20YJ3fvUDctZRrbZeGeBK91EuO1qhMB&#10;Gpyk0WnI42Re2inq9StufgE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Lt332P4AQAA0gMAAA4AAAAAAAAAAAAAAAAALgIA&#10;AGRycy9lMm9Eb2MueG1sUEsBAi0AFAAGAAgAAAAhAOGW0I7dAAAACAEAAA8AAAAAAAAAAAAAAAAA&#10;UgQAAGRycy9kb3ducmV2LnhtbFBLBQYAAAAABAAEAPMAAABcBQAAAAA=&#10;" stroked="f">
                      <v:textbox>
                        <w:txbxContent>
                          <w:p w14:paraId="7D3219AD" w14:textId="77777777" w:rsidR="0095420A" w:rsidRDefault="0095420A" w:rsidP="00A96F47">
                            <w:pPr>
                              <w:rPr>
                                <w:rFonts w:ascii="Calibri" w:hAnsi="Calibri"/>
                                <w:sz w:val="20"/>
                              </w:rPr>
                            </w:pPr>
                            <w:r>
                              <w:rPr>
                                <w:rFonts w:ascii="Calibri" w:hAnsi="Calibri"/>
                                <w:sz w:val="20"/>
                              </w:rPr>
                              <w:t>300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4864" behindDoc="0" locked="0" layoutInCell="1" allowOverlap="1" wp14:anchorId="441F51AF" wp14:editId="008D824A">
                      <wp:simplePos x="0" y="0"/>
                      <wp:positionH relativeFrom="column">
                        <wp:posOffset>1642745</wp:posOffset>
                      </wp:positionH>
                      <wp:positionV relativeFrom="paragraph">
                        <wp:posOffset>1579245</wp:posOffset>
                      </wp:positionV>
                      <wp:extent cx="1108075" cy="291465"/>
                      <wp:effectExtent l="0" t="0" r="0" b="0"/>
                      <wp:wrapNone/>
                      <wp:docPr id="130"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883A5" w14:textId="77777777" w:rsidR="0095420A" w:rsidRDefault="0095420A" w:rsidP="00A96F47">
                                  <w:pPr>
                                    <w:rPr>
                                      <w:rFonts w:ascii="Calibri" w:hAnsi="Calibri"/>
                                      <w:sz w:val="20"/>
                                    </w:rPr>
                                  </w:pPr>
                                  <w:r>
                                    <w:rPr>
                                      <w:rFonts w:ascii="Calibri" w:hAnsi="Calibri"/>
                                      <w:sz w:val="20"/>
                                    </w:rPr>
                                    <w:t>1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F51AF" id="Text Box 136" o:spid="_x0000_s1362" type="#_x0000_t202" style="position:absolute;margin-left:129.35pt;margin-top:124.35pt;width:87.2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0K+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" stroked="f">
                      <v:textbox>
                        <w:txbxContent>
                          <w:p w14:paraId="2EB883A5" w14:textId="77777777" w:rsidR="0095420A" w:rsidRDefault="0095420A" w:rsidP="00A96F47">
                            <w:pPr>
                              <w:rPr>
                                <w:rFonts w:ascii="Calibri" w:hAnsi="Calibri"/>
                                <w:sz w:val="20"/>
                              </w:rPr>
                            </w:pPr>
                            <w:r>
                              <w:rPr>
                                <w:rFonts w:ascii="Calibri" w:hAnsi="Calibri"/>
                                <w:sz w:val="20"/>
                              </w:rPr>
                              <w:t>1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3840" behindDoc="0" locked="0" layoutInCell="1" allowOverlap="1" wp14:anchorId="4FCC10F2" wp14:editId="62B2F95E">
                      <wp:simplePos x="0" y="0"/>
                      <wp:positionH relativeFrom="column">
                        <wp:posOffset>539115</wp:posOffset>
                      </wp:positionH>
                      <wp:positionV relativeFrom="paragraph">
                        <wp:posOffset>1579245</wp:posOffset>
                      </wp:positionV>
                      <wp:extent cx="927735" cy="291465"/>
                      <wp:effectExtent l="0" t="0" r="0" b="0"/>
                      <wp:wrapNone/>
                      <wp:docPr id="129"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84FA3" w14:textId="77777777" w:rsidR="0095420A" w:rsidRDefault="0095420A" w:rsidP="00A96F47">
                                  <w:pPr>
                                    <w:rPr>
                                      <w:rFonts w:ascii="Calibri" w:hAnsi="Calibri"/>
                                      <w:sz w:val="20"/>
                                    </w:rPr>
                                  </w:pPr>
                                  <w:r>
                                    <w:rPr>
                                      <w:rFonts w:ascii="Calibri" w:hAnsi="Calibri"/>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C10F2" id="Text Box 135" o:spid="_x0000_s1363" type="#_x0000_t202" style="position:absolute;margin-left:42.45pt;margin-top:124.35pt;width:73.05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Hc5+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8sFhEk0i6hOhFxhHGw6CPQoQX8yVlPQ1Vw&#10;/+MgUHFmPlgSj+gt4xQmY7laz8nAa0957RFWElTBA2fjcRfGyT041E1LmcZ2WbgnwWudxHip6kyA&#10;BidpdB7yOJnXdop6+YrbXwA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mR3OfgBAADSAwAADgAAAAAAAAAAAAAAAAAu&#10;AgAAZHJzL2Uyb0RvYy54bWxQSwECLQAUAAYACAAAACEA92w5Nt8AAAAKAQAADwAAAAAAAAAAAAAA&#10;AABSBAAAZHJzL2Rvd25yZXYueG1sUEsFBgAAAAAEAAQA8wAAAF4FAAAAAA==&#10;" stroked="f">
                      <v:textbox>
                        <w:txbxContent>
                          <w:p w14:paraId="2D284FA3" w14:textId="77777777" w:rsidR="0095420A" w:rsidRDefault="0095420A" w:rsidP="00A96F47">
                            <w:pPr>
                              <w:rPr>
                                <w:rFonts w:ascii="Calibri" w:hAnsi="Calibri"/>
                                <w:sz w:val="20"/>
                              </w:rPr>
                            </w:pPr>
                            <w:r>
                              <w:rPr>
                                <w:rFonts w:ascii="Calibri" w:hAnsi="Calibri"/>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2816" behindDoc="0" locked="0" layoutInCell="1" allowOverlap="1" wp14:anchorId="07156E35" wp14:editId="5C319FAC">
                      <wp:simplePos x="0" y="0"/>
                      <wp:positionH relativeFrom="column">
                        <wp:posOffset>-12065</wp:posOffset>
                      </wp:positionH>
                      <wp:positionV relativeFrom="paragraph">
                        <wp:posOffset>1579245</wp:posOffset>
                      </wp:positionV>
                      <wp:extent cx="691515" cy="291465"/>
                      <wp:effectExtent l="0" t="0" r="0" b="0"/>
                      <wp:wrapNone/>
                      <wp:docPr id="12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EAA06" w14:textId="77777777" w:rsidR="0095420A" w:rsidRDefault="0095420A" w:rsidP="00A96F47">
                                  <w:pPr>
                                    <w:rPr>
                                      <w:rFonts w:ascii="Calibri" w:hAnsi="Calibri"/>
                                      <w:sz w:val="20"/>
                                    </w:rPr>
                                  </w:pPr>
                                  <w:r>
                                    <w:rPr>
                                      <w:rFonts w:ascii="Calibri" w:hAnsi="Calibri"/>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56E35" id="Text Box 134" o:spid="_x0000_s1364" type="#_x0000_t202" style="position:absolute;margin-left:-.95pt;margin-top:124.35pt;width:54.4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6N6+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ywgSaVdQPxFxhGmw6CPQoQP8ydlAQ1Vy&#10;/+MgUHFmPloSj+gt4xQmY7l6uyADLz3VpUdYSVAlD5xNx12YJvfgULcdZZraZeGWBG90EuOlqhMB&#10;Gpyk0WnI42Re2inq5StufwE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Cud6N6+AEAANIDAAAOAAAAAAAAAAAAAAAAAC4C&#10;AABkcnMvZTJvRG9jLnhtbFBLAQItABQABgAIAAAAIQBbHrdB3gAAAAoBAAAPAAAAAAAAAAAAAAAA&#10;AFIEAABkcnMvZG93bnJldi54bWxQSwUGAAAAAAQABADzAAAAXQUAAAAA&#10;" stroked="f">
                      <v:textbox>
                        <w:txbxContent>
                          <w:p w14:paraId="242EAA06" w14:textId="77777777" w:rsidR="0095420A" w:rsidRDefault="0095420A" w:rsidP="00A96F47">
                            <w:pPr>
                              <w:rPr>
                                <w:rFonts w:ascii="Calibri" w:hAnsi="Calibri"/>
                                <w:sz w:val="20"/>
                              </w:rPr>
                            </w:pPr>
                            <w:r>
                              <w:rPr>
                                <w:rFonts w:ascii="Calibri" w:hAnsi="Calibri"/>
                                <w:sz w:val="20"/>
                              </w:rPr>
                              <w:t>225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1792" behindDoc="0" locked="0" layoutInCell="1" allowOverlap="1" wp14:anchorId="76C78111" wp14:editId="5EAF657B">
                      <wp:simplePos x="0" y="0"/>
                      <wp:positionH relativeFrom="column">
                        <wp:posOffset>1642745</wp:posOffset>
                      </wp:positionH>
                      <wp:positionV relativeFrom="paragraph">
                        <wp:posOffset>1175385</wp:posOffset>
                      </wp:positionV>
                      <wp:extent cx="1108075" cy="291465"/>
                      <wp:effectExtent l="0" t="0" r="0" b="0"/>
                      <wp:wrapNone/>
                      <wp:docPr id="3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5066E8" w14:textId="77777777" w:rsidR="0095420A" w:rsidRDefault="0095420A" w:rsidP="00A96F47">
                                  <w:pPr>
                                    <w:rPr>
                                      <w:rFonts w:ascii="Calibri" w:hAnsi="Calibri"/>
                                      <w:sz w:val="20"/>
                                    </w:rPr>
                                  </w:pPr>
                                  <w:r>
                                    <w:rPr>
                                      <w:rFonts w:ascii="Calibri" w:hAnsi="Calibri"/>
                                      <w:sz w:val="20"/>
                                    </w:rPr>
                                    <w:t>1 viola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78111" id="Text Box 133" o:spid="_x0000_s1365" type="#_x0000_t202" style="position:absolute;margin-left:129.35pt;margin-top:92.55pt;width:87.2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Th+A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" stroked="f">
                      <v:textbox>
                        <w:txbxContent>
                          <w:p w14:paraId="295066E8" w14:textId="77777777" w:rsidR="0095420A" w:rsidRDefault="0095420A" w:rsidP="00A96F47">
                            <w:pPr>
                              <w:rPr>
                                <w:rFonts w:ascii="Calibri" w:hAnsi="Calibri"/>
                                <w:sz w:val="20"/>
                              </w:rPr>
                            </w:pPr>
                            <w:r>
                              <w:rPr>
                                <w:rFonts w:ascii="Calibri" w:hAnsi="Calibri"/>
                                <w:sz w:val="20"/>
                              </w:rPr>
                              <w:t>1 viola (150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80768" behindDoc="0" locked="0" layoutInCell="1" allowOverlap="1" wp14:anchorId="09D506B7" wp14:editId="4C6F4497">
                      <wp:simplePos x="0" y="0"/>
                      <wp:positionH relativeFrom="column">
                        <wp:posOffset>-12065</wp:posOffset>
                      </wp:positionH>
                      <wp:positionV relativeFrom="paragraph">
                        <wp:posOffset>1175385</wp:posOffset>
                      </wp:positionV>
                      <wp:extent cx="691515" cy="291465"/>
                      <wp:effectExtent l="0" t="0" r="0" b="0"/>
                      <wp:wrapNone/>
                      <wp:docPr id="3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E142B5" w14:textId="77777777" w:rsidR="0095420A" w:rsidRDefault="0095420A" w:rsidP="00A96F47">
                                  <w:pPr>
                                    <w:rPr>
                                      <w:rFonts w:ascii="Calibri" w:hAnsi="Calibri"/>
                                      <w:sz w:val="20"/>
                                    </w:rPr>
                                  </w:pPr>
                                  <w:r>
                                    <w:rPr>
                                      <w:rFonts w:ascii="Calibri" w:hAnsi="Calibri"/>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506B7" id="Text Box 132" o:spid="_x0000_s1366" type="#_x0000_t202" style="position:absolute;margin-left:-.95pt;margin-top:92.55pt;width:54.4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h4+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6wgSaVdQPxFxhGmw6CPQoQP8ydlAQ1Vy&#10;/+MgUHFmPloSj+gt4xQmY7l6uyADLz3VpUdYSVAlD5xNx12YJvfgULcdZZraZeGWBG90EuOlqhMB&#10;Gpyk0WnI42Re2inq5StufwE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Cv7Dh4+AEAANIDAAAOAAAAAAAAAAAAAAAAAC4C&#10;AABkcnMvZTJvRG9jLnhtbFBLAQItABQABgAIAAAAIQBFhn4x3gAAAAoBAAAPAAAAAAAAAAAAAAAA&#10;AFIEAABkcnMvZG93bnJldi54bWxQSwUGAAAAAAQABADzAAAAXQUAAAAA&#10;" stroked="f">
                      <v:textbox>
                        <w:txbxContent>
                          <w:p w14:paraId="70E142B5" w14:textId="77777777" w:rsidR="0095420A" w:rsidRDefault="0095420A" w:rsidP="00A96F47">
                            <w:pPr>
                              <w:rPr>
                                <w:rFonts w:ascii="Calibri" w:hAnsi="Calibri"/>
                                <w:sz w:val="20"/>
                              </w:rPr>
                            </w:pPr>
                            <w:r>
                              <w:rPr>
                                <w:rFonts w:ascii="Calibri" w:hAnsi="Calibri"/>
                                <w:sz w:val="20"/>
                              </w:rPr>
                              <w:t>150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79744" behindDoc="0" locked="0" layoutInCell="1" allowOverlap="1" wp14:anchorId="63A731D7" wp14:editId="202FEEE8">
                      <wp:simplePos x="0" y="0"/>
                      <wp:positionH relativeFrom="column">
                        <wp:posOffset>562610</wp:posOffset>
                      </wp:positionH>
                      <wp:positionV relativeFrom="paragraph">
                        <wp:posOffset>803275</wp:posOffset>
                      </wp:positionV>
                      <wp:extent cx="927735" cy="291465"/>
                      <wp:effectExtent l="0" t="0" r="0" b="0"/>
                      <wp:wrapNone/>
                      <wp:docPr id="2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F978C" w14:textId="77777777" w:rsidR="0095420A" w:rsidRDefault="0095420A" w:rsidP="00A96F47">
                                  <w:pPr>
                                    <w:rPr>
                                      <w:rFonts w:ascii="Calibri" w:hAnsi="Calibri"/>
                                      <w:sz w:val="20"/>
                                    </w:rPr>
                                  </w:pPr>
                                  <w:r>
                                    <w:rPr>
                                      <w:rFonts w:ascii="Calibri" w:hAnsi="Calibri"/>
                                      <w:sz w:val="20"/>
                                    </w:rPr>
                                    <w:t>1 blu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731D7" id="Text Box 131" o:spid="_x0000_s1367" type="#_x0000_t202" style="position:absolute;margin-left:44.3pt;margin-top:63.25pt;width:73.0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kA8+AEAANI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b+fr9WLFmSTX/Ha2vFmlDCJ/fuzQh/cKOhYPBUfqaQIXx0cfYjEifw6JuTwYXe21McnAptwZ&#10;ZEdB/d+ndUb/LczYGGwhPhsR401iGYmNFMNQDkxXBV8s1hEk0i6hOhFxhHGw6CPQoQX8yVlPQ1Vw&#10;/+MgUHFmPlgSj+gt4xQmY7laz8nAa0957RFWElTBA2fjcRfGyT041E1LmcZ2WbgnwWudxHip6kyA&#10;BidpdB7yOJnXdop6+YrbXwA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D4UkA8+AEAANIDAAAOAAAAAAAAAAAAAAAAAC4C&#10;AABkcnMvZTJvRG9jLnhtbFBLAQItABQABgAIAAAAIQBAK77T3gAAAAoBAAAPAAAAAAAAAAAAAAAA&#10;AFIEAABkcnMvZG93bnJldi54bWxQSwUGAAAAAAQABADzAAAAXQUAAAAA&#10;" stroked="f">
                      <v:textbox>
                        <w:txbxContent>
                          <w:p w14:paraId="1A7F978C" w14:textId="77777777" w:rsidR="0095420A" w:rsidRDefault="0095420A" w:rsidP="00A96F47">
                            <w:pPr>
                              <w:rPr>
                                <w:rFonts w:ascii="Calibri" w:hAnsi="Calibri"/>
                                <w:sz w:val="20"/>
                              </w:rPr>
                            </w:pPr>
                            <w:r>
                              <w:rPr>
                                <w:rFonts w:ascii="Calibri" w:hAnsi="Calibri"/>
                                <w:sz w:val="20"/>
                              </w:rPr>
                              <w:t>1 blu (75 mg)</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78720" behindDoc="0" locked="0" layoutInCell="1" allowOverlap="1" wp14:anchorId="69ED000A" wp14:editId="44275D98">
                      <wp:simplePos x="0" y="0"/>
                      <wp:positionH relativeFrom="column">
                        <wp:posOffset>0</wp:posOffset>
                      </wp:positionH>
                      <wp:positionV relativeFrom="paragraph">
                        <wp:posOffset>803275</wp:posOffset>
                      </wp:positionV>
                      <wp:extent cx="539115" cy="291465"/>
                      <wp:effectExtent l="0" t="0" r="0" b="0"/>
                      <wp:wrapNone/>
                      <wp:docPr id="2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69903" w14:textId="77777777" w:rsidR="0095420A" w:rsidRDefault="0095420A" w:rsidP="00A96F47">
                                  <w:pPr>
                                    <w:rPr>
                                      <w:rFonts w:ascii="Calibri" w:hAnsi="Calibri"/>
                                      <w:sz w:val="20"/>
                                    </w:rPr>
                                  </w:pPr>
                                  <w:r>
                                    <w:rPr>
                                      <w:rFonts w:ascii="Calibri" w:hAnsi="Calibri"/>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D000A" id="Text Box 130" o:spid="_x0000_s1368" type="#_x0000_t202" style="position:absolute;margin-left:0;margin-top:63.25pt;width:42.4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CY1naN+AEAANIDAAAOAAAAAAAAAAAAAAAAAC4CAABk&#10;cnMvZTJvRG9jLnhtbFBLAQItABQABgAIAAAAIQC0Ij6r2wAAAAcBAAAPAAAAAAAAAAAAAAAAAFIE&#10;AABkcnMvZG93bnJldi54bWxQSwUGAAAAAAQABADzAAAAWgUAAAAA&#10;" stroked="f">
                      <v:textbox>
                        <w:txbxContent>
                          <w:p w14:paraId="1FE69903" w14:textId="77777777" w:rsidR="0095420A" w:rsidRDefault="0095420A" w:rsidP="00A96F47">
                            <w:pPr>
                              <w:rPr>
                                <w:rFonts w:ascii="Calibri" w:hAnsi="Calibri"/>
                                <w:sz w:val="20"/>
                              </w:rPr>
                            </w:pPr>
                            <w:r>
                              <w:rPr>
                                <w:rFonts w:ascii="Calibri" w:hAnsi="Calibri"/>
                                <w:sz w:val="20"/>
                              </w:rPr>
                              <w:t>75 mg</w:t>
                            </w:r>
                          </w:p>
                        </w:txbxContent>
                      </v:textbox>
                    </v:shape>
                  </w:pict>
                </mc:Fallback>
              </mc:AlternateContent>
            </w:r>
            <w:r w:rsidR="00A96F47" w:rsidRPr="00E51C74">
              <w:rPr>
                <w:color w:val="auto"/>
                <w:sz w:val="22"/>
                <w:szCs w:val="22"/>
                <w:lang w:val="it-IT"/>
              </w:rPr>
              <w:t>Nota: in base alla dose prescritta dal medico, può essere necessario preparare una o più siringhe preriempite e iniettare il contenuto di tutte queste siringhe. La tabella seguente fornisce esempi di quante iniezioni di ciascun dosaggio sono necessarie per una determinata dose:</w:t>
            </w:r>
          </w:p>
          <w:p w14:paraId="64441441" w14:textId="77777777" w:rsidR="00A96F47" w:rsidRPr="00E51C74" w:rsidRDefault="008D1A48" w:rsidP="00E16EFD">
            <w:pPr>
              <w:pStyle w:val="Default"/>
              <w:rPr>
                <w:szCs w:val="22"/>
              </w:rPr>
            </w:pPr>
            <w:r w:rsidRPr="00E51C74">
              <w:rPr>
                <w:noProof/>
                <w:lang w:val="it-IT" w:eastAsia="it-IT" w:bidi="ar-SA"/>
              </w:rPr>
              <mc:AlternateContent>
                <mc:Choice Requires="wps">
                  <w:drawing>
                    <wp:anchor distT="0" distB="0" distL="114300" distR="114300" simplePos="0" relativeHeight="251676672" behindDoc="0" locked="0" layoutInCell="1" allowOverlap="1" wp14:anchorId="353E6184" wp14:editId="352FE1DD">
                      <wp:simplePos x="0" y="0"/>
                      <wp:positionH relativeFrom="column">
                        <wp:posOffset>-12065</wp:posOffset>
                      </wp:positionH>
                      <wp:positionV relativeFrom="paragraph">
                        <wp:posOffset>0</wp:posOffset>
                      </wp:positionV>
                      <wp:extent cx="551180" cy="224790"/>
                      <wp:effectExtent l="0" t="0" r="0" b="0"/>
                      <wp:wrapNone/>
                      <wp:docPr id="2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C4BB3" w14:textId="77777777" w:rsidR="0095420A" w:rsidRPr="001D1814" w:rsidRDefault="0095420A" w:rsidP="00A96F47">
                                  <w:pPr>
                                    <w:rPr>
                                      <w:rFonts w:ascii="Calibri" w:hAnsi="Calibri"/>
                                      <w:b/>
                                      <w:sz w:val="20"/>
                                    </w:rPr>
                                  </w:pPr>
                                  <w:r w:rsidRPr="001D1814">
                                    <w:rPr>
                                      <w:rFonts w:ascii="Calibri" w:hAnsi="Calibri"/>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E6184" id="Text Box 128" o:spid="_x0000_s1369" type="#_x0000_t202" style="position:absolute;margin-left:-.95pt;margin-top:0;width:43.4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" stroked="f">
                      <v:textbox>
                        <w:txbxContent>
                          <w:p w14:paraId="55EC4BB3" w14:textId="77777777" w:rsidR="0095420A" w:rsidRPr="001D1814" w:rsidRDefault="0095420A" w:rsidP="00A96F47">
                            <w:pPr>
                              <w:rPr>
                                <w:rFonts w:ascii="Calibri" w:hAnsi="Calibri"/>
                                <w:b/>
                                <w:sz w:val="20"/>
                              </w:rPr>
                            </w:pPr>
                            <w:r w:rsidRPr="001D1814">
                              <w:rPr>
                                <w:rFonts w:ascii="Calibri" w:hAnsi="Calibri"/>
                                <w:b/>
                                <w:sz w:val="20"/>
                              </w:rPr>
                              <w:t>Dose</w:t>
                            </w:r>
                          </w:p>
                        </w:txbxContent>
                      </v:textbox>
                    </v:shape>
                  </w:pict>
                </mc:Fallback>
              </mc:AlternateContent>
            </w:r>
            <w:r w:rsidRPr="00E51C74">
              <w:rPr>
                <w:noProof/>
                <w:lang w:val="it-IT" w:eastAsia="it-IT" w:bidi="ar-SA"/>
              </w:rPr>
              <mc:AlternateContent>
                <mc:Choice Requires="wps">
                  <w:drawing>
                    <wp:anchor distT="0" distB="0" distL="114300" distR="114300" simplePos="0" relativeHeight="251677696" behindDoc="0" locked="0" layoutInCell="1" allowOverlap="1" wp14:anchorId="08F8BE1F" wp14:editId="49A24EC7">
                      <wp:simplePos x="0" y="0"/>
                      <wp:positionH relativeFrom="column">
                        <wp:posOffset>539115</wp:posOffset>
                      </wp:positionH>
                      <wp:positionV relativeFrom="paragraph">
                        <wp:posOffset>0</wp:posOffset>
                      </wp:positionV>
                      <wp:extent cx="3345815" cy="224790"/>
                      <wp:effectExtent l="0" t="0" r="0" b="0"/>
                      <wp:wrapNone/>
                      <wp:docPr id="26"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9F5D7" w14:textId="77777777" w:rsidR="0095420A" w:rsidRDefault="0095420A" w:rsidP="00A96F47">
                                  <w:pPr>
                                    <w:rPr>
                                      <w:rFonts w:ascii="Calibri" w:hAnsi="Calibri"/>
                                      <w:b/>
                                      <w:sz w:val="20"/>
                                    </w:rPr>
                                  </w:pPr>
                                  <w:r>
                                    <w:rPr>
                                      <w:rFonts w:ascii="Calibri" w:hAnsi="Calibri"/>
                                      <w:b/>
                                      <w:sz w:val="20"/>
                                    </w:rPr>
                                    <w:t>Siringhe necessarie per 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8BE1F" id="Text Box 129" o:spid="_x0000_s1370" type="#_x0000_t202" style="position:absolute;margin-left:42.45pt;margin-top:0;width:263.45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cKqo7fkBAADTAwAADgAAAAAAAAAAAAAAAAAuAgAA&#10;ZHJzL2Uyb0RvYy54bWxQSwECLQAUAAYACAAAACEAE1ied9sAAAAGAQAADwAAAAAAAAAAAAAAAABT&#10;BAAAZHJzL2Rvd25yZXYueG1sUEsFBgAAAAAEAAQA8wAAAFsFAAAAAA==&#10;" stroked="f">
                      <v:textbox>
                        <w:txbxContent>
                          <w:p w14:paraId="3AF9F5D7" w14:textId="77777777" w:rsidR="0095420A" w:rsidRDefault="0095420A" w:rsidP="00A96F47">
                            <w:pPr>
                              <w:rPr>
                                <w:rFonts w:ascii="Calibri" w:hAnsi="Calibri"/>
                                <w:b/>
                                <w:sz w:val="20"/>
                              </w:rPr>
                            </w:pPr>
                            <w:r>
                              <w:rPr>
                                <w:rFonts w:ascii="Calibri" w:hAnsi="Calibri"/>
                                <w:b/>
                                <w:sz w:val="20"/>
                              </w:rPr>
                              <w:t>Siringhe necessarie per la dose</w:t>
                            </w:r>
                          </w:p>
                        </w:txbxContent>
                      </v:textbox>
                    </v:shape>
                  </w:pict>
                </mc:Fallback>
              </mc:AlternateContent>
            </w:r>
            <w:r w:rsidRPr="00E51C74">
              <w:rPr>
                <w:noProof/>
                <w:color w:val="auto"/>
                <w:sz w:val="22"/>
                <w:szCs w:val="22"/>
                <w:lang w:val="it-IT" w:eastAsia="it-IT" w:bidi="ar-SA"/>
              </w:rPr>
              <w:drawing>
                <wp:inline distT="0" distB="0" distL="0" distR="0" wp14:anchorId="72B505E0" wp14:editId="25AF5D8F">
                  <wp:extent cx="4212590" cy="3418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36C94DBC" w14:textId="77777777" w:rsidR="00A96F47" w:rsidRPr="00E51C74" w:rsidRDefault="00A96F47" w:rsidP="00E16EFD">
      <w:pPr>
        <w:pStyle w:val="Text"/>
        <w:widowControl w:val="0"/>
        <w:spacing w:before="0"/>
        <w:rPr>
          <w:sz w:val="22"/>
          <w:szCs w:val="22"/>
        </w:rPr>
      </w:pPr>
    </w:p>
    <w:p w14:paraId="63B7EB21" w14:textId="25AEEF2F" w:rsidR="00A96F47" w:rsidRPr="00E51C74" w:rsidRDefault="00A96F47" w:rsidP="00E16EFD">
      <w:pPr>
        <w:pStyle w:val="Listlevel1"/>
        <w:widowControl w:val="0"/>
        <w:spacing w:before="0" w:after="0"/>
        <w:ind w:left="567" w:hanging="567"/>
        <w:rPr>
          <w:sz w:val="22"/>
          <w:szCs w:val="22"/>
          <w:lang w:val="it-IT"/>
        </w:rPr>
      </w:pPr>
      <w:r w:rsidRPr="00E51C74">
        <w:rPr>
          <w:sz w:val="22"/>
          <w:szCs w:val="22"/>
          <w:lang w:val="it-IT"/>
        </w:rPr>
        <w:t>1.</w:t>
      </w:r>
      <w:r w:rsidRPr="00E51C74">
        <w:rPr>
          <w:sz w:val="22"/>
          <w:szCs w:val="22"/>
          <w:lang w:val="it-IT"/>
        </w:rPr>
        <w:tab/>
        <w:t xml:space="preserve">Togliere dal frigorifero l’astuccio contenente la siringa e lasciarla </w:t>
      </w:r>
      <w:r w:rsidRPr="00E51C74">
        <w:rPr>
          <w:b/>
          <w:sz w:val="22"/>
          <w:szCs w:val="22"/>
          <w:lang w:val="it-IT"/>
        </w:rPr>
        <w:t>chiusa</w:t>
      </w:r>
      <w:r w:rsidRPr="00E51C74">
        <w:rPr>
          <w:sz w:val="22"/>
          <w:szCs w:val="22"/>
          <w:lang w:val="it-IT"/>
        </w:rPr>
        <w:t xml:space="preserve"> per circa </w:t>
      </w:r>
      <w:r w:rsidR="005E57DB" w:rsidRPr="00E51C74">
        <w:rPr>
          <w:sz w:val="22"/>
          <w:szCs w:val="22"/>
          <w:lang w:val="it-IT"/>
        </w:rPr>
        <w:t>3</w:t>
      </w:r>
      <w:r w:rsidRPr="00E51C74">
        <w:rPr>
          <w:sz w:val="22"/>
          <w:szCs w:val="22"/>
          <w:lang w:val="it-IT"/>
        </w:rPr>
        <w:t>0 minuti perchè possa raggiungere temperatura ambiente (lasciare la siringa nella scatola per proteggerla dalla luce).</w:t>
      </w:r>
    </w:p>
    <w:p w14:paraId="21C435EB" w14:textId="77777777" w:rsidR="00A96F47" w:rsidRPr="00E51C74" w:rsidRDefault="00A96F47" w:rsidP="00E16EFD">
      <w:pPr>
        <w:pStyle w:val="Listlevel1"/>
        <w:widowControl w:val="0"/>
        <w:spacing w:before="0" w:after="0"/>
        <w:ind w:left="567" w:hanging="567"/>
        <w:rPr>
          <w:sz w:val="22"/>
          <w:szCs w:val="22"/>
          <w:lang w:val="it-IT"/>
        </w:rPr>
      </w:pPr>
      <w:r w:rsidRPr="00E51C74">
        <w:rPr>
          <w:sz w:val="22"/>
          <w:szCs w:val="22"/>
          <w:lang w:val="it-IT"/>
        </w:rPr>
        <w:t>2.</w:t>
      </w:r>
      <w:r w:rsidRPr="00E51C74">
        <w:rPr>
          <w:sz w:val="22"/>
          <w:szCs w:val="22"/>
          <w:lang w:val="it-IT"/>
        </w:rPr>
        <w:tab/>
        <w:t>Quando è il momento di utilizzare la siringa, lavarsi le mani accuratamente con acqua e sapone.</w:t>
      </w:r>
    </w:p>
    <w:p w14:paraId="7F55458B" w14:textId="77777777" w:rsidR="00A96F47" w:rsidRPr="00E51C74" w:rsidRDefault="00A96F47" w:rsidP="00E16EFD">
      <w:pPr>
        <w:pStyle w:val="Listlevel1"/>
        <w:widowControl w:val="0"/>
        <w:spacing w:before="0" w:after="0"/>
        <w:ind w:left="567" w:hanging="567"/>
        <w:rPr>
          <w:sz w:val="22"/>
          <w:szCs w:val="22"/>
          <w:lang w:val="it-IT"/>
        </w:rPr>
      </w:pPr>
      <w:r w:rsidRPr="00E51C74">
        <w:rPr>
          <w:sz w:val="22"/>
          <w:szCs w:val="22"/>
          <w:lang w:val="it-IT"/>
        </w:rPr>
        <w:t>3.</w:t>
      </w:r>
      <w:r w:rsidRPr="00E51C74">
        <w:rPr>
          <w:sz w:val="22"/>
          <w:szCs w:val="22"/>
          <w:lang w:val="it-IT"/>
        </w:rPr>
        <w:tab/>
        <w:t>Pulire il sito di iniezione con un tampone imbevuto di alcool.</w:t>
      </w:r>
    </w:p>
    <w:p w14:paraId="0559E926" w14:textId="77777777" w:rsidR="00A96F47" w:rsidRPr="00E51C74" w:rsidRDefault="00A96F47" w:rsidP="00E16EFD">
      <w:pPr>
        <w:pStyle w:val="Listlevel1"/>
        <w:widowControl w:val="0"/>
        <w:spacing w:before="0" w:after="0"/>
        <w:ind w:left="567" w:hanging="567"/>
        <w:rPr>
          <w:sz w:val="22"/>
          <w:szCs w:val="22"/>
          <w:lang w:val="it-IT"/>
        </w:rPr>
      </w:pPr>
      <w:r w:rsidRPr="00E51C74">
        <w:rPr>
          <w:sz w:val="22"/>
          <w:szCs w:val="22"/>
          <w:lang w:val="it-IT"/>
        </w:rPr>
        <w:t>4.</w:t>
      </w:r>
      <w:r w:rsidRPr="00E51C74">
        <w:rPr>
          <w:sz w:val="22"/>
          <w:szCs w:val="22"/>
          <w:lang w:val="it-IT"/>
        </w:rPr>
        <w:tab/>
        <w:t>Estrarre il vassoio di carta dall’astuccio, staccare il film di carta. Sollevare la siringa dal vassoio, afferrandola al centro della protezione blu.</w:t>
      </w:r>
    </w:p>
    <w:p w14:paraId="65520FD3" w14:textId="77777777" w:rsidR="00A96F47" w:rsidRPr="00E51C74" w:rsidRDefault="00A96F47" w:rsidP="00E16EFD">
      <w:pPr>
        <w:pStyle w:val="Listlevel1"/>
        <w:widowControl w:val="0"/>
        <w:spacing w:before="0" w:after="0"/>
        <w:ind w:left="567" w:right="-1" w:hanging="567"/>
        <w:rPr>
          <w:sz w:val="22"/>
          <w:szCs w:val="22"/>
          <w:lang w:val="it-IT"/>
        </w:rPr>
      </w:pPr>
      <w:r w:rsidRPr="00E51C74">
        <w:rPr>
          <w:sz w:val="22"/>
          <w:szCs w:val="22"/>
          <w:lang w:val="it-IT"/>
        </w:rPr>
        <w:t>5.</w:t>
      </w:r>
      <w:r w:rsidRPr="00E51C74">
        <w:rPr>
          <w:sz w:val="22"/>
          <w:szCs w:val="22"/>
          <w:lang w:val="it-IT"/>
        </w:rPr>
        <w:tab/>
        <w:t xml:space="preserve">Esaminare la siringa. Il liquido deve essere trasparente o leggermente </w:t>
      </w:r>
      <w:r w:rsidR="00EF3460" w:rsidRPr="00E51C74">
        <w:rPr>
          <w:sz w:val="22"/>
          <w:szCs w:val="22"/>
          <w:lang w:val="it-IT"/>
        </w:rPr>
        <w:t>torbido</w:t>
      </w:r>
      <w:r w:rsidRPr="00E51C74">
        <w:rPr>
          <w:sz w:val="22"/>
          <w:szCs w:val="22"/>
          <w:lang w:val="it-IT"/>
        </w:rPr>
        <w:t xml:space="preserve">. Il suo colore può variare da incolore a giallo-brunastro pallido. Si può notare una bolla d’aria, che è normale. NON USARE la siringa se è rotta o se il liquido è decisamente </w:t>
      </w:r>
      <w:r w:rsidR="00EF3460" w:rsidRPr="00E51C74">
        <w:rPr>
          <w:sz w:val="22"/>
          <w:szCs w:val="22"/>
          <w:lang w:val="it-IT"/>
        </w:rPr>
        <w:t>torbido</w:t>
      </w:r>
      <w:r w:rsidRPr="00E51C74">
        <w:rPr>
          <w:sz w:val="22"/>
          <w:szCs w:val="22"/>
          <w:lang w:val="it-IT"/>
        </w:rPr>
        <w:t>, decisamente marrone o contiene delle particelle. In tutti questi casi, restituire l’intera confezione alla farmacia.</w:t>
      </w:r>
    </w:p>
    <w:p w14:paraId="1835F443" w14:textId="77777777" w:rsidR="00A96F47" w:rsidRPr="00E51C74" w:rsidRDefault="00A96F47" w:rsidP="00E16EFD">
      <w:pPr>
        <w:pStyle w:val="Listlevel1"/>
        <w:widowControl w:val="0"/>
        <w:spacing w:before="0" w:after="0"/>
        <w:ind w:left="567" w:hanging="567"/>
        <w:rPr>
          <w:sz w:val="22"/>
          <w:szCs w:val="22"/>
          <w:lang w:val="it-IT"/>
        </w:rPr>
      </w:pPr>
      <w:r w:rsidRPr="00E51C74">
        <w:rPr>
          <w:sz w:val="22"/>
          <w:szCs w:val="22"/>
          <w:lang w:val="it-IT"/>
        </w:rPr>
        <w:t>6.</w:t>
      </w:r>
      <w:r w:rsidRPr="00E51C74">
        <w:rPr>
          <w:sz w:val="22"/>
          <w:szCs w:val="22"/>
          <w:lang w:val="it-IT"/>
        </w:rPr>
        <w:tab/>
        <w:t>Tenendo la siringa orizzontalmente guardare nella finestra di osservazione e controllare la data di scadenza stampata sull’etichetta. Nota: è possibile ruotare la parte interna della struttura della siringa in modo da potere leggere l’etichetta attraverso la finestra di osservazione. NON UTILIZZARE il medicinale se è scaduto. Se è scaduto restituire l’intera confezione alla farmacia.</w:t>
      </w:r>
    </w:p>
    <w:p w14:paraId="68E86350" w14:textId="77777777" w:rsidR="00A96F47" w:rsidRPr="00E51C74" w:rsidRDefault="00A96F47" w:rsidP="00E16EFD">
      <w:pPr>
        <w:pStyle w:val="Listlevel1"/>
        <w:widowControl w:val="0"/>
        <w:spacing w:before="0" w:after="0"/>
        <w:rPr>
          <w:sz w:val="22"/>
          <w:szCs w:val="22"/>
          <w:lang w:val="it-IT"/>
        </w:rPr>
      </w:pPr>
    </w:p>
    <w:p w14:paraId="3636DE03" w14:textId="074535D4" w:rsidR="00A96F47" w:rsidRPr="00E51C74" w:rsidRDefault="00A96F47" w:rsidP="00E16EFD">
      <w:pPr>
        <w:pStyle w:val="Text"/>
        <w:keepNext/>
        <w:widowControl w:val="0"/>
        <w:spacing w:before="0"/>
        <w:rPr>
          <w:b/>
          <w:bCs/>
          <w:sz w:val="22"/>
          <w:szCs w:val="22"/>
          <w:lang w:val="it-IT"/>
        </w:rPr>
      </w:pPr>
      <w:r w:rsidRPr="00E51C74">
        <w:rPr>
          <w:b/>
          <w:bCs/>
          <w:sz w:val="22"/>
          <w:szCs w:val="22"/>
          <w:lang w:val="it-IT"/>
        </w:rPr>
        <w:lastRenderedPageBreak/>
        <w:t xml:space="preserve">Come usare Xolair </w:t>
      </w:r>
      <w:r w:rsidR="005E57DB" w:rsidRPr="00E51C74">
        <w:rPr>
          <w:b/>
          <w:bCs/>
          <w:sz w:val="22"/>
          <w:szCs w:val="22"/>
          <w:lang w:val="it-IT"/>
        </w:rPr>
        <w:t xml:space="preserve">soluzione iniettabile in </w:t>
      </w:r>
      <w:r w:rsidRPr="00E51C74">
        <w:rPr>
          <w:b/>
          <w:bCs/>
          <w:sz w:val="22"/>
          <w:szCs w:val="22"/>
          <w:lang w:val="it-IT"/>
        </w:rPr>
        <w:t>siringa preriempita</w:t>
      </w:r>
    </w:p>
    <w:p w14:paraId="71EFECC8" w14:textId="77777777" w:rsidR="00A96F47" w:rsidRPr="00E51C74" w:rsidRDefault="00A96F47" w:rsidP="00E16EFD">
      <w:pPr>
        <w:pStyle w:val="Text"/>
        <w:keepNext/>
        <w:widowControl w:val="0"/>
        <w:spacing w:before="0"/>
        <w:rPr>
          <w:sz w:val="22"/>
          <w:szCs w:val="22"/>
          <w:lang w:val="it-IT"/>
        </w:rPr>
      </w:pPr>
    </w:p>
    <w:tbl>
      <w:tblPr>
        <w:tblW w:w="0" w:type="auto"/>
        <w:tblLayout w:type="fixed"/>
        <w:tblLook w:val="0000" w:firstRow="0" w:lastRow="0" w:firstColumn="0" w:lastColumn="0" w:noHBand="0" w:noVBand="0"/>
      </w:tblPr>
      <w:tblGrid>
        <w:gridCol w:w="4649"/>
        <w:gridCol w:w="4650"/>
      </w:tblGrid>
      <w:tr w:rsidR="00A96F47" w:rsidRPr="00E51C74" w14:paraId="69E93503" w14:textId="77777777" w:rsidTr="00831A26">
        <w:trPr>
          <w:cantSplit/>
        </w:trPr>
        <w:tc>
          <w:tcPr>
            <w:tcW w:w="4649" w:type="dxa"/>
            <w:shd w:val="clear" w:color="auto" w:fill="auto"/>
          </w:tcPr>
          <w:p w14:paraId="1C5BB0BD" w14:textId="77777777" w:rsidR="00A96F47" w:rsidRPr="00E51C74" w:rsidRDefault="00A96F47" w:rsidP="00E16EFD">
            <w:pPr>
              <w:pStyle w:val="Table"/>
              <w:widowControl w:val="0"/>
              <w:spacing w:before="0" w:after="0"/>
              <w:jc w:val="center"/>
              <w:rPr>
                <w:rFonts w:ascii="Times New Roman" w:hAnsi="Times New Roman"/>
                <w:sz w:val="22"/>
                <w:szCs w:val="22"/>
                <w:lang w:val="it-IT"/>
              </w:rPr>
            </w:pPr>
          </w:p>
          <w:p w14:paraId="049814B6" w14:textId="77777777" w:rsidR="00A96F47"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71552" behindDoc="0" locked="0" layoutInCell="1" allowOverlap="1" wp14:anchorId="53A5021A" wp14:editId="7C4E8066">
                      <wp:simplePos x="0" y="0"/>
                      <wp:positionH relativeFrom="column">
                        <wp:posOffset>-45085</wp:posOffset>
                      </wp:positionH>
                      <wp:positionV relativeFrom="paragraph">
                        <wp:posOffset>22860</wp:posOffset>
                      </wp:positionV>
                      <wp:extent cx="213995" cy="237490"/>
                      <wp:effectExtent l="0" t="0" r="0" b="0"/>
                      <wp:wrapNone/>
                      <wp:docPr id="2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AE00620" w14:textId="77777777" w:rsidR="0095420A" w:rsidRDefault="0095420A" w:rsidP="00A96F47">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5021A" id="Rectangle 123" o:spid="_x0000_s1371" style="position:absolute;left:0;text-align:left;margin-left:-3.55pt;margin-top:1.8pt;width:16.8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YGfsK/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4AE00620" w14:textId="77777777" w:rsidR="0095420A" w:rsidRDefault="0095420A" w:rsidP="00A96F47">
                            <w:r>
                              <w:t>1</w:t>
                            </w:r>
                          </w:p>
                        </w:txbxContent>
                      </v:textbox>
                    </v:rect>
                  </w:pict>
                </mc:Fallback>
              </mc:AlternateContent>
            </w:r>
            <w:r w:rsidRPr="00E51C74">
              <w:rPr>
                <w:noProof/>
                <w:lang w:val="it-IT" w:eastAsia="it-IT"/>
              </w:rPr>
              <w:drawing>
                <wp:inline distT="0" distB="0" distL="0" distR="0" wp14:anchorId="6AA0CAE7" wp14:editId="3594F7E1">
                  <wp:extent cx="2362200"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595F399F" w14:textId="77777777" w:rsidR="00A96F47" w:rsidRPr="00E51C74" w:rsidRDefault="00A96F47"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353268BF" w14:textId="77777777" w:rsidR="00A96F47" w:rsidRPr="00E51C74" w:rsidRDefault="00A96F47" w:rsidP="00E16EFD">
            <w:pPr>
              <w:pStyle w:val="Default"/>
              <w:widowControl w:val="0"/>
              <w:rPr>
                <w:sz w:val="22"/>
                <w:szCs w:val="22"/>
              </w:rPr>
            </w:pPr>
            <w:r w:rsidRPr="00E51C74">
              <w:rPr>
                <w:color w:val="auto"/>
                <w:sz w:val="22"/>
                <w:szCs w:val="22"/>
                <w:lang w:val="it-IT"/>
              </w:rPr>
              <w:t xml:space="preserve">Togliere con attenzione il cappuccio copriago dalla siringa. Eliminare il cappuccio copriago. Si può notare una goccia di liquido alla fine dell’ago. </w:t>
            </w:r>
            <w:r w:rsidRPr="00E51C74">
              <w:rPr>
                <w:color w:val="auto"/>
                <w:sz w:val="22"/>
                <w:szCs w:val="22"/>
              </w:rPr>
              <w:t>Questo è normale.</w:t>
            </w:r>
          </w:p>
        </w:tc>
      </w:tr>
      <w:tr w:rsidR="00A96F47" w:rsidRPr="004D05D4" w14:paraId="2C8355F4" w14:textId="77777777" w:rsidTr="00831A26">
        <w:trPr>
          <w:cantSplit/>
        </w:trPr>
        <w:tc>
          <w:tcPr>
            <w:tcW w:w="4649" w:type="dxa"/>
            <w:shd w:val="clear" w:color="auto" w:fill="auto"/>
          </w:tcPr>
          <w:p w14:paraId="32A394D3" w14:textId="77777777" w:rsidR="00A96F47" w:rsidRPr="00E51C74" w:rsidRDefault="00A96F47" w:rsidP="00E16EFD">
            <w:pPr>
              <w:pStyle w:val="Table"/>
              <w:widowControl w:val="0"/>
              <w:spacing w:before="0" w:after="0"/>
              <w:jc w:val="center"/>
              <w:rPr>
                <w:rFonts w:ascii="Times New Roman" w:hAnsi="Times New Roman"/>
                <w:sz w:val="22"/>
                <w:szCs w:val="22"/>
              </w:rPr>
            </w:pPr>
          </w:p>
          <w:p w14:paraId="4891293C" w14:textId="77777777" w:rsidR="00A96F47"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72576" behindDoc="0" locked="0" layoutInCell="1" allowOverlap="1" wp14:anchorId="2EF64529" wp14:editId="38C8083E">
                      <wp:simplePos x="0" y="0"/>
                      <wp:positionH relativeFrom="column">
                        <wp:posOffset>-45085</wp:posOffset>
                      </wp:positionH>
                      <wp:positionV relativeFrom="paragraph">
                        <wp:posOffset>27940</wp:posOffset>
                      </wp:positionV>
                      <wp:extent cx="213995" cy="237490"/>
                      <wp:effectExtent l="0" t="0" r="0" b="0"/>
                      <wp:wrapNone/>
                      <wp:docPr id="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7584DE7" w14:textId="77777777" w:rsidR="0095420A" w:rsidRDefault="0095420A" w:rsidP="00A96F47">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64529" id="Rectangle 124" o:spid="_x0000_s1372" style="position:absolute;left:0;text-align:left;margin-left:-3.55pt;margin-top:2.2pt;width:16.85pt;height:1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" fillcolor="black" stroked="f" strokecolor="#f2f2f2" strokeweight="3pt">
                      <v:shadow color="#7f7f7f" opacity=".5" offset="1pt"/>
                      <v:textbox>
                        <w:txbxContent>
                          <w:p w14:paraId="37584DE7" w14:textId="77777777" w:rsidR="0095420A" w:rsidRDefault="0095420A" w:rsidP="00A96F47">
                            <w:r>
                              <w:t>2</w:t>
                            </w:r>
                          </w:p>
                        </w:txbxContent>
                      </v:textbox>
                    </v:rect>
                  </w:pict>
                </mc:Fallback>
              </mc:AlternateContent>
            </w:r>
            <w:r w:rsidRPr="00E51C74">
              <w:rPr>
                <w:noProof/>
                <w:lang w:val="it-IT" w:eastAsia="it-IT"/>
              </w:rPr>
              <w:drawing>
                <wp:inline distT="0" distB="0" distL="0" distR="0" wp14:anchorId="6CF0FDE6" wp14:editId="7449566A">
                  <wp:extent cx="2340610"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03E7C0B0" w14:textId="77777777" w:rsidR="00A96F47" w:rsidRPr="00E51C74" w:rsidRDefault="00A96F47"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6CD7C3E7" w14:textId="77777777" w:rsidR="00A96F47" w:rsidRPr="00E51C74" w:rsidRDefault="00A96F47" w:rsidP="00E16EFD">
            <w:pPr>
              <w:pStyle w:val="Text"/>
              <w:widowControl w:val="0"/>
              <w:spacing w:before="0"/>
              <w:jc w:val="left"/>
              <w:rPr>
                <w:sz w:val="22"/>
                <w:szCs w:val="22"/>
                <w:lang w:val="it-IT"/>
              </w:rPr>
            </w:pPr>
            <w:r w:rsidRPr="00E51C74">
              <w:rPr>
                <w:sz w:val="22"/>
                <w:szCs w:val="22"/>
                <w:lang w:val="it-IT"/>
              </w:rPr>
              <w:t>Pizzicare gentilmente la pelle del sito di iniezione e inserire l’ago come mostrato nella figura. Spingere l’ago fino in fondo per assicurarsi che il medicinale sia somministrato completamente.</w:t>
            </w:r>
          </w:p>
        </w:tc>
      </w:tr>
      <w:tr w:rsidR="00A96F47" w:rsidRPr="004D05D4" w14:paraId="779844FE" w14:textId="77777777" w:rsidTr="00831A26">
        <w:trPr>
          <w:cantSplit/>
        </w:trPr>
        <w:tc>
          <w:tcPr>
            <w:tcW w:w="4649" w:type="dxa"/>
            <w:shd w:val="clear" w:color="auto" w:fill="auto"/>
          </w:tcPr>
          <w:p w14:paraId="45852DCF" w14:textId="77777777" w:rsidR="00A96F47" w:rsidRPr="00E51C74" w:rsidRDefault="00A96F47" w:rsidP="00E16EFD">
            <w:pPr>
              <w:pStyle w:val="Table"/>
              <w:widowControl w:val="0"/>
              <w:spacing w:before="0" w:after="0"/>
              <w:jc w:val="center"/>
              <w:rPr>
                <w:rFonts w:ascii="Times New Roman" w:hAnsi="Times New Roman"/>
                <w:sz w:val="22"/>
                <w:szCs w:val="22"/>
                <w:lang w:val="it-IT"/>
              </w:rPr>
            </w:pPr>
          </w:p>
          <w:p w14:paraId="213B3292" w14:textId="77777777" w:rsidR="00A96F47"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73600" behindDoc="0" locked="0" layoutInCell="1" allowOverlap="1" wp14:anchorId="3C851612" wp14:editId="58AC8A3A">
                      <wp:simplePos x="0" y="0"/>
                      <wp:positionH relativeFrom="column">
                        <wp:posOffset>-45085</wp:posOffset>
                      </wp:positionH>
                      <wp:positionV relativeFrom="paragraph">
                        <wp:posOffset>46990</wp:posOffset>
                      </wp:positionV>
                      <wp:extent cx="213995" cy="237490"/>
                      <wp:effectExtent l="0" t="0" r="0" b="0"/>
                      <wp:wrapNone/>
                      <wp:docPr id="2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F2E54ED" w14:textId="77777777" w:rsidR="0095420A" w:rsidRDefault="0095420A" w:rsidP="00A96F47">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51612" id="Rectangle 125" o:spid="_x0000_s1373" style="position:absolute;left:0;text-align:left;margin-left:-3.55pt;margin-top:3.7pt;width:16.85pt;height:1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Yfx3K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1F2E54ED" w14:textId="77777777" w:rsidR="0095420A" w:rsidRDefault="0095420A" w:rsidP="00A96F47">
                            <w:r>
                              <w:t>3</w:t>
                            </w:r>
                          </w:p>
                        </w:txbxContent>
                      </v:textbox>
                    </v:rect>
                  </w:pict>
                </mc:Fallback>
              </mc:AlternateContent>
            </w:r>
            <w:r w:rsidRPr="00E51C74">
              <w:rPr>
                <w:noProof/>
                <w:lang w:val="it-IT" w:eastAsia="it-IT"/>
              </w:rPr>
              <w:drawing>
                <wp:inline distT="0" distB="0" distL="0" distR="0" wp14:anchorId="6E3FBD2B" wp14:editId="1E48FC41">
                  <wp:extent cx="2351405"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770FD2BE" w14:textId="77777777" w:rsidR="00A96F47" w:rsidRPr="00E51C74" w:rsidRDefault="00A96F47"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3514BCB5" w14:textId="77777777" w:rsidR="00A96F47" w:rsidRPr="00E51C74" w:rsidRDefault="00A96F47" w:rsidP="00E16EFD">
            <w:pPr>
              <w:pStyle w:val="Text"/>
              <w:widowControl w:val="0"/>
              <w:tabs>
                <w:tab w:val="left" w:pos="2281"/>
              </w:tabs>
              <w:spacing w:before="0"/>
              <w:jc w:val="left"/>
              <w:rPr>
                <w:sz w:val="22"/>
                <w:szCs w:val="22"/>
                <w:lang w:val="it-IT"/>
              </w:rPr>
            </w:pPr>
            <w:r w:rsidRPr="00E51C74">
              <w:rPr>
                <w:sz w:val="22"/>
                <w:szCs w:val="22"/>
                <w:lang w:val="it-IT"/>
              </w:rPr>
              <w:t xml:space="preserve">Tenere la siringa come mostrato nella figura.. Abbassare </w:t>
            </w:r>
            <w:r w:rsidRPr="00E51C74">
              <w:rPr>
                <w:b/>
                <w:sz w:val="22"/>
                <w:szCs w:val="22"/>
                <w:lang w:val="it-IT"/>
              </w:rPr>
              <w:t>lentamente</w:t>
            </w:r>
            <w:r w:rsidRPr="00E51C74">
              <w:rPr>
                <w:sz w:val="22"/>
                <w:szCs w:val="22"/>
                <w:lang w:val="it-IT"/>
              </w:rPr>
              <w:t xml:space="preserve"> lo stantuffo fino alla fine in modo che la testa dello stantuffo si trovi completamente tra le alette di </w:t>
            </w:r>
            <w:r w:rsidR="00EF3460" w:rsidRPr="00E51C74">
              <w:rPr>
                <w:sz w:val="22"/>
                <w:szCs w:val="22"/>
                <w:lang w:val="it-IT"/>
              </w:rPr>
              <w:t xml:space="preserve">protezione </w:t>
            </w:r>
            <w:r w:rsidRPr="00E51C74">
              <w:rPr>
                <w:sz w:val="22"/>
                <w:szCs w:val="22"/>
                <w:lang w:val="it-IT"/>
              </w:rPr>
              <w:t>della siringa.</w:t>
            </w:r>
          </w:p>
        </w:tc>
      </w:tr>
      <w:tr w:rsidR="00A96F47" w:rsidRPr="004D05D4" w14:paraId="11268BE1" w14:textId="77777777" w:rsidTr="00831A26">
        <w:trPr>
          <w:cantSplit/>
        </w:trPr>
        <w:tc>
          <w:tcPr>
            <w:tcW w:w="4649" w:type="dxa"/>
            <w:shd w:val="clear" w:color="auto" w:fill="auto"/>
          </w:tcPr>
          <w:p w14:paraId="279BAAED" w14:textId="77777777" w:rsidR="00A96F47" w:rsidRPr="00E51C74" w:rsidRDefault="00A96F47" w:rsidP="00E16EFD">
            <w:pPr>
              <w:pStyle w:val="Table"/>
              <w:widowControl w:val="0"/>
              <w:spacing w:before="0" w:after="0"/>
              <w:jc w:val="center"/>
              <w:rPr>
                <w:rFonts w:ascii="Times New Roman" w:hAnsi="Times New Roman"/>
                <w:sz w:val="22"/>
                <w:szCs w:val="22"/>
                <w:lang w:val="it-IT"/>
              </w:rPr>
            </w:pPr>
          </w:p>
          <w:p w14:paraId="19F91A3F" w14:textId="77777777" w:rsidR="00A96F47" w:rsidRPr="00E51C74" w:rsidRDefault="008D1A48" w:rsidP="00E16EFD">
            <w:pPr>
              <w:pStyle w:val="Table"/>
              <w:widowControl w:val="0"/>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74624" behindDoc="0" locked="0" layoutInCell="1" allowOverlap="1" wp14:anchorId="71021729" wp14:editId="783F8005">
                      <wp:simplePos x="0" y="0"/>
                      <wp:positionH relativeFrom="column">
                        <wp:posOffset>-46990</wp:posOffset>
                      </wp:positionH>
                      <wp:positionV relativeFrom="paragraph">
                        <wp:posOffset>33020</wp:posOffset>
                      </wp:positionV>
                      <wp:extent cx="213995" cy="237490"/>
                      <wp:effectExtent l="0" t="0" r="0" b="0"/>
                      <wp:wrapNone/>
                      <wp:docPr id="22"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2D81E2D" w14:textId="77777777" w:rsidR="0095420A" w:rsidRDefault="0095420A" w:rsidP="00A96F47">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21729" id="Rectangle 126" o:spid="_x0000_s1374" style="position:absolute;left:0;text-align:left;margin-left:-3.7pt;margin-top:2.6pt;width:16.85pt;height:1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wh8uwv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02D81E2D" w14:textId="77777777" w:rsidR="0095420A" w:rsidRDefault="0095420A" w:rsidP="00A96F47">
                            <w:r>
                              <w:t>4</w:t>
                            </w:r>
                          </w:p>
                        </w:txbxContent>
                      </v:textbox>
                    </v:rect>
                  </w:pict>
                </mc:Fallback>
              </mc:AlternateContent>
            </w:r>
            <w:r w:rsidRPr="00E51C74">
              <w:rPr>
                <w:noProof/>
                <w:lang w:val="it-IT" w:eastAsia="it-IT"/>
              </w:rPr>
              <w:drawing>
                <wp:inline distT="0" distB="0" distL="0" distR="0" wp14:anchorId="371F3109" wp14:editId="42A8EB6E">
                  <wp:extent cx="1828800"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047095B1" w14:textId="77777777" w:rsidR="00A96F47" w:rsidRPr="00E51C74" w:rsidRDefault="00A96F47" w:rsidP="00E16EFD">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6E2B609E" w14:textId="77777777" w:rsidR="00A96F47" w:rsidRPr="00E51C74" w:rsidRDefault="00A96F47" w:rsidP="00E16EFD">
            <w:pPr>
              <w:pStyle w:val="Text"/>
              <w:widowControl w:val="0"/>
              <w:spacing w:before="0"/>
              <w:jc w:val="left"/>
              <w:rPr>
                <w:sz w:val="22"/>
                <w:szCs w:val="22"/>
                <w:lang w:val="it-IT"/>
              </w:rPr>
            </w:pPr>
            <w:r w:rsidRPr="00E51C74">
              <w:rPr>
                <w:b/>
                <w:sz w:val="22"/>
                <w:szCs w:val="22"/>
                <w:lang w:val="it-IT"/>
              </w:rPr>
              <w:t>Continuare a tenere lo stantuffo completamente premuto</w:t>
            </w:r>
            <w:r w:rsidRPr="00E51C74">
              <w:rPr>
                <w:sz w:val="22"/>
                <w:szCs w:val="22"/>
                <w:lang w:val="it-IT"/>
              </w:rPr>
              <w:t xml:space="preserve"> mentre si estrae con cautela l’ago dal sito di iniezione.</w:t>
            </w:r>
          </w:p>
        </w:tc>
      </w:tr>
      <w:tr w:rsidR="00A96F47" w:rsidRPr="004D05D4" w14:paraId="0D1E0E01" w14:textId="77777777" w:rsidTr="00831A26">
        <w:trPr>
          <w:cantSplit/>
        </w:trPr>
        <w:tc>
          <w:tcPr>
            <w:tcW w:w="4649" w:type="dxa"/>
            <w:shd w:val="clear" w:color="auto" w:fill="auto"/>
          </w:tcPr>
          <w:p w14:paraId="0ED10198" w14:textId="77777777" w:rsidR="00A96F47" w:rsidRPr="00E51C74" w:rsidRDefault="00A96F47" w:rsidP="00E16EFD">
            <w:pPr>
              <w:pStyle w:val="Table"/>
              <w:widowControl w:val="0"/>
              <w:tabs>
                <w:tab w:val="right" w:pos="4433"/>
              </w:tabs>
              <w:spacing w:before="0" w:after="0"/>
              <w:jc w:val="center"/>
              <w:rPr>
                <w:rFonts w:ascii="Times New Roman" w:hAnsi="Times New Roman"/>
                <w:sz w:val="22"/>
                <w:szCs w:val="22"/>
                <w:lang w:val="it-IT"/>
              </w:rPr>
            </w:pPr>
          </w:p>
          <w:p w14:paraId="0336E94F" w14:textId="77777777" w:rsidR="00A96F47" w:rsidRPr="00E51C74" w:rsidRDefault="008D1A48" w:rsidP="00E16EFD">
            <w:pPr>
              <w:pStyle w:val="Table"/>
              <w:widowControl w:val="0"/>
              <w:tabs>
                <w:tab w:val="right" w:pos="4433"/>
              </w:tabs>
              <w:spacing w:before="0" w:after="0"/>
              <w:jc w:val="center"/>
              <w:rPr>
                <w:rFonts w:ascii="Times New Roman" w:hAnsi="Times New Roman"/>
                <w:sz w:val="22"/>
                <w:szCs w:val="22"/>
              </w:rPr>
            </w:pPr>
            <w:r w:rsidRPr="00E51C74">
              <w:rPr>
                <w:rFonts w:ascii="Times New Roman" w:hAnsi="Times New Roman"/>
                <w:noProof/>
                <w:sz w:val="22"/>
                <w:szCs w:val="22"/>
                <w:lang w:val="it-IT" w:eastAsia="it-IT"/>
              </w:rPr>
              <mc:AlternateContent>
                <mc:Choice Requires="wps">
                  <w:drawing>
                    <wp:anchor distT="0" distB="0" distL="114300" distR="114300" simplePos="0" relativeHeight="251675648" behindDoc="0" locked="0" layoutInCell="1" allowOverlap="1" wp14:anchorId="655CA789" wp14:editId="2E942509">
                      <wp:simplePos x="0" y="0"/>
                      <wp:positionH relativeFrom="column">
                        <wp:posOffset>-46990</wp:posOffset>
                      </wp:positionH>
                      <wp:positionV relativeFrom="paragraph">
                        <wp:posOffset>30480</wp:posOffset>
                      </wp:positionV>
                      <wp:extent cx="213995" cy="237490"/>
                      <wp:effectExtent l="0" t="0" r="0" b="0"/>
                      <wp:wrapNone/>
                      <wp:docPr id="21"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0E63F2D" w14:textId="77777777" w:rsidR="0095420A" w:rsidRDefault="0095420A" w:rsidP="00A96F47">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CA789" id="Rectangle 127" o:spid="_x0000_s1375" style="position:absolute;left:0;text-align:left;margin-left:-3.7pt;margin-top:2.4pt;width:16.85pt;height:1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YlHbL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00E63F2D" w14:textId="77777777" w:rsidR="0095420A" w:rsidRDefault="0095420A" w:rsidP="00A96F47">
                            <w:r>
                              <w:t>5</w:t>
                            </w:r>
                          </w:p>
                        </w:txbxContent>
                      </v:textbox>
                    </v:rect>
                  </w:pict>
                </mc:Fallback>
              </mc:AlternateContent>
            </w:r>
            <w:r w:rsidRPr="00E51C74">
              <w:rPr>
                <w:noProof/>
                <w:lang w:val="it-IT" w:eastAsia="it-IT"/>
              </w:rPr>
              <w:drawing>
                <wp:inline distT="0" distB="0" distL="0" distR="0" wp14:anchorId="045DA430" wp14:editId="177077B8">
                  <wp:extent cx="1784985" cy="15786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6CA11AF1" w14:textId="77777777" w:rsidR="00A96F47" w:rsidRPr="00E51C74" w:rsidRDefault="00A96F47" w:rsidP="00E16EFD">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7B9385F0" w14:textId="77777777" w:rsidR="00A96F47" w:rsidRPr="00E51C74" w:rsidRDefault="00A96F47" w:rsidP="00E16EFD">
            <w:pPr>
              <w:pStyle w:val="Text"/>
              <w:widowControl w:val="0"/>
              <w:spacing w:before="0"/>
              <w:jc w:val="left"/>
              <w:rPr>
                <w:sz w:val="22"/>
                <w:szCs w:val="22"/>
                <w:lang w:val="it-IT"/>
              </w:rPr>
            </w:pPr>
            <w:r w:rsidRPr="00E51C74">
              <w:rPr>
                <w:sz w:val="22"/>
                <w:szCs w:val="22"/>
                <w:lang w:val="it-IT"/>
              </w:rPr>
              <w:t>Rilasciare lentamente lo stantuffo e consentire che la protezione della siringa copra automaticamente l’ago esposto.</w:t>
            </w:r>
          </w:p>
          <w:p w14:paraId="658638CE" w14:textId="77777777" w:rsidR="00A96F47" w:rsidRPr="00E51C74" w:rsidRDefault="00A96F47" w:rsidP="00E16EFD">
            <w:pPr>
              <w:pStyle w:val="Text"/>
              <w:widowControl w:val="0"/>
              <w:spacing w:before="0"/>
              <w:jc w:val="left"/>
              <w:rPr>
                <w:sz w:val="22"/>
                <w:szCs w:val="22"/>
                <w:lang w:val="it-IT"/>
              </w:rPr>
            </w:pPr>
          </w:p>
          <w:p w14:paraId="693E10F9" w14:textId="77777777" w:rsidR="00A96F47" w:rsidRPr="00E51C74" w:rsidRDefault="00A96F47" w:rsidP="00E16EFD">
            <w:pPr>
              <w:pStyle w:val="Text"/>
              <w:widowControl w:val="0"/>
              <w:spacing w:before="0"/>
              <w:jc w:val="left"/>
              <w:rPr>
                <w:sz w:val="22"/>
                <w:szCs w:val="22"/>
                <w:lang w:val="it-IT"/>
              </w:rPr>
            </w:pPr>
            <w:r w:rsidRPr="00E51C74">
              <w:rPr>
                <w:sz w:val="22"/>
                <w:szCs w:val="22"/>
                <w:lang w:val="it-IT"/>
              </w:rPr>
              <w:t>Ci può essere una piccola quantità di sangue al sito di iniezione. Si può premere un batuffolo di cotone o una garza sul sito di iniezione e tenere premuto per 30 secondi. Non massaggiare il sito di iniezione. Se necessario, si può coprire il sito di iniezione con un piccolo cerotto.</w:t>
            </w:r>
          </w:p>
        </w:tc>
      </w:tr>
    </w:tbl>
    <w:p w14:paraId="550C0544" w14:textId="77777777" w:rsidR="00A96F47" w:rsidRPr="00E51C74" w:rsidRDefault="00A96F47" w:rsidP="00E16EFD">
      <w:pPr>
        <w:widowControl w:val="0"/>
        <w:numPr>
          <w:ilvl w:val="12"/>
          <w:numId w:val="0"/>
        </w:numPr>
        <w:tabs>
          <w:tab w:val="clear" w:pos="567"/>
        </w:tabs>
        <w:spacing w:line="240" w:lineRule="auto"/>
        <w:ind w:right="-2"/>
        <w:rPr>
          <w:color w:val="000000"/>
          <w:szCs w:val="22"/>
          <w:lang w:val="it-IT"/>
        </w:rPr>
      </w:pPr>
    </w:p>
    <w:p w14:paraId="4932F7CA" w14:textId="77777777" w:rsidR="00A96F47" w:rsidRPr="00E51C74" w:rsidRDefault="00A96F47" w:rsidP="00E16EFD">
      <w:pPr>
        <w:keepNext/>
        <w:widowControl w:val="0"/>
        <w:numPr>
          <w:ilvl w:val="12"/>
          <w:numId w:val="0"/>
        </w:numPr>
        <w:tabs>
          <w:tab w:val="clear" w:pos="567"/>
        </w:tabs>
        <w:spacing w:line="240" w:lineRule="auto"/>
        <w:rPr>
          <w:b/>
          <w:color w:val="000000"/>
          <w:szCs w:val="22"/>
        </w:rPr>
      </w:pPr>
      <w:r w:rsidRPr="00E51C74">
        <w:rPr>
          <w:b/>
          <w:color w:val="000000"/>
          <w:szCs w:val="22"/>
          <w:lang w:val="it-IT"/>
        </w:rPr>
        <w:t>Istruzioni per lo smaltimento</w:t>
      </w:r>
    </w:p>
    <w:p w14:paraId="4358E46A" w14:textId="77777777" w:rsidR="00A96F47" w:rsidRPr="00E51C74" w:rsidRDefault="00A96F47" w:rsidP="00E16EFD">
      <w:pPr>
        <w:keepNext/>
        <w:widowControl w:val="0"/>
        <w:numPr>
          <w:ilvl w:val="12"/>
          <w:numId w:val="0"/>
        </w:numPr>
        <w:tabs>
          <w:tab w:val="clear" w:pos="567"/>
        </w:tabs>
        <w:spacing w:line="240" w:lineRule="auto"/>
        <w:rPr>
          <w:color w:val="000000"/>
          <w:szCs w:val="22"/>
        </w:rPr>
      </w:pPr>
    </w:p>
    <w:tbl>
      <w:tblPr>
        <w:tblW w:w="9463" w:type="dxa"/>
        <w:tblBorders>
          <w:insideH w:val="dotted" w:sz="4" w:space="0" w:color="auto"/>
        </w:tblBorders>
        <w:tblLayout w:type="fixed"/>
        <w:tblLook w:val="01E0" w:firstRow="1" w:lastRow="1" w:firstColumn="1" w:lastColumn="1" w:noHBand="0" w:noVBand="0"/>
      </w:tblPr>
      <w:tblGrid>
        <w:gridCol w:w="4731"/>
        <w:gridCol w:w="4732"/>
      </w:tblGrid>
      <w:tr w:rsidR="00A96F47" w:rsidRPr="00E51C74" w14:paraId="1F71BCD2" w14:textId="77777777" w:rsidTr="00520A4B">
        <w:trPr>
          <w:cantSplit/>
          <w:trHeight w:val="3511"/>
        </w:trPr>
        <w:tc>
          <w:tcPr>
            <w:tcW w:w="4731" w:type="dxa"/>
            <w:shd w:val="clear" w:color="auto" w:fill="auto"/>
          </w:tcPr>
          <w:p w14:paraId="443F7CCA" w14:textId="77777777" w:rsidR="00520A4B" w:rsidRPr="00E51C74" w:rsidRDefault="008D1A48" w:rsidP="00E16EFD">
            <w:pPr>
              <w:pStyle w:val="Table"/>
              <w:widowControl w:val="0"/>
              <w:tabs>
                <w:tab w:val="right" w:pos="4433"/>
              </w:tabs>
              <w:spacing w:before="0" w:after="0"/>
              <w:jc w:val="center"/>
              <w:rPr>
                <w:rFonts w:ascii="Times New Roman" w:hAnsi="Times New Roman"/>
                <w:sz w:val="22"/>
                <w:szCs w:val="22"/>
              </w:rPr>
            </w:pPr>
            <w:r w:rsidRPr="00E51C74">
              <w:rPr>
                <w:noProof/>
                <w:color w:val="000000"/>
                <w:sz w:val="22"/>
                <w:szCs w:val="22"/>
                <w:lang w:val="it-IT" w:eastAsia="it-IT"/>
              </w:rPr>
              <w:drawing>
                <wp:anchor distT="0" distB="0" distL="114300" distR="114300" simplePos="0" relativeHeight="251699200" behindDoc="0" locked="0" layoutInCell="1" allowOverlap="1" wp14:anchorId="50AD7CC0" wp14:editId="2A97A05A">
                  <wp:simplePos x="0" y="0"/>
                  <wp:positionH relativeFrom="character">
                    <wp:posOffset>-836295</wp:posOffset>
                  </wp:positionH>
                  <wp:positionV relativeFrom="line">
                    <wp:posOffset>148590</wp:posOffset>
                  </wp:positionV>
                  <wp:extent cx="1749425" cy="190055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52A339C2" w14:textId="77777777" w:rsidR="00520A4B" w:rsidRPr="00E51C74" w:rsidRDefault="00520A4B" w:rsidP="00E16EFD">
            <w:pPr>
              <w:pStyle w:val="Table"/>
              <w:widowControl w:val="0"/>
              <w:tabs>
                <w:tab w:val="right" w:pos="4433"/>
              </w:tabs>
              <w:spacing w:before="0" w:after="0"/>
              <w:jc w:val="center"/>
              <w:rPr>
                <w:rFonts w:ascii="Times New Roman" w:hAnsi="Times New Roman"/>
                <w:sz w:val="22"/>
                <w:szCs w:val="22"/>
              </w:rPr>
            </w:pPr>
          </w:p>
          <w:p w14:paraId="5AEBA24A" w14:textId="77777777" w:rsidR="00520A4B" w:rsidRPr="00E51C74" w:rsidRDefault="00520A4B" w:rsidP="00E16EFD">
            <w:pPr>
              <w:pStyle w:val="Table"/>
              <w:widowControl w:val="0"/>
              <w:tabs>
                <w:tab w:val="right" w:pos="4433"/>
              </w:tabs>
              <w:spacing w:before="0" w:after="0"/>
              <w:jc w:val="center"/>
              <w:rPr>
                <w:color w:val="000000"/>
                <w:sz w:val="22"/>
                <w:szCs w:val="22"/>
              </w:rPr>
            </w:pPr>
          </w:p>
          <w:p w14:paraId="1CBDD06B" w14:textId="77777777" w:rsidR="00A96F47" w:rsidRPr="00E51C74" w:rsidRDefault="00A96F47" w:rsidP="00E16EFD">
            <w:pPr>
              <w:pStyle w:val="Table"/>
              <w:widowControl w:val="0"/>
              <w:tabs>
                <w:tab w:val="right" w:pos="4433"/>
              </w:tabs>
              <w:spacing w:before="0" w:after="0"/>
              <w:jc w:val="center"/>
              <w:rPr>
                <w:rFonts w:ascii="Times New Roman" w:hAnsi="Times New Roman"/>
                <w:sz w:val="22"/>
                <w:szCs w:val="22"/>
              </w:rPr>
            </w:pPr>
          </w:p>
        </w:tc>
        <w:tc>
          <w:tcPr>
            <w:tcW w:w="4732" w:type="dxa"/>
            <w:shd w:val="clear" w:color="auto" w:fill="auto"/>
            <w:vAlign w:val="center"/>
          </w:tcPr>
          <w:p w14:paraId="38F1630D" w14:textId="77777777" w:rsidR="00A96F47" w:rsidRPr="00E51C74" w:rsidRDefault="00A96F47" w:rsidP="00E16EFD">
            <w:pPr>
              <w:pStyle w:val="Text"/>
              <w:widowControl w:val="0"/>
              <w:spacing w:before="0"/>
              <w:jc w:val="left"/>
              <w:rPr>
                <w:sz w:val="22"/>
                <w:szCs w:val="22"/>
              </w:rPr>
            </w:pPr>
            <w:r w:rsidRPr="00E51C74">
              <w:rPr>
                <w:sz w:val="22"/>
                <w:szCs w:val="22"/>
                <w:lang w:val="it-IT"/>
              </w:rPr>
              <w:t xml:space="preserve">Gettare immediatamente la siringa usata in un contenitore per oggetti appuntiti (richiudibile, resistente alle punture). Per la sicurezza sua e degli altri, gli aghi e le siringhe usati </w:t>
            </w:r>
            <w:r w:rsidRPr="00E51C74">
              <w:rPr>
                <w:b/>
                <w:sz w:val="22"/>
                <w:szCs w:val="22"/>
                <w:lang w:val="it-IT"/>
              </w:rPr>
              <w:t>non devono essere mai</w:t>
            </w:r>
            <w:r w:rsidRPr="00E51C74">
              <w:rPr>
                <w:sz w:val="22"/>
                <w:szCs w:val="22"/>
                <w:lang w:val="it-IT"/>
              </w:rPr>
              <w:t xml:space="preserve"> riutilizzati. Qualsiasi medicinale non utilizzato e i rifiuti derivati da tale medicinale devono essere smaltiti in conformità alla normativa locale vigente.</w:t>
            </w:r>
            <w:r w:rsidRPr="00E51C74">
              <w:rPr>
                <w:noProof/>
                <w:sz w:val="22"/>
                <w:szCs w:val="22"/>
                <w:lang w:val="it-IT"/>
              </w:rPr>
              <w:t xml:space="preserve"> Non getti alcun medicinale nell’acqua di scarico e nei rifiuti domestici. Chieda al farmacista come eliminare i medicinali che non utilizza più. Questo aiuterà a proteggere l’ambiente</w:t>
            </w:r>
            <w:r w:rsidRPr="00E51C74">
              <w:rPr>
                <w:noProof/>
                <w:sz w:val="22"/>
                <w:szCs w:val="22"/>
              </w:rPr>
              <w:t>.</w:t>
            </w:r>
          </w:p>
        </w:tc>
      </w:tr>
    </w:tbl>
    <w:p w14:paraId="6965889F" w14:textId="7218C498" w:rsidR="00604B13" w:rsidRPr="00E51C74" w:rsidRDefault="00604B13" w:rsidP="00E16EFD">
      <w:pPr>
        <w:pStyle w:val="Text"/>
        <w:widowControl w:val="0"/>
        <w:spacing w:before="0"/>
        <w:ind w:left="567" w:hanging="567"/>
        <w:jc w:val="left"/>
        <w:rPr>
          <w:sz w:val="22"/>
          <w:szCs w:val="22"/>
          <w:lang w:val="it-IT"/>
        </w:rPr>
      </w:pPr>
    </w:p>
    <w:p w14:paraId="3B3AF521" w14:textId="77777777" w:rsidR="00604B13" w:rsidRPr="00E51C74" w:rsidRDefault="00604B13">
      <w:pPr>
        <w:tabs>
          <w:tab w:val="clear" w:pos="567"/>
        </w:tabs>
        <w:spacing w:line="240" w:lineRule="auto"/>
        <w:rPr>
          <w:szCs w:val="22"/>
          <w:lang w:val="it-IT"/>
        </w:rPr>
      </w:pPr>
      <w:r w:rsidRPr="00E51C74">
        <w:rPr>
          <w:szCs w:val="22"/>
          <w:lang w:val="it-IT"/>
        </w:rPr>
        <w:br w:type="page"/>
      </w:r>
    </w:p>
    <w:p w14:paraId="6252A211" w14:textId="77777777" w:rsidR="00604B13" w:rsidRPr="00E51C74" w:rsidRDefault="00604B13" w:rsidP="00604B13">
      <w:pPr>
        <w:suppressAutoHyphens/>
        <w:jc w:val="center"/>
        <w:rPr>
          <w:noProof/>
          <w:lang w:val="it-IT"/>
        </w:rPr>
      </w:pPr>
      <w:r w:rsidRPr="00E51C74">
        <w:rPr>
          <w:b/>
          <w:noProof/>
          <w:lang w:val="it-IT"/>
        </w:rPr>
        <w:lastRenderedPageBreak/>
        <w:t>Foglio illustrativo: informazioni per l’utilizzatore</w:t>
      </w:r>
    </w:p>
    <w:p w14:paraId="17205B4B" w14:textId="77777777" w:rsidR="00604B13" w:rsidRPr="00E51C74" w:rsidRDefault="00604B13" w:rsidP="00604B13">
      <w:pPr>
        <w:widowControl w:val="0"/>
        <w:tabs>
          <w:tab w:val="clear" w:pos="567"/>
        </w:tabs>
        <w:spacing w:line="240" w:lineRule="auto"/>
        <w:jc w:val="center"/>
        <w:rPr>
          <w:color w:val="000000"/>
          <w:szCs w:val="22"/>
          <w:lang w:val="it-IT"/>
        </w:rPr>
      </w:pPr>
    </w:p>
    <w:p w14:paraId="4F5AFC0D" w14:textId="77777777" w:rsidR="00604B13" w:rsidRPr="00E51C74" w:rsidRDefault="00604B13" w:rsidP="00604B13">
      <w:pPr>
        <w:pStyle w:val="Text"/>
        <w:spacing w:before="0"/>
        <w:jc w:val="center"/>
        <w:rPr>
          <w:b/>
          <w:bCs/>
          <w:color w:val="000000"/>
          <w:sz w:val="22"/>
          <w:szCs w:val="22"/>
          <w:lang w:val="it-IT"/>
        </w:rPr>
      </w:pPr>
      <w:r w:rsidRPr="00E51C74">
        <w:rPr>
          <w:b/>
          <w:bCs/>
          <w:color w:val="000000"/>
          <w:sz w:val="22"/>
          <w:szCs w:val="22"/>
          <w:lang w:val="it-IT"/>
        </w:rPr>
        <w:t>Xolair 150 mg soluzione iniettabile in siringa preriempita</w:t>
      </w:r>
    </w:p>
    <w:p w14:paraId="264B180A" w14:textId="0EA54E90" w:rsidR="005E57DB" w:rsidRPr="00E51C74" w:rsidRDefault="005E57DB" w:rsidP="005E57DB">
      <w:pPr>
        <w:numPr>
          <w:ilvl w:val="12"/>
          <w:numId w:val="0"/>
        </w:numPr>
        <w:tabs>
          <w:tab w:val="clear" w:pos="567"/>
        </w:tabs>
        <w:spacing w:line="240" w:lineRule="auto"/>
        <w:jc w:val="center"/>
        <w:rPr>
          <w:szCs w:val="22"/>
          <w:lang w:val="it-IT"/>
        </w:rPr>
      </w:pPr>
      <w:r w:rsidRPr="00E51C74">
        <w:rPr>
          <w:szCs w:val="22"/>
          <w:lang w:val="it-IT"/>
        </w:rPr>
        <w:t>(siringa preriempita con ago presaldato calibro 27, stantuffo viola)</w:t>
      </w:r>
    </w:p>
    <w:p w14:paraId="29E5F96C" w14:textId="03FBDD02" w:rsidR="005E57DB" w:rsidRPr="00E51C74" w:rsidRDefault="005E57DB" w:rsidP="005E57DB">
      <w:pPr>
        <w:tabs>
          <w:tab w:val="clear" w:pos="567"/>
        </w:tabs>
        <w:spacing w:line="240" w:lineRule="auto"/>
        <w:jc w:val="center"/>
        <w:rPr>
          <w:b/>
          <w:bCs/>
          <w:szCs w:val="22"/>
          <w:lang w:val="it-IT"/>
        </w:rPr>
      </w:pPr>
      <w:r w:rsidRPr="00E51C74">
        <w:rPr>
          <w:b/>
          <w:bCs/>
          <w:szCs w:val="22"/>
          <w:lang w:val="it-IT"/>
        </w:rPr>
        <w:t>Xolair 300 mg soluzione iniettabile in siringa preriempita</w:t>
      </w:r>
    </w:p>
    <w:p w14:paraId="70845437" w14:textId="77777777" w:rsidR="00604B13" w:rsidRPr="00E51C74" w:rsidRDefault="00604B13" w:rsidP="00604B13">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omalizumab</w:t>
      </w:r>
    </w:p>
    <w:p w14:paraId="1F9FA57D" w14:textId="77777777" w:rsidR="00604B13" w:rsidRPr="00E51C74" w:rsidRDefault="00604B13" w:rsidP="00604B13">
      <w:pPr>
        <w:widowControl w:val="0"/>
        <w:tabs>
          <w:tab w:val="clear" w:pos="567"/>
        </w:tabs>
        <w:spacing w:line="240" w:lineRule="auto"/>
        <w:rPr>
          <w:color w:val="000000"/>
          <w:szCs w:val="22"/>
          <w:lang w:val="it-IT"/>
        </w:rPr>
      </w:pPr>
    </w:p>
    <w:p w14:paraId="4A9C6847"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6D594AA6"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1591C0DD"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13A089D2"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p>
    <w:p w14:paraId="10D40539"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30D91D92"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145036EB" w14:textId="77777777" w:rsidR="00604B13" w:rsidRPr="00E51C74" w:rsidRDefault="00604B13" w:rsidP="00604B13">
      <w:pPr>
        <w:widowControl w:val="0"/>
        <w:numPr>
          <w:ilvl w:val="12"/>
          <w:numId w:val="0"/>
        </w:numPr>
        <w:tabs>
          <w:tab w:val="clear" w:pos="567"/>
        </w:tabs>
        <w:spacing w:line="240" w:lineRule="auto"/>
        <w:ind w:right="-2"/>
        <w:rPr>
          <w:b/>
          <w:szCs w:val="22"/>
          <w:lang w:val="it-IT"/>
        </w:rPr>
      </w:pPr>
      <w:r w:rsidRPr="00E51C74">
        <w:rPr>
          <w:b/>
          <w:szCs w:val="22"/>
          <w:lang w:val="it-IT"/>
        </w:rPr>
        <w:t>Contenuto di questo foglio</w:t>
      </w:r>
    </w:p>
    <w:p w14:paraId="645796C8"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0F406674"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34A723EB"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di usare Xolair</w:t>
      </w:r>
    </w:p>
    <w:p w14:paraId="0B19B58E"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Pr="00E51C74">
        <w:rPr>
          <w:lang w:val="it-IT"/>
        </w:rPr>
        <w:t>usare Xolair</w:t>
      </w:r>
    </w:p>
    <w:p w14:paraId="7456D17D"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41AF9E7F"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0960522B"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4F3D01E7"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727EE34A"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08E28F10"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769711FB" w14:textId="77777777" w:rsidR="00604B13" w:rsidRPr="00E51C74" w:rsidRDefault="00604B13" w:rsidP="00604B13">
      <w:pPr>
        <w:pStyle w:val="Text"/>
        <w:spacing w:before="0"/>
        <w:jc w:val="left"/>
        <w:rPr>
          <w:sz w:val="22"/>
          <w:lang w:val="it-IT"/>
        </w:rPr>
      </w:pPr>
      <w:r w:rsidRPr="00E51C74">
        <w:rPr>
          <w:sz w:val="22"/>
          <w:lang w:val="it-IT"/>
        </w:rPr>
        <w:t>Xolair contiene il principio attivo omalizumab. Omalizumab è una proteina sintetica simile alle proteine naturali prodotte dall’organismo. Appartiene alla classe di medicinali chiamati anticorpi monoclonali.</w:t>
      </w:r>
    </w:p>
    <w:p w14:paraId="1C99BABA" w14:textId="77777777" w:rsidR="00604B13" w:rsidRPr="00E51C74" w:rsidRDefault="00604B13" w:rsidP="00604B13">
      <w:pPr>
        <w:pStyle w:val="Text"/>
        <w:spacing w:before="0"/>
        <w:jc w:val="left"/>
        <w:rPr>
          <w:sz w:val="22"/>
          <w:lang w:val="it-IT"/>
        </w:rPr>
      </w:pPr>
    </w:p>
    <w:p w14:paraId="509D44D1"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Xolair è usato per il trattamento di:</w:t>
      </w:r>
    </w:p>
    <w:p w14:paraId="3C65D833" w14:textId="77777777" w:rsidR="00604B13" w:rsidRPr="00E51C74" w:rsidRDefault="00604B13" w:rsidP="007F4F1E">
      <w:pPr>
        <w:pStyle w:val="Text"/>
        <w:keepNext/>
        <w:widowControl w:val="0"/>
        <w:numPr>
          <w:ilvl w:val="0"/>
          <w:numId w:val="19"/>
        </w:numPr>
        <w:spacing w:before="0"/>
        <w:ind w:left="567" w:hanging="567"/>
        <w:jc w:val="left"/>
        <w:rPr>
          <w:sz w:val="22"/>
          <w:szCs w:val="22"/>
        </w:rPr>
      </w:pPr>
      <w:r w:rsidRPr="00E51C74">
        <w:rPr>
          <w:bCs/>
          <w:sz w:val="22"/>
          <w:szCs w:val="22"/>
          <w:lang w:val="en-GB"/>
        </w:rPr>
        <w:t>asma allergico</w:t>
      </w:r>
    </w:p>
    <w:p w14:paraId="2A23E0F0" w14:textId="77777777" w:rsidR="00604B13" w:rsidRPr="00E51C74" w:rsidRDefault="00604B13" w:rsidP="007F4F1E">
      <w:pPr>
        <w:pStyle w:val="Text"/>
        <w:keepNext/>
        <w:widowControl w:val="0"/>
        <w:numPr>
          <w:ilvl w:val="0"/>
          <w:numId w:val="19"/>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3D792ACF" w14:textId="77777777" w:rsidR="00604B13" w:rsidRPr="00E51C74" w:rsidRDefault="00604B13" w:rsidP="007F4F1E">
      <w:pPr>
        <w:pStyle w:val="Text"/>
        <w:widowControl w:val="0"/>
        <w:numPr>
          <w:ilvl w:val="0"/>
          <w:numId w:val="19"/>
        </w:numPr>
        <w:spacing w:before="0"/>
        <w:ind w:left="567" w:hanging="567"/>
        <w:jc w:val="left"/>
        <w:rPr>
          <w:sz w:val="22"/>
          <w:szCs w:val="22"/>
        </w:rPr>
      </w:pPr>
      <w:r w:rsidRPr="00E51C74">
        <w:rPr>
          <w:bCs/>
          <w:sz w:val="22"/>
          <w:szCs w:val="22"/>
          <w:lang w:val="en-GB"/>
        </w:rPr>
        <w:t>orticaria cronica spontanea (CSU)</w:t>
      </w:r>
    </w:p>
    <w:p w14:paraId="6C6C15F2" w14:textId="77777777" w:rsidR="00604B13" w:rsidRPr="00E51C74" w:rsidRDefault="00604B13" w:rsidP="00604B13">
      <w:pPr>
        <w:pStyle w:val="Text"/>
        <w:spacing w:before="0"/>
        <w:jc w:val="left"/>
        <w:rPr>
          <w:sz w:val="22"/>
          <w:lang w:val="it-IT"/>
        </w:rPr>
      </w:pPr>
    </w:p>
    <w:p w14:paraId="0992E173"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62DFA80E" w14:textId="77777777" w:rsidR="00604B13" w:rsidRPr="00E51C74" w:rsidRDefault="00604B13" w:rsidP="00604B13">
      <w:pPr>
        <w:pStyle w:val="Text"/>
        <w:spacing w:before="0"/>
        <w:jc w:val="left"/>
        <w:rPr>
          <w:sz w:val="22"/>
          <w:lang w:val="it-IT"/>
        </w:rPr>
      </w:pPr>
      <w:r w:rsidRPr="00E51C74">
        <w:rPr>
          <w:sz w:val="22"/>
          <w:lang w:val="it-IT"/>
        </w:rPr>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393F1287" w14:textId="77777777" w:rsidR="00604B13" w:rsidRPr="00E51C74" w:rsidRDefault="00604B13" w:rsidP="00604B13">
      <w:pPr>
        <w:pStyle w:val="Text"/>
        <w:spacing w:before="0"/>
        <w:jc w:val="left"/>
        <w:rPr>
          <w:sz w:val="22"/>
          <w:lang w:val="it-IT"/>
        </w:rPr>
      </w:pPr>
    </w:p>
    <w:p w14:paraId="43B69F08"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4FFFD584"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24AEFA1A" w14:textId="77777777" w:rsidR="00604B13" w:rsidRPr="00E51C74" w:rsidRDefault="00604B13" w:rsidP="00604B13">
      <w:pPr>
        <w:tabs>
          <w:tab w:val="clear" w:pos="567"/>
        </w:tabs>
        <w:autoSpaceDE w:val="0"/>
        <w:autoSpaceDN w:val="0"/>
        <w:adjustRightInd w:val="0"/>
        <w:spacing w:line="240" w:lineRule="auto"/>
        <w:rPr>
          <w:szCs w:val="22"/>
          <w:lang w:val="it-IT"/>
        </w:rPr>
      </w:pPr>
    </w:p>
    <w:p w14:paraId="67BD866B"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6CDAA1F1" w14:textId="77777777" w:rsidR="00604B13" w:rsidRPr="00E51C74" w:rsidRDefault="00604B13" w:rsidP="00604B13">
      <w:pPr>
        <w:pStyle w:val="Text"/>
        <w:spacing w:before="0"/>
        <w:jc w:val="left"/>
        <w:rPr>
          <w:sz w:val="22"/>
          <w:lang w:val="it-IT"/>
        </w:rPr>
      </w:pPr>
      <w:r w:rsidRPr="00E51C74">
        <w:rPr>
          <w:sz w:val="22"/>
          <w:lang w:val="it-IT"/>
        </w:rPr>
        <w:t>Questo medicinale è usato per il trattamento dell’orticaria cronica spontanea negli adulti e negli adolescenti (da 12 anni in poi) che stanno già assumendo antistaminici, ma i cui sintomi di CSU non sono ben controllati da questi medicinali.</w:t>
      </w:r>
    </w:p>
    <w:p w14:paraId="1A838A0C" w14:textId="77777777" w:rsidR="00604B13" w:rsidRPr="00E51C74" w:rsidRDefault="00604B13" w:rsidP="00604B13">
      <w:pPr>
        <w:pStyle w:val="Text"/>
        <w:widowControl w:val="0"/>
        <w:spacing w:before="0"/>
        <w:jc w:val="left"/>
        <w:rPr>
          <w:sz w:val="22"/>
          <w:szCs w:val="22"/>
          <w:lang w:val="it-IT"/>
        </w:rPr>
      </w:pPr>
    </w:p>
    <w:p w14:paraId="4353ACA0" w14:textId="77777777" w:rsidR="00604B13" w:rsidRPr="00E51C74" w:rsidRDefault="00604B13" w:rsidP="00604B13">
      <w:pPr>
        <w:pStyle w:val="Text"/>
        <w:widowControl w:val="0"/>
        <w:spacing w:before="0"/>
        <w:jc w:val="left"/>
        <w:rPr>
          <w:sz w:val="22"/>
          <w:szCs w:val="22"/>
          <w:lang w:val="it-IT"/>
        </w:rPr>
      </w:pPr>
      <w:r w:rsidRPr="00E51C74">
        <w:rPr>
          <w:sz w:val="22"/>
          <w:szCs w:val="22"/>
          <w:lang w:val="it-IT"/>
        </w:rPr>
        <w:t xml:space="preserve">Xolair agisce bloccando una sostanza chiamata mmunoglobulina E (IgE), che è prodotta dall’organismo. Le IgE </w:t>
      </w:r>
      <w:r w:rsidRPr="00E51C74">
        <w:rPr>
          <w:sz w:val="22"/>
          <w:lang w:val="it-IT"/>
        </w:rPr>
        <w:t xml:space="preserve">contribuiscono a un tipo di infiammazione che </w:t>
      </w:r>
      <w:r w:rsidRPr="00E51C74">
        <w:rPr>
          <w:sz w:val="22"/>
          <w:szCs w:val="22"/>
          <w:lang w:val="it-IT"/>
        </w:rPr>
        <w:t>svolge un ruolo fondamentale nel causare asma allergico</w:t>
      </w:r>
      <w:r w:rsidRPr="00E51C74">
        <w:rPr>
          <w:sz w:val="22"/>
          <w:lang w:val="it-IT"/>
        </w:rPr>
        <w:t>, rinosinusite cronica con polipi nasali e</w:t>
      </w:r>
      <w:r w:rsidRPr="00E51C74">
        <w:rPr>
          <w:sz w:val="22"/>
          <w:szCs w:val="22"/>
          <w:lang w:val="it-IT"/>
        </w:rPr>
        <w:t>CSU.</w:t>
      </w:r>
    </w:p>
    <w:p w14:paraId="7C124DCA" w14:textId="77777777" w:rsidR="00604B13" w:rsidRPr="00E51C74" w:rsidRDefault="00604B13" w:rsidP="00604B13">
      <w:pPr>
        <w:pStyle w:val="Text"/>
        <w:spacing w:before="0"/>
        <w:jc w:val="left"/>
        <w:rPr>
          <w:sz w:val="22"/>
          <w:szCs w:val="22"/>
          <w:lang w:val="it-IT"/>
        </w:rPr>
      </w:pPr>
    </w:p>
    <w:p w14:paraId="653F2C27" w14:textId="77777777" w:rsidR="00604B13" w:rsidRPr="00E51C74" w:rsidRDefault="00604B13" w:rsidP="00604B13">
      <w:pPr>
        <w:pStyle w:val="Text"/>
        <w:spacing w:before="0"/>
        <w:jc w:val="left"/>
        <w:rPr>
          <w:sz w:val="22"/>
          <w:szCs w:val="22"/>
          <w:lang w:val="it-IT"/>
        </w:rPr>
      </w:pPr>
    </w:p>
    <w:p w14:paraId="438DB20E"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2.</w:t>
      </w:r>
      <w:r w:rsidRPr="00E51C74">
        <w:rPr>
          <w:b/>
          <w:szCs w:val="22"/>
          <w:lang w:val="it-IT"/>
        </w:rPr>
        <w:tab/>
        <w:t>Cosa deve sapere prima di usare Xolair</w:t>
      </w:r>
    </w:p>
    <w:p w14:paraId="2DF48D6B" w14:textId="77777777" w:rsidR="00604B13" w:rsidRPr="00E51C74" w:rsidRDefault="00604B13" w:rsidP="00604B13">
      <w:pPr>
        <w:pStyle w:val="Text"/>
        <w:keepNext/>
        <w:spacing w:before="0"/>
        <w:jc w:val="left"/>
        <w:rPr>
          <w:sz w:val="22"/>
          <w:szCs w:val="22"/>
          <w:lang w:val="it-IT"/>
        </w:rPr>
      </w:pPr>
    </w:p>
    <w:p w14:paraId="19E1FC8B" w14:textId="77777777" w:rsidR="00604B13" w:rsidRPr="00E51C74" w:rsidRDefault="00604B13" w:rsidP="00604B13">
      <w:pPr>
        <w:pStyle w:val="Text"/>
        <w:keepNext/>
        <w:spacing w:before="0"/>
        <w:jc w:val="left"/>
        <w:rPr>
          <w:b/>
          <w:sz w:val="22"/>
          <w:lang w:val="it-IT"/>
        </w:rPr>
      </w:pPr>
      <w:r w:rsidRPr="00E51C74">
        <w:rPr>
          <w:b/>
          <w:sz w:val="22"/>
          <w:lang w:val="it-IT"/>
        </w:rPr>
        <w:t>Non deve usare Xolair</w:t>
      </w:r>
    </w:p>
    <w:p w14:paraId="0DA21C98"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1F2F9A42"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dei componenti, informi il medico in quanto non deve usare Xolair.</w:t>
      </w:r>
    </w:p>
    <w:p w14:paraId="003DA1CF" w14:textId="77777777" w:rsidR="00604B13" w:rsidRPr="00E51C74" w:rsidRDefault="00604B13" w:rsidP="00604B13">
      <w:pPr>
        <w:pStyle w:val="Text"/>
        <w:spacing w:before="0"/>
        <w:jc w:val="left"/>
        <w:rPr>
          <w:bCs/>
          <w:sz w:val="22"/>
          <w:szCs w:val="22"/>
          <w:lang w:val="it-IT"/>
        </w:rPr>
      </w:pPr>
    </w:p>
    <w:p w14:paraId="57752EC8" w14:textId="77777777" w:rsidR="00604B13" w:rsidRPr="00E51C74" w:rsidRDefault="00604B13" w:rsidP="00604B13">
      <w:pPr>
        <w:pStyle w:val="Text"/>
        <w:keepNext/>
        <w:spacing w:before="0"/>
        <w:jc w:val="left"/>
        <w:rPr>
          <w:b/>
          <w:sz w:val="22"/>
          <w:lang w:val="it-IT"/>
        </w:rPr>
      </w:pPr>
      <w:r w:rsidRPr="00E51C74">
        <w:rPr>
          <w:b/>
          <w:sz w:val="22"/>
          <w:lang w:val="it-IT"/>
        </w:rPr>
        <w:t>Avvertenze e precauzioni</w:t>
      </w:r>
    </w:p>
    <w:p w14:paraId="45908B6B"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di usare Xolair:</w:t>
      </w:r>
    </w:p>
    <w:p w14:paraId="55416B26"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49B8847E"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46BFC0FF"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455BCDB4" w14:textId="77777777" w:rsidR="00604B13" w:rsidRPr="00E51C74" w:rsidRDefault="00604B13"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avuto in passato una grave reazione allergica (anafilassi), per esempio in seguito a un medicinale, una puntura di insetto o un cibo.</w:t>
      </w:r>
    </w:p>
    <w:p w14:paraId="24718CDF" w14:textId="77777777" w:rsidR="00604B13" w:rsidRPr="00E51C74" w:rsidRDefault="00604B13" w:rsidP="00604B13">
      <w:pPr>
        <w:pStyle w:val="Text"/>
        <w:spacing w:before="0"/>
        <w:jc w:val="left"/>
        <w:rPr>
          <w:sz w:val="22"/>
          <w:lang w:val="it-IT"/>
        </w:rPr>
      </w:pPr>
    </w:p>
    <w:p w14:paraId="7E5E067A"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782B77A5" w14:textId="77777777" w:rsidR="00604B13" w:rsidRPr="00E51C74" w:rsidRDefault="00604B13" w:rsidP="00604B13">
      <w:pPr>
        <w:pStyle w:val="Text"/>
        <w:spacing w:before="0"/>
        <w:jc w:val="left"/>
        <w:rPr>
          <w:sz w:val="22"/>
          <w:lang w:val="it-IT"/>
        </w:rPr>
      </w:pPr>
    </w:p>
    <w:p w14:paraId="3699E290" w14:textId="77777777" w:rsidR="00604B13" w:rsidRPr="00E51C74" w:rsidRDefault="00604B13" w:rsidP="00604B13">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48957E43" w14:textId="77777777" w:rsidR="00604B13" w:rsidRPr="00E51C74" w:rsidRDefault="00604B13" w:rsidP="00604B13">
      <w:pPr>
        <w:pStyle w:val="BodyTextIndent4"/>
        <w:widowControl w:val="0"/>
        <w:numPr>
          <w:ilvl w:val="0"/>
          <w:numId w:val="0"/>
        </w:numPr>
        <w:rPr>
          <w:bCs/>
          <w:sz w:val="22"/>
          <w:szCs w:val="22"/>
          <w:lang w:val="it-IT"/>
        </w:rPr>
      </w:pPr>
    </w:p>
    <w:p w14:paraId="2A19A2EA"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348BA4EE"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reazione allergica grave o di altri effetti indesiderati gravi. Questi segni sono elencati al paragrafo 4, sotto “Effetti indesiderati gravi”.</w:t>
      </w:r>
    </w:p>
    <w:p w14:paraId="6C430198" w14:textId="77777777" w:rsidR="00604B13" w:rsidRPr="00E51C74" w:rsidRDefault="00604B13" w:rsidP="00604B13">
      <w:pPr>
        <w:pStyle w:val="BodyTextIndent4"/>
        <w:widowControl w:val="0"/>
        <w:numPr>
          <w:ilvl w:val="0"/>
          <w:numId w:val="0"/>
        </w:numPr>
        <w:rPr>
          <w:bCs/>
          <w:sz w:val="22"/>
          <w:szCs w:val="22"/>
          <w:lang w:val="it-IT"/>
        </w:rPr>
      </w:pPr>
    </w:p>
    <w:p w14:paraId="61A11AD4" w14:textId="77777777" w:rsidR="00604B13" w:rsidRPr="00E51C74" w:rsidRDefault="00604B13" w:rsidP="00604B13">
      <w:pPr>
        <w:widowControl w:val="0"/>
        <w:numPr>
          <w:ilvl w:val="12"/>
          <w:numId w:val="0"/>
        </w:numPr>
        <w:tabs>
          <w:tab w:val="clear" w:pos="567"/>
        </w:tabs>
        <w:spacing w:line="240" w:lineRule="auto"/>
        <w:rPr>
          <w:bCs/>
          <w:szCs w:val="22"/>
          <w:lang w:val="it-IT"/>
        </w:rPr>
      </w:pPr>
      <w:r w:rsidRPr="00E51C74">
        <w:rPr>
          <w:bCs/>
          <w:szCs w:val="22"/>
          <w:lang w:val="it-IT"/>
        </w:rPr>
        <w:t>Prima che lei si inietti Xolair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Xolair”). La maggior parte delle reazioni allergiche gravi si verifica entro le prime 3 dosi di Xolair.</w:t>
      </w:r>
    </w:p>
    <w:p w14:paraId="7C8F2588" w14:textId="77777777" w:rsidR="00604B13" w:rsidRPr="00E51C74" w:rsidRDefault="00604B13" w:rsidP="00604B13">
      <w:pPr>
        <w:widowControl w:val="0"/>
        <w:numPr>
          <w:ilvl w:val="12"/>
          <w:numId w:val="0"/>
        </w:numPr>
        <w:tabs>
          <w:tab w:val="clear" w:pos="567"/>
        </w:tabs>
        <w:spacing w:line="240" w:lineRule="auto"/>
        <w:rPr>
          <w:bCs/>
          <w:szCs w:val="22"/>
          <w:lang w:val="it-IT"/>
        </w:rPr>
      </w:pPr>
    </w:p>
    <w:p w14:paraId="1A9FCF8A"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7FE9A1CB"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40F0DF95" w14:textId="77777777" w:rsidR="00604B13" w:rsidRPr="00E51C74" w:rsidRDefault="00604B13" w:rsidP="00604B13">
      <w:pPr>
        <w:pStyle w:val="Text"/>
        <w:spacing w:before="0"/>
        <w:jc w:val="left"/>
        <w:rPr>
          <w:sz w:val="22"/>
          <w:lang w:val="it-IT"/>
        </w:rPr>
      </w:pPr>
      <w:r w:rsidRPr="00E51C74">
        <w:rPr>
          <w:sz w:val="22"/>
          <w:lang w:val="it-IT"/>
        </w:rPr>
        <w:t>Xolair non è raccomandato neir bambini di età inferiore a 6</w:t>
      </w:r>
      <w:r w:rsidRPr="00E51C74">
        <w:rPr>
          <w:bCs/>
          <w:sz w:val="22"/>
          <w:szCs w:val="22"/>
          <w:lang w:val="it-IT"/>
        </w:rPr>
        <w:t> </w:t>
      </w:r>
      <w:r w:rsidRPr="00E51C74">
        <w:rPr>
          <w:sz w:val="22"/>
          <w:lang w:val="it-IT"/>
        </w:rPr>
        <w:t>anni. L’uso nei bambini di età inferiore a 6 anni non è stato studiato.</w:t>
      </w:r>
    </w:p>
    <w:p w14:paraId="73BE3443" w14:textId="77777777" w:rsidR="00604B13" w:rsidRPr="00E51C74" w:rsidRDefault="00604B13" w:rsidP="00604B13">
      <w:pPr>
        <w:pStyle w:val="Text"/>
        <w:widowControl w:val="0"/>
        <w:spacing w:before="0"/>
        <w:jc w:val="left"/>
        <w:rPr>
          <w:bCs/>
          <w:sz w:val="22"/>
          <w:szCs w:val="22"/>
          <w:lang w:val="it-IT"/>
        </w:rPr>
      </w:pPr>
    </w:p>
    <w:p w14:paraId="62E7E613"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75724AEE"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3CB1791C" w14:textId="77777777" w:rsidR="00604B13" w:rsidRPr="00E51C74" w:rsidRDefault="00604B13" w:rsidP="00604B13">
      <w:pPr>
        <w:pStyle w:val="Text"/>
        <w:spacing w:before="0"/>
        <w:jc w:val="left"/>
        <w:rPr>
          <w:sz w:val="22"/>
          <w:lang w:val="it-IT"/>
        </w:rPr>
      </w:pPr>
    </w:p>
    <w:p w14:paraId="7F7FE954"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69274AA0"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ai 12 anni. L’uso nei bambini di età inferiore a 12 anni non è stato studiato.</w:t>
      </w:r>
    </w:p>
    <w:p w14:paraId="2366D9EF" w14:textId="77777777" w:rsidR="00604B13" w:rsidRPr="00E51C74" w:rsidRDefault="00604B13" w:rsidP="00604B13">
      <w:pPr>
        <w:widowControl w:val="0"/>
        <w:numPr>
          <w:ilvl w:val="12"/>
          <w:numId w:val="0"/>
        </w:numPr>
        <w:tabs>
          <w:tab w:val="clear" w:pos="567"/>
        </w:tabs>
        <w:spacing w:line="240" w:lineRule="auto"/>
        <w:ind w:right="-2"/>
        <w:rPr>
          <w:lang w:val="it-IT"/>
        </w:rPr>
      </w:pPr>
    </w:p>
    <w:p w14:paraId="3BC35854"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50205253"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030322C2" w14:textId="77777777" w:rsidR="00604B13" w:rsidRPr="00E51C74" w:rsidRDefault="00604B13" w:rsidP="00604B13">
      <w:pPr>
        <w:pStyle w:val="Text"/>
        <w:spacing w:before="0"/>
        <w:jc w:val="left"/>
        <w:rPr>
          <w:sz w:val="22"/>
          <w:lang w:val="it-IT"/>
        </w:rPr>
      </w:pPr>
    </w:p>
    <w:p w14:paraId="2A590F78"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lastRenderedPageBreak/>
        <w:t>Questo è importante soprattutto se sta prendendo:</w:t>
      </w:r>
    </w:p>
    <w:p w14:paraId="35B341C4" w14:textId="77777777" w:rsidR="00604B13" w:rsidRPr="00E51C74" w:rsidRDefault="00604B13" w:rsidP="00604B13">
      <w:pPr>
        <w:pStyle w:val="T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38EEDE83"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3EDB070E"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73AA7827"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Gravidanza e allattamento</w:t>
      </w:r>
    </w:p>
    <w:p w14:paraId="6DD068BA"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dell’uso di questo medicinale durante la gravidanza.</w:t>
      </w:r>
    </w:p>
    <w:p w14:paraId="6F4E8B72" w14:textId="77777777" w:rsidR="00604B13" w:rsidRPr="00E51C74" w:rsidRDefault="00604B13" w:rsidP="00604B13">
      <w:pPr>
        <w:pStyle w:val="Text"/>
        <w:widowControl w:val="0"/>
        <w:tabs>
          <w:tab w:val="left" w:pos="567"/>
        </w:tabs>
        <w:suppressAutoHyphens/>
        <w:spacing w:before="0"/>
        <w:rPr>
          <w:sz w:val="22"/>
          <w:lang w:val="it-IT"/>
        </w:rPr>
      </w:pPr>
    </w:p>
    <w:p w14:paraId="33489990"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0337FA9D" w14:textId="77777777" w:rsidR="00604B13" w:rsidRPr="00E51C74" w:rsidRDefault="00604B13" w:rsidP="00604B13">
      <w:pPr>
        <w:pStyle w:val="Text"/>
        <w:spacing w:before="0"/>
        <w:jc w:val="left"/>
        <w:rPr>
          <w:bCs/>
          <w:sz w:val="22"/>
          <w:szCs w:val="22"/>
          <w:lang w:val="it-IT"/>
        </w:rPr>
      </w:pPr>
    </w:p>
    <w:p w14:paraId="15960F96" w14:textId="77777777" w:rsidR="00604B13" w:rsidRPr="00E51C74" w:rsidRDefault="00604B13" w:rsidP="00604B13">
      <w:pPr>
        <w:pStyle w:val="Text"/>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38E0A9F6" w14:textId="77777777" w:rsidR="00604B13" w:rsidRPr="00E51C74" w:rsidRDefault="00604B13" w:rsidP="00604B13">
      <w:pPr>
        <w:pStyle w:val="Text"/>
        <w:spacing w:before="0"/>
        <w:jc w:val="left"/>
        <w:rPr>
          <w:sz w:val="22"/>
          <w:szCs w:val="22"/>
          <w:lang w:val="it-IT"/>
        </w:rPr>
      </w:pPr>
    </w:p>
    <w:p w14:paraId="1DE52340"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7A8622C4"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06F0B537" w14:textId="77777777" w:rsidR="00604B13" w:rsidRPr="00E51C74" w:rsidRDefault="00604B13" w:rsidP="00604B13">
      <w:pPr>
        <w:pStyle w:val="Text"/>
        <w:spacing w:before="0"/>
        <w:jc w:val="left"/>
        <w:rPr>
          <w:sz w:val="22"/>
          <w:szCs w:val="22"/>
          <w:lang w:val="it-IT"/>
        </w:rPr>
      </w:pPr>
    </w:p>
    <w:p w14:paraId="5B64A3C5" w14:textId="77777777" w:rsidR="00604B13" w:rsidRPr="00E51C74" w:rsidRDefault="00604B13" w:rsidP="00604B13">
      <w:pPr>
        <w:pStyle w:val="Text"/>
        <w:spacing w:before="0"/>
        <w:jc w:val="left"/>
        <w:rPr>
          <w:sz w:val="22"/>
          <w:szCs w:val="22"/>
          <w:lang w:val="it-IT"/>
        </w:rPr>
      </w:pPr>
    </w:p>
    <w:p w14:paraId="3EEB9D86"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Come usare Xolair</w:t>
      </w:r>
    </w:p>
    <w:p w14:paraId="7006F92A" w14:textId="77777777" w:rsidR="00604B13" w:rsidRPr="00E51C74" w:rsidRDefault="00604B13" w:rsidP="00604B13">
      <w:pPr>
        <w:pStyle w:val="Text"/>
        <w:keepNext/>
        <w:spacing w:before="0"/>
        <w:jc w:val="left"/>
        <w:rPr>
          <w:sz w:val="22"/>
          <w:szCs w:val="22"/>
          <w:lang w:val="it-IT"/>
        </w:rPr>
      </w:pPr>
    </w:p>
    <w:p w14:paraId="5691B824"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Usi questo medicinale seguendo sempre esattamente le istruzioni del medico. Se ha dubbi consulti il medico, o l’infermiere o il farmacista.</w:t>
      </w:r>
    </w:p>
    <w:p w14:paraId="2F522EE5" w14:textId="77777777" w:rsidR="00604B13" w:rsidRPr="00E51C74" w:rsidRDefault="00604B13" w:rsidP="00604B13">
      <w:pPr>
        <w:pStyle w:val="Text"/>
        <w:widowControl w:val="0"/>
        <w:spacing w:before="0"/>
        <w:jc w:val="left"/>
        <w:rPr>
          <w:bCs/>
          <w:sz w:val="22"/>
          <w:szCs w:val="22"/>
          <w:lang w:val="it-IT"/>
        </w:rPr>
      </w:pPr>
    </w:p>
    <w:p w14:paraId="7EDDDDA8" w14:textId="77777777" w:rsidR="00604B13" w:rsidRPr="00E51C74" w:rsidRDefault="00604B13" w:rsidP="00604B13">
      <w:pPr>
        <w:pStyle w:val="Text"/>
        <w:keepNext/>
        <w:widowControl w:val="0"/>
        <w:spacing w:before="0"/>
        <w:jc w:val="left"/>
        <w:rPr>
          <w:b/>
          <w:bCs/>
          <w:sz w:val="22"/>
          <w:szCs w:val="22"/>
          <w:lang w:val="it-IT"/>
        </w:rPr>
      </w:pPr>
      <w:r w:rsidRPr="00E51C74">
        <w:rPr>
          <w:b/>
          <w:bCs/>
          <w:sz w:val="22"/>
          <w:szCs w:val="22"/>
          <w:lang w:val="it-IT"/>
        </w:rPr>
        <w:t>Come si usa Xolair</w:t>
      </w:r>
    </w:p>
    <w:p w14:paraId="208D6766"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si usa come iniezione sotto la pelle (conosciuta come iniezione sottocutanea).</w:t>
      </w:r>
    </w:p>
    <w:p w14:paraId="6BC48726" w14:textId="77777777" w:rsidR="00604B13" w:rsidRPr="00E51C74" w:rsidRDefault="00604B13" w:rsidP="00604B13">
      <w:pPr>
        <w:pStyle w:val="Text"/>
        <w:widowControl w:val="0"/>
        <w:spacing w:before="0"/>
        <w:jc w:val="left"/>
        <w:rPr>
          <w:bCs/>
          <w:sz w:val="22"/>
          <w:szCs w:val="22"/>
          <w:lang w:val="it-IT"/>
        </w:rPr>
      </w:pPr>
    </w:p>
    <w:p w14:paraId="6D81A780" w14:textId="77777777" w:rsidR="00604B13" w:rsidRPr="00E51C74" w:rsidRDefault="00604B13" w:rsidP="00604B13">
      <w:pPr>
        <w:pStyle w:val="Text"/>
        <w:keepNext/>
        <w:widowControl w:val="0"/>
        <w:spacing w:before="0"/>
        <w:jc w:val="left"/>
        <w:rPr>
          <w:bCs/>
          <w:sz w:val="22"/>
          <w:szCs w:val="22"/>
          <w:lang w:val="en-GB"/>
        </w:rPr>
      </w:pPr>
      <w:r w:rsidRPr="00E51C74">
        <w:rPr>
          <w:bCs/>
          <w:sz w:val="22"/>
          <w:szCs w:val="22"/>
          <w:u w:val="single"/>
          <w:lang w:val="en-GB"/>
        </w:rPr>
        <w:t>Iniezione di Xolair</w:t>
      </w:r>
    </w:p>
    <w:p w14:paraId="2203CC84"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Deciderà con il medico se può iniettarsi Xolair da solo/a. Le prime 3 dosi sono sempre somministrate da un operatore sanitario o sotto la sua supervisione (vedere paragrafo 2).</w:t>
      </w:r>
    </w:p>
    <w:p w14:paraId="06C9B6E7"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É importante essere adeguatamente istruiti su come iniettare il medicinale, prima di farsi l’iniezione.</w:t>
      </w:r>
    </w:p>
    <w:p w14:paraId="037A7252"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 (per esempio un parente) può farle l’iniezione di Xolair dopo essere stata adeguatamente istruita.</w:t>
      </w:r>
    </w:p>
    <w:p w14:paraId="0B806253" w14:textId="77777777" w:rsidR="00604B13" w:rsidRPr="00E51C74" w:rsidRDefault="00604B13" w:rsidP="00604B13">
      <w:pPr>
        <w:widowControl w:val="0"/>
        <w:spacing w:line="245" w:lineRule="auto"/>
        <w:ind w:right="1237"/>
        <w:rPr>
          <w:spacing w:val="-4"/>
          <w:szCs w:val="22"/>
          <w:lang w:val="it-IT"/>
        </w:rPr>
      </w:pPr>
    </w:p>
    <w:p w14:paraId="5748B5E9"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istruzioni dettagliate su come iniettare Xolair, vedere “Istruzioni per l’uso di Xolair siringa preriempita” alla fine di questo foglio illustrativo.</w:t>
      </w:r>
    </w:p>
    <w:p w14:paraId="1B77887C" w14:textId="77777777" w:rsidR="00604B13" w:rsidRPr="00E51C74" w:rsidRDefault="00604B13" w:rsidP="00604B13">
      <w:pPr>
        <w:pStyle w:val="Text"/>
        <w:widowControl w:val="0"/>
        <w:spacing w:before="0"/>
        <w:jc w:val="left"/>
        <w:rPr>
          <w:bCs/>
          <w:sz w:val="22"/>
          <w:szCs w:val="22"/>
          <w:lang w:val="it-IT"/>
        </w:rPr>
      </w:pPr>
    </w:p>
    <w:p w14:paraId="53BBB28B"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62BD72DC"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E’ inoltre importante che lei non si inietti Xolair da solo fino a quando non è stato istruito dal medico o dall’infermiere su:</w:t>
      </w:r>
    </w:p>
    <w:p w14:paraId="18EC3F23"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come riconoscere i segni e sintomi precoci di una reazione allergica grave;</w:t>
      </w:r>
    </w:p>
    <w:p w14:paraId="3A3ED3B1"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p>
    <w:p w14:paraId="174C0D10"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ulteriori informazioni sui segni e sintomi precoci delle reazioni allergiche gravi, vedere il paragrafo 4.</w:t>
      </w:r>
    </w:p>
    <w:p w14:paraId="5B9DD788" w14:textId="77777777" w:rsidR="00604B13" w:rsidRPr="00E51C74" w:rsidRDefault="00604B13" w:rsidP="00604B13">
      <w:pPr>
        <w:pStyle w:val="Text"/>
        <w:spacing w:before="0"/>
        <w:jc w:val="left"/>
        <w:rPr>
          <w:bCs/>
          <w:sz w:val="22"/>
          <w:szCs w:val="22"/>
          <w:lang w:val="it-IT"/>
        </w:rPr>
      </w:pPr>
    </w:p>
    <w:p w14:paraId="51626980" w14:textId="77777777" w:rsidR="00604B13" w:rsidRPr="00E51C74" w:rsidRDefault="00604B13" w:rsidP="00604B13">
      <w:pPr>
        <w:pStyle w:val="Text"/>
        <w:keepNext/>
        <w:spacing w:before="0"/>
        <w:jc w:val="left"/>
        <w:rPr>
          <w:b/>
          <w:sz w:val="22"/>
          <w:lang w:val="it-IT"/>
        </w:rPr>
      </w:pPr>
      <w:r w:rsidRPr="00E51C74">
        <w:rPr>
          <w:b/>
          <w:sz w:val="22"/>
          <w:lang w:val="it-IT"/>
        </w:rPr>
        <w:t>Quantità da usare</w:t>
      </w:r>
    </w:p>
    <w:p w14:paraId="47763F52"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 e rinosinusite cronica con polipi nasali</w:t>
      </w:r>
    </w:p>
    <w:p w14:paraId="1E68153E"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lo deve usare. Ciò dipende dal suo peso corporeo e dai risultati dell’esame del sangue effettuato prima di iniziare il trattamento per misurare il livello di IgE nel sangue.</w:t>
      </w:r>
    </w:p>
    <w:p w14:paraId="1A03A6F2" w14:textId="77777777" w:rsidR="00604B13" w:rsidRPr="00E51C74" w:rsidRDefault="00604B13" w:rsidP="00604B13">
      <w:pPr>
        <w:pStyle w:val="Text"/>
        <w:spacing w:before="0"/>
        <w:jc w:val="left"/>
        <w:rPr>
          <w:sz w:val="22"/>
          <w:lang w:val="it-IT"/>
        </w:rPr>
      </w:pPr>
    </w:p>
    <w:p w14:paraId="192846F7" w14:textId="77777777" w:rsidR="00604B13" w:rsidRPr="00E51C74" w:rsidRDefault="00604B13" w:rsidP="00604B13">
      <w:pPr>
        <w:pStyle w:val="Text"/>
        <w:spacing w:before="0"/>
        <w:jc w:val="left"/>
        <w:rPr>
          <w:sz w:val="22"/>
          <w:lang w:val="it-IT"/>
        </w:rPr>
      </w:pPr>
      <w:r w:rsidRPr="00E51C74">
        <w:rPr>
          <w:sz w:val="22"/>
          <w:lang w:val="it-IT"/>
        </w:rPr>
        <w:t>Saranno necessarie da 1 a 4</w:t>
      </w:r>
      <w:r w:rsidRPr="00E51C74">
        <w:rPr>
          <w:bCs/>
          <w:sz w:val="22"/>
          <w:szCs w:val="22"/>
          <w:lang w:val="it-IT"/>
        </w:rPr>
        <w:t> </w:t>
      </w:r>
      <w:r w:rsidRPr="00E51C74">
        <w:rPr>
          <w:sz w:val="22"/>
          <w:lang w:val="it-IT"/>
        </w:rPr>
        <w:t>iniezioni alla volta. Avrà bisogno delle iniezioni ogni due settimane, oppure ogni quattro settimane.</w:t>
      </w:r>
    </w:p>
    <w:p w14:paraId="39373C49" w14:textId="77777777" w:rsidR="00604B13" w:rsidRPr="00E51C74" w:rsidRDefault="00604B13" w:rsidP="00604B13">
      <w:pPr>
        <w:pStyle w:val="Text"/>
        <w:spacing w:before="0"/>
        <w:jc w:val="left"/>
        <w:rPr>
          <w:sz w:val="22"/>
          <w:lang w:val="it-IT"/>
        </w:rPr>
      </w:pPr>
    </w:p>
    <w:p w14:paraId="17108C19" w14:textId="77777777" w:rsidR="00604B13" w:rsidRPr="00E51C74" w:rsidRDefault="00604B13" w:rsidP="00604B13">
      <w:pPr>
        <w:pStyle w:val="Text"/>
        <w:spacing w:before="0"/>
        <w:jc w:val="left"/>
        <w:rPr>
          <w:sz w:val="22"/>
          <w:lang w:val="it-IT"/>
        </w:rPr>
      </w:pPr>
      <w:r w:rsidRPr="00E51C74">
        <w:rPr>
          <w:sz w:val="22"/>
          <w:lang w:val="it-IT"/>
        </w:rPr>
        <w:lastRenderedPageBreak/>
        <w:t>Continui a prendere il suo attuale medicinale per l’asma e/o per i polipi nasali durante il trattamento con Xolair. Non smetta di prendere i medicinali per l’asma e/o per i polipi nasali senza avere prima consultato il medico.</w:t>
      </w:r>
    </w:p>
    <w:p w14:paraId="70DB4ACF" w14:textId="77777777" w:rsidR="00604B13" w:rsidRPr="00E51C74" w:rsidRDefault="00604B13" w:rsidP="00604B13">
      <w:pPr>
        <w:pStyle w:val="Text"/>
        <w:spacing w:before="0"/>
        <w:jc w:val="left"/>
        <w:rPr>
          <w:sz w:val="22"/>
          <w:lang w:val="it-IT"/>
        </w:rPr>
      </w:pPr>
    </w:p>
    <w:p w14:paraId="27D1DC17"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della terapia con Xolair. Nei pazienti con polipi nasali, gli effetti si vedono dopo 4 settimane dall’inizio del trattamento. Nei pazienti asmatici di solito l’effetto pieno si raggiunge dopo 12</w:t>
      </w:r>
      <w:r w:rsidRPr="00E51C74">
        <w:rPr>
          <w:sz w:val="22"/>
          <w:lang w:val="it-IT"/>
        </w:rPr>
        <w:noBreakHyphen/>
        <w:t>16 settimane.</w:t>
      </w:r>
    </w:p>
    <w:p w14:paraId="38F51F9E" w14:textId="77777777" w:rsidR="00604B13" w:rsidRPr="00E51C74" w:rsidRDefault="00604B13" w:rsidP="00604B13">
      <w:pPr>
        <w:pStyle w:val="Text"/>
        <w:spacing w:before="0"/>
        <w:jc w:val="left"/>
        <w:rPr>
          <w:bCs/>
          <w:sz w:val="22"/>
          <w:szCs w:val="22"/>
          <w:lang w:val="it-IT"/>
        </w:rPr>
      </w:pPr>
    </w:p>
    <w:p w14:paraId="2ECAD242"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35F0E9FF" w14:textId="02BFA9C9" w:rsidR="00604B13" w:rsidRPr="00E51C74" w:rsidRDefault="00604B13" w:rsidP="00604B13">
      <w:pPr>
        <w:pStyle w:val="Text"/>
        <w:tabs>
          <w:tab w:val="left" w:pos="7619"/>
        </w:tabs>
        <w:spacing w:before="0"/>
        <w:jc w:val="left"/>
        <w:rPr>
          <w:bCs/>
          <w:sz w:val="22"/>
          <w:szCs w:val="22"/>
          <w:lang w:val="it-IT"/>
        </w:rPr>
      </w:pPr>
      <w:r w:rsidRPr="00E51C74">
        <w:rPr>
          <w:bCs/>
          <w:sz w:val="22"/>
          <w:szCs w:val="22"/>
          <w:lang w:val="it-IT"/>
        </w:rPr>
        <w:t xml:space="preserve">Saranno necessarie due iniezioni da 150 mg alla volta </w:t>
      </w:r>
      <w:r w:rsidR="005E57DB" w:rsidRPr="00E51C74">
        <w:rPr>
          <w:bCs/>
          <w:sz w:val="22"/>
          <w:szCs w:val="22"/>
          <w:lang w:val="it-IT"/>
        </w:rPr>
        <w:t xml:space="preserve">o una iniezione da 300 mg </w:t>
      </w:r>
      <w:r w:rsidRPr="00E51C74">
        <w:rPr>
          <w:bCs/>
          <w:sz w:val="22"/>
          <w:szCs w:val="22"/>
          <w:lang w:val="it-IT"/>
        </w:rPr>
        <w:t>ogni quattro settimane.</w:t>
      </w:r>
    </w:p>
    <w:p w14:paraId="764DA211" w14:textId="77777777" w:rsidR="00604B13" w:rsidRPr="00E51C74" w:rsidRDefault="00604B13" w:rsidP="00604B13">
      <w:pPr>
        <w:pStyle w:val="Text"/>
        <w:tabs>
          <w:tab w:val="left" w:pos="7619"/>
        </w:tabs>
        <w:spacing w:before="0"/>
        <w:jc w:val="left"/>
        <w:rPr>
          <w:bCs/>
          <w:sz w:val="22"/>
          <w:szCs w:val="22"/>
          <w:lang w:val="it-IT"/>
        </w:rPr>
      </w:pPr>
    </w:p>
    <w:p w14:paraId="1B4F5C7D" w14:textId="77777777" w:rsidR="00604B13" w:rsidRPr="00E51C74" w:rsidRDefault="00604B13" w:rsidP="00604B13">
      <w:pPr>
        <w:pStyle w:val="Text"/>
        <w:spacing w:before="0"/>
        <w:jc w:val="left"/>
        <w:rPr>
          <w:bCs/>
          <w:sz w:val="22"/>
          <w:szCs w:val="22"/>
          <w:lang w:val="it-IT"/>
        </w:rPr>
      </w:pPr>
      <w:r w:rsidRPr="00E51C74">
        <w:rPr>
          <w:bCs/>
          <w:sz w:val="22"/>
          <w:szCs w:val="22"/>
          <w:lang w:val="it-IT"/>
        </w:rPr>
        <w:t>Continui a prendere il medicinale attuale per la CSU durante il trattamento con Xolair. Non smetta di prendere medicinali senza avere consultato il medico.</w:t>
      </w:r>
    </w:p>
    <w:p w14:paraId="4E9BFA0E" w14:textId="77777777" w:rsidR="00604B13" w:rsidRPr="00E51C74" w:rsidRDefault="00604B13" w:rsidP="00604B13">
      <w:pPr>
        <w:pStyle w:val="Text"/>
        <w:widowControl w:val="0"/>
        <w:spacing w:before="0"/>
        <w:jc w:val="left"/>
        <w:rPr>
          <w:bCs/>
          <w:sz w:val="22"/>
          <w:szCs w:val="22"/>
          <w:lang w:val="it-IT"/>
        </w:rPr>
      </w:pPr>
    </w:p>
    <w:p w14:paraId="50D4D256"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0F9612A0" w14:textId="77777777" w:rsidR="00604B13" w:rsidRPr="00E51C74" w:rsidRDefault="00604B13" w:rsidP="00604B13">
      <w:pPr>
        <w:pStyle w:val="Text"/>
        <w:keepNext/>
        <w:spacing w:before="0"/>
        <w:jc w:val="left"/>
        <w:rPr>
          <w:bCs/>
          <w:color w:val="000000"/>
          <w:sz w:val="22"/>
          <w:szCs w:val="22"/>
          <w:u w:val="single"/>
          <w:lang w:val="it-IT"/>
        </w:rPr>
      </w:pPr>
      <w:r w:rsidRPr="00E51C74">
        <w:rPr>
          <w:bCs/>
          <w:color w:val="000000"/>
          <w:sz w:val="22"/>
          <w:szCs w:val="22"/>
          <w:u w:val="single"/>
          <w:lang w:val="it-IT"/>
        </w:rPr>
        <w:t>Asma allergico</w:t>
      </w:r>
    </w:p>
    <w:p w14:paraId="0B552E63"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5DE15086" w14:textId="77777777" w:rsidR="00604B13" w:rsidRPr="00E51C74" w:rsidRDefault="00604B13" w:rsidP="00604B13">
      <w:pPr>
        <w:pStyle w:val="Text"/>
        <w:spacing w:before="0"/>
        <w:jc w:val="left"/>
        <w:rPr>
          <w:bCs/>
          <w:color w:val="000000"/>
          <w:sz w:val="22"/>
          <w:szCs w:val="22"/>
          <w:lang w:val="it-IT"/>
        </w:rPr>
      </w:pPr>
    </w:p>
    <w:p w14:paraId="27DB063D" w14:textId="77777777" w:rsidR="00604B13" w:rsidRPr="00E51C74" w:rsidRDefault="00604B13" w:rsidP="00604B13">
      <w:pPr>
        <w:pStyle w:val="Text"/>
        <w:widowControl w:val="0"/>
        <w:spacing w:before="0"/>
        <w:jc w:val="left"/>
        <w:rPr>
          <w:bCs/>
          <w:color w:val="000000"/>
          <w:sz w:val="22"/>
          <w:szCs w:val="22"/>
          <w:lang w:val="it-IT"/>
        </w:rPr>
      </w:pPr>
      <w:r w:rsidRPr="00E51C74">
        <w:rPr>
          <w:sz w:val="22"/>
          <w:szCs w:val="22"/>
          <w:lang w:val="it-IT"/>
        </w:rPr>
        <w:t>L’autosommonistrazione di Xolair non è prevista per i bambini (età compresa tra 6 e 11 anni). Tuttavia, se il medico lo ritiene opportuno, l’iniezione di Xolair può essere eseguita da una persona che si prende cura di loro, dopo avere ricevuto un’adeguata istruzione.</w:t>
      </w:r>
    </w:p>
    <w:p w14:paraId="5E0F7DCB" w14:textId="77777777" w:rsidR="005E57DB" w:rsidRPr="00E51C74" w:rsidRDefault="005E57DB" w:rsidP="005E57DB">
      <w:pPr>
        <w:pStyle w:val="Text"/>
        <w:spacing w:before="0"/>
        <w:jc w:val="left"/>
        <w:rPr>
          <w:spacing w:val="-4"/>
          <w:sz w:val="22"/>
          <w:szCs w:val="22"/>
          <w:lang w:val="it-IT"/>
        </w:rPr>
      </w:pPr>
    </w:p>
    <w:p w14:paraId="1359CF2F" w14:textId="52167CF8" w:rsidR="005E57DB" w:rsidRPr="00E51C74" w:rsidRDefault="005E57DB" w:rsidP="005E57DB">
      <w:pPr>
        <w:pStyle w:val="Text"/>
        <w:spacing w:before="0"/>
        <w:jc w:val="left"/>
        <w:rPr>
          <w:bCs/>
          <w:sz w:val="22"/>
          <w:szCs w:val="22"/>
          <w:lang w:val="it-IT"/>
        </w:rPr>
      </w:pPr>
      <w:r w:rsidRPr="00E51C74">
        <w:rPr>
          <w:sz w:val="22"/>
          <w:szCs w:val="22"/>
          <w:lang w:val="it-IT"/>
        </w:rPr>
        <w:t>Xolair 300 mg siringa preriempita non deve essere usata nei bambini di età inferior</w:t>
      </w:r>
      <w:r w:rsidR="00417B63" w:rsidRPr="00E51C74">
        <w:rPr>
          <w:sz w:val="22"/>
          <w:szCs w:val="22"/>
          <w:lang w:val="it-IT"/>
        </w:rPr>
        <w:t>e</w:t>
      </w:r>
      <w:r w:rsidRPr="00E51C74">
        <w:rPr>
          <w:sz w:val="22"/>
          <w:szCs w:val="22"/>
          <w:lang w:val="it-IT"/>
        </w:rPr>
        <w:t xml:space="preserve"> a 12 anni. </w:t>
      </w:r>
      <w:r w:rsidR="004C70F1" w:rsidRPr="00E51C74">
        <w:rPr>
          <w:sz w:val="22"/>
          <w:szCs w:val="22"/>
          <w:lang w:val="it-IT"/>
        </w:rPr>
        <w:t xml:space="preserve">Nei bambini di età compresa tra 6 e 11 anni con asma allergico possono essere usati </w:t>
      </w:r>
      <w:r w:rsidRPr="00E51C74">
        <w:rPr>
          <w:bCs/>
          <w:sz w:val="22"/>
          <w:szCs w:val="22"/>
          <w:lang w:val="it-IT"/>
        </w:rPr>
        <w:t xml:space="preserve">Xolair 75 mg </w:t>
      </w:r>
      <w:r w:rsidR="004C70F1" w:rsidRPr="00E51C74">
        <w:rPr>
          <w:bCs/>
          <w:sz w:val="22"/>
          <w:szCs w:val="22"/>
          <w:lang w:val="it-IT"/>
        </w:rPr>
        <w:t xml:space="preserve">siringa preriempita e </w:t>
      </w:r>
      <w:r w:rsidRPr="00E51C74">
        <w:rPr>
          <w:bCs/>
          <w:sz w:val="22"/>
          <w:szCs w:val="22"/>
          <w:lang w:val="it-IT"/>
        </w:rPr>
        <w:t xml:space="preserve">Xolair 150 mg </w:t>
      </w:r>
      <w:r w:rsidR="004C70F1" w:rsidRPr="00E51C74">
        <w:rPr>
          <w:bCs/>
          <w:sz w:val="22"/>
          <w:szCs w:val="22"/>
          <w:lang w:val="it-IT"/>
        </w:rPr>
        <w:t>siringa preriempita o</w:t>
      </w:r>
      <w:r w:rsidRPr="00E51C74">
        <w:rPr>
          <w:bCs/>
          <w:sz w:val="22"/>
          <w:szCs w:val="22"/>
          <w:lang w:val="it-IT"/>
        </w:rPr>
        <w:t xml:space="preserve"> Xolair </w:t>
      </w:r>
      <w:r w:rsidR="004C70F1" w:rsidRPr="00E51C74">
        <w:rPr>
          <w:bCs/>
          <w:sz w:val="22"/>
          <w:szCs w:val="22"/>
          <w:lang w:val="it-IT"/>
        </w:rPr>
        <w:t>polvere e solvente per soluzione iniettabile</w:t>
      </w:r>
      <w:r w:rsidRPr="00E51C74">
        <w:rPr>
          <w:bCs/>
          <w:sz w:val="22"/>
          <w:szCs w:val="22"/>
          <w:lang w:val="it-IT"/>
        </w:rPr>
        <w:t>.</w:t>
      </w:r>
    </w:p>
    <w:p w14:paraId="188B18AC" w14:textId="77777777" w:rsidR="00604B13" w:rsidRPr="00E51C74" w:rsidRDefault="00604B13" w:rsidP="00604B13">
      <w:pPr>
        <w:pStyle w:val="Text"/>
        <w:widowControl w:val="0"/>
        <w:spacing w:before="0"/>
        <w:jc w:val="left"/>
        <w:rPr>
          <w:bCs/>
          <w:sz w:val="22"/>
          <w:szCs w:val="22"/>
          <w:lang w:val="it-IT"/>
        </w:rPr>
      </w:pPr>
    </w:p>
    <w:p w14:paraId="2B3E2F0A"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0B9F6116" w14:textId="77777777" w:rsidR="00604B13" w:rsidRPr="00E51C74" w:rsidRDefault="00604B13" w:rsidP="00604B13">
      <w:pPr>
        <w:pStyle w:val="Text"/>
        <w:widowControl w:val="0"/>
        <w:spacing w:before="0"/>
        <w:jc w:val="left"/>
        <w:rPr>
          <w:bCs/>
          <w:color w:val="000000"/>
          <w:sz w:val="22"/>
          <w:szCs w:val="22"/>
          <w:lang w:val="it-IT"/>
        </w:rPr>
      </w:pPr>
      <w:r w:rsidRPr="00E51C74">
        <w:rPr>
          <w:bCs/>
          <w:sz w:val="22"/>
          <w:szCs w:val="22"/>
          <w:lang w:val="it-IT"/>
        </w:rPr>
        <w:t>Xolair non deve essere usato nei bambini e negli adolescenti di età inferiore a 18 anni.</w:t>
      </w:r>
    </w:p>
    <w:p w14:paraId="7C5C4348" w14:textId="77777777" w:rsidR="00604B13" w:rsidRPr="00E51C74" w:rsidRDefault="00604B13" w:rsidP="00604B13">
      <w:pPr>
        <w:pStyle w:val="Text"/>
        <w:spacing w:before="0"/>
        <w:jc w:val="left"/>
        <w:rPr>
          <w:bCs/>
          <w:color w:val="000000"/>
          <w:sz w:val="22"/>
          <w:szCs w:val="22"/>
          <w:lang w:val="it-IT"/>
        </w:rPr>
      </w:pPr>
    </w:p>
    <w:p w14:paraId="7A8E2D7E"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3B744338" w14:textId="77777777" w:rsidR="00604B13" w:rsidRPr="00E51C74" w:rsidRDefault="00604B13" w:rsidP="00604B13">
      <w:pPr>
        <w:pStyle w:val="Text"/>
        <w:widowControl w:val="0"/>
        <w:spacing w:before="0"/>
        <w:jc w:val="left"/>
        <w:rPr>
          <w:sz w:val="22"/>
          <w:lang w:val="it-IT"/>
        </w:rPr>
      </w:pPr>
      <w:r w:rsidRPr="00E51C74">
        <w:rPr>
          <w:bCs/>
          <w:sz w:val="22"/>
          <w:szCs w:val="22"/>
          <w:lang w:val="it-IT"/>
        </w:rPr>
        <w:t>Xolair può essere usato negli adolescenti di età dai 12 anni in poi, che stanno già assumendo antistaminici ma i cui sintomi di CSU non sono bene controllati da questi medicinali. La dose per gli adolescenti di età dai</w:t>
      </w:r>
      <w:r w:rsidRPr="00E51C74">
        <w:rPr>
          <w:sz w:val="22"/>
          <w:szCs w:val="22"/>
          <w:lang w:val="it-IT"/>
        </w:rPr>
        <w:t>12 anni in poi è la stessa degli adulti.</w:t>
      </w:r>
    </w:p>
    <w:p w14:paraId="76438C57" w14:textId="77777777" w:rsidR="00604B13" w:rsidRPr="00E51C74" w:rsidRDefault="00604B13" w:rsidP="00604B13">
      <w:pPr>
        <w:pStyle w:val="Text"/>
        <w:spacing w:before="0"/>
        <w:jc w:val="left"/>
        <w:rPr>
          <w:bCs/>
          <w:color w:val="000000"/>
          <w:sz w:val="22"/>
          <w:szCs w:val="22"/>
          <w:lang w:val="it-IT"/>
        </w:rPr>
      </w:pPr>
    </w:p>
    <w:p w14:paraId="186BCD02"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7AA492AD" w14:textId="77777777" w:rsidR="00604B13" w:rsidRPr="00E51C74" w:rsidRDefault="00604B13" w:rsidP="00604B13">
      <w:pPr>
        <w:widowControl w:val="0"/>
        <w:spacing w:before="2" w:line="240" w:lineRule="auto"/>
        <w:ind w:right="-20"/>
        <w:rPr>
          <w:szCs w:val="22"/>
          <w:lang w:val="it-IT"/>
        </w:rPr>
      </w:pPr>
      <w:r w:rsidRPr="00E51C74">
        <w:rPr>
          <w:szCs w:val="22"/>
          <w:lang w:val="it-IT"/>
        </w:rPr>
        <w:t>Se ha saltato un appuntamento, contatti il medico o l’ospedale al più presto per fissarne uno nuovo.</w:t>
      </w:r>
    </w:p>
    <w:p w14:paraId="169BE598" w14:textId="77777777" w:rsidR="00604B13" w:rsidRPr="00E51C74" w:rsidRDefault="00604B13" w:rsidP="00604B13">
      <w:pPr>
        <w:widowControl w:val="0"/>
        <w:spacing w:before="2" w:line="240" w:lineRule="auto"/>
        <w:ind w:right="-20"/>
        <w:rPr>
          <w:szCs w:val="22"/>
          <w:lang w:val="it-IT"/>
        </w:rPr>
      </w:pPr>
    </w:p>
    <w:p w14:paraId="75C3BDAD"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szCs w:val="22"/>
          <w:lang w:val="it-IT"/>
        </w:rPr>
        <w:t>Se ha dimenticato di somministrarsi una dose di Xolair, si inietti la dose non appena se ne accorge. Poi contatti il medico per sapere quando si deve iniettare la dose successiva.</w:t>
      </w:r>
    </w:p>
    <w:p w14:paraId="71507E4C" w14:textId="77777777" w:rsidR="00604B13" w:rsidRPr="00E51C74" w:rsidRDefault="00604B13" w:rsidP="00604B13">
      <w:pPr>
        <w:rPr>
          <w:bCs/>
          <w:szCs w:val="22"/>
          <w:lang w:val="it-IT"/>
        </w:rPr>
      </w:pPr>
    </w:p>
    <w:p w14:paraId="380A0B8B"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7469968E"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11C1B53B" w14:textId="77777777" w:rsidR="00604B13" w:rsidRPr="00E51C74" w:rsidRDefault="00604B13" w:rsidP="00604B13">
      <w:pPr>
        <w:pStyle w:val="Text"/>
        <w:spacing w:before="0"/>
        <w:jc w:val="left"/>
        <w:rPr>
          <w:sz w:val="22"/>
          <w:szCs w:val="22"/>
          <w:lang w:val="it-IT"/>
        </w:rPr>
      </w:pPr>
    </w:p>
    <w:p w14:paraId="4F5264C9" w14:textId="77777777" w:rsidR="00604B13" w:rsidRPr="00E51C74" w:rsidRDefault="00604B13" w:rsidP="00604B13">
      <w:pPr>
        <w:pStyle w:val="Text"/>
        <w:spacing w:before="0"/>
        <w:jc w:val="left"/>
        <w:rPr>
          <w:sz w:val="22"/>
          <w:szCs w:val="22"/>
          <w:lang w:val="it-IT"/>
        </w:rPr>
      </w:pPr>
      <w:r w:rsidRPr="00E51C74">
        <w:rPr>
          <w:sz w:val="22"/>
          <w:szCs w:val="22"/>
          <w:lang w:val="it-IT"/>
        </w:rPr>
        <w:t>Tuttavia, se è in trattamento per la CSU, il medico può interrompere il trattamento di Xolair di volta in volta per poter valutare i sintomi. Segua le istruzioni del medico.</w:t>
      </w:r>
    </w:p>
    <w:p w14:paraId="26F15062" w14:textId="77777777" w:rsidR="00604B13" w:rsidRPr="00E51C74" w:rsidRDefault="00604B13" w:rsidP="00604B13">
      <w:pPr>
        <w:pStyle w:val="Text"/>
        <w:spacing w:before="0"/>
        <w:jc w:val="left"/>
        <w:rPr>
          <w:bCs/>
          <w:color w:val="000000"/>
          <w:sz w:val="22"/>
          <w:szCs w:val="22"/>
          <w:lang w:val="it-IT"/>
        </w:rPr>
      </w:pPr>
    </w:p>
    <w:p w14:paraId="12A57F85"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7219C277" w14:textId="77777777" w:rsidR="00604B13" w:rsidRPr="00E51C74" w:rsidRDefault="00604B13" w:rsidP="00604B13">
      <w:pPr>
        <w:pStyle w:val="Text"/>
        <w:spacing w:before="0"/>
        <w:jc w:val="left"/>
        <w:rPr>
          <w:noProof/>
          <w:szCs w:val="22"/>
          <w:lang w:val="it-IT"/>
        </w:rPr>
      </w:pPr>
    </w:p>
    <w:p w14:paraId="6146556D" w14:textId="77777777" w:rsidR="00604B13" w:rsidRPr="00E51C74" w:rsidRDefault="00604B13" w:rsidP="00604B13">
      <w:pPr>
        <w:pStyle w:val="Text"/>
        <w:spacing w:before="0"/>
        <w:jc w:val="left"/>
        <w:rPr>
          <w:sz w:val="22"/>
          <w:szCs w:val="22"/>
          <w:lang w:val="it-IT"/>
        </w:rPr>
      </w:pPr>
    </w:p>
    <w:p w14:paraId="62481CB9"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4.</w:t>
      </w:r>
      <w:r w:rsidRPr="00E51C74">
        <w:rPr>
          <w:b/>
          <w:szCs w:val="22"/>
          <w:lang w:val="it-IT"/>
        </w:rPr>
        <w:tab/>
      </w:r>
      <w:r w:rsidRPr="00E51C74">
        <w:rPr>
          <w:b/>
          <w:lang w:val="it-IT"/>
        </w:rPr>
        <w:t>Possibili effetti indesiderati</w:t>
      </w:r>
    </w:p>
    <w:p w14:paraId="0382D527" w14:textId="77777777" w:rsidR="00604B13" w:rsidRPr="00E51C74" w:rsidRDefault="00604B13" w:rsidP="00604B13">
      <w:pPr>
        <w:pStyle w:val="Text"/>
        <w:keepNext/>
        <w:spacing w:before="0"/>
        <w:jc w:val="left"/>
        <w:rPr>
          <w:sz w:val="22"/>
          <w:lang w:val="it-IT"/>
        </w:rPr>
      </w:pPr>
    </w:p>
    <w:p w14:paraId="4D37FAE1"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77A06F0A" w14:textId="77777777" w:rsidR="00604B13" w:rsidRPr="00E51C74" w:rsidRDefault="00604B13" w:rsidP="00604B13">
      <w:pPr>
        <w:pStyle w:val="Text"/>
        <w:spacing w:before="0"/>
        <w:jc w:val="left"/>
        <w:rPr>
          <w:sz w:val="22"/>
          <w:lang w:val="it-IT"/>
        </w:rPr>
      </w:pPr>
    </w:p>
    <w:p w14:paraId="60D0C2A6"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33360055" w14:textId="77777777" w:rsidR="00604B13" w:rsidRPr="00E51C74" w:rsidRDefault="00604B13" w:rsidP="00604B13">
      <w:pPr>
        <w:pStyle w:val="Text"/>
        <w:keepNext/>
        <w:widowControl w:val="0"/>
        <w:spacing w:before="0"/>
        <w:jc w:val="left"/>
        <w:rPr>
          <w:sz w:val="22"/>
          <w:szCs w:val="22"/>
          <w:lang w:val="it-IT"/>
        </w:rPr>
      </w:pPr>
      <w:r w:rsidRPr="00E51C74">
        <w:rPr>
          <w:sz w:val="22"/>
          <w:szCs w:val="22"/>
          <w:lang w:val="it-IT"/>
        </w:rPr>
        <w:t>Se nota uno qualsiasi dei sintomi dei seguenti effetti indesiderati, chieda immediatamente assistenza medica:</w:t>
      </w:r>
    </w:p>
    <w:p w14:paraId="533D47DF" w14:textId="7173502C"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4C70F1" w:rsidRPr="00E51C74">
        <w:rPr>
          <w:bCs/>
          <w:iCs/>
          <w:color w:val="000000"/>
          <w:sz w:val="22"/>
          <w:szCs w:val="22"/>
          <w:lang w:val="it-IT"/>
        </w:rPr>
        <w:t> </w:t>
      </w:r>
      <w:r w:rsidRPr="00E51C74">
        <w:rPr>
          <w:bCs/>
          <w:iCs/>
          <w:color w:val="000000"/>
          <w:sz w:val="22"/>
          <w:szCs w:val="22"/>
          <w:lang w:val="it-IT"/>
        </w:rPr>
        <w:t>000)</w:t>
      </w:r>
    </w:p>
    <w:p w14:paraId="70FB21FB"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6D539091"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39DE0A94" w14:textId="77777777" w:rsidR="00604B13" w:rsidRPr="00E51C74" w:rsidRDefault="00604B13" w:rsidP="00604B13">
      <w:pPr>
        <w:pStyle w:val="Text"/>
        <w:spacing w:before="0"/>
        <w:jc w:val="left"/>
        <w:rPr>
          <w:sz w:val="22"/>
          <w:szCs w:val="22"/>
          <w:lang w:val="it-IT"/>
        </w:rPr>
      </w:pPr>
    </w:p>
    <w:p w14:paraId="1648AC01"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7CFB6CD7"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livello elevato di un tipo specifico di globuli bianchi (eosinofilia marcata), peggioramento dei problemi di respirazione, congestione nasale, problemi cardiaci,</w:t>
      </w:r>
      <w:r w:rsidRPr="00E51C74">
        <w:rPr>
          <w:sz w:val="22"/>
          <w:szCs w:val="22"/>
          <w:lang w:val="it-IT"/>
        </w:rPr>
        <w:t xml:space="preserve"> dolore, intorpidimento, formicolio a braccia, gambe.</w:t>
      </w:r>
    </w:p>
    <w:p w14:paraId="548B6313"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0264AA32"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6AE1EEEB" w14:textId="77777777" w:rsidR="00604B13" w:rsidRPr="00E51C74" w:rsidRDefault="00604B13" w:rsidP="00604B13">
      <w:pPr>
        <w:pStyle w:val="Text"/>
        <w:spacing w:before="0"/>
        <w:ind w:left="567" w:hanging="567"/>
        <w:jc w:val="left"/>
        <w:rPr>
          <w:sz w:val="22"/>
          <w:lang w:val="it-IT"/>
        </w:rPr>
      </w:pPr>
    </w:p>
    <w:p w14:paraId="78979466"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6A24F487"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26C5D967"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0F320FA6" w14:textId="77777777" w:rsidR="00604B13" w:rsidRPr="00E51C74" w:rsidRDefault="00604B13" w:rsidP="00604B13">
      <w:pPr>
        <w:pStyle w:val="Text"/>
        <w:widowControl w:val="0"/>
        <w:spacing w:before="0"/>
        <w:jc w:val="left"/>
        <w:rPr>
          <w:sz w:val="22"/>
        </w:rPr>
      </w:pPr>
    </w:p>
    <w:p w14:paraId="0E8F14DF"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22206004"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4F104B59"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3F2783A0"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69F17959"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infezione delle vie respiratorie superiori come infiammazione della faringe e raffreddore comune</w:t>
      </w:r>
    </w:p>
    <w:p w14:paraId="6FC93E9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pressione o dolore alle guance e alla fronte (sinusite, mal di testa sinusale)</w:t>
      </w:r>
    </w:p>
    <w:p w14:paraId="16724ED1"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articolare (artralgia)</w:t>
      </w:r>
    </w:p>
    <w:p w14:paraId="3A46716E"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3B7A6A12" w14:textId="77777777" w:rsidR="00604B13" w:rsidRPr="00E51C74" w:rsidRDefault="00604B13" w:rsidP="00604B13">
      <w:pPr>
        <w:pStyle w:val="Text"/>
        <w:widowControl w:val="0"/>
        <w:spacing w:before="0"/>
        <w:jc w:val="left"/>
        <w:rPr>
          <w:sz w:val="22"/>
          <w:lang w:val="it-IT"/>
        </w:rPr>
      </w:pPr>
    </w:p>
    <w:p w14:paraId="6243F799"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647E9839"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67A2B545"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68110DD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714D52B6"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3E6B0D3F"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2BE810E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00DDB17C"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53EE98A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0363C1ED"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25134BF5" w14:textId="77777777" w:rsidR="00604B13" w:rsidRPr="00E51C74" w:rsidRDefault="00604B13" w:rsidP="00604B13">
      <w:pPr>
        <w:pStyle w:val="Text"/>
        <w:widowControl w:val="0"/>
        <w:spacing w:before="0"/>
        <w:jc w:val="left"/>
        <w:rPr>
          <w:sz w:val="22"/>
          <w:lang w:val="it-IT"/>
        </w:rPr>
      </w:pPr>
    </w:p>
    <w:p w14:paraId="7055CBF2" w14:textId="6FD78F3C" w:rsidR="00604B13" w:rsidRPr="00E51C74" w:rsidRDefault="00604B13" w:rsidP="00604B13">
      <w:pPr>
        <w:pStyle w:val="Text"/>
        <w:keepNext/>
        <w:widowControl w:val="0"/>
        <w:spacing w:before="0"/>
        <w:jc w:val="left"/>
        <w:rPr>
          <w:sz w:val="22"/>
          <w:lang w:val="it-IT"/>
        </w:rPr>
      </w:pPr>
      <w:r w:rsidRPr="00E51C74">
        <w:rPr>
          <w:sz w:val="22"/>
          <w:lang w:val="it-IT"/>
        </w:rPr>
        <w:lastRenderedPageBreak/>
        <w:t xml:space="preserve">Rari </w:t>
      </w:r>
      <w:r w:rsidRPr="00E51C74">
        <w:rPr>
          <w:bCs/>
          <w:iCs/>
          <w:color w:val="000000"/>
          <w:sz w:val="22"/>
          <w:szCs w:val="22"/>
          <w:lang w:val="it-IT"/>
        </w:rPr>
        <w:t>(possono riguardare fino a 1 persona su 1</w:t>
      </w:r>
      <w:r w:rsidR="004C70F1" w:rsidRPr="00E51C74">
        <w:rPr>
          <w:bCs/>
          <w:iCs/>
          <w:color w:val="000000"/>
          <w:sz w:val="22"/>
          <w:szCs w:val="22"/>
          <w:lang w:val="it-IT"/>
        </w:rPr>
        <w:t> </w:t>
      </w:r>
      <w:r w:rsidRPr="00E51C74">
        <w:rPr>
          <w:bCs/>
          <w:iCs/>
          <w:color w:val="000000"/>
          <w:sz w:val="22"/>
          <w:szCs w:val="22"/>
          <w:lang w:val="it-IT"/>
        </w:rPr>
        <w:t>000)</w:t>
      </w:r>
    </w:p>
    <w:p w14:paraId="267DE9DE"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4781B34E" w14:textId="77777777" w:rsidR="00604B13" w:rsidRPr="00E51C74" w:rsidRDefault="00604B13" w:rsidP="00604B13">
      <w:pPr>
        <w:pStyle w:val="Text"/>
        <w:widowControl w:val="0"/>
        <w:spacing w:before="0"/>
        <w:jc w:val="left"/>
        <w:rPr>
          <w:color w:val="000000"/>
          <w:sz w:val="22"/>
          <w:szCs w:val="22"/>
        </w:rPr>
      </w:pPr>
    </w:p>
    <w:p w14:paraId="55C88004"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07E3FAA4"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5013093E"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05567B0D" w14:textId="77777777" w:rsidR="00604B13" w:rsidRPr="00E51C74" w:rsidRDefault="00604B13" w:rsidP="00604B13">
      <w:pPr>
        <w:pStyle w:val="Text"/>
        <w:widowControl w:val="0"/>
        <w:spacing w:before="0"/>
        <w:jc w:val="left"/>
        <w:rPr>
          <w:noProof/>
          <w:sz w:val="22"/>
          <w:szCs w:val="22"/>
          <w:lang w:val="it-IT"/>
        </w:rPr>
      </w:pPr>
    </w:p>
    <w:p w14:paraId="61BB47EF"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68C38E16"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69" w:history="1">
        <w:r w:rsidRPr="00E51C74">
          <w:rPr>
            <w:rStyle w:val="Hyperlink"/>
            <w:noProof/>
            <w:szCs w:val="22"/>
            <w:shd w:val="pct15" w:color="auto" w:fill="auto"/>
            <w:lang w:val="it-IT"/>
          </w:rPr>
          <w:t>allegato V</w:t>
        </w:r>
      </w:hyperlink>
      <w:r w:rsidRPr="00E51C74">
        <w:rPr>
          <w:noProof/>
          <w:szCs w:val="22"/>
          <w:lang w:val="it-IT"/>
        </w:rPr>
        <w:t>. Segnalando gli effetti indesiderati può contribuire a fornire maggiori informazioni sulla sicurezza di questo medicinale.</w:t>
      </w:r>
    </w:p>
    <w:p w14:paraId="312EE245"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6EAB49B4"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3C377A06"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375106EE"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3A83AEA1" w14:textId="77777777" w:rsidR="00604B13" w:rsidRPr="00E51C74" w:rsidRDefault="00604B13" w:rsidP="00C842BB">
      <w:pPr>
        <w:pStyle w:val="Text"/>
        <w:widowControl w:val="0"/>
        <w:numPr>
          <w:ilvl w:val="0"/>
          <w:numId w:val="45"/>
        </w:numPr>
        <w:spacing w:before="0"/>
        <w:ind w:left="567" w:hanging="567"/>
        <w:jc w:val="left"/>
        <w:rPr>
          <w:sz w:val="22"/>
          <w:lang w:val="it-IT"/>
        </w:rPr>
      </w:pPr>
      <w:r w:rsidRPr="00E51C74">
        <w:rPr>
          <w:sz w:val="22"/>
          <w:lang w:val="it-IT"/>
        </w:rPr>
        <w:t>Conservi questo medicinale fuori dalla vista e dalla portata dei bambini.</w:t>
      </w:r>
    </w:p>
    <w:p w14:paraId="68CF2BFB" w14:textId="7A210654" w:rsidR="00604B13" w:rsidRPr="00E51C74" w:rsidRDefault="00604B13" w:rsidP="00C842BB">
      <w:pPr>
        <w:pStyle w:val="Text"/>
        <w:widowControl w:val="0"/>
        <w:numPr>
          <w:ilvl w:val="0"/>
          <w:numId w:val="46"/>
        </w:numPr>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DF4FEB" w:rsidRPr="00E51C74">
        <w:rPr>
          <w:noProof/>
          <w:sz w:val="22"/>
          <w:szCs w:val="22"/>
          <w:lang w:val="it-IT"/>
        </w:rPr>
        <w:t xml:space="preserve"> dopo EXP</w:t>
      </w:r>
      <w:r w:rsidRPr="00E51C74">
        <w:rPr>
          <w:noProof/>
          <w:sz w:val="22"/>
          <w:szCs w:val="22"/>
          <w:lang w:val="it-IT"/>
        </w:rPr>
        <w:t>. La data di scadenza si riferisce all’ultimo giorno di quel mese.</w:t>
      </w:r>
      <w:r w:rsidR="009B3E0F" w:rsidRPr="00E51C74">
        <w:rPr>
          <w:noProof/>
          <w:sz w:val="22"/>
          <w:szCs w:val="22"/>
          <w:lang w:val="it-IT"/>
        </w:rPr>
        <w:t xml:space="preserve"> Prima dell’uso, l’astuccio contenente la siringa preriempita può essere conservato per un periodo complessivo di 48 ore a temperatura ambiente (25°C).</w:t>
      </w:r>
    </w:p>
    <w:p w14:paraId="6ED71FB0" w14:textId="77777777" w:rsidR="00604B13" w:rsidRPr="00E51C74" w:rsidRDefault="00604B13" w:rsidP="00C842BB">
      <w:pPr>
        <w:pStyle w:val="Text"/>
        <w:widowControl w:val="0"/>
        <w:numPr>
          <w:ilvl w:val="0"/>
          <w:numId w:val="45"/>
        </w:numPr>
        <w:spacing w:before="0"/>
        <w:ind w:left="567" w:hanging="567"/>
        <w:jc w:val="left"/>
        <w:rPr>
          <w:sz w:val="22"/>
          <w:lang w:val="it-IT"/>
        </w:rPr>
      </w:pPr>
      <w:r w:rsidRPr="00E51C74">
        <w:rPr>
          <w:sz w:val="22"/>
          <w:lang w:val="it-IT"/>
        </w:rPr>
        <w:t>Conservare nella confezione originale per proteggere il medicinale dalla luce.</w:t>
      </w:r>
    </w:p>
    <w:p w14:paraId="4DE7852B" w14:textId="77777777" w:rsidR="00604B13" w:rsidRPr="00E51C74" w:rsidRDefault="00604B13" w:rsidP="00C842BB">
      <w:pPr>
        <w:pStyle w:val="Text"/>
        <w:widowControl w:val="0"/>
        <w:numPr>
          <w:ilvl w:val="0"/>
          <w:numId w:val="45"/>
        </w:numPr>
        <w:spacing w:before="0"/>
        <w:ind w:left="567" w:hanging="567"/>
        <w:jc w:val="left"/>
        <w:rPr>
          <w:sz w:val="22"/>
          <w:lang w:val="it-IT"/>
        </w:rPr>
      </w:pPr>
      <w:r w:rsidRPr="00E51C74">
        <w:rPr>
          <w:sz w:val="22"/>
          <w:lang w:val="it-IT"/>
        </w:rPr>
        <w:t>Conservare in frigorifero (2°C – 8°C). Non congelare.</w:t>
      </w:r>
    </w:p>
    <w:p w14:paraId="45ECA18E" w14:textId="77777777" w:rsidR="00604B13" w:rsidRPr="00E51C74" w:rsidRDefault="00604B13" w:rsidP="00C842BB">
      <w:pPr>
        <w:pStyle w:val="Text"/>
        <w:widowControl w:val="0"/>
        <w:numPr>
          <w:ilvl w:val="0"/>
          <w:numId w:val="45"/>
        </w:numPr>
        <w:spacing w:before="0"/>
        <w:ind w:left="567" w:hanging="567"/>
        <w:jc w:val="left"/>
        <w:rPr>
          <w:sz w:val="22"/>
          <w:lang w:val="it-IT"/>
        </w:rPr>
      </w:pPr>
      <w:r w:rsidRPr="00E51C74">
        <w:rPr>
          <w:sz w:val="22"/>
          <w:lang w:val="it-IT"/>
        </w:rPr>
        <w:t>Non utilizzare se la confezione è danneggiata o mostra segni di manomissione.</w:t>
      </w:r>
    </w:p>
    <w:p w14:paraId="21FEA3BF"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40DCA416"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6B8FC7B1" w14:textId="77777777" w:rsidR="00604B13" w:rsidRPr="00E51C74" w:rsidRDefault="00604B13" w:rsidP="00604B13">
      <w:pPr>
        <w:keepNext/>
        <w:ind w:left="567" w:hanging="567"/>
        <w:rPr>
          <w:noProof/>
          <w:lang w:val="it-IT"/>
        </w:rPr>
      </w:pPr>
      <w:r w:rsidRPr="00E51C74">
        <w:rPr>
          <w:b/>
          <w:noProof/>
          <w:lang w:val="it-IT"/>
        </w:rPr>
        <w:t>6.</w:t>
      </w:r>
      <w:r w:rsidRPr="00E51C74">
        <w:rPr>
          <w:b/>
          <w:noProof/>
          <w:lang w:val="it-IT"/>
        </w:rPr>
        <w:tab/>
        <w:t>C</w:t>
      </w:r>
      <w:r w:rsidRPr="00E51C74">
        <w:rPr>
          <w:b/>
          <w:szCs w:val="22"/>
          <w:lang w:val="it-IT"/>
        </w:rPr>
        <w:t>ontenuto della confezione e altre informazioni</w:t>
      </w:r>
    </w:p>
    <w:p w14:paraId="05ECBA21" w14:textId="77777777" w:rsidR="00604B13" w:rsidRPr="00E51C74" w:rsidRDefault="00604B13" w:rsidP="00604B13">
      <w:pPr>
        <w:keepNext/>
        <w:rPr>
          <w:noProof/>
          <w:lang w:val="it-IT" w:eastAsia="it-IT"/>
        </w:rPr>
      </w:pPr>
    </w:p>
    <w:p w14:paraId="65AD3BF5" w14:textId="77777777" w:rsidR="00604B13" w:rsidRPr="00E51C74" w:rsidRDefault="00604B13" w:rsidP="00604B13">
      <w:pPr>
        <w:keepNext/>
        <w:rPr>
          <w:b/>
          <w:noProof/>
          <w:lang w:val="it-IT" w:eastAsia="it-IT"/>
        </w:rPr>
      </w:pPr>
      <w:r w:rsidRPr="00E51C74">
        <w:rPr>
          <w:b/>
          <w:noProof/>
          <w:lang w:val="it-IT" w:eastAsia="it-IT"/>
        </w:rPr>
        <w:t>Cosa contiene Xolair</w:t>
      </w:r>
    </w:p>
    <w:p w14:paraId="1469A5DE" w14:textId="7259B322" w:rsidR="004C70F1" w:rsidRPr="00E51C74" w:rsidRDefault="00604B13" w:rsidP="00D920A4">
      <w:pPr>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w:t>
      </w:r>
    </w:p>
    <w:p w14:paraId="41E21A25" w14:textId="4E53123C" w:rsidR="00604B13" w:rsidRPr="00E51C74" w:rsidRDefault="00604B13" w:rsidP="00D920A4">
      <w:pPr>
        <w:widowControl w:val="0"/>
        <w:numPr>
          <w:ilvl w:val="0"/>
          <w:numId w:val="1"/>
        </w:numPr>
        <w:tabs>
          <w:tab w:val="clear" w:pos="567"/>
        </w:tabs>
        <w:spacing w:line="240" w:lineRule="auto"/>
        <w:ind w:left="1134" w:hanging="567"/>
        <w:rPr>
          <w:color w:val="000000"/>
          <w:szCs w:val="22"/>
          <w:lang w:val="it-IT"/>
        </w:rPr>
      </w:pPr>
      <w:r w:rsidRPr="00E51C74">
        <w:rPr>
          <w:color w:val="000000"/>
          <w:szCs w:val="22"/>
          <w:lang w:val="it-IT"/>
        </w:rPr>
        <w:t>Una siringa da 1 mL di soluzione contiene 150 mg di omalizumab.</w:t>
      </w:r>
    </w:p>
    <w:p w14:paraId="63EF7929" w14:textId="29A3D104" w:rsidR="004C70F1" w:rsidRPr="00E51C74" w:rsidRDefault="004C70F1" w:rsidP="00D920A4">
      <w:pPr>
        <w:widowControl w:val="0"/>
        <w:numPr>
          <w:ilvl w:val="0"/>
          <w:numId w:val="1"/>
        </w:numPr>
        <w:tabs>
          <w:tab w:val="clear" w:pos="567"/>
        </w:tabs>
        <w:spacing w:line="240" w:lineRule="auto"/>
        <w:ind w:left="1134" w:hanging="567"/>
        <w:rPr>
          <w:color w:val="000000"/>
          <w:szCs w:val="22"/>
          <w:lang w:val="it-IT"/>
        </w:rPr>
      </w:pPr>
      <w:r w:rsidRPr="00E51C74">
        <w:rPr>
          <w:color w:val="000000"/>
          <w:szCs w:val="22"/>
          <w:lang w:val="it-IT"/>
        </w:rPr>
        <w:t xml:space="preserve">Una siringa da 2 mL di soluzione contiene </w:t>
      </w:r>
      <w:r w:rsidR="00417B63" w:rsidRPr="00E51C74">
        <w:rPr>
          <w:color w:val="000000"/>
          <w:szCs w:val="22"/>
          <w:lang w:val="it-IT"/>
        </w:rPr>
        <w:t>300</w:t>
      </w:r>
      <w:r w:rsidRPr="00E51C74">
        <w:rPr>
          <w:color w:val="000000"/>
          <w:szCs w:val="22"/>
          <w:lang w:val="it-IT"/>
        </w:rPr>
        <w:t> mg di omalizumab.</w:t>
      </w:r>
    </w:p>
    <w:p w14:paraId="39B794FF" w14:textId="2BAEE09D" w:rsidR="00604B13" w:rsidRPr="00E51C74" w:rsidRDefault="00604B13" w:rsidP="009B3E0F">
      <w:pPr>
        <w:pStyle w:val="Text"/>
        <w:widowControl w:val="0"/>
        <w:spacing w:before="0"/>
        <w:ind w:left="567" w:hanging="567"/>
        <w:jc w:val="left"/>
        <w:rPr>
          <w:color w:val="000000"/>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altri componenti sono </w:t>
      </w:r>
      <w:r w:rsidRPr="00E51C74">
        <w:rPr>
          <w:sz w:val="22"/>
          <w:szCs w:val="22"/>
          <w:lang w:val="it-IT"/>
        </w:rPr>
        <w:t>arginina cloridrato, istidina cloridrato</w:t>
      </w:r>
      <w:r w:rsidR="009B3E0F" w:rsidRPr="00E51C74">
        <w:rPr>
          <w:sz w:val="22"/>
          <w:szCs w:val="22"/>
          <w:lang w:val="it-IT"/>
        </w:rPr>
        <w:t xml:space="preserve"> monoidrato</w:t>
      </w:r>
      <w:r w:rsidRPr="00E51C74">
        <w:rPr>
          <w:sz w:val="22"/>
          <w:szCs w:val="22"/>
          <w:lang w:val="it-IT"/>
        </w:rPr>
        <w:t>, istidina, polisorbato 20 e acqua per preparazioni iniettabili.</w:t>
      </w:r>
    </w:p>
    <w:p w14:paraId="3421F1FE" w14:textId="77777777" w:rsidR="00604B13" w:rsidRPr="00E51C74" w:rsidRDefault="00604B13" w:rsidP="00604B13">
      <w:pPr>
        <w:widowControl w:val="0"/>
        <w:tabs>
          <w:tab w:val="clear" w:pos="567"/>
        </w:tabs>
        <w:spacing w:line="240" w:lineRule="auto"/>
        <w:ind w:right="-2"/>
        <w:rPr>
          <w:color w:val="000000"/>
          <w:szCs w:val="22"/>
          <w:lang w:val="it-IT"/>
        </w:rPr>
      </w:pPr>
    </w:p>
    <w:p w14:paraId="154D6090" w14:textId="77777777" w:rsidR="00604B13" w:rsidRPr="00E51C74" w:rsidRDefault="00604B13" w:rsidP="00604B13">
      <w:pPr>
        <w:keepNext/>
        <w:numPr>
          <w:ilvl w:val="12"/>
          <w:numId w:val="0"/>
        </w:numPr>
        <w:rPr>
          <w:b/>
          <w:bCs/>
          <w:noProof/>
          <w:szCs w:val="22"/>
          <w:lang w:val="it-IT"/>
        </w:rPr>
      </w:pPr>
      <w:r w:rsidRPr="00E51C74">
        <w:rPr>
          <w:b/>
          <w:noProof/>
          <w:szCs w:val="22"/>
          <w:lang w:val="it-IT" w:eastAsia="it-IT"/>
        </w:rPr>
        <w:t>Descrizione dell’aspetto di Xolair e contenuto della confezione</w:t>
      </w:r>
    </w:p>
    <w:p w14:paraId="547E2C22"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soluzione iniettabile è una soluzione limpida o leggermente opalescente, da incolore a giallo-brunastro pallido, contenuta in una siringa preriempita.</w:t>
      </w:r>
    </w:p>
    <w:p w14:paraId="076FFA8F" w14:textId="77777777" w:rsidR="00604B13" w:rsidRPr="00E51C74" w:rsidRDefault="00604B13" w:rsidP="00604B13">
      <w:pPr>
        <w:pStyle w:val="Text"/>
        <w:spacing w:before="0"/>
        <w:jc w:val="left"/>
        <w:rPr>
          <w:bCs/>
          <w:color w:val="000000"/>
          <w:sz w:val="22"/>
          <w:szCs w:val="22"/>
          <w:lang w:val="it-IT"/>
        </w:rPr>
      </w:pPr>
    </w:p>
    <w:p w14:paraId="6DEBEA22" w14:textId="6EEBBE8D" w:rsidR="00604B13" w:rsidRPr="00E51C74" w:rsidRDefault="00604B13" w:rsidP="00604B13">
      <w:pPr>
        <w:pStyle w:val="Text"/>
        <w:widowControl w:val="0"/>
        <w:spacing w:before="0"/>
        <w:jc w:val="left"/>
        <w:rPr>
          <w:color w:val="000000"/>
          <w:sz w:val="22"/>
          <w:szCs w:val="22"/>
          <w:lang w:val="it-IT"/>
        </w:rPr>
      </w:pPr>
      <w:r w:rsidRPr="00E51C74">
        <w:rPr>
          <w:bCs/>
          <w:color w:val="000000"/>
          <w:sz w:val="22"/>
          <w:szCs w:val="22"/>
          <w:lang w:val="it-IT"/>
        </w:rPr>
        <w:t xml:space="preserve">Xolair 150 mg soluzione iniettabile </w:t>
      </w:r>
      <w:r w:rsidR="004C70F1" w:rsidRPr="00E51C74">
        <w:rPr>
          <w:bCs/>
          <w:color w:val="000000"/>
          <w:sz w:val="22"/>
          <w:szCs w:val="22"/>
          <w:lang w:val="it-IT"/>
        </w:rPr>
        <w:t xml:space="preserve">in siringa preriempita con ago presaldato calibro 27 e stantuffo viola </w:t>
      </w:r>
      <w:r w:rsidRPr="00E51C74">
        <w:rPr>
          <w:bCs/>
          <w:color w:val="000000"/>
          <w:sz w:val="22"/>
          <w:szCs w:val="22"/>
          <w:lang w:val="it-IT"/>
        </w:rPr>
        <w:t xml:space="preserve">è disponibile in confezioni contenenti </w:t>
      </w:r>
      <w:r w:rsidRPr="00E51C74">
        <w:rPr>
          <w:color w:val="000000"/>
          <w:sz w:val="22"/>
          <w:szCs w:val="22"/>
          <w:lang w:val="it-IT"/>
        </w:rPr>
        <w:t xml:space="preserve">1 siringa preriempita e in confezioni multiple contenenti </w:t>
      </w:r>
      <w:r w:rsidR="004C70F1" w:rsidRPr="00E51C74">
        <w:rPr>
          <w:color w:val="000000"/>
          <w:sz w:val="22"/>
          <w:szCs w:val="22"/>
          <w:lang w:val="it-IT"/>
        </w:rPr>
        <w:t>3 (3 x 1) o 6 (6 x 1)</w:t>
      </w:r>
      <w:r w:rsidRPr="00E51C74">
        <w:rPr>
          <w:color w:val="000000"/>
          <w:sz w:val="22"/>
          <w:szCs w:val="22"/>
          <w:lang w:val="it-IT"/>
        </w:rPr>
        <w:t> siringhe preriempite.</w:t>
      </w:r>
    </w:p>
    <w:p w14:paraId="0C032ECB" w14:textId="77777777" w:rsidR="004C70F1" w:rsidRPr="00E51C74" w:rsidRDefault="004C70F1" w:rsidP="004C70F1">
      <w:pPr>
        <w:tabs>
          <w:tab w:val="clear" w:pos="567"/>
        </w:tabs>
        <w:spacing w:line="240" w:lineRule="auto"/>
        <w:rPr>
          <w:bCs/>
          <w:szCs w:val="22"/>
          <w:lang w:val="it-IT"/>
        </w:rPr>
      </w:pPr>
    </w:p>
    <w:p w14:paraId="7126E4E1" w14:textId="0A2EBB5B" w:rsidR="004C70F1" w:rsidRPr="00E51C74" w:rsidRDefault="004C70F1" w:rsidP="004C70F1">
      <w:pPr>
        <w:tabs>
          <w:tab w:val="clear" w:pos="567"/>
        </w:tabs>
        <w:spacing w:line="240" w:lineRule="auto"/>
        <w:rPr>
          <w:color w:val="000000"/>
          <w:szCs w:val="22"/>
          <w:lang w:val="it-IT"/>
        </w:rPr>
      </w:pPr>
      <w:r w:rsidRPr="00E51C74">
        <w:rPr>
          <w:color w:val="000000"/>
          <w:szCs w:val="22"/>
          <w:lang w:val="it-IT"/>
        </w:rPr>
        <w:t xml:space="preserve">Xolair 300 mg </w:t>
      </w:r>
      <w:r w:rsidRPr="00E51C74">
        <w:rPr>
          <w:bCs/>
          <w:color w:val="000000"/>
          <w:szCs w:val="22"/>
          <w:lang w:val="it-IT"/>
        </w:rPr>
        <w:t xml:space="preserve">soluzione iniettabile in siringa preriempita è fornita in confezioni contenenti 1 siringa preriempita e in confezioni multiple contenenti </w:t>
      </w:r>
      <w:r w:rsidRPr="00E51C74">
        <w:rPr>
          <w:color w:val="000000"/>
          <w:szCs w:val="22"/>
          <w:lang w:val="it-IT"/>
        </w:rPr>
        <w:t>3 (3 x 1) o 6 (6 x 1) siringhe preriempite.</w:t>
      </w:r>
    </w:p>
    <w:p w14:paraId="0E81FE4F" w14:textId="77777777" w:rsidR="00604B13" w:rsidRPr="00E51C74" w:rsidRDefault="00604B13" w:rsidP="00604B13">
      <w:pPr>
        <w:pStyle w:val="Text"/>
        <w:spacing w:before="0"/>
        <w:jc w:val="left"/>
        <w:rPr>
          <w:bCs/>
          <w:color w:val="000000"/>
          <w:sz w:val="22"/>
          <w:szCs w:val="22"/>
          <w:lang w:val="it-IT"/>
        </w:rPr>
      </w:pPr>
    </w:p>
    <w:p w14:paraId="2C05DC2A" w14:textId="66ED8A36" w:rsidR="00604B13" w:rsidRPr="00E51C74" w:rsidRDefault="00604B13" w:rsidP="00604B13">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77DC0B53"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4FAB67B6"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7DB694FE"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607ED958" w14:textId="77777777" w:rsidR="00604B13" w:rsidRPr="00E51C74" w:rsidRDefault="00604B13" w:rsidP="00604B13">
      <w:pPr>
        <w:keepNext/>
        <w:widowControl w:val="0"/>
        <w:spacing w:line="240" w:lineRule="auto"/>
        <w:rPr>
          <w:color w:val="000000"/>
        </w:rPr>
      </w:pPr>
      <w:r w:rsidRPr="00E51C74">
        <w:rPr>
          <w:color w:val="000000"/>
        </w:rPr>
        <w:t>Vista Building</w:t>
      </w:r>
    </w:p>
    <w:p w14:paraId="7D64F595"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252E558F"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7D950F4F"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5A794B06"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7A4012CC"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lastRenderedPageBreak/>
        <w:t>Produttore</w:t>
      </w:r>
    </w:p>
    <w:p w14:paraId="124CDA8E"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296927AB"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422399CC" w14:textId="77777777" w:rsidR="00E379C3" w:rsidRPr="00E51C74" w:rsidRDefault="00E379C3" w:rsidP="00E379C3">
      <w:pPr>
        <w:keepNext/>
        <w:spacing w:line="240" w:lineRule="auto"/>
        <w:rPr>
          <w:szCs w:val="22"/>
          <w:lang w:val="fr-CH"/>
        </w:rPr>
      </w:pPr>
      <w:r w:rsidRPr="00E51C74">
        <w:rPr>
          <w:szCs w:val="22"/>
          <w:lang w:val="fr-CH"/>
        </w:rPr>
        <w:t>08013 Barcellona</w:t>
      </w:r>
    </w:p>
    <w:p w14:paraId="6ACFF64E" w14:textId="77777777" w:rsidR="00E379C3" w:rsidRDefault="00E379C3" w:rsidP="00E379C3">
      <w:pPr>
        <w:spacing w:line="240" w:lineRule="auto"/>
        <w:rPr>
          <w:szCs w:val="22"/>
          <w:lang w:val="it-IT"/>
        </w:rPr>
      </w:pPr>
      <w:r w:rsidRPr="00E51C74">
        <w:rPr>
          <w:szCs w:val="22"/>
          <w:lang w:val="it-IT"/>
        </w:rPr>
        <w:t>Spagna</w:t>
      </w:r>
    </w:p>
    <w:p w14:paraId="47290E50" w14:textId="77777777" w:rsidR="00E379C3" w:rsidRPr="00E51C74" w:rsidRDefault="00E379C3" w:rsidP="00E379C3">
      <w:pPr>
        <w:spacing w:line="240" w:lineRule="auto"/>
        <w:rPr>
          <w:szCs w:val="22"/>
          <w:lang w:val="it-IT"/>
        </w:rPr>
      </w:pPr>
    </w:p>
    <w:p w14:paraId="071E125A"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it-IT"/>
        </w:rPr>
        <w:t>Novartis Pharma GmbH</w:t>
      </w:r>
    </w:p>
    <w:p w14:paraId="27B2AC16"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it-IT"/>
        </w:rPr>
        <w:t>Roonstrasse 25</w:t>
      </w:r>
    </w:p>
    <w:p w14:paraId="0C8093F9"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3BB971FA" w14:textId="77777777" w:rsidR="00604B13" w:rsidRPr="00E84BD5" w:rsidRDefault="00604B13" w:rsidP="00604B13">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Germania</w:t>
      </w:r>
    </w:p>
    <w:p w14:paraId="253906DD" w14:textId="77777777" w:rsidR="0058102A" w:rsidRDefault="0058102A" w:rsidP="0058102A">
      <w:pPr>
        <w:spacing w:line="240" w:lineRule="auto"/>
        <w:rPr>
          <w:szCs w:val="22"/>
          <w:lang w:val="fr-CH"/>
        </w:rPr>
      </w:pPr>
    </w:p>
    <w:p w14:paraId="056CC52C"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38D4D4D1"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57F539BB"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6C00181A" w14:textId="75B492AC" w:rsidR="00392D92" w:rsidRDefault="00392D92" w:rsidP="00392D92">
      <w:pPr>
        <w:spacing w:line="240" w:lineRule="auto"/>
        <w:rPr>
          <w:szCs w:val="22"/>
          <w:shd w:val="pct15" w:color="auto" w:fill="auto"/>
          <w:lang w:val="de-CH"/>
        </w:rPr>
      </w:pPr>
      <w:r w:rsidRPr="000E3ADA">
        <w:rPr>
          <w:szCs w:val="22"/>
          <w:shd w:val="pct15" w:color="auto" w:fill="auto"/>
          <w:lang w:val="de-CH"/>
        </w:rPr>
        <w:t>Germania</w:t>
      </w:r>
    </w:p>
    <w:p w14:paraId="0CC066DE" w14:textId="77777777" w:rsidR="00392D92" w:rsidRPr="00E51C74" w:rsidRDefault="00392D92" w:rsidP="00392D92">
      <w:pPr>
        <w:spacing w:line="240" w:lineRule="auto"/>
        <w:rPr>
          <w:szCs w:val="22"/>
          <w:lang w:val="fr-CH"/>
        </w:rPr>
      </w:pPr>
    </w:p>
    <w:p w14:paraId="0F87D740" w14:textId="77777777" w:rsidR="00604B13" w:rsidRPr="00E51C74" w:rsidRDefault="00604B13" w:rsidP="00604B13">
      <w:pPr>
        <w:keepNext/>
        <w:spacing w:line="240" w:lineRule="auto"/>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69597D53"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692932B6" w14:textId="77777777" w:rsidTr="000E6015">
        <w:trPr>
          <w:cantSplit/>
        </w:trPr>
        <w:tc>
          <w:tcPr>
            <w:tcW w:w="4678" w:type="dxa"/>
          </w:tcPr>
          <w:p w14:paraId="2929D982"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458A0979"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5B9A381A"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66732C8" w14:textId="77777777" w:rsidR="00604B13" w:rsidRPr="00E51C74" w:rsidRDefault="00604B13" w:rsidP="000E6015">
            <w:pPr>
              <w:widowControl w:val="0"/>
              <w:spacing w:line="240" w:lineRule="auto"/>
              <w:ind w:right="34"/>
              <w:rPr>
                <w:color w:val="000000"/>
                <w:szCs w:val="22"/>
              </w:rPr>
            </w:pPr>
          </w:p>
        </w:tc>
        <w:tc>
          <w:tcPr>
            <w:tcW w:w="4678" w:type="dxa"/>
          </w:tcPr>
          <w:p w14:paraId="00140DBC"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1C5F8811"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17F3B272"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7B117E5A"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16734E46" w14:textId="77777777" w:rsidTr="000E6015">
        <w:trPr>
          <w:cantSplit/>
        </w:trPr>
        <w:tc>
          <w:tcPr>
            <w:tcW w:w="4678" w:type="dxa"/>
          </w:tcPr>
          <w:p w14:paraId="6C8B5F3C" w14:textId="77777777" w:rsidR="00604B13" w:rsidRPr="00E51C74" w:rsidRDefault="00604B13" w:rsidP="000E6015">
            <w:pPr>
              <w:rPr>
                <w:b/>
                <w:noProof/>
                <w:color w:val="000000"/>
                <w:szCs w:val="22"/>
                <w:lang w:val="it-IT"/>
              </w:rPr>
            </w:pPr>
            <w:r w:rsidRPr="00E51C74">
              <w:rPr>
                <w:b/>
                <w:noProof/>
                <w:color w:val="000000"/>
                <w:szCs w:val="22"/>
              </w:rPr>
              <w:t>България</w:t>
            </w:r>
          </w:p>
          <w:p w14:paraId="39D168F3" w14:textId="77777777" w:rsidR="00604B13" w:rsidRPr="00E51C74" w:rsidRDefault="00604B13" w:rsidP="000E6015">
            <w:pPr>
              <w:rPr>
                <w:noProof/>
                <w:color w:val="000000"/>
                <w:szCs w:val="22"/>
                <w:lang w:val="it-IT"/>
              </w:rPr>
            </w:pPr>
            <w:r w:rsidRPr="00E51C74">
              <w:rPr>
                <w:szCs w:val="22"/>
                <w:lang w:val="it-IT"/>
              </w:rPr>
              <w:t>Novartis Bulgaria EOOD</w:t>
            </w:r>
          </w:p>
          <w:p w14:paraId="31B3F856"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604ACEB6"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30E9034B"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763032A7"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32142BC7"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AE0358D"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38EF2B5C" w14:textId="77777777" w:rsidTr="000E6015">
        <w:trPr>
          <w:cantSplit/>
        </w:trPr>
        <w:tc>
          <w:tcPr>
            <w:tcW w:w="4678" w:type="dxa"/>
          </w:tcPr>
          <w:p w14:paraId="608E840E"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566D08DE"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2FFA0930"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263F366E"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6217D215"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46E34B57"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18CE2F09"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hu-HU"/>
              </w:rPr>
              <w:t>Tel.: +36 1 457 65 00</w:t>
            </w:r>
          </w:p>
        </w:tc>
      </w:tr>
      <w:tr w:rsidR="00604B13" w:rsidRPr="00E51C74" w14:paraId="69DD0635" w14:textId="77777777" w:rsidTr="000E6015">
        <w:trPr>
          <w:cantSplit/>
        </w:trPr>
        <w:tc>
          <w:tcPr>
            <w:tcW w:w="4678" w:type="dxa"/>
          </w:tcPr>
          <w:p w14:paraId="4A5F4003" w14:textId="77777777" w:rsidR="00604B13" w:rsidRPr="00E51C74" w:rsidRDefault="00604B13" w:rsidP="000E6015">
            <w:pPr>
              <w:widowControl w:val="0"/>
              <w:spacing w:line="240" w:lineRule="auto"/>
              <w:rPr>
                <w:color w:val="000000"/>
                <w:szCs w:val="22"/>
                <w:lang w:val="da-DK"/>
              </w:rPr>
            </w:pPr>
            <w:r w:rsidRPr="00E51C74">
              <w:rPr>
                <w:b/>
                <w:color w:val="000000"/>
                <w:szCs w:val="22"/>
                <w:lang w:val="da-DK"/>
              </w:rPr>
              <w:t>Danmark</w:t>
            </w:r>
          </w:p>
          <w:p w14:paraId="432799E4" w14:textId="77777777" w:rsidR="00604B13" w:rsidRPr="00E51C74" w:rsidRDefault="00604B13" w:rsidP="000E6015">
            <w:pPr>
              <w:widowControl w:val="0"/>
              <w:spacing w:line="240" w:lineRule="auto"/>
              <w:rPr>
                <w:color w:val="000000"/>
                <w:szCs w:val="22"/>
                <w:lang w:val="da-DK"/>
              </w:rPr>
            </w:pPr>
            <w:r w:rsidRPr="00E51C74">
              <w:rPr>
                <w:color w:val="000000"/>
                <w:szCs w:val="22"/>
                <w:lang w:val="da-DK"/>
              </w:rPr>
              <w:t>Novartis Healthcare A/S</w:t>
            </w:r>
          </w:p>
          <w:p w14:paraId="6147A1C2" w14:textId="77777777" w:rsidR="00604B13" w:rsidRPr="00E51C74" w:rsidRDefault="00604B13" w:rsidP="000E6015">
            <w:pPr>
              <w:widowControl w:val="0"/>
              <w:spacing w:line="240" w:lineRule="auto"/>
              <w:rPr>
                <w:color w:val="000000"/>
                <w:szCs w:val="22"/>
                <w:lang w:val="en-US"/>
              </w:rPr>
            </w:pPr>
            <w:r w:rsidRPr="00E51C74">
              <w:rPr>
                <w:color w:val="000000"/>
                <w:szCs w:val="22"/>
                <w:lang w:val="da-DK"/>
              </w:rPr>
              <w:t>Tlf: +45 39 16 84 00</w:t>
            </w:r>
          </w:p>
          <w:p w14:paraId="141578D4"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16C91F54"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3CC3A9D7"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39576C28"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2B4EB4CA" w14:textId="77777777" w:rsidTr="000E6015">
        <w:trPr>
          <w:cantSplit/>
        </w:trPr>
        <w:tc>
          <w:tcPr>
            <w:tcW w:w="4678" w:type="dxa"/>
          </w:tcPr>
          <w:p w14:paraId="5F440AA0"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t>Deutschland</w:t>
            </w:r>
          </w:p>
          <w:p w14:paraId="50588121"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6E5EA321"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3FA52884"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3E102FC9"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0E061813"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1AD65384"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1EB1A813" w14:textId="77777777" w:rsidTr="000E6015">
        <w:trPr>
          <w:cantSplit/>
        </w:trPr>
        <w:tc>
          <w:tcPr>
            <w:tcW w:w="4678" w:type="dxa"/>
          </w:tcPr>
          <w:p w14:paraId="057A67F4"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43F2A274"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4E4F196D"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4B8F49E8"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531324EB"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207C2AD5"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5683F097"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34FBE372" w14:textId="77777777" w:rsidTr="000E6015">
        <w:trPr>
          <w:cantSplit/>
        </w:trPr>
        <w:tc>
          <w:tcPr>
            <w:tcW w:w="4678" w:type="dxa"/>
          </w:tcPr>
          <w:p w14:paraId="2089A4DD"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5B868275"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5247A9FB"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2250D61B"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12328E12"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38810E39"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4A0B77B3"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1B265ADD" w14:textId="77777777" w:rsidTr="000E6015">
        <w:trPr>
          <w:cantSplit/>
        </w:trPr>
        <w:tc>
          <w:tcPr>
            <w:tcW w:w="4678" w:type="dxa"/>
          </w:tcPr>
          <w:p w14:paraId="3E5168F3"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543418A1"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6DA1B6F8"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6FF54A2B"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302B3A0D"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055EC3E4"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1F8DBA07"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2FE77DB7" w14:textId="77777777" w:rsidTr="000E6015">
        <w:trPr>
          <w:cantSplit/>
        </w:trPr>
        <w:tc>
          <w:tcPr>
            <w:tcW w:w="4678" w:type="dxa"/>
          </w:tcPr>
          <w:p w14:paraId="29788C3B"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10A872E7"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294CB5A0"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7EE08D51" w14:textId="77777777" w:rsidR="00604B13" w:rsidRPr="00E51C74" w:rsidRDefault="00604B13" w:rsidP="000E6015">
            <w:pPr>
              <w:widowControl w:val="0"/>
              <w:spacing w:line="240" w:lineRule="auto"/>
              <w:rPr>
                <w:b/>
                <w:color w:val="000000"/>
                <w:szCs w:val="22"/>
                <w:lang w:val="pl-PL"/>
              </w:rPr>
            </w:pPr>
          </w:p>
        </w:tc>
        <w:tc>
          <w:tcPr>
            <w:tcW w:w="4678" w:type="dxa"/>
          </w:tcPr>
          <w:p w14:paraId="079A6699"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495EACF6"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501E27BE"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34EE98F8" w14:textId="77777777" w:rsidTr="000E6015">
        <w:trPr>
          <w:cantSplit/>
        </w:trPr>
        <w:tc>
          <w:tcPr>
            <w:tcW w:w="4678" w:type="dxa"/>
          </w:tcPr>
          <w:p w14:paraId="5ECE9937"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lastRenderedPageBreak/>
              <w:t>Hrvatska</w:t>
            </w:r>
          </w:p>
          <w:p w14:paraId="36D8B49D"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3295B883"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34D44C63"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4F8340CA"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79596284"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752559B0"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79233900" w14:textId="77777777" w:rsidTr="000E6015">
        <w:trPr>
          <w:cantSplit/>
        </w:trPr>
        <w:tc>
          <w:tcPr>
            <w:tcW w:w="4678" w:type="dxa"/>
          </w:tcPr>
          <w:p w14:paraId="406F2874"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036FB320"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6F3782F4"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3FA7AA8D"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1E46A9E2"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17F00198"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6D79EA6D"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1DAE6B85" w14:textId="77777777" w:rsidTr="000E6015">
        <w:trPr>
          <w:cantSplit/>
        </w:trPr>
        <w:tc>
          <w:tcPr>
            <w:tcW w:w="4678" w:type="dxa"/>
          </w:tcPr>
          <w:p w14:paraId="574EBA4C"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024DD4D9"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7EEB3722"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20AF1D4D" w14:textId="77777777" w:rsidR="00604B13" w:rsidRPr="00E51C74" w:rsidRDefault="00604B13" w:rsidP="000E6015">
            <w:pPr>
              <w:widowControl w:val="0"/>
              <w:spacing w:line="240" w:lineRule="auto"/>
              <w:rPr>
                <w:b/>
                <w:color w:val="000000"/>
                <w:szCs w:val="22"/>
                <w:lang w:val="it-IT"/>
              </w:rPr>
            </w:pPr>
          </w:p>
        </w:tc>
        <w:tc>
          <w:tcPr>
            <w:tcW w:w="4678" w:type="dxa"/>
          </w:tcPr>
          <w:p w14:paraId="7903C672"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20E0FB74"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721B4450"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1B18B397"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4FB0D136" w14:textId="77777777" w:rsidTr="000E6015">
        <w:trPr>
          <w:cantSplit/>
        </w:trPr>
        <w:tc>
          <w:tcPr>
            <w:tcW w:w="4678" w:type="dxa"/>
          </w:tcPr>
          <w:p w14:paraId="475F819E"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35FC5BFF"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2D62180F"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2741C9CC"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21E7627D"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44BA24E9"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3426CDC5"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680111D1" w14:textId="77777777" w:rsidTr="000E6015">
        <w:trPr>
          <w:cantSplit/>
        </w:trPr>
        <w:tc>
          <w:tcPr>
            <w:tcW w:w="4678" w:type="dxa"/>
          </w:tcPr>
          <w:p w14:paraId="4D56EBDE"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t>Κύπρος</w:t>
            </w:r>
          </w:p>
          <w:p w14:paraId="1AA38907"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0ECCA22B"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5B76102E" w14:textId="77777777" w:rsidR="00604B13" w:rsidRPr="00E51C74" w:rsidRDefault="00604B13" w:rsidP="000E6015">
            <w:pPr>
              <w:widowControl w:val="0"/>
              <w:spacing w:line="240" w:lineRule="auto"/>
              <w:rPr>
                <w:b/>
                <w:color w:val="000000"/>
                <w:szCs w:val="22"/>
                <w:lang w:val="el-GR"/>
              </w:rPr>
            </w:pPr>
          </w:p>
        </w:tc>
        <w:tc>
          <w:tcPr>
            <w:tcW w:w="4678" w:type="dxa"/>
          </w:tcPr>
          <w:p w14:paraId="5B579644"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4A2C9B93"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2C592D52"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742C713C"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3E042E89" w14:textId="77777777" w:rsidTr="000E6015">
        <w:trPr>
          <w:cantSplit/>
        </w:trPr>
        <w:tc>
          <w:tcPr>
            <w:tcW w:w="4678" w:type="dxa"/>
          </w:tcPr>
          <w:p w14:paraId="0C15650E"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2BD293AB"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4877C8D5"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366078AF"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4A1FB8DF" w14:textId="77777777" w:rsidR="00604B13" w:rsidRPr="00E51C74" w:rsidRDefault="00604B13" w:rsidP="000E6015">
            <w:pPr>
              <w:widowControl w:val="0"/>
              <w:spacing w:line="240" w:lineRule="auto"/>
              <w:rPr>
                <w:color w:val="000000"/>
                <w:szCs w:val="22"/>
                <w:lang w:val="sv-SE"/>
              </w:rPr>
            </w:pPr>
          </w:p>
        </w:tc>
      </w:tr>
    </w:tbl>
    <w:p w14:paraId="417A0A59" w14:textId="77777777" w:rsidR="00604B13" w:rsidRPr="00E51C74" w:rsidRDefault="00604B13" w:rsidP="00604B13">
      <w:pPr>
        <w:widowControl w:val="0"/>
        <w:tabs>
          <w:tab w:val="clear" w:pos="567"/>
        </w:tabs>
        <w:spacing w:line="240" w:lineRule="auto"/>
        <w:ind w:right="-449"/>
        <w:rPr>
          <w:color w:val="000000"/>
          <w:szCs w:val="22"/>
          <w:lang w:val="de-CH"/>
        </w:rPr>
      </w:pPr>
    </w:p>
    <w:p w14:paraId="01EBC43D" w14:textId="77777777" w:rsidR="00604B13" w:rsidRPr="00E51C74" w:rsidRDefault="00604B13" w:rsidP="00604B13">
      <w:pPr>
        <w:keepNext/>
        <w:numPr>
          <w:ilvl w:val="12"/>
          <w:numId w:val="0"/>
        </w:numPr>
        <w:rPr>
          <w:b/>
          <w:noProof/>
          <w:lang w:val="it-IT"/>
        </w:rPr>
      </w:pPr>
      <w:r w:rsidRPr="00E51C74">
        <w:rPr>
          <w:b/>
          <w:noProof/>
          <w:lang w:val="it-IT"/>
        </w:rPr>
        <w:t>Questo foglio illustrativo è stato aggiornato il</w:t>
      </w:r>
    </w:p>
    <w:p w14:paraId="4CD40BB6" w14:textId="77777777" w:rsidR="00604B13" w:rsidRPr="00E51C74" w:rsidRDefault="00604B13" w:rsidP="00604B13">
      <w:pPr>
        <w:keepNext/>
        <w:numPr>
          <w:ilvl w:val="12"/>
          <w:numId w:val="0"/>
        </w:numPr>
        <w:rPr>
          <w:noProof/>
          <w:szCs w:val="22"/>
          <w:lang w:val="it-IT"/>
        </w:rPr>
      </w:pPr>
    </w:p>
    <w:p w14:paraId="7DD21DC2" w14:textId="77777777" w:rsidR="00604B13" w:rsidRPr="00E51C74" w:rsidRDefault="00604B13" w:rsidP="00604B13">
      <w:pPr>
        <w:keepNext/>
        <w:numPr>
          <w:ilvl w:val="12"/>
          <w:numId w:val="0"/>
        </w:numPr>
        <w:rPr>
          <w:b/>
          <w:noProof/>
          <w:szCs w:val="24"/>
          <w:lang w:val="it-IT"/>
        </w:rPr>
      </w:pPr>
      <w:r w:rsidRPr="00E51C74">
        <w:rPr>
          <w:b/>
          <w:noProof/>
          <w:szCs w:val="24"/>
          <w:lang w:val="it-IT"/>
        </w:rPr>
        <w:t>Altre fonti d’informazioni</w:t>
      </w:r>
    </w:p>
    <w:p w14:paraId="00CC87C1" w14:textId="41DC298F" w:rsidR="00604B13" w:rsidRPr="00E51C74" w:rsidRDefault="00604B13" w:rsidP="00604B13">
      <w:pPr>
        <w:numPr>
          <w:ilvl w:val="12"/>
          <w:numId w:val="0"/>
        </w:numPr>
        <w:ind w:right="-2"/>
        <w:rPr>
          <w:noProof/>
          <w:color w:val="000000"/>
          <w:szCs w:val="22"/>
          <w:lang w:val="it-IT"/>
        </w:rPr>
      </w:pPr>
      <w:r w:rsidRPr="00E51C74">
        <w:rPr>
          <w:noProof/>
          <w:szCs w:val="22"/>
          <w:lang w:val="it-IT"/>
        </w:rPr>
        <w:t xml:space="preserve">Informazioni più dettagliate su questo medicinale sono disponibili sul sito web dell’Agenzia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70" w:history="1">
        <w:r w:rsidRPr="00E51C74">
          <w:rPr>
            <w:rStyle w:val="Hyperlink"/>
            <w:noProof/>
            <w:szCs w:val="22"/>
            <w:lang w:val="it-IT"/>
          </w:rPr>
          <w:t>http://www.ema.europa.eu/</w:t>
        </w:r>
      </w:hyperlink>
    </w:p>
    <w:p w14:paraId="4180965C" w14:textId="77777777" w:rsidR="00604B13" w:rsidRPr="00E51C74" w:rsidRDefault="00604B13" w:rsidP="00604B13">
      <w:pPr>
        <w:numPr>
          <w:ilvl w:val="12"/>
          <w:numId w:val="0"/>
        </w:numPr>
        <w:ind w:right="-2"/>
        <w:rPr>
          <w:noProof/>
          <w:color w:val="000000"/>
          <w:szCs w:val="22"/>
          <w:lang w:val="it-IT"/>
        </w:rPr>
      </w:pPr>
    </w:p>
    <w:p w14:paraId="74EF7D4D" w14:textId="6C7AD16C" w:rsidR="00604B13" w:rsidRPr="00E51C74" w:rsidRDefault="00604B13" w:rsidP="00425209">
      <w:pPr>
        <w:widowControl w:val="0"/>
        <w:tabs>
          <w:tab w:val="clear" w:pos="567"/>
        </w:tabs>
        <w:spacing w:line="240" w:lineRule="auto"/>
        <w:ind w:right="-449"/>
        <w:rPr>
          <w:szCs w:val="22"/>
          <w:lang w:val="it-IT"/>
        </w:rPr>
      </w:pPr>
      <w:r w:rsidRPr="00E51C74">
        <w:rPr>
          <w:b/>
          <w:color w:val="000000"/>
          <w:lang w:val="it-IT"/>
        </w:rPr>
        <w:br w:type="page"/>
      </w:r>
    </w:p>
    <w:p w14:paraId="7FA79382" w14:textId="77777777" w:rsidR="00B15992" w:rsidRPr="00E51C74" w:rsidRDefault="00B15992" w:rsidP="00B15992">
      <w:pPr>
        <w:spacing w:line="240" w:lineRule="auto"/>
        <w:rPr>
          <w:b/>
          <w:szCs w:val="22"/>
          <w:lang w:val="it-IT"/>
        </w:rPr>
      </w:pPr>
      <w:bookmarkStart w:id="21" w:name="_Hlk132898238"/>
      <w:r w:rsidRPr="00E51C74">
        <w:rPr>
          <w:b/>
          <w:color w:val="000000"/>
          <w:szCs w:val="22"/>
          <w:lang w:val="it-IT"/>
        </w:rPr>
        <w:lastRenderedPageBreak/>
        <w:t>ISTRUZIONI PER L’USO DI XOLAIR SIRINGA PRERIEMPITA</w:t>
      </w:r>
    </w:p>
    <w:p w14:paraId="5AD2DF0E" w14:textId="77777777" w:rsidR="00B15992" w:rsidRPr="00E51C74" w:rsidRDefault="00B15992" w:rsidP="00B15992">
      <w:pPr>
        <w:spacing w:line="240" w:lineRule="auto"/>
        <w:rPr>
          <w:bCs/>
          <w:szCs w:val="22"/>
          <w:lang w:val="it-IT"/>
        </w:rPr>
      </w:pPr>
    </w:p>
    <w:p w14:paraId="66C40D9A" w14:textId="77777777" w:rsidR="00B15992" w:rsidRPr="00E51C74" w:rsidRDefault="00B15992" w:rsidP="00B15992">
      <w:pPr>
        <w:spacing w:line="240" w:lineRule="auto"/>
        <w:rPr>
          <w:szCs w:val="22"/>
          <w:lang w:val="it-IT"/>
        </w:rPr>
      </w:pPr>
      <w:r w:rsidRPr="00E51C74">
        <w:rPr>
          <w:szCs w:val="22"/>
          <w:lang w:val="it-IT"/>
        </w:rPr>
        <w:t>Queste “Istruzioni per l’uso” contengono informazioni su come iniettare Xolair.</w:t>
      </w:r>
    </w:p>
    <w:p w14:paraId="0A4AADE8" w14:textId="77777777" w:rsidR="00B15992" w:rsidRPr="00E51C74" w:rsidRDefault="00B15992" w:rsidP="00B15992">
      <w:pPr>
        <w:spacing w:line="240" w:lineRule="auto"/>
        <w:rPr>
          <w:szCs w:val="22"/>
          <w:lang w:val="it-IT"/>
        </w:rPr>
      </w:pPr>
    </w:p>
    <w:p w14:paraId="6DFE5267" w14:textId="77777777" w:rsidR="00B15992" w:rsidRPr="00E51C74" w:rsidRDefault="00B15992" w:rsidP="00B15992">
      <w:pPr>
        <w:spacing w:line="240" w:lineRule="auto"/>
        <w:rPr>
          <w:szCs w:val="22"/>
          <w:lang w:val="it-IT"/>
        </w:rPr>
      </w:pPr>
      <w:r w:rsidRPr="00E51C74">
        <w:rPr>
          <w:color w:val="000000"/>
          <w:szCs w:val="22"/>
          <w:lang w:val="it-IT"/>
        </w:rPr>
        <w:t>Se il medico decide che lei o una persona che si prende cura di lei può effettuare l’iniezione di Xolair a casa</w:t>
      </w:r>
      <w:r w:rsidRPr="00E51C74">
        <w:rPr>
          <w:szCs w:val="22"/>
          <w:lang w:val="it-IT"/>
        </w:rPr>
        <w:t>, si assicuri che il medico o l’infermiere mostrino a lei o alla persona che si prende cura di lei come preparare ed effettuare l’iniezione con Xolair siringa preriempita prima di utilizzarla per la prima volta.</w:t>
      </w:r>
    </w:p>
    <w:p w14:paraId="50AC314D" w14:textId="77777777" w:rsidR="00B15992" w:rsidRPr="00E51C74" w:rsidRDefault="00B15992" w:rsidP="00B15992">
      <w:pPr>
        <w:spacing w:line="240" w:lineRule="auto"/>
        <w:rPr>
          <w:szCs w:val="22"/>
          <w:lang w:val="it-IT"/>
        </w:rPr>
      </w:pPr>
    </w:p>
    <w:p w14:paraId="78EC48C9" w14:textId="77777777" w:rsidR="00B15992" w:rsidRPr="00E51C74" w:rsidRDefault="00B15992" w:rsidP="00B15992">
      <w:pPr>
        <w:spacing w:line="240" w:lineRule="auto"/>
        <w:rPr>
          <w:szCs w:val="22"/>
          <w:lang w:val="it-IT"/>
        </w:rPr>
      </w:pPr>
      <w:r w:rsidRPr="00E51C74">
        <w:rPr>
          <w:szCs w:val="22"/>
          <w:lang w:val="it-IT"/>
        </w:rPr>
        <w:t xml:space="preserve">Non è previsto che i bambini di età inferiore a 12 anni </w:t>
      </w:r>
      <w:r w:rsidRPr="00E51C74">
        <w:rPr>
          <w:color w:val="000000"/>
          <w:szCs w:val="22"/>
          <w:lang w:val="it-IT"/>
        </w:rPr>
        <w:t>si iniettino Xolair da soli, tuttavia, se il medico lo ritiene appropriato, una persona che si prende cura di loro può eseguire l’iniezione di Xolair dopo avere ricevuto adeguate istruzioni</w:t>
      </w:r>
      <w:r w:rsidRPr="00E51C74">
        <w:rPr>
          <w:szCs w:val="22"/>
          <w:lang w:val="it-IT"/>
        </w:rPr>
        <w:t>.</w:t>
      </w:r>
    </w:p>
    <w:p w14:paraId="1BB143DA" w14:textId="77777777" w:rsidR="00B15992" w:rsidRPr="00E51C74" w:rsidRDefault="00B15992" w:rsidP="00B15992">
      <w:pPr>
        <w:spacing w:line="240" w:lineRule="auto"/>
        <w:rPr>
          <w:szCs w:val="22"/>
          <w:lang w:val="it-IT"/>
        </w:rPr>
      </w:pPr>
    </w:p>
    <w:p w14:paraId="7A84CD58" w14:textId="77777777" w:rsidR="00B15992" w:rsidRPr="00E51C74" w:rsidRDefault="00B15992" w:rsidP="00B15992">
      <w:pPr>
        <w:spacing w:line="240" w:lineRule="auto"/>
        <w:rPr>
          <w:szCs w:val="22"/>
          <w:lang w:val="it-IT"/>
        </w:rPr>
      </w:pPr>
      <w:r w:rsidRPr="00E51C74">
        <w:rPr>
          <w:szCs w:val="22"/>
          <w:lang w:val="it-IT"/>
        </w:rPr>
        <w:t>Si assicuri di avere letto e compreso queste “Istruzioni per l’uso” prima di effettuare l’iniezione con Xolair siringa preriempita. Se ha qualsiasi dubbio, si rivolga al medico.</w:t>
      </w:r>
    </w:p>
    <w:p w14:paraId="53C47A22" w14:textId="77777777" w:rsidR="007F4F1E" w:rsidRPr="00E51C74" w:rsidRDefault="007F4F1E" w:rsidP="007F4F1E">
      <w:pPr>
        <w:spacing w:line="240" w:lineRule="auto"/>
        <w:rPr>
          <w:rFonts w:eastAsiaTheme="minorHAnsi"/>
          <w:szCs w:val="22"/>
          <w:lang w:val="en-US"/>
        </w:rPr>
      </w:pPr>
    </w:p>
    <w:tbl>
      <w:tblPr>
        <w:tblStyle w:val="TableGrid7"/>
        <w:tblW w:w="0" w:type="auto"/>
        <w:tblLook w:val="04A0" w:firstRow="1" w:lastRow="0" w:firstColumn="1" w:lastColumn="0" w:noHBand="0" w:noVBand="1"/>
      </w:tblPr>
      <w:tblGrid>
        <w:gridCol w:w="9071"/>
      </w:tblGrid>
      <w:tr w:rsidR="007F4F1E" w:rsidRPr="00E51C74" w14:paraId="77199818" w14:textId="77777777" w:rsidTr="00C63EF7">
        <w:tc>
          <w:tcPr>
            <w:tcW w:w="9071" w:type="dxa"/>
            <w:tcBorders>
              <w:top w:val="nil"/>
              <w:left w:val="nil"/>
              <w:bottom w:val="nil"/>
              <w:right w:val="nil"/>
            </w:tcBorders>
          </w:tcPr>
          <w:p w14:paraId="338E59D9" w14:textId="4A8B0A37" w:rsidR="007F4F1E" w:rsidRPr="00E51C74" w:rsidRDefault="00417B63" w:rsidP="000E6015">
            <w:pPr>
              <w:tabs>
                <w:tab w:val="clear" w:pos="567"/>
              </w:tabs>
              <w:spacing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172288" behindDoc="0" locked="0" layoutInCell="1" allowOverlap="1" wp14:anchorId="42822CDB" wp14:editId="02B62BA5">
                      <wp:simplePos x="0" y="0"/>
                      <wp:positionH relativeFrom="column">
                        <wp:posOffset>1988935</wp:posOffset>
                      </wp:positionH>
                      <wp:positionV relativeFrom="paragraph">
                        <wp:posOffset>1897957</wp:posOffset>
                      </wp:positionV>
                      <wp:extent cx="1219893" cy="287655"/>
                      <wp:effectExtent l="0" t="0" r="0" b="0"/>
                      <wp:wrapNone/>
                      <wp:docPr id="307816073" name="Text Box 307816073"/>
                      <wp:cNvGraphicFramePr/>
                      <a:graphic xmlns:a="http://schemas.openxmlformats.org/drawingml/2006/main">
                        <a:graphicData uri="http://schemas.microsoft.com/office/word/2010/wordprocessingShape">
                          <wps:wsp>
                            <wps:cNvSpPr txBox="1"/>
                            <wps:spPr>
                              <a:xfrm>
                                <a:off x="0" y="0"/>
                                <a:ext cx="1219893" cy="287655"/>
                              </a:xfrm>
                              <a:prstGeom prst="rect">
                                <a:avLst/>
                              </a:prstGeom>
                              <a:solidFill>
                                <a:sysClr val="window" lastClr="FFFFFF"/>
                              </a:solidFill>
                              <a:ln w="6350">
                                <a:noFill/>
                              </a:ln>
                            </wps:spPr>
                            <wps:txbx>
                              <w:txbxContent>
                                <w:p w14:paraId="4CF57D90" w14:textId="237B3035" w:rsidR="0095420A" w:rsidRPr="00D920A4" w:rsidRDefault="0095420A" w:rsidP="007F4F1E">
                                  <w:pPr>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22CDB" id="Text Box 307816073" o:spid="_x0000_s1376" type="#_x0000_t202" style="position:absolute;left:0;text-align:left;margin-left:156.6pt;margin-top:149.45pt;width:96.05pt;height:22.6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" fillcolor="window" stroked="f" strokeweight=".5pt">
                      <v:textbox>
                        <w:txbxContent>
                          <w:p w14:paraId="4CF57D90" w14:textId="237B3035" w:rsidR="0095420A" w:rsidRPr="00D920A4" w:rsidRDefault="0095420A" w:rsidP="007F4F1E">
                            <w:pPr>
                              <w:rPr>
                                <w:lang w:val="it-IT"/>
                              </w:rPr>
                            </w:pPr>
                            <w:r>
                              <w:rPr>
                                <w:lang w:val="it-IT"/>
                              </w:rPr>
                              <w:t>Data di scadenza</w:t>
                            </w:r>
                          </w:p>
                        </w:txbxContent>
                      </v:textbox>
                    </v:shape>
                  </w:pict>
                </mc:Fallback>
              </mc:AlternateContent>
            </w:r>
            <w:r w:rsidR="00B15992" w:rsidRPr="00E51C74">
              <w:rPr>
                <w:noProof/>
                <w:sz w:val="20"/>
                <w:lang w:val="it-IT" w:eastAsia="it-IT"/>
              </w:rPr>
              <mc:AlternateContent>
                <mc:Choice Requires="wps">
                  <w:drawing>
                    <wp:anchor distT="0" distB="0" distL="114300" distR="114300" simplePos="0" relativeHeight="252176384" behindDoc="0" locked="0" layoutInCell="1" allowOverlap="1" wp14:anchorId="7143DFD7" wp14:editId="6959AC0E">
                      <wp:simplePos x="0" y="0"/>
                      <wp:positionH relativeFrom="column">
                        <wp:posOffset>2763686</wp:posOffset>
                      </wp:positionH>
                      <wp:positionV relativeFrom="paragraph">
                        <wp:posOffset>2123993</wp:posOffset>
                      </wp:positionV>
                      <wp:extent cx="914400" cy="508884"/>
                      <wp:effectExtent l="0" t="0" r="19050" b="24765"/>
                      <wp:wrapNone/>
                      <wp:docPr id="307816068" name="Text Box 307816068"/>
                      <wp:cNvGraphicFramePr/>
                      <a:graphic xmlns:a="http://schemas.openxmlformats.org/drawingml/2006/main">
                        <a:graphicData uri="http://schemas.microsoft.com/office/word/2010/wordprocessingShape">
                          <wps:wsp>
                            <wps:cNvSpPr txBox="1"/>
                            <wps:spPr>
                              <a:xfrm>
                                <a:off x="0" y="0"/>
                                <a:ext cx="914400" cy="508884"/>
                              </a:xfrm>
                              <a:prstGeom prst="rect">
                                <a:avLst/>
                              </a:prstGeom>
                              <a:solidFill>
                                <a:sysClr val="window" lastClr="FFFFFF"/>
                              </a:solidFill>
                              <a:ln w="6350">
                                <a:solidFill>
                                  <a:sysClr val="window" lastClr="FFFFFF"/>
                                </a:solidFill>
                              </a:ln>
                            </wps:spPr>
                            <wps:txbx>
                              <w:txbxContent>
                                <w:p w14:paraId="06B790A7" w14:textId="134A7B88" w:rsidR="0095420A" w:rsidRPr="00D920A4" w:rsidRDefault="0095420A" w:rsidP="00D920A4">
                                  <w:pPr>
                                    <w:jc w:val="right"/>
                                    <w:rPr>
                                      <w:lang w:val="it-IT"/>
                                    </w:rPr>
                                  </w:pPr>
                                  <w:r>
                                    <w:rPr>
                                      <w:lang w:val="it-IT"/>
                                    </w:rPr>
                                    <w:t>Protezione di sicurezza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3DFD7" id="Text Box 307816068" o:spid="_x0000_s1377" type="#_x0000_t202" style="position:absolute;left:0;text-align:left;margin-left:217.6pt;margin-top:167.25pt;width:1in;height:40.0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" fillcolor="window" strokecolor="window" strokeweight=".5pt">
                      <v:textbox>
                        <w:txbxContent>
                          <w:p w14:paraId="06B790A7" w14:textId="134A7B88" w:rsidR="0095420A" w:rsidRPr="00D920A4" w:rsidRDefault="0095420A" w:rsidP="00D920A4">
                            <w:pPr>
                              <w:jc w:val="right"/>
                              <w:rPr>
                                <w:lang w:val="it-IT"/>
                              </w:rPr>
                            </w:pPr>
                            <w:r>
                              <w:rPr>
                                <w:lang w:val="it-IT"/>
                              </w:rPr>
                              <w:t>Protezione di sicurezza</w:t>
                            </w:r>
                          </w:p>
                        </w:txbxContent>
                      </v:textbox>
                    </v:shape>
                  </w:pict>
                </mc:Fallback>
              </mc:AlternateContent>
            </w:r>
            <w:r w:rsidR="00B15992" w:rsidRPr="00E51C74">
              <w:rPr>
                <w:noProof/>
                <w:sz w:val="20"/>
                <w:lang w:val="it-IT" w:eastAsia="it-IT"/>
              </w:rPr>
              <mc:AlternateContent>
                <mc:Choice Requires="wps">
                  <w:drawing>
                    <wp:anchor distT="0" distB="0" distL="114300" distR="114300" simplePos="0" relativeHeight="252175360" behindDoc="0" locked="0" layoutInCell="1" allowOverlap="1" wp14:anchorId="5B28671B" wp14:editId="01EB2BE7">
                      <wp:simplePos x="0" y="0"/>
                      <wp:positionH relativeFrom="column">
                        <wp:posOffset>2528763</wp:posOffset>
                      </wp:positionH>
                      <wp:positionV relativeFrom="paragraph">
                        <wp:posOffset>1024144</wp:posOffset>
                      </wp:positionV>
                      <wp:extent cx="1148964" cy="548640"/>
                      <wp:effectExtent l="0" t="0" r="0" b="3810"/>
                      <wp:wrapNone/>
                      <wp:docPr id="307816069" name="Text Box 307816069"/>
                      <wp:cNvGraphicFramePr/>
                      <a:graphic xmlns:a="http://schemas.openxmlformats.org/drawingml/2006/main">
                        <a:graphicData uri="http://schemas.microsoft.com/office/word/2010/wordprocessingShape">
                          <wps:wsp>
                            <wps:cNvSpPr txBox="1"/>
                            <wps:spPr>
                              <a:xfrm>
                                <a:off x="0" y="0"/>
                                <a:ext cx="1148964" cy="548640"/>
                              </a:xfrm>
                              <a:prstGeom prst="rect">
                                <a:avLst/>
                              </a:prstGeom>
                              <a:noFill/>
                              <a:ln w="6350">
                                <a:noFill/>
                              </a:ln>
                            </wps:spPr>
                            <wps:txbx>
                              <w:txbxContent>
                                <w:p w14:paraId="389A4940" w14:textId="2369724B" w:rsidR="0095420A" w:rsidRPr="00D920A4" w:rsidRDefault="0095420A" w:rsidP="00D920A4">
                                  <w:pPr>
                                    <w:jc w:val="right"/>
                                    <w:rPr>
                                      <w:lang w:val="it-IT"/>
                                    </w:rPr>
                                  </w:pPr>
                                  <w:r>
                                    <w:rPr>
                                      <w:lang w:val="it-IT"/>
                                    </w:rPr>
                                    <w:t>Ali di protezione di sicurezza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8671B" id="Text Box 307816069" o:spid="_x0000_s1378" type="#_x0000_t202" style="position:absolute;left:0;text-align:left;margin-left:199.1pt;margin-top:80.65pt;width:90.45pt;height:43.2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" filled="f" stroked="f" strokeweight=".5pt">
                      <v:textbox>
                        <w:txbxContent>
                          <w:p w14:paraId="389A4940" w14:textId="2369724B" w:rsidR="0095420A" w:rsidRPr="00D920A4" w:rsidRDefault="0095420A" w:rsidP="00D920A4">
                            <w:pPr>
                              <w:jc w:val="right"/>
                              <w:rPr>
                                <w:lang w:val="it-IT"/>
                              </w:rPr>
                            </w:pPr>
                            <w:r>
                              <w:rPr>
                                <w:lang w:val="it-IT"/>
                              </w:rPr>
                              <w:t>Ali di protezione di sicurezza</w:t>
                            </w:r>
                          </w:p>
                        </w:txbxContent>
                      </v:textbox>
                    </v:shape>
                  </w:pict>
                </mc:Fallback>
              </mc:AlternateContent>
            </w:r>
            <w:r w:rsidR="00B15992" w:rsidRPr="00E51C74">
              <w:rPr>
                <w:noProof/>
                <w:sz w:val="20"/>
                <w:lang w:val="it-IT" w:eastAsia="it-IT"/>
              </w:rPr>
              <mc:AlternateContent>
                <mc:Choice Requires="wps">
                  <w:drawing>
                    <wp:anchor distT="0" distB="0" distL="114300" distR="114300" simplePos="0" relativeHeight="252170240" behindDoc="0" locked="0" layoutInCell="1" allowOverlap="1" wp14:anchorId="55BE4146" wp14:editId="7F9A05ED">
                      <wp:simplePos x="0" y="0"/>
                      <wp:positionH relativeFrom="column">
                        <wp:posOffset>2055357</wp:posOffset>
                      </wp:positionH>
                      <wp:positionV relativeFrom="paragraph">
                        <wp:posOffset>255076</wp:posOffset>
                      </wp:positionV>
                      <wp:extent cx="938530" cy="508883"/>
                      <wp:effectExtent l="0" t="0" r="13970" b="24765"/>
                      <wp:wrapNone/>
                      <wp:docPr id="307816066" name="Text Box 307816066"/>
                      <wp:cNvGraphicFramePr/>
                      <a:graphic xmlns:a="http://schemas.openxmlformats.org/drawingml/2006/main">
                        <a:graphicData uri="http://schemas.microsoft.com/office/word/2010/wordprocessingShape">
                          <wps:wsp>
                            <wps:cNvSpPr txBox="1"/>
                            <wps:spPr>
                              <a:xfrm>
                                <a:off x="0" y="0"/>
                                <a:ext cx="938530" cy="508883"/>
                              </a:xfrm>
                              <a:prstGeom prst="rect">
                                <a:avLst/>
                              </a:prstGeom>
                              <a:solidFill>
                                <a:sysClr val="window" lastClr="FFFFFF"/>
                              </a:solidFill>
                              <a:ln w="6350">
                                <a:solidFill>
                                  <a:sysClr val="window" lastClr="FFFFFF"/>
                                </a:solidFill>
                              </a:ln>
                            </wps:spPr>
                            <wps:txbx>
                              <w:txbxContent>
                                <w:p w14:paraId="17D498B8" w14:textId="3624CC60" w:rsidR="0095420A" w:rsidRPr="00D920A4" w:rsidRDefault="0095420A" w:rsidP="007F4F1E">
                                  <w:pPr>
                                    <w:rPr>
                                      <w:lang w:val="it-IT"/>
                                    </w:rPr>
                                  </w:pPr>
                                  <w:r>
                                    <w:rPr>
                                      <w:lang w:val="it-IT"/>
                                    </w:rPr>
                                    <w:t>Testa dello 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E4146" id="Text Box 307816066" o:spid="_x0000_s1379" type="#_x0000_t202" style="position:absolute;left:0;text-align:left;margin-left:161.85pt;margin-top:20.1pt;width:73.9pt;height:40.0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" fillcolor="window" strokecolor="window" strokeweight=".5pt">
                      <v:textbox>
                        <w:txbxContent>
                          <w:p w14:paraId="17D498B8" w14:textId="3624CC60" w:rsidR="0095420A" w:rsidRPr="00D920A4" w:rsidRDefault="0095420A" w:rsidP="007F4F1E">
                            <w:pPr>
                              <w:rPr>
                                <w:lang w:val="it-IT"/>
                              </w:rPr>
                            </w:pPr>
                            <w:r>
                              <w:rPr>
                                <w:lang w:val="it-IT"/>
                              </w:rPr>
                              <w:t>Testa dello stantuffo</w:t>
                            </w:r>
                          </w:p>
                        </w:txbxContent>
                      </v:textbox>
                    </v:shape>
                  </w:pict>
                </mc:Fallback>
              </mc:AlternateContent>
            </w:r>
            <w:r w:rsidR="00B15992" w:rsidRPr="00E51C74">
              <w:rPr>
                <w:noProof/>
                <w:sz w:val="20"/>
                <w:lang w:val="it-IT" w:eastAsia="it-IT"/>
              </w:rPr>
              <mc:AlternateContent>
                <mc:Choice Requires="wps">
                  <w:drawing>
                    <wp:anchor distT="0" distB="0" distL="114300" distR="114300" simplePos="0" relativeHeight="252173312" behindDoc="0" locked="0" layoutInCell="1" allowOverlap="1" wp14:anchorId="322D406D" wp14:editId="324DE502">
                      <wp:simplePos x="0" y="0"/>
                      <wp:positionH relativeFrom="column">
                        <wp:posOffset>1980924</wp:posOffset>
                      </wp:positionH>
                      <wp:positionV relativeFrom="paragraph">
                        <wp:posOffset>2490027</wp:posOffset>
                      </wp:positionV>
                      <wp:extent cx="1226820" cy="540689"/>
                      <wp:effectExtent l="0" t="0" r="11430" b="12065"/>
                      <wp:wrapNone/>
                      <wp:docPr id="307816072" name="Text Box 307816072"/>
                      <wp:cNvGraphicFramePr/>
                      <a:graphic xmlns:a="http://schemas.openxmlformats.org/drawingml/2006/main">
                        <a:graphicData uri="http://schemas.microsoft.com/office/word/2010/wordprocessingShape">
                          <wps:wsp>
                            <wps:cNvSpPr txBox="1"/>
                            <wps:spPr>
                              <a:xfrm>
                                <a:off x="0" y="0"/>
                                <a:ext cx="1226820" cy="540689"/>
                              </a:xfrm>
                              <a:prstGeom prst="rect">
                                <a:avLst/>
                              </a:prstGeom>
                              <a:solidFill>
                                <a:sysClr val="window" lastClr="FFFFFF"/>
                              </a:solidFill>
                              <a:ln w="6350">
                                <a:solidFill>
                                  <a:sysClr val="window" lastClr="FFFFFF"/>
                                </a:solidFill>
                              </a:ln>
                            </wps:spPr>
                            <wps:txbx>
                              <w:txbxContent>
                                <w:p w14:paraId="11F8FB7D" w14:textId="044BFCB8" w:rsidR="0095420A" w:rsidRPr="00D920A4" w:rsidRDefault="0095420A" w:rsidP="007F4F1E">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D406D" id="Text Box 307816072" o:spid="_x0000_s1380" type="#_x0000_t202" style="position:absolute;left:0;text-align:left;margin-left:156pt;margin-top:196.05pt;width:96.6pt;height:42.5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" fillcolor="window" strokecolor="window" strokeweight=".5pt">
                      <v:textbox>
                        <w:txbxContent>
                          <w:p w14:paraId="11F8FB7D" w14:textId="044BFCB8" w:rsidR="0095420A" w:rsidRPr="00D920A4" w:rsidRDefault="0095420A" w:rsidP="007F4F1E">
                            <w:pPr>
                              <w:rPr>
                                <w:lang w:val="it-IT"/>
                              </w:rPr>
                            </w:pPr>
                            <w:r>
                              <w:rPr>
                                <w:lang w:val="it-IT"/>
                              </w:rPr>
                              <w:t>Finestra di osservazione</w:t>
                            </w:r>
                          </w:p>
                        </w:txbxContent>
                      </v:textbox>
                    </v:shape>
                  </w:pict>
                </mc:Fallback>
              </mc:AlternateContent>
            </w:r>
            <w:r w:rsidR="00B15992" w:rsidRPr="00E51C74">
              <w:rPr>
                <w:noProof/>
                <w:sz w:val="20"/>
                <w:lang w:val="it-IT" w:eastAsia="it-IT"/>
              </w:rPr>
              <mc:AlternateContent>
                <mc:Choice Requires="wps">
                  <w:drawing>
                    <wp:anchor distT="0" distB="0" distL="114300" distR="114300" simplePos="0" relativeHeight="252174336" behindDoc="0" locked="0" layoutInCell="1" allowOverlap="1" wp14:anchorId="18987BEB" wp14:editId="095C6172">
                      <wp:simplePos x="0" y="0"/>
                      <wp:positionH relativeFrom="column">
                        <wp:posOffset>2100193</wp:posOffset>
                      </wp:positionH>
                      <wp:positionV relativeFrom="paragraph">
                        <wp:posOffset>3253353</wp:posOffset>
                      </wp:positionV>
                      <wp:extent cx="906725" cy="437322"/>
                      <wp:effectExtent l="0" t="0" r="27305" b="20320"/>
                      <wp:wrapNone/>
                      <wp:docPr id="307816070" name="Text Box 307816070"/>
                      <wp:cNvGraphicFramePr/>
                      <a:graphic xmlns:a="http://schemas.openxmlformats.org/drawingml/2006/main">
                        <a:graphicData uri="http://schemas.microsoft.com/office/word/2010/wordprocessingShape">
                          <wps:wsp>
                            <wps:cNvSpPr txBox="1"/>
                            <wps:spPr>
                              <a:xfrm>
                                <a:off x="0" y="0"/>
                                <a:ext cx="906725" cy="437322"/>
                              </a:xfrm>
                              <a:prstGeom prst="rect">
                                <a:avLst/>
                              </a:prstGeom>
                              <a:solidFill>
                                <a:sysClr val="window" lastClr="FFFFFF"/>
                              </a:solidFill>
                              <a:ln w="6350">
                                <a:solidFill>
                                  <a:sysClr val="window" lastClr="FFFFFF"/>
                                </a:solidFill>
                              </a:ln>
                            </wps:spPr>
                            <wps:txbx>
                              <w:txbxContent>
                                <w:p w14:paraId="4B350B0B" w14:textId="7CCDA074" w:rsidR="0095420A" w:rsidRPr="00D920A4" w:rsidRDefault="0095420A" w:rsidP="007F4F1E">
                                  <w:pPr>
                                    <w:rPr>
                                      <w:lang w:val="it-IT"/>
                                    </w:rPr>
                                  </w:pPr>
                                  <w:r>
                                    <w:t>Cappuccio copriago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87BEB" id="Text Box 307816070" o:spid="_x0000_s1381" type="#_x0000_t202" style="position:absolute;left:0;text-align:left;margin-left:165.35pt;margin-top:256.15pt;width:71.4pt;height:34.4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" fillcolor="window" strokecolor="window" strokeweight=".5pt">
                      <v:textbox>
                        <w:txbxContent>
                          <w:p w14:paraId="4B350B0B" w14:textId="7CCDA074" w:rsidR="0095420A" w:rsidRPr="00D920A4" w:rsidRDefault="0095420A" w:rsidP="007F4F1E">
                            <w:pPr>
                              <w:rPr>
                                <w:lang w:val="it-IT"/>
                              </w:rPr>
                            </w:pPr>
                            <w:r>
                              <w:t>Cappuccio copriago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77408" behindDoc="0" locked="0" layoutInCell="1" allowOverlap="1" wp14:anchorId="33E7A990" wp14:editId="127D259C">
                      <wp:simplePos x="0" y="0"/>
                      <wp:positionH relativeFrom="column">
                        <wp:posOffset>3363351</wp:posOffset>
                      </wp:positionH>
                      <wp:positionV relativeFrom="paragraph">
                        <wp:posOffset>2954216</wp:posOffset>
                      </wp:positionV>
                      <wp:extent cx="632802" cy="260252"/>
                      <wp:effectExtent l="0" t="0" r="15240" b="26035"/>
                      <wp:wrapNone/>
                      <wp:docPr id="307816067" name="Text Box 307816067"/>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51F3880F" w14:textId="069A549D" w:rsidR="0095420A" w:rsidRPr="00D920A4" w:rsidRDefault="0095420A" w:rsidP="007F4F1E">
                                  <w:pPr>
                                    <w:rPr>
                                      <w:lang w:val="it-IT"/>
                                    </w:rPr>
                                  </w:pPr>
                                  <w:r>
                                    <w:rPr>
                                      <w:lang w:val="it-IT"/>
                                    </w:rPr>
                                    <w:t>Ago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7A990" id="Text Box 307816067" o:spid="_x0000_s1382" type="#_x0000_t202" style="position:absolute;left:0;text-align:left;margin-left:264.85pt;margin-top:232.6pt;width:49.85pt;height:20.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" fillcolor="window" strokecolor="window" strokeweight=".5pt">
                      <v:textbox>
                        <w:txbxContent>
                          <w:p w14:paraId="51F3880F" w14:textId="069A549D" w:rsidR="0095420A" w:rsidRPr="00D920A4" w:rsidRDefault="0095420A" w:rsidP="007F4F1E">
                            <w:pPr>
                              <w:rPr>
                                <w:lang w:val="it-IT"/>
                              </w:rPr>
                            </w:pPr>
                            <w:r>
                              <w:rPr>
                                <w:lang w:val="it-IT"/>
                              </w:rPr>
                              <w:t>Ago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71264" behindDoc="0" locked="0" layoutInCell="1" allowOverlap="1" wp14:anchorId="661104E4" wp14:editId="35F59A50">
                      <wp:simplePos x="0" y="0"/>
                      <wp:positionH relativeFrom="column">
                        <wp:posOffset>2097845</wp:posOffset>
                      </wp:positionH>
                      <wp:positionV relativeFrom="paragraph">
                        <wp:posOffset>710711</wp:posOffset>
                      </wp:positionV>
                      <wp:extent cx="752621" cy="281353"/>
                      <wp:effectExtent l="0" t="0" r="28575" b="23495"/>
                      <wp:wrapNone/>
                      <wp:docPr id="307816074" name="Text Box 307816074"/>
                      <wp:cNvGraphicFramePr/>
                      <a:graphic xmlns:a="http://schemas.openxmlformats.org/drawingml/2006/main">
                        <a:graphicData uri="http://schemas.microsoft.com/office/word/2010/wordprocessingShape">
                          <wps:wsp>
                            <wps:cNvSpPr txBox="1"/>
                            <wps:spPr>
                              <a:xfrm>
                                <a:off x="0" y="0"/>
                                <a:ext cx="752621" cy="281353"/>
                              </a:xfrm>
                              <a:prstGeom prst="rect">
                                <a:avLst/>
                              </a:prstGeom>
                              <a:solidFill>
                                <a:sysClr val="window" lastClr="FFFFFF"/>
                              </a:solidFill>
                              <a:ln w="6350">
                                <a:solidFill>
                                  <a:sysClr val="window" lastClr="FFFFFF"/>
                                </a:solidFill>
                              </a:ln>
                            </wps:spPr>
                            <wps:txbx>
                              <w:txbxContent>
                                <w:p w14:paraId="00DECB9E" w14:textId="583F831F" w:rsidR="0095420A" w:rsidRPr="00D920A4" w:rsidRDefault="0095420A" w:rsidP="007F4F1E">
                                  <w:pPr>
                                    <w:rPr>
                                      <w:lang w:val="it-IT"/>
                                    </w:rPr>
                                  </w:pPr>
                                  <w:r>
                                    <w:rPr>
                                      <w:lang w:val="it-IT"/>
                                    </w:rPr>
                                    <w:t>Stantuffo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104E4" id="Text Box 307816074" o:spid="_x0000_s1383" type="#_x0000_t202" style="position:absolute;left:0;text-align:left;margin-left:165.2pt;margin-top:55.95pt;width:59.25pt;height:22.15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" fillcolor="window" strokecolor="window" strokeweight=".5pt">
                      <v:textbox>
                        <w:txbxContent>
                          <w:p w14:paraId="00DECB9E" w14:textId="583F831F" w:rsidR="0095420A" w:rsidRPr="00D920A4" w:rsidRDefault="0095420A" w:rsidP="007F4F1E">
                            <w:pPr>
                              <w:rPr>
                                <w:lang w:val="it-IT"/>
                              </w:rPr>
                            </w:pPr>
                            <w:r>
                              <w:rPr>
                                <w:lang w:val="it-IT"/>
                              </w:rPr>
                              <w:t>Stantuffo</w:t>
                            </w:r>
                          </w:p>
                        </w:txbxContent>
                      </v:textbox>
                    </v:shape>
                  </w:pict>
                </mc:Fallback>
              </mc:AlternateContent>
            </w:r>
            <w:r w:rsidR="007F4F1E" w:rsidRPr="00E51C74">
              <w:rPr>
                <w:noProof/>
                <w:sz w:val="20"/>
                <w:lang w:val="it-IT" w:eastAsia="it-IT"/>
              </w:rPr>
              <w:drawing>
                <wp:inline distT="0" distB="0" distL="0" distR="0" wp14:anchorId="2A2DAFBA" wp14:editId="35BB430B">
                  <wp:extent cx="4183184" cy="3891791"/>
                  <wp:effectExtent l="0" t="0" r="8255" b="0"/>
                  <wp:docPr id="307816075" name="Picture 30781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04115" cy="3911264"/>
                          </a:xfrm>
                          <a:prstGeom prst="rect">
                            <a:avLst/>
                          </a:prstGeom>
                        </pic:spPr>
                      </pic:pic>
                    </a:graphicData>
                  </a:graphic>
                </wp:inline>
              </w:drawing>
            </w:r>
          </w:p>
        </w:tc>
      </w:tr>
    </w:tbl>
    <w:p w14:paraId="3C237898" w14:textId="77777777" w:rsidR="00C63EF7" w:rsidRPr="00E51C74" w:rsidRDefault="00C63EF7" w:rsidP="00C63EF7">
      <w:pPr>
        <w:widowControl w:val="0"/>
        <w:tabs>
          <w:tab w:val="clear" w:pos="567"/>
        </w:tabs>
        <w:spacing w:line="240" w:lineRule="auto"/>
        <w:ind w:right="-449"/>
        <w:rPr>
          <w:szCs w:val="22"/>
          <w:lang w:val="en-US"/>
        </w:rPr>
      </w:pPr>
    </w:p>
    <w:p w14:paraId="37D62966" w14:textId="77777777" w:rsidR="00C63EF7" w:rsidRPr="00E51C74" w:rsidRDefault="00C63EF7" w:rsidP="00C63EF7">
      <w:pPr>
        <w:keepNext/>
        <w:keepLines/>
        <w:tabs>
          <w:tab w:val="clear" w:pos="567"/>
        </w:tabs>
        <w:spacing w:line="240" w:lineRule="auto"/>
        <w:rPr>
          <w:rFonts w:eastAsia="MS Mincho"/>
          <w:b/>
          <w:szCs w:val="22"/>
          <w:lang w:val="it-IT" w:eastAsia="zh-CN"/>
        </w:rPr>
      </w:pPr>
      <w:r w:rsidRPr="00E51C74">
        <w:rPr>
          <w:rFonts w:eastAsia="MS Mincho"/>
          <w:b/>
          <w:szCs w:val="22"/>
          <w:lang w:val="it-IT" w:eastAsia="zh-CN"/>
        </w:rPr>
        <w:t>Informazioni importanti che deve sapere prima di iniettare Xolair</w:t>
      </w:r>
    </w:p>
    <w:p w14:paraId="2DFF0127" w14:textId="77777777" w:rsidR="00C63EF7" w:rsidRPr="00E51C74" w:rsidRDefault="00C63EF7" w:rsidP="00C63EF7">
      <w:pPr>
        <w:keepNext/>
        <w:keepLines/>
        <w:tabs>
          <w:tab w:val="clear" w:pos="567"/>
        </w:tabs>
        <w:spacing w:line="240" w:lineRule="auto"/>
        <w:rPr>
          <w:rFonts w:eastAsia="MS Mincho"/>
          <w:bCs/>
          <w:szCs w:val="22"/>
          <w:lang w:val="it-IT" w:eastAsia="zh-CN"/>
        </w:rPr>
      </w:pPr>
    </w:p>
    <w:p w14:paraId="2ADBF981" w14:textId="77777777" w:rsidR="00C63EF7" w:rsidRPr="00E51C74" w:rsidRDefault="00C63EF7" w:rsidP="00C63EF7">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Xolair è solo per iniezione sottocutanea (iniezione direttamente nello strato adiposo sotto la pelle).</w:t>
      </w:r>
    </w:p>
    <w:p w14:paraId="53FF9684" w14:textId="77777777" w:rsidR="00C63EF7" w:rsidRPr="00E51C74" w:rsidRDefault="00C63EF7" w:rsidP="00C63EF7">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szCs w:val="22"/>
          <w:lang w:val="it-IT"/>
        </w:rPr>
        <w:t xml:space="preserve">Non </w:t>
      </w:r>
      <w:r w:rsidRPr="00E51C74">
        <w:rPr>
          <w:rFonts w:eastAsiaTheme="minorHAnsi"/>
          <w:bCs/>
          <w:szCs w:val="22"/>
          <w:lang w:val="it-IT"/>
        </w:rPr>
        <w:t xml:space="preserve">usare </w:t>
      </w:r>
      <w:r w:rsidRPr="00E51C74">
        <w:rPr>
          <w:rFonts w:eastAsiaTheme="minorHAnsi"/>
          <w:szCs w:val="22"/>
          <w:lang w:val="it-IT"/>
        </w:rPr>
        <w:t>la siringa preriempita se il sigillo sull’astuccio o il sigillo del vassoio di plastica è rotto.</w:t>
      </w:r>
    </w:p>
    <w:p w14:paraId="0F3E18D4" w14:textId="77777777" w:rsidR="00C63EF7" w:rsidRPr="00E51C74" w:rsidRDefault="00C63EF7" w:rsidP="00C63EF7">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 xml:space="preserve">Non </w:t>
      </w:r>
      <w:r w:rsidRPr="00E51C74">
        <w:rPr>
          <w:rFonts w:eastAsiaTheme="minorHAnsi"/>
          <w:szCs w:val="22"/>
          <w:lang w:val="it-IT"/>
        </w:rPr>
        <w:t>usare se la siringa preriempita è caduta su una superficie dura o se è caduta dopo avere tolto il cappuccio copriago.</w:t>
      </w:r>
    </w:p>
    <w:p w14:paraId="5C4B2C72" w14:textId="77777777" w:rsidR="00C63EF7" w:rsidRPr="00E51C74" w:rsidRDefault="00C63EF7" w:rsidP="00C63EF7">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 xml:space="preserve">Non </w:t>
      </w:r>
      <w:r w:rsidRPr="00E51C74">
        <w:rPr>
          <w:rFonts w:eastAsiaTheme="minorHAnsi"/>
          <w:szCs w:val="22"/>
          <w:lang w:val="it-IT"/>
        </w:rPr>
        <w:t>iniettare se la siringa preriempita è rimasta fuori dal frigorifero per un periodo complessivo superiore a 48 ore. Smaltire la siringa (vedere Fase 12) e usare per l’iniezione una nuova siringa preriempita.</w:t>
      </w:r>
    </w:p>
    <w:p w14:paraId="4AF4EA6E" w14:textId="4E5E82A9" w:rsidR="00C63EF7" w:rsidRPr="00E51C74" w:rsidRDefault="00C63EF7" w:rsidP="00C63EF7">
      <w:pPr>
        <w:numPr>
          <w:ilvl w:val="0"/>
          <w:numId w:val="23"/>
        </w:numPr>
        <w:tabs>
          <w:tab w:val="clear" w:pos="567"/>
        </w:tabs>
        <w:spacing w:line="240" w:lineRule="auto"/>
        <w:ind w:left="540" w:hanging="540"/>
        <w:contextualSpacing/>
        <w:rPr>
          <w:rFonts w:eastAsiaTheme="minorHAnsi"/>
          <w:bCs/>
          <w:szCs w:val="22"/>
          <w:lang w:val="it-IT"/>
        </w:rPr>
      </w:pPr>
      <w:r w:rsidRPr="00E51C74">
        <w:rPr>
          <w:rFonts w:eastAsiaTheme="minorHAnsi"/>
          <w:szCs w:val="22"/>
          <w:lang w:val="it-IT"/>
        </w:rPr>
        <w:t>La siringa preriempita ha una protezione di sicurezza che si attiva per coprire l’ago al temine dell’iniezione. La protezione di sicurezza aiuta a prevenire ferite da puntura d’ago a chi maneggia la siringa preriempita dopo l’iniezione.</w:t>
      </w:r>
    </w:p>
    <w:p w14:paraId="30D24FB5" w14:textId="02C06537" w:rsidR="00C63EF7" w:rsidRPr="00E51C74" w:rsidRDefault="00C63EF7" w:rsidP="00C63EF7">
      <w:pPr>
        <w:numPr>
          <w:ilvl w:val="0"/>
          <w:numId w:val="23"/>
        </w:numPr>
        <w:tabs>
          <w:tab w:val="clear" w:pos="567"/>
        </w:tabs>
        <w:spacing w:line="240" w:lineRule="auto"/>
        <w:ind w:left="540" w:hanging="540"/>
        <w:contextualSpacing/>
        <w:rPr>
          <w:rFonts w:eastAsiaTheme="minorHAnsi"/>
          <w:bCs/>
          <w:szCs w:val="22"/>
          <w:lang w:val="it-IT"/>
        </w:rPr>
      </w:pPr>
      <w:r w:rsidRPr="00E51C74">
        <w:rPr>
          <w:rFonts w:eastAsiaTheme="minorHAnsi"/>
          <w:b/>
          <w:bCs/>
          <w:szCs w:val="22"/>
          <w:lang w:val="it-IT"/>
        </w:rPr>
        <w:t>Non</w:t>
      </w:r>
      <w:r w:rsidRPr="00E51C74">
        <w:rPr>
          <w:rFonts w:eastAsiaTheme="minorHAnsi"/>
          <w:szCs w:val="22"/>
          <w:lang w:val="it-IT"/>
        </w:rPr>
        <w:t xml:space="preserve"> </w:t>
      </w:r>
      <w:r w:rsidR="00417B63" w:rsidRPr="00E51C74">
        <w:rPr>
          <w:rFonts w:eastAsiaTheme="minorHAnsi"/>
          <w:szCs w:val="22"/>
          <w:lang w:val="it-IT"/>
        </w:rPr>
        <w:t xml:space="preserve">cercare di </w:t>
      </w:r>
      <w:r w:rsidRPr="00E51C74">
        <w:rPr>
          <w:rFonts w:eastAsiaTheme="minorHAnsi"/>
          <w:szCs w:val="22"/>
          <w:lang w:val="it-IT"/>
        </w:rPr>
        <w:t>riutilizzare o smontare la siringa preriempita</w:t>
      </w:r>
    </w:p>
    <w:p w14:paraId="0F48B31D" w14:textId="77777777" w:rsidR="00C63EF7" w:rsidRPr="00E51C74" w:rsidRDefault="00C63EF7" w:rsidP="00C63EF7">
      <w:pPr>
        <w:numPr>
          <w:ilvl w:val="0"/>
          <w:numId w:val="23"/>
        </w:numPr>
        <w:tabs>
          <w:tab w:val="clear" w:pos="567"/>
        </w:tabs>
        <w:spacing w:line="240" w:lineRule="auto"/>
        <w:ind w:left="540" w:hanging="540"/>
        <w:contextualSpacing/>
        <w:rPr>
          <w:rFonts w:eastAsiaTheme="minorHAnsi"/>
          <w:bCs/>
          <w:szCs w:val="22"/>
          <w:lang w:val="it-IT"/>
        </w:rPr>
      </w:pPr>
      <w:r w:rsidRPr="00E51C74">
        <w:rPr>
          <w:rFonts w:eastAsiaTheme="minorHAnsi"/>
          <w:b/>
          <w:bCs/>
          <w:szCs w:val="22"/>
          <w:lang w:val="it-IT"/>
        </w:rPr>
        <w:lastRenderedPageBreak/>
        <w:t>Non</w:t>
      </w:r>
      <w:r w:rsidRPr="00E51C74">
        <w:rPr>
          <w:rFonts w:eastAsiaTheme="minorHAnsi"/>
          <w:szCs w:val="22"/>
          <w:lang w:val="it-IT"/>
        </w:rPr>
        <w:t xml:space="preserve"> tirare indietro lo stantuffo.</w:t>
      </w:r>
    </w:p>
    <w:p w14:paraId="487F1D48" w14:textId="77777777" w:rsidR="00A46F6C" w:rsidRPr="00E51C74" w:rsidRDefault="00A46F6C" w:rsidP="00A46F6C">
      <w:pPr>
        <w:tabs>
          <w:tab w:val="clear" w:pos="567"/>
        </w:tabs>
        <w:spacing w:line="240" w:lineRule="auto"/>
        <w:rPr>
          <w:rFonts w:eastAsiaTheme="minorHAnsi"/>
          <w:bCs/>
          <w:szCs w:val="22"/>
          <w:lang w:val="it-IT"/>
        </w:rPr>
      </w:pPr>
    </w:p>
    <w:p w14:paraId="4F933D7B" w14:textId="77777777" w:rsidR="00A46F6C" w:rsidRPr="00E51C74" w:rsidRDefault="00A46F6C" w:rsidP="00A46F6C">
      <w:pPr>
        <w:keepNext/>
        <w:keepLines/>
        <w:tabs>
          <w:tab w:val="clear" w:pos="567"/>
        </w:tabs>
        <w:spacing w:line="240" w:lineRule="auto"/>
        <w:rPr>
          <w:rFonts w:eastAsia="MS Mincho"/>
          <w:b/>
          <w:szCs w:val="22"/>
          <w:lang w:val="en-US" w:eastAsia="zh-CN"/>
        </w:rPr>
      </w:pPr>
      <w:bookmarkStart w:id="22" w:name="_Hlk135648935"/>
      <w:r w:rsidRPr="00E51C74">
        <w:rPr>
          <w:rFonts w:eastAsia="MS Mincho"/>
          <w:b/>
          <w:szCs w:val="22"/>
          <w:lang w:val="en-US" w:eastAsia="zh-CN"/>
        </w:rPr>
        <w:t>Come conservare Xolair</w:t>
      </w:r>
    </w:p>
    <w:p w14:paraId="5EAA67DB" w14:textId="77777777" w:rsidR="00A46F6C" w:rsidRPr="00E51C74" w:rsidRDefault="00A46F6C" w:rsidP="00A46F6C">
      <w:pPr>
        <w:keepNext/>
        <w:keepLines/>
        <w:tabs>
          <w:tab w:val="clear" w:pos="567"/>
        </w:tabs>
        <w:spacing w:line="240" w:lineRule="auto"/>
        <w:rPr>
          <w:rFonts w:eastAsia="MS Mincho"/>
          <w:bCs/>
          <w:szCs w:val="22"/>
          <w:lang w:eastAsia="zh-CN"/>
        </w:rPr>
      </w:pPr>
    </w:p>
    <w:p w14:paraId="4A5F2409" w14:textId="158D98CC" w:rsidR="00A46F6C" w:rsidRPr="00E51C74" w:rsidRDefault="00A46F6C" w:rsidP="00A46F6C">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Cs/>
          <w:szCs w:val="22"/>
          <w:lang w:val="it-IT"/>
        </w:rPr>
        <w:t xml:space="preserve">Conservare in frigorifero (da 2°C a </w:t>
      </w:r>
      <w:r w:rsidR="00417B63" w:rsidRPr="00E51C74">
        <w:rPr>
          <w:rFonts w:eastAsiaTheme="minorHAnsi"/>
          <w:bCs/>
          <w:szCs w:val="22"/>
          <w:lang w:val="it-IT"/>
        </w:rPr>
        <w:t>8</w:t>
      </w:r>
      <w:r w:rsidRPr="00E51C74">
        <w:rPr>
          <w:rFonts w:eastAsiaTheme="minorHAnsi"/>
          <w:bCs/>
          <w:szCs w:val="22"/>
          <w:lang w:val="it-IT"/>
        </w:rPr>
        <w:t>°C). Prima dell’uso, l’astuccio contenente la siringa preriempita può essere conservato a temperatura ambiente (25°C) per un periodo complessivo di 48 ore.</w:t>
      </w:r>
    </w:p>
    <w:p w14:paraId="3EF64131" w14:textId="77777777" w:rsidR="00A46F6C" w:rsidRPr="00E51C74" w:rsidRDefault="00A46F6C" w:rsidP="00A46F6C">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
          <w:szCs w:val="22"/>
          <w:lang w:val="it-IT"/>
        </w:rPr>
        <w:t>Non</w:t>
      </w:r>
      <w:r w:rsidRPr="00E51C74">
        <w:rPr>
          <w:rFonts w:eastAsiaTheme="minorHAnsi"/>
          <w:bCs/>
          <w:szCs w:val="22"/>
          <w:lang w:val="it-IT"/>
        </w:rPr>
        <w:t xml:space="preserve"> congelare.</w:t>
      </w:r>
    </w:p>
    <w:p w14:paraId="082FB910" w14:textId="77777777" w:rsidR="00A46F6C" w:rsidRPr="00E51C74" w:rsidRDefault="00A46F6C" w:rsidP="00A46F6C">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Cs/>
          <w:szCs w:val="22"/>
          <w:lang w:val="it-IT"/>
        </w:rPr>
        <w:t>Conservare la siringa preriempita nella confezione originale fino al momento dell’uso per proteggerla dalla luce.</w:t>
      </w:r>
    </w:p>
    <w:p w14:paraId="29DB607F" w14:textId="77777777" w:rsidR="00A46F6C" w:rsidRPr="00E51C74" w:rsidRDefault="00A46F6C" w:rsidP="00A46F6C">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Cs/>
          <w:szCs w:val="22"/>
          <w:lang w:val="it-IT"/>
        </w:rPr>
        <w:t>Tenere la siringa preriempita fuori dalla vista e dalla portata dei bambini.</w:t>
      </w:r>
    </w:p>
    <w:bookmarkEnd w:id="22"/>
    <w:p w14:paraId="749B1044" w14:textId="77777777" w:rsidR="00A46F6C" w:rsidRPr="00E51C74" w:rsidRDefault="00A46F6C" w:rsidP="00A46F6C">
      <w:pPr>
        <w:tabs>
          <w:tab w:val="clear" w:pos="567"/>
        </w:tabs>
        <w:spacing w:line="240" w:lineRule="auto"/>
        <w:contextualSpacing/>
        <w:rPr>
          <w:rFonts w:eastAsiaTheme="minorHAnsi"/>
          <w:bCs/>
          <w:szCs w:val="22"/>
          <w:lang w:val="it-IT"/>
        </w:rPr>
      </w:pPr>
    </w:p>
    <w:p w14:paraId="7BCBE58E" w14:textId="77777777" w:rsidR="00A46F6C" w:rsidRPr="00E51C74" w:rsidRDefault="00A46F6C" w:rsidP="001E07F9">
      <w:pPr>
        <w:pStyle w:val="ListParagraph"/>
        <w:keepNext/>
        <w:keepLines/>
        <w:numPr>
          <w:ilvl w:val="0"/>
          <w:numId w:val="24"/>
        </w:numPr>
        <w:tabs>
          <w:tab w:val="clear" w:pos="567"/>
        </w:tabs>
        <w:spacing w:line="240" w:lineRule="auto"/>
        <w:ind w:left="567" w:hanging="567"/>
        <w:rPr>
          <w:rFonts w:eastAsia="MS Mincho"/>
          <w:b/>
          <w:szCs w:val="22"/>
          <w:lang w:val="en-US" w:eastAsia="zh-CN"/>
        </w:rPr>
      </w:pPr>
      <w:r w:rsidRPr="00E51C74">
        <w:rPr>
          <w:rFonts w:eastAsia="MS Mincho"/>
          <w:b/>
          <w:szCs w:val="22"/>
          <w:lang w:val="en-US" w:eastAsia="zh-CN"/>
        </w:rPr>
        <w:t>TABELLA DI DOSAGGIO</w:t>
      </w:r>
    </w:p>
    <w:p w14:paraId="5832654E" w14:textId="77777777" w:rsidR="00A46F6C" w:rsidRPr="00E51C74" w:rsidRDefault="00A46F6C" w:rsidP="00A46F6C">
      <w:pPr>
        <w:keepNext/>
        <w:keepLines/>
        <w:tabs>
          <w:tab w:val="clear" w:pos="567"/>
        </w:tabs>
        <w:spacing w:line="240" w:lineRule="auto"/>
        <w:rPr>
          <w:rFonts w:eastAsia="MS Mincho"/>
          <w:bCs/>
          <w:szCs w:val="22"/>
          <w:lang w:eastAsia="zh-CN"/>
        </w:rPr>
      </w:pPr>
    </w:p>
    <w:p w14:paraId="206550C2" w14:textId="36333B07" w:rsidR="00A46F6C" w:rsidRPr="00E51C74" w:rsidRDefault="00A46F6C" w:rsidP="00A46F6C">
      <w:pPr>
        <w:tabs>
          <w:tab w:val="clear" w:pos="567"/>
        </w:tabs>
        <w:spacing w:line="240" w:lineRule="auto"/>
        <w:rPr>
          <w:rFonts w:eastAsiaTheme="minorHAnsi"/>
          <w:szCs w:val="22"/>
          <w:lang w:val="it-IT"/>
        </w:rPr>
      </w:pPr>
      <w:r w:rsidRPr="00E51C74">
        <w:rPr>
          <w:rFonts w:eastAsiaTheme="minorHAnsi"/>
          <w:szCs w:val="22"/>
          <w:lang w:val="it-IT"/>
        </w:rPr>
        <w:t xml:space="preserve">Xolair siringa preriempita è disponibile in 3 dosaggi (una siringa preriempita in ciascun astuccio). Queste istruzioni </w:t>
      </w:r>
      <w:r w:rsidR="004605CE" w:rsidRPr="00E51C74">
        <w:rPr>
          <w:rFonts w:eastAsiaTheme="minorHAnsi"/>
          <w:szCs w:val="22"/>
          <w:lang w:val="it-IT"/>
        </w:rPr>
        <w:t>si applicano a</w:t>
      </w:r>
      <w:r w:rsidRPr="00E51C74">
        <w:rPr>
          <w:rFonts w:eastAsiaTheme="minorHAnsi"/>
          <w:szCs w:val="22"/>
          <w:lang w:val="it-IT"/>
        </w:rPr>
        <w:t xml:space="preserve"> tutti i 3 dosaggi.</w:t>
      </w:r>
    </w:p>
    <w:p w14:paraId="69D7D9C5" w14:textId="77777777" w:rsidR="00A46F6C" w:rsidRPr="00E51C74" w:rsidRDefault="00A46F6C" w:rsidP="00A46F6C">
      <w:pPr>
        <w:tabs>
          <w:tab w:val="clear" w:pos="567"/>
        </w:tabs>
        <w:spacing w:line="240" w:lineRule="auto"/>
        <w:rPr>
          <w:rFonts w:eastAsiaTheme="minorHAnsi"/>
          <w:szCs w:val="22"/>
          <w:lang w:val="it-IT"/>
        </w:rPr>
      </w:pPr>
      <w:r w:rsidRPr="00E51C74">
        <w:rPr>
          <w:rFonts w:eastAsiaTheme="minorHAnsi"/>
          <w:szCs w:val="22"/>
          <w:lang w:val="it-IT"/>
        </w:rPr>
        <w:t>In base alla dose che le è stata prescritta dal medico, dovrà selezionare una o più siringhe preriempite e iniettare tutto il loro contenuto per la somministrazione dell’intera dose. La Tabella di dosaggio che segue riporta le combinazioni di siringhe preriempite necessarie per somministrare l’intera dose.</w:t>
      </w:r>
    </w:p>
    <w:p w14:paraId="3B514541" w14:textId="77777777" w:rsidR="007F4F1E" w:rsidRPr="00E51C74" w:rsidRDefault="007F4F1E" w:rsidP="007F4F1E">
      <w:pPr>
        <w:tabs>
          <w:tab w:val="clear" w:pos="567"/>
        </w:tabs>
        <w:spacing w:line="240" w:lineRule="auto"/>
        <w:rPr>
          <w:rFonts w:eastAsiaTheme="minorHAnsi"/>
          <w:szCs w:val="22"/>
          <w:lang w:val="it-IT"/>
        </w:rPr>
      </w:pPr>
    </w:p>
    <w:tbl>
      <w:tblPr>
        <w:tblStyle w:val="TableGrid2"/>
        <w:tblW w:w="0" w:type="auto"/>
        <w:tblLook w:val="04A0" w:firstRow="1" w:lastRow="0" w:firstColumn="1" w:lastColumn="0" w:noHBand="0" w:noVBand="1"/>
      </w:tblPr>
      <w:tblGrid>
        <w:gridCol w:w="975"/>
        <w:gridCol w:w="8086"/>
      </w:tblGrid>
      <w:tr w:rsidR="007F4F1E" w:rsidRPr="004D05D4" w14:paraId="17BCB1AE" w14:textId="77777777" w:rsidTr="000E6015">
        <w:tc>
          <w:tcPr>
            <w:tcW w:w="975" w:type="dxa"/>
          </w:tcPr>
          <w:p w14:paraId="37DA9832" w14:textId="77777777" w:rsidR="007F4F1E" w:rsidRPr="00E51C74" w:rsidRDefault="007F4F1E" w:rsidP="000E6015">
            <w:pPr>
              <w:tabs>
                <w:tab w:val="clear" w:pos="567"/>
              </w:tabs>
              <w:spacing w:line="240" w:lineRule="auto"/>
              <w:rPr>
                <w:szCs w:val="22"/>
                <w:lang w:val="en-US"/>
              </w:rPr>
            </w:pPr>
            <w:r w:rsidRPr="00E51C74">
              <w:rPr>
                <w:noProof/>
                <w:szCs w:val="22"/>
                <w:lang w:val="it-IT" w:eastAsia="it-IT"/>
              </w:rPr>
              <w:drawing>
                <wp:inline distT="0" distB="0" distL="0" distR="0" wp14:anchorId="6C07D9FB" wp14:editId="489395CD">
                  <wp:extent cx="341688" cy="537011"/>
                  <wp:effectExtent l="0" t="0" r="1270" b="0"/>
                  <wp:docPr id="307815848" name="Picture 307815848"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580D77E0" w14:textId="410EBAB2" w:rsidR="007F4F1E" w:rsidRPr="00E51C74" w:rsidRDefault="00015117"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
                <w:szCs w:val="22"/>
                <w:lang w:val="it-IT"/>
              </w:rPr>
              <w:t>Importante:</w:t>
            </w:r>
            <w:r w:rsidRPr="00E51C74">
              <w:rPr>
                <w:rFonts w:ascii="Times New Roman" w:hAnsi="Times New Roman" w:cs="Times New Roman"/>
                <w:szCs w:val="22"/>
                <w:lang w:val="it-IT"/>
              </w:rPr>
              <w:t xml:space="preserve"> se la dose è per un bambino di età inferior</w:t>
            </w:r>
            <w:r w:rsidR="003B28E3" w:rsidRPr="00E51C74">
              <w:rPr>
                <w:rFonts w:ascii="Times New Roman" w:hAnsi="Times New Roman" w:cs="Times New Roman"/>
                <w:szCs w:val="22"/>
                <w:lang w:val="it-IT"/>
              </w:rPr>
              <w:t>e</w:t>
            </w:r>
            <w:r w:rsidRPr="00E51C74">
              <w:rPr>
                <w:rFonts w:ascii="Times New Roman" w:hAnsi="Times New Roman" w:cs="Times New Roman"/>
                <w:szCs w:val="22"/>
                <w:lang w:val="it-IT"/>
              </w:rPr>
              <w:t xml:space="preserve"> a 12 anni, si raccomanda di usare solo siringhe preriempite blu (75 mg) o viola (150 mg). Fare riferimento alla Tabella di dosaggio che segue per la combinazione raccomandata di siringhe preriempite per bambini di età inferiore a 12 anni</w:t>
            </w:r>
            <w:r w:rsidR="007F4F1E" w:rsidRPr="00E51C74">
              <w:rPr>
                <w:szCs w:val="22"/>
                <w:lang w:val="it-IT"/>
              </w:rPr>
              <w:t>.</w:t>
            </w:r>
          </w:p>
        </w:tc>
      </w:tr>
    </w:tbl>
    <w:p w14:paraId="1ABA7EF9" w14:textId="77777777" w:rsidR="00015117" w:rsidRPr="00E51C74" w:rsidRDefault="00015117" w:rsidP="00015117">
      <w:pPr>
        <w:tabs>
          <w:tab w:val="clear" w:pos="567"/>
        </w:tabs>
        <w:spacing w:line="240" w:lineRule="auto"/>
        <w:rPr>
          <w:rFonts w:eastAsiaTheme="minorHAnsi"/>
          <w:szCs w:val="22"/>
          <w:lang w:val="it-IT"/>
        </w:rPr>
      </w:pPr>
    </w:p>
    <w:p w14:paraId="7FA5C702" w14:textId="77777777" w:rsidR="00015117" w:rsidRPr="00E51C74" w:rsidRDefault="00015117" w:rsidP="00015117">
      <w:pPr>
        <w:tabs>
          <w:tab w:val="clear" w:pos="567"/>
        </w:tabs>
        <w:spacing w:line="240" w:lineRule="auto"/>
        <w:rPr>
          <w:rFonts w:eastAsiaTheme="minorHAnsi"/>
          <w:szCs w:val="22"/>
          <w:lang w:val="it-IT"/>
        </w:rPr>
      </w:pPr>
      <w:r w:rsidRPr="00E51C74">
        <w:rPr>
          <w:lang w:val="it-IT"/>
        </w:rPr>
        <w:t>Se ha qualsiasi dubbio sulla Tabella di dosaggio, si rivolga al medico</w:t>
      </w:r>
      <w:r w:rsidRPr="00E51C74">
        <w:rPr>
          <w:rFonts w:eastAsiaTheme="minorHAnsi"/>
          <w:szCs w:val="22"/>
          <w:lang w:val="it-IT"/>
        </w:rPr>
        <w:t>.</w:t>
      </w:r>
    </w:p>
    <w:tbl>
      <w:tblPr>
        <w:tblStyle w:val="TableGrid6"/>
        <w:tblW w:w="0" w:type="auto"/>
        <w:jc w:val="center"/>
        <w:tblLook w:val="04A0" w:firstRow="1" w:lastRow="0" w:firstColumn="1" w:lastColumn="0" w:noHBand="0" w:noVBand="1"/>
      </w:tblPr>
      <w:tblGrid>
        <w:gridCol w:w="9061"/>
      </w:tblGrid>
      <w:tr w:rsidR="007F4F1E" w:rsidRPr="00E51C74" w14:paraId="1692369C" w14:textId="77777777" w:rsidTr="0022055A">
        <w:trPr>
          <w:jc w:val="center"/>
        </w:trPr>
        <w:tc>
          <w:tcPr>
            <w:tcW w:w="9061" w:type="dxa"/>
          </w:tcPr>
          <w:p w14:paraId="68B8DA0E" w14:textId="666C3A7B" w:rsidR="007F4F1E" w:rsidRPr="00E51C74" w:rsidRDefault="00417B63" w:rsidP="000E6015">
            <w:pPr>
              <w:tabs>
                <w:tab w:val="clear" w:pos="567"/>
              </w:tabs>
              <w:spacing w:before="120" w:after="120" w:line="240" w:lineRule="auto"/>
              <w:jc w:val="both"/>
              <w:rPr>
                <w:sz w:val="24"/>
                <w:szCs w:val="24"/>
                <w:lang w:val="en-US"/>
              </w:rPr>
            </w:pPr>
            <w:r w:rsidRPr="00E51C74">
              <w:rPr>
                <w:noProof/>
                <w:sz w:val="20"/>
                <w:lang w:val="it-IT" w:eastAsia="it-IT"/>
              </w:rPr>
              <w:lastRenderedPageBreak/>
              <mc:AlternateContent>
                <mc:Choice Requires="wps">
                  <w:drawing>
                    <wp:anchor distT="0" distB="0" distL="114300" distR="114300" simplePos="0" relativeHeight="252150784" behindDoc="0" locked="0" layoutInCell="1" allowOverlap="1" wp14:anchorId="5C36BF4F" wp14:editId="22A154C3">
                      <wp:simplePos x="0" y="0"/>
                      <wp:positionH relativeFrom="column">
                        <wp:posOffset>3175</wp:posOffset>
                      </wp:positionH>
                      <wp:positionV relativeFrom="paragraph">
                        <wp:posOffset>5194300</wp:posOffset>
                      </wp:positionV>
                      <wp:extent cx="2171700" cy="283210"/>
                      <wp:effectExtent l="0" t="0" r="0" b="2540"/>
                      <wp:wrapNone/>
                      <wp:docPr id="307816033" name="Text Box 307816033"/>
                      <wp:cNvGraphicFramePr/>
                      <a:graphic xmlns:a="http://schemas.openxmlformats.org/drawingml/2006/main">
                        <a:graphicData uri="http://schemas.microsoft.com/office/word/2010/wordprocessingShape">
                          <wps:wsp>
                            <wps:cNvSpPr txBox="1"/>
                            <wps:spPr>
                              <a:xfrm>
                                <a:off x="0" y="0"/>
                                <a:ext cx="2171700" cy="283210"/>
                              </a:xfrm>
                              <a:prstGeom prst="rect">
                                <a:avLst/>
                              </a:prstGeom>
                              <a:noFill/>
                              <a:ln w="6350">
                                <a:noFill/>
                              </a:ln>
                            </wps:spPr>
                            <wps:txbx>
                              <w:txbxContent>
                                <w:p w14:paraId="4832EE8C" w14:textId="2A50433C" w:rsidR="0095420A" w:rsidRPr="008779C7" w:rsidRDefault="0095420A" w:rsidP="00D920A4">
                                  <w:pPr>
                                    <w:rPr>
                                      <w:b/>
                                      <w:lang w:val="it-IT"/>
                                    </w:rPr>
                                  </w:pPr>
                                  <w:r w:rsidRPr="008779C7">
                                    <w:rPr>
                                      <w:b/>
                                      <w:lang w:val="it-IT"/>
                                    </w:rPr>
                                    <w:t>450 mg (età superiore a 12 anni</w:t>
                                  </w:r>
                                  <w:r w:rsidR="003B28E3" w:rsidRPr="008779C7">
                                    <w:rPr>
                                      <w:b/>
                                      <w:lang w:val="it-I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6BF4F" id="Text Box 307816033" o:spid="_x0000_s1384" type="#_x0000_t202" style="position:absolute;left:0;text-align:left;margin-left:.25pt;margin-top:409pt;width:171pt;height:22.3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" filled="f" stroked="f" strokeweight=".5pt">
                      <v:textbox>
                        <w:txbxContent>
                          <w:p w14:paraId="4832EE8C" w14:textId="2A50433C" w:rsidR="0095420A" w:rsidRPr="008779C7" w:rsidRDefault="0095420A" w:rsidP="00D920A4">
                            <w:pPr>
                              <w:rPr>
                                <w:b/>
                                <w:lang w:val="it-IT"/>
                              </w:rPr>
                            </w:pPr>
                            <w:r w:rsidRPr="008779C7">
                              <w:rPr>
                                <w:b/>
                                <w:lang w:val="it-IT"/>
                              </w:rPr>
                              <w:t>450 mg (età superiore a 12 anni</w:t>
                            </w:r>
                            <w:r w:rsidR="003B28E3" w:rsidRPr="008779C7">
                              <w:rPr>
                                <w:b/>
                                <w:lang w:val="it-IT"/>
                              </w:rPr>
                              <w:t>)</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35424" behindDoc="0" locked="0" layoutInCell="1" allowOverlap="1" wp14:anchorId="7F19E865" wp14:editId="55EE535D">
                      <wp:simplePos x="0" y="0"/>
                      <wp:positionH relativeFrom="column">
                        <wp:posOffset>3755915</wp:posOffset>
                      </wp:positionH>
                      <wp:positionV relativeFrom="paragraph">
                        <wp:posOffset>903274</wp:posOffset>
                      </wp:positionV>
                      <wp:extent cx="1208598" cy="312420"/>
                      <wp:effectExtent l="0" t="0" r="0" b="0"/>
                      <wp:wrapNone/>
                      <wp:docPr id="307816042" name="Text Box 307816042"/>
                      <wp:cNvGraphicFramePr/>
                      <a:graphic xmlns:a="http://schemas.openxmlformats.org/drawingml/2006/main">
                        <a:graphicData uri="http://schemas.microsoft.com/office/word/2010/wordprocessingShape">
                          <wps:wsp>
                            <wps:cNvSpPr txBox="1"/>
                            <wps:spPr>
                              <a:xfrm>
                                <a:off x="0" y="0"/>
                                <a:ext cx="1208598" cy="312420"/>
                              </a:xfrm>
                              <a:prstGeom prst="rect">
                                <a:avLst/>
                              </a:prstGeom>
                              <a:noFill/>
                              <a:ln w="6350">
                                <a:noFill/>
                              </a:ln>
                            </wps:spPr>
                            <wps:txbx>
                              <w:txbxContent>
                                <w:p w14:paraId="0D58C5CB" w14:textId="608F82B3" w:rsidR="0095420A" w:rsidRPr="004F4C70" w:rsidRDefault="0095420A" w:rsidP="007F4F1E">
                                  <w:r>
                                    <w:t>Stantuffo grigio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9E865" id="Text Box 307816042" o:spid="_x0000_s1385" type="#_x0000_t202" style="position:absolute;left:0;text-align:left;margin-left:295.75pt;margin-top:71.1pt;width:95.15pt;height:24.6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" filled="f" stroked="f" strokeweight=".5pt">
                      <v:textbox>
                        <w:txbxContent>
                          <w:p w14:paraId="0D58C5CB" w14:textId="608F82B3" w:rsidR="0095420A" w:rsidRPr="004F4C70" w:rsidRDefault="0095420A" w:rsidP="007F4F1E">
                            <w:r>
                              <w:t>Stantuffo grigio</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49760" behindDoc="0" locked="0" layoutInCell="1" allowOverlap="1" wp14:anchorId="6CBCBD7C" wp14:editId="4CB422D3">
                      <wp:simplePos x="0" y="0"/>
                      <wp:positionH relativeFrom="column">
                        <wp:posOffset>37631</wp:posOffset>
                      </wp:positionH>
                      <wp:positionV relativeFrom="paragraph">
                        <wp:posOffset>4752009</wp:posOffset>
                      </wp:positionV>
                      <wp:extent cx="1995473" cy="461010"/>
                      <wp:effectExtent l="0" t="0" r="0" b="0"/>
                      <wp:wrapNone/>
                      <wp:docPr id="307816034" name="Text Box 307816034"/>
                      <wp:cNvGraphicFramePr/>
                      <a:graphic xmlns:a="http://schemas.openxmlformats.org/drawingml/2006/main">
                        <a:graphicData uri="http://schemas.microsoft.com/office/word/2010/wordprocessingShape">
                          <wps:wsp>
                            <wps:cNvSpPr txBox="1"/>
                            <wps:spPr>
                              <a:xfrm>
                                <a:off x="0" y="0"/>
                                <a:ext cx="1995473" cy="461010"/>
                              </a:xfrm>
                              <a:prstGeom prst="rect">
                                <a:avLst/>
                              </a:prstGeom>
                              <a:noFill/>
                              <a:ln w="6350">
                                <a:noFill/>
                              </a:ln>
                            </wps:spPr>
                            <wps:txbx>
                              <w:txbxContent>
                                <w:p w14:paraId="78D96CE1" w14:textId="0848D511" w:rsidR="0095420A" w:rsidRPr="00D920A4" w:rsidRDefault="0095420A" w:rsidP="00D920A4">
                                  <w:pPr>
                                    <w:jc w:val="center"/>
                                    <w:rPr>
                                      <w:b/>
                                      <w:szCs w:val="22"/>
                                      <w:lang w:val="it-IT"/>
                                    </w:rPr>
                                  </w:pPr>
                                  <w:r w:rsidRPr="00D920A4">
                                    <w:rPr>
                                      <w:b/>
                                      <w:szCs w:val="22"/>
                                      <w:lang w:val="it-IT"/>
                                    </w:rPr>
                                    <w:t>375 mg (bambini di 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CBD7C" id="Text Box 307816034" o:spid="_x0000_s1386" type="#_x0000_t202" style="position:absolute;left:0;text-align:left;margin-left:2.95pt;margin-top:374.15pt;width:157.1pt;height:36.3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" filled="f" stroked="f" strokeweight=".5pt">
                      <v:textbox>
                        <w:txbxContent>
                          <w:p w14:paraId="78D96CE1" w14:textId="0848D511" w:rsidR="0095420A" w:rsidRPr="00D920A4" w:rsidRDefault="0095420A" w:rsidP="00D920A4">
                            <w:pPr>
                              <w:jc w:val="center"/>
                              <w:rPr>
                                <w:b/>
                                <w:szCs w:val="22"/>
                                <w:lang w:val="it-IT"/>
                              </w:rPr>
                            </w:pPr>
                            <w:r w:rsidRPr="00D920A4">
                              <w:rPr>
                                <w:b/>
                                <w:szCs w:val="22"/>
                                <w:lang w:val="it-IT"/>
                              </w:rPr>
                              <w:t>375 mg (bambini di età inferiore a 12 anni)</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51808" behindDoc="0" locked="0" layoutInCell="1" allowOverlap="1" wp14:anchorId="72A26AFF" wp14:editId="4C5AF0BF">
                      <wp:simplePos x="0" y="0"/>
                      <wp:positionH relativeFrom="column">
                        <wp:posOffset>-2126</wp:posOffset>
                      </wp:positionH>
                      <wp:positionV relativeFrom="paragraph">
                        <wp:posOffset>5443772</wp:posOffset>
                      </wp:positionV>
                      <wp:extent cx="2011680" cy="461010"/>
                      <wp:effectExtent l="0" t="0" r="0" b="0"/>
                      <wp:wrapNone/>
                      <wp:docPr id="307816028" name="Text Box 307816028"/>
                      <wp:cNvGraphicFramePr/>
                      <a:graphic xmlns:a="http://schemas.openxmlformats.org/drawingml/2006/main">
                        <a:graphicData uri="http://schemas.microsoft.com/office/word/2010/wordprocessingShape">
                          <wps:wsp>
                            <wps:cNvSpPr txBox="1"/>
                            <wps:spPr>
                              <a:xfrm>
                                <a:off x="0" y="0"/>
                                <a:ext cx="2011680" cy="461010"/>
                              </a:xfrm>
                              <a:prstGeom prst="rect">
                                <a:avLst/>
                              </a:prstGeom>
                              <a:noFill/>
                              <a:ln w="6350">
                                <a:noFill/>
                              </a:ln>
                            </wps:spPr>
                            <wps:txbx>
                              <w:txbxContent>
                                <w:p w14:paraId="64F63F9B" w14:textId="67B2C6A2" w:rsidR="0095420A" w:rsidRPr="00D920A4" w:rsidRDefault="0095420A" w:rsidP="00D920A4">
                                  <w:pPr>
                                    <w:jc w:val="center"/>
                                    <w:rPr>
                                      <w:b/>
                                      <w:szCs w:val="22"/>
                                      <w:lang w:val="it-IT"/>
                                    </w:rPr>
                                  </w:pPr>
                                  <w:r w:rsidRPr="00D920A4">
                                    <w:rPr>
                                      <w:b/>
                                      <w:sz w:val="21"/>
                                      <w:szCs w:val="21"/>
                                      <w:lang w:val="it-IT"/>
                                    </w:rPr>
                                    <w:t xml:space="preserve">450 mg </w:t>
                                  </w:r>
                                  <w:r w:rsidRPr="00D920A4">
                                    <w:rPr>
                                      <w:b/>
                                      <w:szCs w:val="22"/>
                                      <w:lang w:val="it-IT"/>
                                    </w:rPr>
                                    <w:t>(bambini di 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26AFF" id="Text Box 307816028" o:spid="_x0000_s1387" type="#_x0000_t202" style="position:absolute;left:0;text-align:left;margin-left:-.15pt;margin-top:428.65pt;width:158.4pt;height:36.3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" filled="f" stroked="f" strokeweight=".5pt">
                      <v:textbox>
                        <w:txbxContent>
                          <w:p w14:paraId="64F63F9B" w14:textId="67B2C6A2" w:rsidR="0095420A" w:rsidRPr="00D920A4" w:rsidRDefault="0095420A" w:rsidP="00D920A4">
                            <w:pPr>
                              <w:jc w:val="center"/>
                              <w:rPr>
                                <w:b/>
                                <w:szCs w:val="22"/>
                                <w:lang w:val="it-IT"/>
                              </w:rPr>
                            </w:pPr>
                            <w:r w:rsidRPr="00D920A4">
                              <w:rPr>
                                <w:b/>
                                <w:sz w:val="21"/>
                                <w:szCs w:val="21"/>
                                <w:lang w:val="it-IT"/>
                              </w:rPr>
                              <w:t xml:space="preserve">450 mg </w:t>
                            </w:r>
                            <w:r w:rsidRPr="00D920A4">
                              <w:rPr>
                                <w:b/>
                                <w:szCs w:val="22"/>
                                <w:lang w:val="it-IT"/>
                              </w:rPr>
                              <w:t>(bambini di età inferiore a 12 anni)</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53856" behindDoc="0" locked="0" layoutInCell="1" allowOverlap="1" wp14:anchorId="770DBE7C" wp14:editId="153E9279">
                      <wp:simplePos x="0" y="0"/>
                      <wp:positionH relativeFrom="column">
                        <wp:posOffset>21728</wp:posOffset>
                      </wp:positionH>
                      <wp:positionV relativeFrom="paragraph">
                        <wp:posOffset>6143487</wp:posOffset>
                      </wp:positionV>
                      <wp:extent cx="2089813" cy="445135"/>
                      <wp:effectExtent l="0" t="0" r="0" b="0"/>
                      <wp:wrapNone/>
                      <wp:docPr id="307816029" name="Text Box 307816029"/>
                      <wp:cNvGraphicFramePr/>
                      <a:graphic xmlns:a="http://schemas.openxmlformats.org/drawingml/2006/main">
                        <a:graphicData uri="http://schemas.microsoft.com/office/word/2010/wordprocessingShape">
                          <wps:wsp>
                            <wps:cNvSpPr txBox="1"/>
                            <wps:spPr>
                              <a:xfrm>
                                <a:off x="0" y="0"/>
                                <a:ext cx="2089813" cy="445135"/>
                              </a:xfrm>
                              <a:prstGeom prst="rect">
                                <a:avLst/>
                              </a:prstGeom>
                              <a:noFill/>
                              <a:ln w="6350">
                                <a:noFill/>
                              </a:ln>
                            </wps:spPr>
                            <wps:txbx>
                              <w:txbxContent>
                                <w:p w14:paraId="0C51B545" w14:textId="300ADCD2" w:rsidR="0095420A" w:rsidRPr="00D920A4" w:rsidRDefault="0095420A" w:rsidP="00D920A4">
                                  <w:pPr>
                                    <w:jc w:val="center"/>
                                    <w:rPr>
                                      <w:b/>
                                      <w:szCs w:val="22"/>
                                      <w:lang w:val="it-IT"/>
                                    </w:rPr>
                                  </w:pPr>
                                  <w:r w:rsidRPr="00D920A4">
                                    <w:rPr>
                                      <w:b/>
                                      <w:szCs w:val="22"/>
                                      <w:lang w:val="it-IT"/>
                                    </w:rPr>
                                    <w:t>525 mg (bambini di 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DBE7C" id="Text Box 307816029" o:spid="_x0000_s1388" type="#_x0000_t202" style="position:absolute;left:0;text-align:left;margin-left:1.7pt;margin-top:483.75pt;width:164.55pt;height:35.0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" filled="f" stroked="f" strokeweight=".5pt">
                      <v:textbox>
                        <w:txbxContent>
                          <w:p w14:paraId="0C51B545" w14:textId="300ADCD2" w:rsidR="0095420A" w:rsidRPr="00D920A4" w:rsidRDefault="0095420A" w:rsidP="00D920A4">
                            <w:pPr>
                              <w:jc w:val="center"/>
                              <w:rPr>
                                <w:b/>
                                <w:szCs w:val="22"/>
                                <w:lang w:val="it-IT"/>
                              </w:rPr>
                            </w:pPr>
                            <w:r w:rsidRPr="00D920A4">
                              <w:rPr>
                                <w:b/>
                                <w:szCs w:val="22"/>
                                <w:lang w:val="it-IT"/>
                              </w:rPr>
                              <w:t>525 mg (bambini di età inferiore a 12 anni</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55904" behindDoc="0" locked="0" layoutInCell="1" allowOverlap="1" wp14:anchorId="06815ACB" wp14:editId="76EA4AD7">
                      <wp:simplePos x="0" y="0"/>
                      <wp:positionH relativeFrom="column">
                        <wp:posOffset>-18138</wp:posOffset>
                      </wp:positionH>
                      <wp:positionV relativeFrom="paragraph">
                        <wp:posOffset>6840082</wp:posOffset>
                      </wp:positionV>
                      <wp:extent cx="2081530" cy="500933"/>
                      <wp:effectExtent l="0" t="0" r="0" b="0"/>
                      <wp:wrapNone/>
                      <wp:docPr id="307816030" name="Text Box 307816030"/>
                      <wp:cNvGraphicFramePr/>
                      <a:graphic xmlns:a="http://schemas.openxmlformats.org/drawingml/2006/main">
                        <a:graphicData uri="http://schemas.microsoft.com/office/word/2010/wordprocessingShape">
                          <wps:wsp>
                            <wps:cNvSpPr txBox="1"/>
                            <wps:spPr>
                              <a:xfrm>
                                <a:off x="0" y="0"/>
                                <a:ext cx="2081530" cy="500933"/>
                              </a:xfrm>
                              <a:prstGeom prst="rect">
                                <a:avLst/>
                              </a:prstGeom>
                              <a:noFill/>
                              <a:ln w="6350">
                                <a:noFill/>
                              </a:ln>
                            </wps:spPr>
                            <wps:txbx>
                              <w:txbxContent>
                                <w:p w14:paraId="68655DEC" w14:textId="199DB6D4" w:rsidR="0095420A" w:rsidRPr="00775173" w:rsidRDefault="0095420A" w:rsidP="00D920A4">
                                  <w:pPr>
                                    <w:jc w:val="center"/>
                                    <w:rPr>
                                      <w:b/>
                                      <w:lang w:val="it-IT"/>
                                    </w:rPr>
                                  </w:pPr>
                                  <w:r w:rsidRPr="00D920A4">
                                    <w:rPr>
                                      <w:b/>
                                      <w:szCs w:val="22"/>
                                      <w:lang w:val="it-IT"/>
                                    </w:rPr>
                                    <w:t>600 mg (bambini di età inferiore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15ACB" id="Text Box 307816030" o:spid="_x0000_s1389" type="#_x0000_t202" style="position:absolute;left:0;text-align:left;margin-left:-1.45pt;margin-top:538.6pt;width:163.9pt;height:39.4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" filled="f" stroked="f" strokeweight=".5pt">
                      <v:textbox>
                        <w:txbxContent>
                          <w:p w14:paraId="68655DEC" w14:textId="199DB6D4" w:rsidR="0095420A" w:rsidRPr="00775173" w:rsidRDefault="0095420A" w:rsidP="00D920A4">
                            <w:pPr>
                              <w:jc w:val="center"/>
                              <w:rPr>
                                <w:b/>
                                <w:lang w:val="it-IT"/>
                              </w:rPr>
                            </w:pPr>
                            <w:r w:rsidRPr="00D920A4">
                              <w:rPr>
                                <w:b/>
                                <w:szCs w:val="22"/>
                                <w:lang w:val="it-IT"/>
                              </w:rPr>
                              <w:t>600 mg (bambini di età inferiore a 12 anni)</w:t>
                            </w: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54880" behindDoc="0" locked="0" layoutInCell="1" allowOverlap="1" wp14:anchorId="221394A6" wp14:editId="375E151F">
                      <wp:simplePos x="0" y="0"/>
                      <wp:positionH relativeFrom="column">
                        <wp:posOffset>21176</wp:posOffset>
                      </wp:positionH>
                      <wp:positionV relativeFrom="paragraph">
                        <wp:posOffset>6557148</wp:posOffset>
                      </wp:positionV>
                      <wp:extent cx="2186609" cy="283210"/>
                      <wp:effectExtent l="0" t="0" r="0" b="2540"/>
                      <wp:wrapNone/>
                      <wp:docPr id="307816031" name="Text Box 307816031"/>
                      <wp:cNvGraphicFramePr/>
                      <a:graphic xmlns:a="http://schemas.openxmlformats.org/drawingml/2006/main">
                        <a:graphicData uri="http://schemas.microsoft.com/office/word/2010/wordprocessingShape">
                          <wps:wsp>
                            <wps:cNvSpPr txBox="1"/>
                            <wps:spPr>
                              <a:xfrm>
                                <a:off x="0" y="0"/>
                                <a:ext cx="2186609" cy="283210"/>
                              </a:xfrm>
                              <a:prstGeom prst="rect">
                                <a:avLst/>
                              </a:prstGeom>
                              <a:noFill/>
                              <a:ln w="6350">
                                <a:noFill/>
                              </a:ln>
                            </wps:spPr>
                            <wps:txbx>
                              <w:txbxContent>
                                <w:p w14:paraId="52484B85" w14:textId="77777777" w:rsidR="0095420A" w:rsidRPr="00E05561" w:rsidRDefault="0095420A" w:rsidP="00D920A4">
                                  <w:pPr>
                                    <w:rPr>
                                      <w:b/>
                                      <w:sz w:val="21"/>
                                      <w:szCs w:val="21"/>
                                      <w:lang w:val="it-IT"/>
                                    </w:rPr>
                                  </w:pPr>
                                  <w:r w:rsidRPr="00D920A4">
                                    <w:rPr>
                                      <w:b/>
                                      <w:lang w:val="it-IT"/>
                                    </w:rPr>
                                    <w:t xml:space="preserve">600 mg </w:t>
                                  </w:r>
                                  <w:r w:rsidRPr="00E05561">
                                    <w:rPr>
                                      <w:b/>
                                      <w:sz w:val="21"/>
                                      <w:szCs w:val="21"/>
                                      <w:lang w:val="it-IT"/>
                                    </w:rPr>
                                    <w:t>(età superiore a 12 anni)</w:t>
                                  </w:r>
                                </w:p>
                                <w:p w14:paraId="6A332299" w14:textId="3A8617A4" w:rsidR="0095420A" w:rsidRPr="00D920A4" w:rsidRDefault="0095420A" w:rsidP="007F4F1E">
                                  <w:pPr>
                                    <w:jc w:val="center"/>
                                    <w:rPr>
                                      <w:b/>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394A6" id="Text Box 307816031" o:spid="_x0000_s1390" type="#_x0000_t202" style="position:absolute;left:0;text-align:left;margin-left:1.65pt;margin-top:516.3pt;width:172.15pt;height:22.3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" filled="f" stroked="f" strokeweight=".5pt">
                      <v:textbox>
                        <w:txbxContent>
                          <w:p w14:paraId="52484B85" w14:textId="77777777" w:rsidR="0095420A" w:rsidRPr="00E05561" w:rsidRDefault="0095420A" w:rsidP="00D920A4">
                            <w:pPr>
                              <w:rPr>
                                <w:b/>
                                <w:sz w:val="21"/>
                                <w:szCs w:val="21"/>
                                <w:lang w:val="it-IT"/>
                              </w:rPr>
                            </w:pPr>
                            <w:r w:rsidRPr="00D920A4">
                              <w:rPr>
                                <w:b/>
                                <w:lang w:val="it-IT"/>
                              </w:rPr>
                              <w:t xml:space="preserve">600 mg </w:t>
                            </w:r>
                            <w:r w:rsidRPr="00E05561">
                              <w:rPr>
                                <w:b/>
                                <w:sz w:val="21"/>
                                <w:szCs w:val="21"/>
                                <w:lang w:val="it-IT"/>
                              </w:rPr>
                              <w:t>(età superiore a 12 anni)</w:t>
                            </w:r>
                          </w:p>
                          <w:p w14:paraId="6A332299" w14:textId="3A8617A4" w:rsidR="0095420A" w:rsidRPr="00D920A4" w:rsidRDefault="0095420A" w:rsidP="007F4F1E">
                            <w:pPr>
                              <w:jc w:val="center"/>
                              <w:rPr>
                                <w:b/>
                                <w:lang w:val="it-IT"/>
                              </w:rPr>
                            </w:pPr>
                          </w:p>
                        </w:txbxContent>
                      </v:textbox>
                    </v:shape>
                  </w:pict>
                </mc:Fallback>
              </mc:AlternateContent>
            </w:r>
            <w:r w:rsidR="00752646" w:rsidRPr="00E51C74">
              <w:rPr>
                <w:noProof/>
                <w:sz w:val="20"/>
                <w:lang w:val="it-IT" w:eastAsia="it-IT"/>
              </w:rPr>
              <mc:AlternateContent>
                <mc:Choice Requires="wps">
                  <w:drawing>
                    <wp:anchor distT="0" distB="0" distL="114300" distR="114300" simplePos="0" relativeHeight="252152832" behindDoc="0" locked="0" layoutInCell="1" allowOverlap="1" wp14:anchorId="15F4C8E5" wp14:editId="1679C8C6">
                      <wp:simplePos x="0" y="0"/>
                      <wp:positionH relativeFrom="column">
                        <wp:posOffset>29099</wp:posOffset>
                      </wp:positionH>
                      <wp:positionV relativeFrom="paragraph">
                        <wp:posOffset>5904699</wp:posOffset>
                      </wp:positionV>
                      <wp:extent cx="2122639" cy="266065"/>
                      <wp:effectExtent l="0" t="0" r="0" b="635"/>
                      <wp:wrapNone/>
                      <wp:docPr id="307816032" name="Text Box 307816032"/>
                      <wp:cNvGraphicFramePr/>
                      <a:graphic xmlns:a="http://schemas.openxmlformats.org/drawingml/2006/main">
                        <a:graphicData uri="http://schemas.microsoft.com/office/word/2010/wordprocessingShape">
                          <wps:wsp>
                            <wps:cNvSpPr txBox="1"/>
                            <wps:spPr>
                              <a:xfrm>
                                <a:off x="0" y="0"/>
                                <a:ext cx="2122639" cy="266065"/>
                              </a:xfrm>
                              <a:prstGeom prst="rect">
                                <a:avLst/>
                              </a:prstGeom>
                              <a:noFill/>
                              <a:ln w="6350">
                                <a:noFill/>
                              </a:ln>
                            </wps:spPr>
                            <wps:txbx>
                              <w:txbxContent>
                                <w:p w14:paraId="55F319D7" w14:textId="115241B8" w:rsidR="0095420A" w:rsidRPr="00D920A4" w:rsidRDefault="0095420A" w:rsidP="00D920A4">
                                  <w:pPr>
                                    <w:rPr>
                                      <w:b/>
                                      <w:lang w:val="it-IT"/>
                                    </w:rPr>
                                  </w:pPr>
                                  <w:r w:rsidRPr="00D920A4">
                                    <w:rPr>
                                      <w:b/>
                                      <w:lang w:val="it-IT"/>
                                    </w:rPr>
                                    <w:t>525 mg (</w:t>
                                  </w:r>
                                  <w:r w:rsidRPr="00E05561">
                                    <w:rPr>
                                      <w:b/>
                                      <w:sz w:val="21"/>
                                      <w:szCs w:val="21"/>
                                      <w:lang w:val="it-IT"/>
                                    </w:rPr>
                                    <w:t>età superiore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4C8E5" id="Text Box 307816032" o:spid="_x0000_s1391" type="#_x0000_t202" style="position:absolute;left:0;text-align:left;margin-left:2.3pt;margin-top:464.95pt;width:167.15pt;height:20.9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" filled="f" stroked="f" strokeweight=".5pt">
                      <v:textbox>
                        <w:txbxContent>
                          <w:p w14:paraId="55F319D7" w14:textId="115241B8" w:rsidR="0095420A" w:rsidRPr="00D920A4" w:rsidRDefault="0095420A" w:rsidP="00D920A4">
                            <w:pPr>
                              <w:rPr>
                                <w:b/>
                                <w:lang w:val="it-IT"/>
                              </w:rPr>
                            </w:pPr>
                            <w:r w:rsidRPr="00D920A4">
                              <w:rPr>
                                <w:b/>
                                <w:lang w:val="it-IT"/>
                              </w:rPr>
                              <w:t>525 mg (</w:t>
                            </w:r>
                            <w:r w:rsidRPr="00E05561">
                              <w:rPr>
                                <w:b/>
                                <w:sz w:val="21"/>
                                <w:szCs w:val="21"/>
                                <w:lang w:val="it-IT"/>
                              </w:rPr>
                              <w:t>età superiore a 12 anni)</w:t>
                            </w:r>
                          </w:p>
                        </w:txbxContent>
                      </v:textbox>
                    </v:shape>
                  </w:pict>
                </mc:Fallback>
              </mc:AlternateContent>
            </w:r>
            <w:r w:rsidR="00CC4351" w:rsidRPr="00E51C74">
              <w:rPr>
                <w:noProof/>
                <w:sz w:val="20"/>
                <w:lang w:val="it-IT" w:eastAsia="it-IT"/>
              </w:rPr>
              <mc:AlternateContent>
                <mc:Choice Requires="wps">
                  <w:drawing>
                    <wp:anchor distT="0" distB="0" distL="114300" distR="114300" simplePos="0" relativeHeight="252148736" behindDoc="0" locked="0" layoutInCell="1" allowOverlap="1" wp14:anchorId="73914E96" wp14:editId="6FFECB06">
                      <wp:simplePos x="0" y="0"/>
                      <wp:positionH relativeFrom="column">
                        <wp:posOffset>-2706</wp:posOffset>
                      </wp:positionH>
                      <wp:positionV relativeFrom="paragraph">
                        <wp:posOffset>4497373</wp:posOffset>
                      </wp:positionV>
                      <wp:extent cx="2218414" cy="346710"/>
                      <wp:effectExtent l="0" t="0" r="0" b="0"/>
                      <wp:wrapNone/>
                      <wp:docPr id="307816047" name="Text Box 307816047"/>
                      <wp:cNvGraphicFramePr/>
                      <a:graphic xmlns:a="http://schemas.openxmlformats.org/drawingml/2006/main">
                        <a:graphicData uri="http://schemas.microsoft.com/office/word/2010/wordprocessingShape">
                          <wps:wsp>
                            <wps:cNvSpPr txBox="1"/>
                            <wps:spPr>
                              <a:xfrm>
                                <a:off x="0" y="0"/>
                                <a:ext cx="2218414" cy="346710"/>
                              </a:xfrm>
                              <a:prstGeom prst="rect">
                                <a:avLst/>
                              </a:prstGeom>
                              <a:noFill/>
                              <a:ln w="6350">
                                <a:noFill/>
                              </a:ln>
                            </wps:spPr>
                            <wps:txbx>
                              <w:txbxContent>
                                <w:p w14:paraId="17281C7C" w14:textId="04F4F068" w:rsidR="0095420A" w:rsidRPr="00D920A4" w:rsidRDefault="0095420A" w:rsidP="00D920A4">
                                  <w:pPr>
                                    <w:rPr>
                                      <w:b/>
                                      <w:sz w:val="21"/>
                                      <w:szCs w:val="21"/>
                                      <w:lang w:val="it-IT"/>
                                    </w:rPr>
                                  </w:pPr>
                                  <w:r w:rsidRPr="00D920A4">
                                    <w:rPr>
                                      <w:b/>
                                      <w:sz w:val="21"/>
                                      <w:szCs w:val="21"/>
                                      <w:lang w:val="it-IT"/>
                                    </w:rPr>
                                    <w:t>375 mg (età superiore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14E96" id="Text Box 307816047" o:spid="_x0000_s1392" type="#_x0000_t202" style="position:absolute;left:0;text-align:left;margin-left:-.2pt;margin-top:354.1pt;width:174.7pt;height:27.3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" filled="f" stroked="f" strokeweight=".5pt">
                      <v:textbox>
                        <w:txbxContent>
                          <w:p w14:paraId="17281C7C" w14:textId="04F4F068" w:rsidR="0095420A" w:rsidRPr="00D920A4" w:rsidRDefault="0095420A" w:rsidP="00D920A4">
                            <w:pPr>
                              <w:rPr>
                                <w:b/>
                                <w:sz w:val="21"/>
                                <w:szCs w:val="21"/>
                                <w:lang w:val="it-IT"/>
                              </w:rPr>
                            </w:pPr>
                            <w:r w:rsidRPr="00D920A4">
                              <w:rPr>
                                <w:b/>
                                <w:sz w:val="21"/>
                                <w:szCs w:val="21"/>
                                <w:lang w:val="it-IT"/>
                              </w:rPr>
                              <w:t>375 mg (età superiore a 12 anni)</w:t>
                            </w:r>
                          </w:p>
                        </w:txbxContent>
                      </v:textbox>
                    </v:shape>
                  </w:pict>
                </mc:Fallback>
              </mc:AlternateContent>
            </w:r>
            <w:r w:rsidR="00CC4351" w:rsidRPr="00E51C74">
              <w:rPr>
                <w:noProof/>
                <w:sz w:val="20"/>
                <w:lang w:val="it-IT" w:eastAsia="it-IT"/>
              </w:rPr>
              <mc:AlternateContent>
                <mc:Choice Requires="wps">
                  <w:drawing>
                    <wp:anchor distT="0" distB="0" distL="114300" distR="114300" simplePos="0" relativeHeight="252147712" behindDoc="0" locked="0" layoutInCell="1" allowOverlap="1" wp14:anchorId="1F198360" wp14:editId="73645710">
                      <wp:simplePos x="0" y="0"/>
                      <wp:positionH relativeFrom="column">
                        <wp:posOffset>-18138</wp:posOffset>
                      </wp:positionH>
                      <wp:positionV relativeFrom="paragraph">
                        <wp:posOffset>4068141</wp:posOffset>
                      </wp:positionV>
                      <wp:extent cx="2086527" cy="437322"/>
                      <wp:effectExtent l="0" t="0" r="0" b="1270"/>
                      <wp:wrapNone/>
                      <wp:docPr id="307816035" name="Text Box 307816035"/>
                      <wp:cNvGraphicFramePr/>
                      <a:graphic xmlns:a="http://schemas.openxmlformats.org/drawingml/2006/main">
                        <a:graphicData uri="http://schemas.microsoft.com/office/word/2010/wordprocessingShape">
                          <wps:wsp>
                            <wps:cNvSpPr txBox="1"/>
                            <wps:spPr>
                              <a:xfrm>
                                <a:off x="0" y="0"/>
                                <a:ext cx="2086527" cy="437322"/>
                              </a:xfrm>
                              <a:prstGeom prst="rect">
                                <a:avLst/>
                              </a:prstGeom>
                              <a:noFill/>
                              <a:ln w="6350">
                                <a:noFill/>
                              </a:ln>
                            </wps:spPr>
                            <wps:txbx>
                              <w:txbxContent>
                                <w:p w14:paraId="59A758AB" w14:textId="5E5AB3F9" w:rsidR="0095420A" w:rsidRPr="00D920A4" w:rsidRDefault="0095420A" w:rsidP="007F4F1E">
                                  <w:pPr>
                                    <w:jc w:val="center"/>
                                    <w:rPr>
                                      <w:b/>
                                      <w:szCs w:val="22"/>
                                      <w:lang w:val="it-IT"/>
                                    </w:rPr>
                                  </w:pPr>
                                  <w:r w:rsidRPr="00D920A4">
                                    <w:rPr>
                                      <w:b/>
                                      <w:szCs w:val="22"/>
                                      <w:lang w:val="it-IT"/>
                                    </w:rPr>
                                    <w:t>300 mg (bambini di età inferior</w:t>
                                  </w:r>
                                  <w:r w:rsidRPr="00752646">
                                    <w:rPr>
                                      <w:b/>
                                      <w:szCs w:val="22"/>
                                      <w:lang w:val="it-IT"/>
                                    </w:rPr>
                                    <w:t>e</w:t>
                                  </w:r>
                                  <w:r w:rsidRPr="00D920A4">
                                    <w:rPr>
                                      <w:b/>
                                      <w:szCs w:val="22"/>
                                      <w:lang w:val="it-IT"/>
                                    </w:rPr>
                                    <w:t xml:space="preserv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98360" id="Text Box 307816035" o:spid="_x0000_s1393" type="#_x0000_t202" style="position:absolute;left:0;text-align:left;margin-left:-1.45pt;margin-top:320.35pt;width:164.3pt;height:34.4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" filled="f" stroked="f" strokeweight=".5pt">
                      <v:textbox>
                        <w:txbxContent>
                          <w:p w14:paraId="59A758AB" w14:textId="5E5AB3F9" w:rsidR="0095420A" w:rsidRPr="00D920A4" w:rsidRDefault="0095420A" w:rsidP="007F4F1E">
                            <w:pPr>
                              <w:jc w:val="center"/>
                              <w:rPr>
                                <w:b/>
                                <w:szCs w:val="22"/>
                                <w:lang w:val="it-IT"/>
                              </w:rPr>
                            </w:pPr>
                            <w:r w:rsidRPr="00D920A4">
                              <w:rPr>
                                <w:b/>
                                <w:szCs w:val="22"/>
                                <w:lang w:val="it-IT"/>
                              </w:rPr>
                              <w:t>300 mg (bambini di età inferior</w:t>
                            </w:r>
                            <w:r w:rsidRPr="00752646">
                              <w:rPr>
                                <w:b/>
                                <w:szCs w:val="22"/>
                                <w:lang w:val="it-IT"/>
                              </w:rPr>
                              <w:t>e</w:t>
                            </w:r>
                            <w:r w:rsidRPr="00D920A4">
                              <w:rPr>
                                <w:b/>
                                <w:szCs w:val="22"/>
                                <w:lang w:val="it-IT"/>
                              </w:rPr>
                              <w:t xml:space="preserve"> a 12 anni)</w:t>
                            </w:r>
                          </w:p>
                        </w:txbxContent>
                      </v:textbox>
                    </v:shape>
                  </w:pict>
                </mc:Fallback>
              </mc:AlternateContent>
            </w:r>
            <w:r w:rsidR="00CC4351" w:rsidRPr="00E51C74">
              <w:rPr>
                <w:noProof/>
                <w:sz w:val="20"/>
                <w:lang w:val="it-IT" w:eastAsia="it-IT"/>
              </w:rPr>
              <mc:AlternateContent>
                <mc:Choice Requires="wps">
                  <w:drawing>
                    <wp:anchor distT="0" distB="0" distL="114300" distR="114300" simplePos="0" relativeHeight="252146688" behindDoc="0" locked="0" layoutInCell="1" allowOverlap="1" wp14:anchorId="151BC5F8" wp14:editId="6BFF343E">
                      <wp:simplePos x="0" y="0"/>
                      <wp:positionH relativeFrom="column">
                        <wp:posOffset>-17808</wp:posOffset>
                      </wp:positionH>
                      <wp:positionV relativeFrom="paragraph">
                        <wp:posOffset>3797272</wp:posOffset>
                      </wp:positionV>
                      <wp:extent cx="2130673" cy="352425"/>
                      <wp:effectExtent l="0" t="0" r="0" b="0"/>
                      <wp:wrapNone/>
                      <wp:docPr id="307816039" name="Text Box 307816039"/>
                      <wp:cNvGraphicFramePr/>
                      <a:graphic xmlns:a="http://schemas.openxmlformats.org/drawingml/2006/main">
                        <a:graphicData uri="http://schemas.microsoft.com/office/word/2010/wordprocessingShape">
                          <wps:wsp>
                            <wps:cNvSpPr txBox="1"/>
                            <wps:spPr>
                              <a:xfrm>
                                <a:off x="0" y="0"/>
                                <a:ext cx="2130673" cy="352425"/>
                              </a:xfrm>
                              <a:prstGeom prst="rect">
                                <a:avLst/>
                              </a:prstGeom>
                              <a:noFill/>
                              <a:ln w="6350">
                                <a:noFill/>
                              </a:ln>
                            </wps:spPr>
                            <wps:txbx>
                              <w:txbxContent>
                                <w:p w14:paraId="02E7F17E" w14:textId="14ECF714" w:rsidR="0095420A" w:rsidRPr="00D920A4" w:rsidRDefault="0095420A" w:rsidP="007F4F1E">
                                  <w:pPr>
                                    <w:jc w:val="center"/>
                                    <w:rPr>
                                      <w:b/>
                                      <w:lang w:val="it-IT"/>
                                    </w:rPr>
                                  </w:pPr>
                                  <w:r w:rsidRPr="00D920A4">
                                    <w:rPr>
                                      <w:b/>
                                      <w:lang w:val="it-IT"/>
                                    </w:rPr>
                                    <w:t>300 mg (età superior</w:t>
                                  </w:r>
                                  <w:r>
                                    <w:rPr>
                                      <w:b/>
                                      <w:lang w:val="it-IT"/>
                                    </w:rPr>
                                    <w:t>e</w:t>
                                  </w:r>
                                  <w:r w:rsidRPr="00D920A4">
                                    <w:rPr>
                                      <w:b/>
                                      <w:lang w:val="it-IT"/>
                                    </w:rPr>
                                    <w:t xml:space="preserve"> a 12 anni)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BC5F8" id="Text Box 307816039" o:spid="_x0000_s1394" type="#_x0000_t202" style="position:absolute;left:0;text-align:left;margin-left:-1.4pt;margin-top:299pt;width:167.75pt;height:27.7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" filled="f" stroked="f" strokeweight=".5pt">
                      <v:textbox>
                        <w:txbxContent>
                          <w:p w14:paraId="02E7F17E" w14:textId="14ECF714" w:rsidR="0095420A" w:rsidRPr="00D920A4" w:rsidRDefault="0095420A" w:rsidP="007F4F1E">
                            <w:pPr>
                              <w:jc w:val="center"/>
                              <w:rPr>
                                <w:b/>
                                <w:lang w:val="it-IT"/>
                              </w:rPr>
                            </w:pPr>
                            <w:r w:rsidRPr="00D920A4">
                              <w:rPr>
                                <w:b/>
                                <w:lang w:val="it-IT"/>
                              </w:rPr>
                              <w:t>300 mg (età superior</w:t>
                            </w:r>
                            <w:r>
                              <w:rPr>
                                <w:b/>
                                <w:lang w:val="it-IT"/>
                              </w:rPr>
                              <w:t>e</w:t>
                            </w:r>
                            <w:r w:rsidRPr="00D920A4">
                              <w:rPr>
                                <w:b/>
                                <w:lang w:val="it-IT"/>
                              </w:rPr>
                              <w:t xml:space="preserve"> a 12 anni)</w:t>
                            </w:r>
                          </w:p>
                        </w:txbxContent>
                      </v:textbox>
                    </v:shape>
                  </w:pict>
                </mc:Fallback>
              </mc:AlternateContent>
            </w:r>
            <w:r w:rsidR="00400377" w:rsidRPr="00E51C74">
              <w:rPr>
                <w:noProof/>
                <w:sz w:val="20"/>
                <w:lang w:val="it-IT" w:eastAsia="it-IT"/>
              </w:rPr>
              <mc:AlternateContent>
                <mc:Choice Requires="wps">
                  <w:drawing>
                    <wp:anchor distT="0" distB="0" distL="114300" distR="114300" simplePos="0" relativeHeight="252162048" behindDoc="0" locked="0" layoutInCell="1" allowOverlap="1" wp14:anchorId="5B19E99D" wp14:editId="63C4C909">
                      <wp:simplePos x="0" y="0"/>
                      <wp:positionH relativeFrom="column">
                        <wp:posOffset>2228298</wp:posOffset>
                      </wp:positionH>
                      <wp:positionV relativeFrom="paragraph">
                        <wp:posOffset>4481195</wp:posOffset>
                      </wp:positionV>
                      <wp:extent cx="1220525" cy="318135"/>
                      <wp:effectExtent l="0" t="0" r="0" b="5715"/>
                      <wp:wrapNone/>
                      <wp:docPr id="307816054" name="Text Box 307816054"/>
                      <wp:cNvGraphicFramePr/>
                      <a:graphic xmlns:a="http://schemas.openxmlformats.org/drawingml/2006/main">
                        <a:graphicData uri="http://schemas.microsoft.com/office/word/2010/wordprocessingShape">
                          <wps:wsp>
                            <wps:cNvSpPr txBox="1"/>
                            <wps:spPr>
                              <a:xfrm>
                                <a:off x="0" y="0"/>
                                <a:ext cx="1220525" cy="318135"/>
                              </a:xfrm>
                              <a:prstGeom prst="rect">
                                <a:avLst/>
                              </a:prstGeom>
                              <a:noFill/>
                              <a:ln w="6350">
                                <a:noFill/>
                              </a:ln>
                            </wps:spPr>
                            <wps:txbx>
                              <w:txbxContent>
                                <w:p w14:paraId="42A19278" w14:textId="0AF5B66C" w:rsidR="0095420A" w:rsidRDefault="0095420A" w:rsidP="00D920A4">
                                  <w:r>
                                    <w:rPr>
                                      <w:lang w:val="it-IT"/>
                                    </w:rPr>
                                    <w:t>1 blu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9E99D" id="Text Box 307816054" o:spid="_x0000_s1395" type="#_x0000_t202" style="position:absolute;left:0;text-align:left;margin-left:175.45pt;margin-top:352.85pt;width:96.1pt;height:25.0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" filled="f" stroked="f" strokeweight=".5pt">
                      <v:textbox>
                        <w:txbxContent>
                          <w:p w14:paraId="42A19278" w14:textId="0AF5B66C" w:rsidR="0095420A" w:rsidRDefault="0095420A" w:rsidP="00D920A4">
                            <w:r>
                              <w:rPr>
                                <w:lang w:val="it-IT"/>
                              </w:rPr>
                              <w:t>1 blu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8496" behindDoc="0" locked="0" layoutInCell="1" allowOverlap="1" wp14:anchorId="00CF984F" wp14:editId="3712C64C">
                      <wp:simplePos x="0" y="0"/>
                      <wp:positionH relativeFrom="column">
                        <wp:posOffset>3809365</wp:posOffset>
                      </wp:positionH>
                      <wp:positionV relativeFrom="paragraph">
                        <wp:posOffset>111761</wp:posOffset>
                      </wp:positionV>
                      <wp:extent cx="1772285" cy="614680"/>
                      <wp:effectExtent l="0" t="0" r="0" b="0"/>
                      <wp:wrapNone/>
                      <wp:docPr id="307816063" name="Text Box 307816063"/>
                      <wp:cNvGraphicFramePr/>
                      <a:graphic xmlns:a="http://schemas.openxmlformats.org/drawingml/2006/main">
                        <a:graphicData uri="http://schemas.microsoft.com/office/word/2010/wordprocessingShape">
                          <wps:wsp>
                            <wps:cNvSpPr txBox="1"/>
                            <wps:spPr>
                              <a:xfrm>
                                <a:off x="0" y="0"/>
                                <a:ext cx="1772285" cy="614680"/>
                              </a:xfrm>
                              <a:prstGeom prst="rect">
                                <a:avLst/>
                              </a:prstGeom>
                              <a:noFill/>
                              <a:ln w="6350">
                                <a:noFill/>
                              </a:ln>
                            </wps:spPr>
                            <wps:txbx>
                              <w:txbxContent>
                                <w:p w14:paraId="19E4DF4D" w14:textId="77777777" w:rsidR="0095420A" w:rsidRPr="00D920A4" w:rsidRDefault="0095420A" w:rsidP="00015117">
                                  <w:pPr>
                                    <w:jc w:val="center"/>
                                    <w:rPr>
                                      <w:b/>
                                      <w:bCs/>
                                      <w:lang w:val="it-IT"/>
                                    </w:rPr>
                                  </w:pPr>
                                  <w:r w:rsidRPr="00D920A4">
                                    <w:rPr>
                                      <w:b/>
                                      <w:bCs/>
                                      <w:lang w:val="it-IT"/>
                                    </w:rPr>
                                    <w:t>Xolair 300 mg siringa preriempita con stantuffo grigio</w:t>
                                  </w:r>
                                </w:p>
                                <w:p w14:paraId="7C609255" w14:textId="4196305E" w:rsidR="0095420A" w:rsidRPr="00D920A4" w:rsidRDefault="0095420A" w:rsidP="007F4F1E">
                                  <w:pPr>
                                    <w:jc w:val="center"/>
                                    <w:rPr>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CF984F" id="Text Box 307816063" o:spid="_x0000_s1396" type="#_x0000_t202" style="position:absolute;left:0;text-align:left;margin-left:299.95pt;margin-top:8.8pt;width:139.55pt;height:48.4pt;z-index:25213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abfGwIAADUEAAAOAAAAZHJzL2Uyb0RvYy54bWysU1tv2yAUfp+0/4B4X5ykudW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" filled="f" stroked="f" strokeweight=".5pt">
                      <v:textbox>
                        <w:txbxContent>
                          <w:p w14:paraId="19E4DF4D" w14:textId="77777777" w:rsidR="0095420A" w:rsidRPr="00D920A4" w:rsidRDefault="0095420A" w:rsidP="00015117">
                            <w:pPr>
                              <w:jc w:val="center"/>
                              <w:rPr>
                                <w:b/>
                                <w:bCs/>
                                <w:lang w:val="it-IT"/>
                              </w:rPr>
                            </w:pPr>
                            <w:r w:rsidRPr="00D920A4">
                              <w:rPr>
                                <w:b/>
                                <w:bCs/>
                                <w:lang w:val="it-IT"/>
                              </w:rPr>
                              <w:t>Xolair 300 mg siringa preriempita con stantuffo grigio</w:t>
                            </w:r>
                          </w:p>
                          <w:p w14:paraId="7C609255" w14:textId="4196305E" w:rsidR="0095420A" w:rsidRPr="00D920A4" w:rsidRDefault="0095420A" w:rsidP="007F4F1E">
                            <w:pPr>
                              <w:jc w:val="center"/>
                              <w:rPr>
                                <w:lang w:val="it-IT"/>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41568" behindDoc="0" locked="0" layoutInCell="1" allowOverlap="1" wp14:anchorId="664E22E8" wp14:editId="5E9E06A8">
                      <wp:simplePos x="0" y="0"/>
                      <wp:positionH relativeFrom="column">
                        <wp:posOffset>4304664</wp:posOffset>
                      </wp:positionH>
                      <wp:positionV relativeFrom="paragraph">
                        <wp:posOffset>2102484</wp:posOffset>
                      </wp:positionV>
                      <wp:extent cx="676275" cy="523875"/>
                      <wp:effectExtent l="0" t="0" r="0" b="0"/>
                      <wp:wrapNone/>
                      <wp:docPr id="307816041" name="Text Box 307816041"/>
                      <wp:cNvGraphicFramePr/>
                      <a:graphic xmlns:a="http://schemas.openxmlformats.org/drawingml/2006/main">
                        <a:graphicData uri="http://schemas.microsoft.com/office/word/2010/wordprocessingShape">
                          <wps:wsp>
                            <wps:cNvSpPr txBox="1"/>
                            <wps:spPr>
                              <a:xfrm>
                                <a:off x="0" y="0"/>
                                <a:ext cx="676275" cy="523875"/>
                              </a:xfrm>
                              <a:prstGeom prst="rect">
                                <a:avLst/>
                              </a:prstGeom>
                              <a:noFill/>
                              <a:ln w="6350">
                                <a:noFill/>
                              </a:ln>
                            </wps:spPr>
                            <wps:txbx>
                              <w:txbxContent>
                                <w:p w14:paraId="4A84EF4B" w14:textId="77777777" w:rsidR="0095420A" w:rsidRDefault="0095420A" w:rsidP="002612E0">
                                  <w:pPr>
                                    <w:jc w:val="center"/>
                                    <w:rPr>
                                      <w:b/>
                                      <w:color w:val="FFFFFF" w:themeColor="background1"/>
                                      <w:lang w:val="it-IT"/>
                                    </w:rPr>
                                  </w:pPr>
                                  <w:r>
                                    <w:rPr>
                                      <w:b/>
                                      <w:color w:val="FFFFFF" w:themeColor="background1"/>
                                      <w:lang w:val="it-IT"/>
                                    </w:rPr>
                                    <w:t>Viola</w:t>
                                  </w:r>
                                </w:p>
                                <w:p w14:paraId="68DCDB66" w14:textId="77777777" w:rsidR="0095420A" w:rsidRPr="00E05561" w:rsidRDefault="0095420A" w:rsidP="002612E0">
                                  <w:pPr>
                                    <w:jc w:val="center"/>
                                    <w:rPr>
                                      <w:b/>
                                      <w:color w:val="FFFFFF" w:themeColor="background1"/>
                                      <w:lang w:val="it-IT"/>
                                    </w:rPr>
                                  </w:pPr>
                                  <w:r>
                                    <w:rPr>
                                      <w:b/>
                                      <w:color w:val="FFFFFF" w:themeColor="background1"/>
                                      <w:lang w:val="it-IT"/>
                                    </w:rPr>
                                    <w:t>150 mg</w:t>
                                  </w:r>
                                </w:p>
                                <w:p w14:paraId="242EA3BE" w14:textId="015D3668" w:rsidR="0095420A" w:rsidRPr="006F7E99" w:rsidRDefault="0095420A" w:rsidP="007F4F1E">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E22E8" id="Text Box 307816041" o:spid="_x0000_s1397" type="#_x0000_t202" style="position:absolute;left:0;text-align:left;margin-left:338.95pt;margin-top:165.55pt;width:53.25pt;height:41.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" filled="f" stroked="f" strokeweight=".5pt">
                      <v:textbox>
                        <w:txbxContent>
                          <w:p w14:paraId="4A84EF4B" w14:textId="77777777" w:rsidR="0095420A" w:rsidRDefault="0095420A" w:rsidP="002612E0">
                            <w:pPr>
                              <w:jc w:val="center"/>
                              <w:rPr>
                                <w:b/>
                                <w:color w:val="FFFFFF" w:themeColor="background1"/>
                                <w:lang w:val="it-IT"/>
                              </w:rPr>
                            </w:pPr>
                            <w:r>
                              <w:rPr>
                                <w:b/>
                                <w:color w:val="FFFFFF" w:themeColor="background1"/>
                                <w:lang w:val="it-IT"/>
                              </w:rPr>
                              <w:t>Viola</w:t>
                            </w:r>
                          </w:p>
                          <w:p w14:paraId="68DCDB66" w14:textId="77777777" w:rsidR="0095420A" w:rsidRPr="00E05561" w:rsidRDefault="0095420A" w:rsidP="002612E0">
                            <w:pPr>
                              <w:jc w:val="center"/>
                              <w:rPr>
                                <w:b/>
                                <w:color w:val="FFFFFF" w:themeColor="background1"/>
                                <w:lang w:val="it-IT"/>
                              </w:rPr>
                            </w:pPr>
                            <w:r>
                              <w:rPr>
                                <w:b/>
                                <w:color w:val="FFFFFF" w:themeColor="background1"/>
                                <w:lang w:val="it-IT"/>
                              </w:rPr>
                              <w:t>150 mg</w:t>
                            </w:r>
                          </w:p>
                          <w:p w14:paraId="242EA3BE" w14:textId="015D3668" w:rsidR="0095420A" w:rsidRPr="006F7E99" w:rsidRDefault="0095420A" w:rsidP="007F4F1E">
                            <w:pPr>
                              <w:jc w:val="center"/>
                              <w:rPr>
                                <w:b/>
                                <w:color w:val="FFFFFF" w:themeColor="background1"/>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2352" behindDoc="0" locked="0" layoutInCell="1" allowOverlap="1" wp14:anchorId="6F7235D7" wp14:editId="0B887F01">
                      <wp:simplePos x="0" y="0"/>
                      <wp:positionH relativeFrom="column">
                        <wp:posOffset>126856</wp:posOffset>
                      </wp:positionH>
                      <wp:positionV relativeFrom="paragraph">
                        <wp:posOffset>127056</wp:posOffset>
                      </wp:positionV>
                      <wp:extent cx="1751330" cy="596097"/>
                      <wp:effectExtent l="0" t="0" r="0" b="0"/>
                      <wp:wrapNone/>
                      <wp:docPr id="307816045" name="Text Box 307816045"/>
                      <wp:cNvGraphicFramePr/>
                      <a:graphic xmlns:a="http://schemas.openxmlformats.org/drawingml/2006/main">
                        <a:graphicData uri="http://schemas.microsoft.com/office/word/2010/wordprocessingShape">
                          <wps:wsp>
                            <wps:cNvSpPr txBox="1"/>
                            <wps:spPr>
                              <a:xfrm>
                                <a:off x="0" y="0"/>
                                <a:ext cx="1751330" cy="596097"/>
                              </a:xfrm>
                              <a:prstGeom prst="rect">
                                <a:avLst/>
                              </a:prstGeom>
                              <a:noFill/>
                              <a:ln w="6350">
                                <a:noFill/>
                              </a:ln>
                            </wps:spPr>
                            <wps:txbx>
                              <w:txbxContent>
                                <w:p w14:paraId="3F5CCC50" w14:textId="77777777" w:rsidR="0095420A" w:rsidRPr="00E05561" w:rsidRDefault="0095420A" w:rsidP="00015117">
                                  <w:pPr>
                                    <w:jc w:val="center"/>
                                    <w:rPr>
                                      <w:b/>
                                      <w:color w:val="FFFFFF" w:themeColor="background1"/>
                                      <w:lang w:val="it-IT"/>
                                    </w:rPr>
                                  </w:pPr>
                                  <w:r>
                                    <w:rPr>
                                      <w:b/>
                                      <w:color w:val="FFFFFF" w:themeColor="background1"/>
                                      <w:lang w:val="it-IT"/>
                                    </w:rPr>
                                    <w:t>Xolair 75 mg siringa preriempita con stantuffo blu</w:t>
                                  </w:r>
                                </w:p>
                                <w:p w14:paraId="0EA81C97" w14:textId="730089DC" w:rsidR="0095420A" w:rsidRPr="00D920A4" w:rsidRDefault="0095420A" w:rsidP="007F4F1E">
                                  <w:pPr>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235D7" id="Text Box 307816045" o:spid="_x0000_s1398" type="#_x0000_t202" style="position:absolute;left:0;text-align:left;margin-left:10pt;margin-top:10pt;width:137.9pt;height:46.9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" filled="f" stroked="f" strokeweight=".5pt">
                      <v:textbox>
                        <w:txbxContent>
                          <w:p w14:paraId="3F5CCC50" w14:textId="77777777" w:rsidR="0095420A" w:rsidRPr="00E05561" w:rsidRDefault="0095420A" w:rsidP="00015117">
                            <w:pPr>
                              <w:jc w:val="center"/>
                              <w:rPr>
                                <w:b/>
                                <w:color w:val="FFFFFF" w:themeColor="background1"/>
                                <w:lang w:val="it-IT"/>
                              </w:rPr>
                            </w:pPr>
                            <w:r>
                              <w:rPr>
                                <w:b/>
                                <w:color w:val="FFFFFF" w:themeColor="background1"/>
                                <w:lang w:val="it-IT"/>
                              </w:rPr>
                              <w:t>Xolair 75 mg siringa preriempita con stantuffo blu</w:t>
                            </w:r>
                          </w:p>
                          <w:p w14:paraId="0EA81C97" w14:textId="730089DC" w:rsidR="0095420A" w:rsidRPr="00D920A4" w:rsidRDefault="0095420A" w:rsidP="007F4F1E">
                            <w:pPr>
                              <w:jc w:val="center"/>
                              <w:rPr>
                                <w:b/>
                                <w:color w:val="FFFFFF" w:themeColor="background1"/>
                                <w:lang w:val="it-IT"/>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7472" behindDoc="0" locked="0" layoutInCell="1" allowOverlap="1" wp14:anchorId="0E7D139F" wp14:editId="6F666E76">
                      <wp:simplePos x="0" y="0"/>
                      <wp:positionH relativeFrom="column">
                        <wp:posOffset>1972945</wp:posOffset>
                      </wp:positionH>
                      <wp:positionV relativeFrom="paragraph">
                        <wp:posOffset>132715</wp:posOffset>
                      </wp:positionV>
                      <wp:extent cx="1786255" cy="659130"/>
                      <wp:effectExtent l="0" t="0" r="0" b="7620"/>
                      <wp:wrapNone/>
                      <wp:docPr id="307816062" name="Text Box 307816062"/>
                      <wp:cNvGraphicFramePr/>
                      <a:graphic xmlns:a="http://schemas.openxmlformats.org/drawingml/2006/main">
                        <a:graphicData uri="http://schemas.microsoft.com/office/word/2010/wordprocessingShape">
                          <wps:wsp>
                            <wps:cNvSpPr txBox="1"/>
                            <wps:spPr>
                              <a:xfrm>
                                <a:off x="0" y="0"/>
                                <a:ext cx="1786255" cy="659130"/>
                              </a:xfrm>
                              <a:prstGeom prst="rect">
                                <a:avLst/>
                              </a:prstGeom>
                              <a:noFill/>
                              <a:ln w="6350">
                                <a:noFill/>
                              </a:ln>
                            </wps:spPr>
                            <wps:txbx>
                              <w:txbxContent>
                                <w:p w14:paraId="04688B25" w14:textId="77777777" w:rsidR="0095420A" w:rsidRPr="00E05561" w:rsidRDefault="0095420A" w:rsidP="00015117">
                                  <w:pPr>
                                    <w:jc w:val="center"/>
                                    <w:rPr>
                                      <w:b/>
                                      <w:color w:val="FFFFFF" w:themeColor="background1"/>
                                      <w:lang w:val="it-IT"/>
                                    </w:rPr>
                                  </w:pPr>
                                  <w:r>
                                    <w:rPr>
                                      <w:b/>
                                      <w:color w:val="FFFFFF" w:themeColor="background1"/>
                                      <w:lang w:val="it-IT"/>
                                    </w:rPr>
                                    <w:t>Xolair 150 mg siringa preriempita con stantuffo viola</w:t>
                                  </w:r>
                                </w:p>
                                <w:p w14:paraId="39F118F4" w14:textId="14AEAC26" w:rsidR="0095420A" w:rsidRPr="00D920A4" w:rsidRDefault="0095420A" w:rsidP="007F4F1E">
                                  <w:pPr>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7D139F" id="Text Box 307816062" o:spid="_x0000_s1399" type="#_x0000_t202" style="position:absolute;left:0;text-align:left;margin-left:155.35pt;margin-top:10.45pt;width:140.65pt;height:51.9pt;z-index:252137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" filled="f" stroked="f" strokeweight=".5pt">
                      <v:textbox>
                        <w:txbxContent>
                          <w:p w14:paraId="04688B25" w14:textId="77777777" w:rsidR="0095420A" w:rsidRPr="00E05561" w:rsidRDefault="0095420A" w:rsidP="00015117">
                            <w:pPr>
                              <w:jc w:val="center"/>
                              <w:rPr>
                                <w:b/>
                                <w:color w:val="FFFFFF" w:themeColor="background1"/>
                                <w:lang w:val="it-IT"/>
                              </w:rPr>
                            </w:pPr>
                            <w:r>
                              <w:rPr>
                                <w:b/>
                                <w:color w:val="FFFFFF" w:themeColor="background1"/>
                                <w:lang w:val="it-IT"/>
                              </w:rPr>
                              <w:t>Xolair 150 mg siringa preriempita con stantuffo viola</w:t>
                            </w:r>
                          </w:p>
                          <w:p w14:paraId="39F118F4" w14:textId="14AEAC26" w:rsidR="0095420A" w:rsidRPr="00D920A4" w:rsidRDefault="0095420A" w:rsidP="007F4F1E">
                            <w:pPr>
                              <w:jc w:val="center"/>
                              <w:rPr>
                                <w:b/>
                                <w:color w:val="FFFFFF" w:themeColor="background1"/>
                                <w:lang w:val="it-IT"/>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3376" behindDoc="0" locked="0" layoutInCell="1" allowOverlap="1" wp14:anchorId="47A88B72" wp14:editId="27FA6184">
                      <wp:simplePos x="0" y="0"/>
                      <wp:positionH relativeFrom="column">
                        <wp:posOffset>98312</wp:posOffset>
                      </wp:positionH>
                      <wp:positionV relativeFrom="paragraph">
                        <wp:posOffset>867957</wp:posOffset>
                      </wp:positionV>
                      <wp:extent cx="956888" cy="434050"/>
                      <wp:effectExtent l="0" t="0" r="0" b="4445"/>
                      <wp:wrapNone/>
                      <wp:docPr id="307816043" name="Text Box 307816043"/>
                      <wp:cNvGraphicFramePr/>
                      <a:graphic xmlns:a="http://schemas.openxmlformats.org/drawingml/2006/main">
                        <a:graphicData uri="http://schemas.microsoft.com/office/word/2010/wordprocessingShape">
                          <wps:wsp>
                            <wps:cNvSpPr txBox="1"/>
                            <wps:spPr>
                              <a:xfrm>
                                <a:off x="0" y="0"/>
                                <a:ext cx="956888" cy="434050"/>
                              </a:xfrm>
                              <a:prstGeom prst="rect">
                                <a:avLst/>
                              </a:prstGeom>
                              <a:noFill/>
                              <a:ln w="6350">
                                <a:noFill/>
                              </a:ln>
                            </wps:spPr>
                            <wps:txbx>
                              <w:txbxContent>
                                <w:p w14:paraId="6683F0A9" w14:textId="77777777" w:rsidR="0095420A" w:rsidRPr="00E05561" w:rsidRDefault="0095420A" w:rsidP="002612E0">
                                  <w:pPr>
                                    <w:jc w:val="center"/>
                                    <w:rPr>
                                      <w:lang w:val="it-IT"/>
                                    </w:rPr>
                                  </w:pPr>
                                  <w:r>
                                    <w:rPr>
                                      <w:lang w:val="it-IT"/>
                                    </w:rPr>
                                    <w:t>Stantuffo blu</w:t>
                                  </w:r>
                                </w:p>
                                <w:p w14:paraId="7157245A" w14:textId="75382F33" w:rsidR="0095420A" w:rsidRPr="009D1174" w:rsidRDefault="0095420A" w:rsidP="007F4F1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88B72" id="Text Box 307816043" o:spid="_x0000_s1400" type="#_x0000_t202" style="position:absolute;left:0;text-align:left;margin-left:7.75pt;margin-top:68.35pt;width:75.35pt;height:34.2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" filled="f" stroked="f" strokeweight=".5pt">
                      <v:textbox>
                        <w:txbxContent>
                          <w:p w14:paraId="6683F0A9" w14:textId="77777777" w:rsidR="0095420A" w:rsidRPr="00E05561" w:rsidRDefault="0095420A" w:rsidP="002612E0">
                            <w:pPr>
                              <w:jc w:val="center"/>
                              <w:rPr>
                                <w:lang w:val="it-IT"/>
                              </w:rPr>
                            </w:pPr>
                            <w:r>
                              <w:rPr>
                                <w:lang w:val="it-IT"/>
                              </w:rPr>
                              <w:t>Stantuffo blu</w:t>
                            </w:r>
                          </w:p>
                          <w:p w14:paraId="7157245A" w14:textId="75382F33" w:rsidR="0095420A" w:rsidRPr="009D1174" w:rsidRDefault="0095420A" w:rsidP="007F4F1E">
                            <w:pPr>
                              <w:jc w:val="cente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4400" behindDoc="0" locked="0" layoutInCell="1" allowOverlap="1" wp14:anchorId="4B7BDB45" wp14:editId="16645BDD">
                      <wp:simplePos x="0" y="0"/>
                      <wp:positionH relativeFrom="column">
                        <wp:posOffset>1956210</wp:posOffset>
                      </wp:positionH>
                      <wp:positionV relativeFrom="paragraph">
                        <wp:posOffset>908629</wp:posOffset>
                      </wp:positionV>
                      <wp:extent cx="1082675" cy="335666"/>
                      <wp:effectExtent l="0" t="0" r="0" b="7620"/>
                      <wp:wrapNone/>
                      <wp:docPr id="307816044" name="Text Box 307816044"/>
                      <wp:cNvGraphicFramePr/>
                      <a:graphic xmlns:a="http://schemas.openxmlformats.org/drawingml/2006/main">
                        <a:graphicData uri="http://schemas.microsoft.com/office/word/2010/wordprocessingShape">
                          <wps:wsp>
                            <wps:cNvSpPr txBox="1"/>
                            <wps:spPr>
                              <a:xfrm>
                                <a:off x="0" y="0"/>
                                <a:ext cx="1082675" cy="335666"/>
                              </a:xfrm>
                              <a:prstGeom prst="rect">
                                <a:avLst/>
                              </a:prstGeom>
                              <a:noFill/>
                              <a:ln w="6350">
                                <a:noFill/>
                              </a:ln>
                            </wps:spPr>
                            <wps:txbx>
                              <w:txbxContent>
                                <w:p w14:paraId="371A7720" w14:textId="3EE4B92C" w:rsidR="0095420A" w:rsidRPr="004F4C70" w:rsidRDefault="0095420A" w:rsidP="007F4F1E">
                                  <w:pPr>
                                    <w:jc w:val="center"/>
                                  </w:pPr>
                                  <w:r>
                                    <w:rPr>
                                      <w:lang w:val="it-IT"/>
                                    </w:rPr>
                                    <w:t>Stantuffo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7BDB45" id="Text Box 307816044" o:spid="_x0000_s1401" type="#_x0000_t202" style="position:absolute;left:0;text-align:left;margin-left:154.05pt;margin-top:71.55pt;width:85.25pt;height:26.45pt;z-index:252134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" filled="f" stroked="f" strokeweight=".5pt">
                      <v:textbox>
                        <w:txbxContent>
                          <w:p w14:paraId="371A7720" w14:textId="3EE4B92C" w:rsidR="0095420A" w:rsidRPr="004F4C70" w:rsidRDefault="0095420A" w:rsidP="007F4F1E">
                            <w:pPr>
                              <w:jc w:val="center"/>
                            </w:pPr>
                            <w:r>
                              <w:rPr>
                                <w:lang w:val="it-IT"/>
                              </w:rPr>
                              <w:t>Stantuffo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43616" behindDoc="0" locked="0" layoutInCell="1" allowOverlap="1" wp14:anchorId="08DEDCB4" wp14:editId="68C5A9DF">
                      <wp:simplePos x="0" y="0"/>
                      <wp:positionH relativeFrom="column">
                        <wp:posOffset>92686</wp:posOffset>
                      </wp:positionH>
                      <wp:positionV relativeFrom="paragraph">
                        <wp:posOffset>2749003</wp:posOffset>
                      </wp:positionV>
                      <wp:extent cx="1870710" cy="295155"/>
                      <wp:effectExtent l="0" t="0" r="0" b="0"/>
                      <wp:wrapNone/>
                      <wp:docPr id="307816037" name="Text Box 307816037"/>
                      <wp:cNvGraphicFramePr/>
                      <a:graphic xmlns:a="http://schemas.openxmlformats.org/drawingml/2006/main">
                        <a:graphicData uri="http://schemas.microsoft.com/office/word/2010/wordprocessingShape">
                          <wps:wsp>
                            <wps:cNvSpPr txBox="1"/>
                            <wps:spPr>
                              <a:xfrm>
                                <a:off x="0" y="0"/>
                                <a:ext cx="1870710" cy="295155"/>
                              </a:xfrm>
                              <a:prstGeom prst="rect">
                                <a:avLst/>
                              </a:prstGeom>
                              <a:noFill/>
                              <a:ln w="6350">
                                <a:noFill/>
                              </a:ln>
                            </wps:spPr>
                            <wps:txbx>
                              <w:txbxContent>
                                <w:p w14:paraId="6032643B" w14:textId="77777777" w:rsidR="0095420A" w:rsidRPr="006F7E99" w:rsidRDefault="0095420A" w:rsidP="007F4F1E">
                                  <w:pPr>
                                    <w:jc w:val="center"/>
                                    <w:rPr>
                                      <w:b/>
                                    </w:rPr>
                                  </w:pPr>
                                  <w:r w:rsidRPr="006F7E99">
                                    <w:rPr>
                                      <w:b/>
                                    </w:rPr>
                                    <w:t>75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EDCB4" id="Text Box 307816037" o:spid="_x0000_s1402" type="#_x0000_t202" style="position:absolute;left:0;text-align:left;margin-left:7.3pt;margin-top:216.45pt;width:147.3pt;height:23.2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" filled="f" stroked="f" strokeweight=".5pt">
                      <v:textbox>
                        <w:txbxContent>
                          <w:p w14:paraId="6032643B" w14:textId="77777777" w:rsidR="0095420A" w:rsidRPr="006F7E99" w:rsidRDefault="0095420A" w:rsidP="007F4F1E">
                            <w:pPr>
                              <w:jc w:val="center"/>
                              <w:rPr>
                                <w:b/>
                              </w:rPr>
                            </w:pPr>
                            <w:r w:rsidRPr="006F7E99">
                              <w:rPr>
                                <w:b/>
                              </w:rPr>
                              <w:t>75</w:t>
                            </w:r>
                            <w:r>
                              <w:rPr>
                                <w:b/>
                              </w:rPr>
                              <w:t> </w:t>
                            </w:r>
                            <w:r w:rsidRPr="006F7E99">
                              <w:rPr>
                                <w:b/>
                              </w:rPr>
                              <w:t>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45664" behindDoc="0" locked="0" layoutInCell="1" allowOverlap="1" wp14:anchorId="0212D0F8" wp14:editId="0C0D5757">
                      <wp:simplePos x="0" y="0"/>
                      <wp:positionH relativeFrom="column">
                        <wp:posOffset>115835</wp:posOffset>
                      </wp:positionH>
                      <wp:positionV relativeFrom="paragraph">
                        <wp:posOffset>3455059</wp:posOffset>
                      </wp:positionV>
                      <wp:extent cx="1838960" cy="260430"/>
                      <wp:effectExtent l="0" t="0" r="0" b="6350"/>
                      <wp:wrapNone/>
                      <wp:docPr id="307816036" name="Text Box 307816036"/>
                      <wp:cNvGraphicFramePr/>
                      <a:graphic xmlns:a="http://schemas.openxmlformats.org/drawingml/2006/main">
                        <a:graphicData uri="http://schemas.microsoft.com/office/word/2010/wordprocessingShape">
                          <wps:wsp>
                            <wps:cNvSpPr txBox="1"/>
                            <wps:spPr>
                              <a:xfrm>
                                <a:off x="0" y="0"/>
                                <a:ext cx="1838960" cy="260430"/>
                              </a:xfrm>
                              <a:prstGeom prst="rect">
                                <a:avLst/>
                              </a:prstGeom>
                              <a:noFill/>
                              <a:ln w="6350">
                                <a:noFill/>
                              </a:ln>
                            </wps:spPr>
                            <wps:txbx>
                              <w:txbxContent>
                                <w:p w14:paraId="083C0DBE" w14:textId="77777777" w:rsidR="0095420A" w:rsidRPr="006F7E99" w:rsidRDefault="0095420A" w:rsidP="007F4F1E">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2D0F8" id="Text Box 307816036" o:spid="_x0000_s1403" type="#_x0000_t202" style="position:absolute;left:0;text-align:left;margin-left:9.1pt;margin-top:272.05pt;width:144.8pt;height:20.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" filled="f" stroked="f" strokeweight=".5pt">
                      <v:textbox>
                        <w:txbxContent>
                          <w:p w14:paraId="083C0DBE" w14:textId="77777777" w:rsidR="0095420A" w:rsidRPr="006F7E99" w:rsidRDefault="0095420A" w:rsidP="007F4F1E">
                            <w:pPr>
                              <w:jc w:val="center"/>
                              <w:rPr>
                                <w:b/>
                              </w:rPr>
                            </w:pPr>
                            <w:r w:rsidRPr="006F7E99">
                              <w:rPr>
                                <w:b/>
                              </w:rPr>
                              <w:t>225</w:t>
                            </w:r>
                            <w:r>
                              <w:rPr>
                                <w:b/>
                              </w:rPr>
                              <w:t> </w:t>
                            </w:r>
                            <w:r w:rsidRPr="006F7E99">
                              <w:rPr>
                                <w:b/>
                              </w:rPr>
                              <w:t>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7168" behindDoc="0" locked="0" layoutInCell="1" allowOverlap="1" wp14:anchorId="31347811" wp14:editId="44EEE6A3">
                      <wp:simplePos x="0" y="0"/>
                      <wp:positionH relativeFrom="column">
                        <wp:posOffset>2129830</wp:posOffset>
                      </wp:positionH>
                      <wp:positionV relativeFrom="paragraph">
                        <wp:posOffset>6256133</wp:posOffset>
                      </wp:positionV>
                      <wp:extent cx="1336040" cy="295154"/>
                      <wp:effectExtent l="0" t="0" r="0" b="0"/>
                      <wp:wrapNone/>
                      <wp:docPr id="307816050" name="Text Box 307816050"/>
                      <wp:cNvGraphicFramePr/>
                      <a:graphic xmlns:a="http://schemas.openxmlformats.org/drawingml/2006/main">
                        <a:graphicData uri="http://schemas.microsoft.com/office/word/2010/wordprocessingShape">
                          <wps:wsp>
                            <wps:cNvSpPr txBox="1"/>
                            <wps:spPr>
                              <a:xfrm>
                                <a:off x="0" y="0"/>
                                <a:ext cx="1336040" cy="295154"/>
                              </a:xfrm>
                              <a:prstGeom prst="rect">
                                <a:avLst/>
                              </a:prstGeom>
                              <a:noFill/>
                              <a:ln w="6350">
                                <a:noFill/>
                              </a:ln>
                            </wps:spPr>
                            <wps:txbx>
                              <w:txbxContent>
                                <w:p w14:paraId="46C32B16" w14:textId="3647139E" w:rsidR="0095420A" w:rsidRDefault="0095420A" w:rsidP="002612E0">
                                  <w:pPr>
                                    <w:jc w:val="center"/>
                                  </w:pPr>
                                  <w:r>
                                    <w:rPr>
                                      <w:lang w:val="it-IT"/>
                                    </w:rPr>
                                    <w:t>1 blue + 3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347811" id="Text Box 307816050" o:spid="_x0000_s1404" type="#_x0000_t202" style="position:absolute;left:0;text-align:left;margin-left:167.7pt;margin-top:492.6pt;width:105.2pt;height:23.25pt;z-index:25216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" filled="f" stroked="f" strokeweight=".5pt">
                      <v:textbox>
                        <w:txbxContent>
                          <w:p w14:paraId="46C32B16" w14:textId="3647139E" w:rsidR="0095420A" w:rsidRDefault="0095420A" w:rsidP="002612E0">
                            <w:pPr>
                              <w:jc w:val="center"/>
                            </w:pPr>
                            <w:r>
                              <w:rPr>
                                <w:lang w:val="it-IT"/>
                              </w:rPr>
                              <w:t>1 blue + 3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6144" behindDoc="0" locked="0" layoutInCell="1" allowOverlap="1" wp14:anchorId="1C12D97A" wp14:editId="1A2DE421">
                      <wp:simplePos x="0" y="0"/>
                      <wp:positionH relativeFrom="column">
                        <wp:posOffset>1938848</wp:posOffset>
                      </wp:positionH>
                      <wp:positionV relativeFrom="paragraph">
                        <wp:posOffset>5903104</wp:posOffset>
                      </wp:positionV>
                      <wp:extent cx="1680845" cy="341453"/>
                      <wp:effectExtent l="0" t="0" r="0" b="1905"/>
                      <wp:wrapNone/>
                      <wp:docPr id="307816046" name="Text Box 307816046"/>
                      <wp:cNvGraphicFramePr/>
                      <a:graphic xmlns:a="http://schemas.openxmlformats.org/drawingml/2006/main">
                        <a:graphicData uri="http://schemas.microsoft.com/office/word/2010/wordprocessingShape">
                          <wps:wsp>
                            <wps:cNvSpPr txBox="1"/>
                            <wps:spPr>
                              <a:xfrm>
                                <a:off x="0" y="0"/>
                                <a:ext cx="1680845" cy="341453"/>
                              </a:xfrm>
                              <a:prstGeom prst="rect">
                                <a:avLst/>
                              </a:prstGeom>
                              <a:noFill/>
                              <a:ln w="6350">
                                <a:noFill/>
                              </a:ln>
                            </wps:spPr>
                            <wps:txbx>
                              <w:txbxContent>
                                <w:p w14:paraId="4858CD39" w14:textId="64EC9933" w:rsidR="0095420A" w:rsidRDefault="0095420A" w:rsidP="002612E0">
                                  <w:pPr>
                                    <w:jc w:val="center"/>
                                  </w:pPr>
                                  <w:r>
                                    <w:rPr>
                                      <w:lang w:val="it-IT"/>
                                    </w:rPr>
                                    <w:t>1 blu + 1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2D97A" id="Text Box 307816046" o:spid="_x0000_s1405" type="#_x0000_t202" style="position:absolute;left:0;text-align:left;margin-left:152.65pt;margin-top:464.8pt;width:132.35pt;height:26.9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" filled="f" stroked="f" strokeweight=".5pt">
                      <v:textbox>
                        <w:txbxContent>
                          <w:p w14:paraId="4858CD39" w14:textId="64EC9933" w:rsidR="0095420A" w:rsidRDefault="0095420A" w:rsidP="002612E0">
                            <w:pPr>
                              <w:jc w:val="center"/>
                            </w:pPr>
                            <w:r>
                              <w:rPr>
                                <w:lang w:val="it-IT"/>
                              </w:rPr>
                              <w:t>1 blu + 1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4096" behindDoc="0" locked="0" layoutInCell="1" allowOverlap="1" wp14:anchorId="6D95926A" wp14:editId="1E1ED0D7">
                      <wp:simplePos x="0" y="0"/>
                      <wp:positionH relativeFrom="column">
                        <wp:posOffset>2112468</wp:posOffset>
                      </wp:positionH>
                      <wp:positionV relativeFrom="paragraph">
                        <wp:posOffset>5197049</wp:posOffset>
                      </wp:positionV>
                      <wp:extent cx="1336040" cy="300942"/>
                      <wp:effectExtent l="0" t="0" r="0" b="4445"/>
                      <wp:wrapNone/>
                      <wp:docPr id="307816052" name="Text Box 307816052"/>
                      <wp:cNvGraphicFramePr/>
                      <a:graphic xmlns:a="http://schemas.openxmlformats.org/drawingml/2006/main">
                        <a:graphicData uri="http://schemas.microsoft.com/office/word/2010/wordprocessingShape">
                          <wps:wsp>
                            <wps:cNvSpPr txBox="1"/>
                            <wps:spPr>
                              <a:xfrm>
                                <a:off x="0" y="0"/>
                                <a:ext cx="1336040" cy="300942"/>
                              </a:xfrm>
                              <a:prstGeom prst="rect">
                                <a:avLst/>
                              </a:prstGeom>
                              <a:noFill/>
                              <a:ln w="6350">
                                <a:noFill/>
                              </a:ln>
                            </wps:spPr>
                            <wps:txbx>
                              <w:txbxContent>
                                <w:p w14:paraId="11C5E292" w14:textId="7D3C843B" w:rsidR="0095420A" w:rsidRDefault="0095420A" w:rsidP="007F4F1E">
                                  <w:pPr>
                                    <w:jc w:val="center"/>
                                  </w:pPr>
                                  <w:r>
                                    <w:rPr>
                                      <w:lang w:val="it-IT"/>
                                    </w:rPr>
                                    <w:t>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95926A" id="Text Box 307816052" o:spid="_x0000_s1406" type="#_x0000_t202" style="position:absolute;left:0;text-align:left;margin-left:166.35pt;margin-top:409.2pt;width:105.2pt;height:23.7pt;z-index:252164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" filled="f" stroked="f" strokeweight=".5pt">
                      <v:textbox>
                        <w:txbxContent>
                          <w:p w14:paraId="11C5E292" w14:textId="7D3C843B" w:rsidR="0095420A" w:rsidRDefault="0095420A" w:rsidP="007F4F1E">
                            <w:pPr>
                              <w:jc w:val="center"/>
                            </w:pPr>
                            <w:r>
                              <w:rPr>
                                <w:lang w:val="it-IT"/>
                              </w:rPr>
                              <w:t>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3072" behindDoc="0" locked="0" layoutInCell="1" allowOverlap="1" wp14:anchorId="1F3E83FA" wp14:editId="3DA9DC71">
                      <wp:simplePos x="0" y="0"/>
                      <wp:positionH relativeFrom="column">
                        <wp:posOffset>2152980</wp:posOffset>
                      </wp:positionH>
                      <wp:positionV relativeFrom="paragraph">
                        <wp:posOffset>4838234</wp:posOffset>
                      </wp:positionV>
                      <wp:extent cx="1308100" cy="289367"/>
                      <wp:effectExtent l="0" t="0" r="25400" b="15875"/>
                      <wp:wrapNone/>
                      <wp:docPr id="307816053" name="Text Box 307816053"/>
                      <wp:cNvGraphicFramePr/>
                      <a:graphic xmlns:a="http://schemas.openxmlformats.org/drawingml/2006/main">
                        <a:graphicData uri="http://schemas.microsoft.com/office/word/2010/wordprocessingShape">
                          <wps:wsp>
                            <wps:cNvSpPr txBox="1"/>
                            <wps:spPr>
                              <a:xfrm>
                                <a:off x="0" y="0"/>
                                <a:ext cx="1308100" cy="289367"/>
                              </a:xfrm>
                              <a:prstGeom prst="rect">
                                <a:avLst/>
                              </a:prstGeom>
                              <a:solidFill>
                                <a:sysClr val="window" lastClr="FFFFFF"/>
                              </a:solidFill>
                              <a:ln w="6350">
                                <a:solidFill>
                                  <a:sysClr val="window" lastClr="FFFFFF"/>
                                </a:solidFill>
                              </a:ln>
                            </wps:spPr>
                            <wps:txbx>
                              <w:txbxContent>
                                <w:p w14:paraId="6F91ACDD" w14:textId="2753E199" w:rsidR="0095420A" w:rsidRDefault="0095420A" w:rsidP="007F4F1E">
                                  <w:pPr>
                                    <w:jc w:val="center"/>
                                  </w:pPr>
                                  <w:r>
                                    <w:rPr>
                                      <w:lang w:val="it-IT"/>
                                    </w:rPr>
                                    <w:t>1 blu + 2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E83FA" id="Text Box 307816053" o:spid="_x0000_s1407" type="#_x0000_t202" style="position:absolute;left:0;text-align:left;margin-left:169.55pt;margin-top:380.95pt;width:103pt;height:22.8pt;z-index:25216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" fillcolor="window" strokecolor="window" strokeweight=".5pt">
                      <v:textbox>
                        <w:txbxContent>
                          <w:p w14:paraId="6F91ACDD" w14:textId="2753E199" w:rsidR="0095420A" w:rsidRDefault="0095420A" w:rsidP="007F4F1E">
                            <w:pPr>
                              <w:jc w:val="center"/>
                            </w:pPr>
                            <w:r>
                              <w:rPr>
                                <w:lang w:val="it-IT"/>
                              </w:rPr>
                              <w:t>1 blu + 2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1024" behindDoc="0" locked="0" layoutInCell="1" allowOverlap="1" wp14:anchorId="618E5FAB" wp14:editId="2DF90F78">
                      <wp:simplePos x="0" y="0"/>
                      <wp:positionH relativeFrom="column">
                        <wp:posOffset>2268726</wp:posOffset>
                      </wp:positionH>
                      <wp:positionV relativeFrom="paragraph">
                        <wp:posOffset>4137965</wp:posOffset>
                      </wp:positionV>
                      <wp:extent cx="1132205" cy="283580"/>
                      <wp:effectExtent l="0" t="0" r="10795" b="21590"/>
                      <wp:wrapNone/>
                      <wp:docPr id="307816055" name="Text Box 307816055"/>
                      <wp:cNvGraphicFramePr/>
                      <a:graphic xmlns:a="http://schemas.openxmlformats.org/drawingml/2006/main">
                        <a:graphicData uri="http://schemas.microsoft.com/office/word/2010/wordprocessingShape">
                          <wps:wsp>
                            <wps:cNvSpPr txBox="1"/>
                            <wps:spPr>
                              <a:xfrm>
                                <a:off x="0" y="0"/>
                                <a:ext cx="1132205" cy="283580"/>
                              </a:xfrm>
                              <a:prstGeom prst="rect">
                                <a:avLst/>
                              </a:prstGeom>
                              <a:solidFill>
                                <a:sysClr val="window" lastClr="FFFFFF"/>
                              </a:solidFill>
                              <a:ln w="6350">
                                <a:solidFill>
                                  <a:sysClr val="window" lastClr="FFFFFF"/>
                                </a:solidFill>
                              </a:ln>
                            </wps:spPr>
                            <wps:txbx>
                              <w:txbxContent>
                                <w:p w14:paraId="4B7CECEB" w14:textId="3C53B5B8" w:rsidR="0095420A" w:rsidRDefault="0095420A" w:rsidP="002612E0">
                                  <w:pPr>
                                    <w:jc w:val="center"/>
                                  </w:pPr>
                                  <w:r>
                                    <w:rPr>
                                      <w:lang w:val="it-IT"/>
                                    </w:rPr>
                                    <w:t>2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8E5FAB" id="Text Box 307816055" o:spid="_x0000_s1408" type="#_x0000_t202" style="position:absolute;left:0;text-align:left;margin-left:178.65pt;margin-top:325.8pt;width:89.15pt;height:22.35pt;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" fillcolor="window" strokecolor="window" strokeweight=".5pt">
                      <v:textbox>
                        <w:txbxContent>
                          <w:p w14:paraId="4B7CECEB" w14:textId="3C53B5B8" w:rsidR="0095420A" w:rsidRDefault="0095420A" w:rsidP="002612E0">
                            <w:pPr>
                              <w:jc w:val="center"/>
                            </w:pPr>
                            <w:r>
                              <w:rPr>
                                <w:lang w:val="it-IT"/>
                              </w:rPr>
                              <w:t>2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0000" behindDoc="0" locked="0" layoutInCell="1" allowOverlap="1" wp14:anchorId="46D33B18" wp14:editId="4D95BFEC">
                      <wp:simplePos x="0" y="0"/>
                      <wp:positionH relativeFrom="column">
                        <wp:posOffset>2407623</wp:posOffset>
                      </wp:positionH>
                      <wp:positionV relativeFrom="paragraph">
                        <wp:posOffset>3796511</wp:posOffset>
                      </wp:positionV>
                      <wp:extent cx="808355" cy="277793"/>
                      <wp:effectExtent l="0" t="0" r="10795" b="27305"/>
                      <wp:wrapNone/>
                      <wp:docPr id="307816056" name="Text Box 307816056"/>
                      <wp:cNvGraphicFramePr/>
                      <a:graphic xmlns:a="http://schemas.openxmlformats.org/drawingml/2006/main">
                        <a:graphicData uri="http://schemas.microsoft.com/office/word/2010/wordprocessingShape">
                          <wps:wsp>
                            <wps:cNvSpPr txBox="1"/>
                            <wps:spPr>
                              <a:xfrm>
                                <a:off x="0" y="0"/>
                                <a:ext cx="808355" cy="277793"/>
                              </a:xfrm>
                              <a:prstGeom prst="rect">
                                <a:avLst/>
                              </a:prstGeom>
                              <a:solidFill>
                                <a:sysClr val="window" lastClr="FFFFFF"/>
                              </a:solidFill>
                              <a:ln w="6350">
                                <a:solidFill>
                                  <a:sysClr val="window" lastClr="FFFFFF"/>
                                </a:solidFill>
                              </a:ln>
                            </wps:spPr>
                            <wps:txbx>
                              <w:txbxContent>
                                <w:p w14:paraId="292A3916" w14:textId="2336A484" w:rsidR="0095420A" w:rsidRPr="00E05561" w:rsidRDefault="0095420A" w:rsidP="002612E0">
                                  <w:pPr>
                                    <w:jc w:val="center"/>
                                    <w:rPr>
                                      <w:lang w:val="it-IT"/>
                                    </w:rPr>
                                  </w:pPr>
                                  <w:r>
                                    <w:rPr>
                                      <w:lang w:val="it-IT"/>
                                    </w:rPr>
                                    <w:t>1 grigia</w:t>
                                  </w:r>
                                </w:p>
                                <w:p w14:paraId="1299DFB8" w14:textId="2BF45AEC" w:rsidR="0095420A" w:rsidRDefault="0095420A" w:rsidP="002612E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D33B18" id="Text Box 307816056" o:spid="_x0000_s1409" type="#_x0000_t202" style="position:absolute;left:0;text-align:left;margin-left:189.6pt;margin-top:298.95pt;width:63.65pt;height:21.85pt;z-index:25216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" fillcolor="window" strokecolor="window" strokeweight=".5pt">
                      <v:textbox>
                        <w:txbxContent>
                          <w:p w14:paraId="292A3916" w14:textId="2336A484" w:rsidR="0095420A" w:rsidRPr="00E05561" w:rsidRDefault="0095420A" w:rsidP="002612E0">
                            <w:pPr>
                              <w:jc w:val="center"/>
                              <w:rPr>
                                <w:lang w:val="it-IT"/>
                              </w:rPr>
                            </w:pPr>
                            <w:r>
                              <w:rPr>
                                <w:lang w:val="it-IT"/>
                              </w:rPr>
                              <w:t>1 grigia</w:t>
                            </w:r>
                          </w:p>
                          <w:p w14:paraId="1299DFB8" w14:textId="2BF45AEC" w:rsidR="0095420A" w:rsidRDefault="0095420A" w:rsidP="002612E0">
                            <w:pPr>
                              <w:jc w:val="cente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44640" behindDoc="0" locked="0" layoutInCell="1" allowOverlap="1" wp14:anchorId="7A49E0F4" wp14:editId="7F47F410">
                      <wp:simplePos x="0" y="0"/>
                      <wp:positionH relativeFrom="column">
                        <wp:posOffset>84806</wp:posOffset>
                      </wp:positionH>
                      <wp:positionV relativeFrom="paragraph">
                        <wp:posOffset>3099957</wp:posOffset>
                      </wp:positionV>
                      <wp:extent cx="1895879" cy="294640"/>
                      <wp:effectExtent l="0" t="0" r="0" b="0"/>
                      <wp:wrapNone/>
                      <wp:docPr id="307816038" name="Text Box 307816038"/>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49521B73" w14:textId="77777777" w:rsidR="0095420A" w:rsidRPr="006F7E99" w:rsidRDefault="0095420A" w:rsidP="007F4F1E">
                                  <w:pPr>
                                    <w:jc w:val="center"/>
                                    <w:rPr>
                                      <w:b/>
                                    </w:rPr>
                                  </w:pPr>
                                  <w:r w:rsidRPr="006F7E99">
                                    <w:rPr>
                                      <w:b/>
                                    </w:rPr>
                                    <w:t>150</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9E0F4" id="Text Box 307816038" o:spid="_x0000_s1410" type="#_x0000_t202" style="position:absolute;left:0;text-align:left;margin-left:6.7pt;margin-top:244.1pt;width:149.3pt;height:23.2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" filled="f" stroked="f" strokeweight=".5pt">
                      <v:textbox>
                        <w:txbxContent>
                          <w:p w14:paraId="49521B73" w14:textId="77777777" w:rsidR="0095420A" w:rsidRPr="006F7E99" w:rsidRDefault="0095420A" w:rsidP="007F4F1E">
                            <w:pPr>
                              <w:jc w:val="center"/>
                              <w:rPr>
                                <w:b/>
                              </w:rPr>
                            </w:pPr>
                            <w:r w:rsidRPr="006F7E99">
                              <w:rPr>
                                <w:b/>
                              </w:rPr>
                              <w:t>150</w:t>
                            </w:r>
                            <w:r>
                              <w:rPr>
                                <w:b/>
                              </w:rPr>
                              <w:t> </w:t>
                            </w:r>
                            <w:r w:rsidRPr="006F7E99">
                              <w:rPr>
                                <w:b/>
                              </w:rPr>
                              <w:t>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42592" behindDoc="0" locked="0" layoutInCell="1" allowOverlap="1" wp14:anchorId="066AFABC" wp14:editId="5121A795">
                      <wp:simplePos x="0" y="0"/>
                      <wp:positionH relativeFrom="column">
                        <wp:posOffset>4981575</wp:posOffset>
                      </wp:positionH>
                      <wp:positionV relativeFrom="paragraph">
                        <wp:posOffset>2118078</wp:posOffset>
                      </wp:positionV>
                      <wp:extent cx="625475" cy="428625"/>
                      <wp:effectExtent l="0" t="0" r="0" b="0"/>
                      <wp:wrapNone/>
                      <wp:docPr id="307816040" name="Text Box 3078160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256D8973" w14:textId="77777777" w:rsidR="0095420A" w:rsidRDefault="0095420A" w:rsidP="002612E0">
                                  <w:pPr>
                                    <w:jc w:val="center"/>
                                    <w:rPr>
                                      <w:b/>
                                      <w:color w:val="FFFFFF" w:themeColor="background1"/>
                                      <w:lang w:val="it-IT"/>
                                    </w:rPr>
                                  </w:pPr>
                                  <w:r>
                                    <w:rPr>
                                      <w:b/>
                                      <w:color w:val="FFFFFF" w:themeColor="background1"/>
                                      <w:lang w:val="it-IT"/>
                                    </w:rPr>
                                    <w:t>Grigio</w:t>
                                  </w:r>
                                </w:p>
                                <w:p w14:paraId="763ED1C6" w14:textId="77777777" w:rsidR="0095420A" w:rsidRPr="00E05561" w:rsidRDefault="0095420A" w:rsidP="002612E0">
                                  <w:pPr>
                                    <w:jc w:val="center"/>
                                    <w:rPr>
                                      <w:b/>
                                      <w:color w:val="FFFFFF" w:themeColor="background1"/>
                                      <w:lang w:val="it-IT"/>
                                    </w:rPr>
                                  </w:pPr>
                                  <w:r>
                                    <w:rPr>
                                      <w:b/>
                                      <w:color w:val="FFFFFF" w:themeColor="background1"/>
                                      <w:lang w:val="it-IT"/>
                                    </w:rPr>
                                    <w:t>300 mg</w:t>
                                  </w:r>
                                </w:p>
                                <w:p w14:paraId="4A705385" w14:textId="6FFCF3EB" w:rsidR="0095420A" w:rsidRPr="006F7E99" w:rsidRDefault="0095420A" w:rsidP="007F4F1E">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66AFABC" id="Text Box 307816040" o:spid="_x0000_s1411" type="#_x0000_t202" style="position:absolute;left:0;text-align:left;margin-left:392.25pt;margin-top:166.8pt;width:49.25pt;height:33.75pt;z-index:252142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" filled="f" stroked="f" strokeweight=".5pt">
                      <v:textbox>
                        <w:txbxContent>
                          <w:p w14:paraId="256D8973" w14:textId="77777777" w:rsidR="0095420A" w:rsidRDefault="0095420A" w:rsidP="002612E0">
                            <w:pPr>
                              <w:jc w:val="center"/>
                              <w:rPr>
                                <w:b/>
                                <w:color w:val="FFFFFF" w:themeColor="background1"/>
                                <w:lang w:val="it-IT"/>
                              </w:rPr>
                            </w:pPr>
                            <w:r>
                              <w:rPr>
                                <w:b/>
                                <w:color w:val="FFFFFF" w:themeColor="background1"/>
                                <w:lang w:val="it-IT"/>
                              </w:rPr>
                              <w:t>Grigio</w:t>
                            </w:r>
                          </w:p>
                          <w:p w14:paraId="763ED1C6" w14:textId="77777777" w:rsidR="0095420A" w:rsidRPr="00E05561" w:rsidRDefault="0095420A" w:rsidP="002612E0">
                            <w:pPr>
                              <w:jc w:val="center"/>
                              <w:rPr>
                                <w:b/>
                                <w:color w:val="FFFFFF" w:themeColor="background1"/>
                                <w:lang w:val="it-IT"/>
                              </w:rPr>
                            </w:pPr>
                            <w:r>
                              <w:rPr>
                                <w:b/>
                                <w:color w:val="FFFFFF" w:themeColor="background1"/>
                                <w:lang w:val="it-IT"/>
                              </w:rPr>
                              <w:t>300 mg</w:t>
                            </w:r>
                          </w:p>
                          <w:p w14:paraId="4A705385" w14:textId="6FFCF3EB" w:rsidR="0095420A" w:rsidRPr="006F7E99" w:rsidRDefault="0095420A" w:rsidP="007F4F1E">
                            <w:pPr>
                              <w:jc w:val="center"/>
                              <w:rPr>
                                <w:b/>
                                <w:color w:val="FFFFFF" w:themeColor="background1"/>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9216" behindDoc="0" locked="0" layoutInCell="1" allowOverlap="1" wp14:anchorId="1326DC31" wp14:editId="54DA0E34">
                      <wp:simplePos x="0" y="0"/>
                      <wp:positionH relativeFrom="column">
                        <wp:posOffset>2268122</wp:posOffset>
                      </wp:positionH>
                      <wp:positionV relativeFrom="paragraph">
                        <wp:posOffset>6910754</wp:posOffset>
                      </wp:positionV>
                      <wp:extent cx="1097280" cy="281354"/>
                      <wp:effectExtent l="0" t="0" r="26670" b="23495"/>
                      <wp:wrapNone/>
                      <wp:docPr id="307816048" name="Text Box 307816048"/>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54214AD9" w14:textId="77777777" w:rsidR="0095420A" w:rsidRPr="004E6BFD" w:rsidRDefault="0095420A" w:rsidP="00400377">
                                  <w:pPr>
                                    <w:jc w:val="center"/>
                                    <w:rPr>
                                      <w:lang w:val="it-IT"/>
                                    </w:rPr>
                                  </w:pPr>
                                  <w:r>
                                    <w:rPr>
                                      <w:lang w:val="it-IT"/>
                                    </w:rPr>
                                    <w:t>4 viola</w:t>
                                  </w:r>
                                </w:p>
                                <w:p w14:paraId="21CA3032" w14:textId="0870771F" w:rsidR="0095420A" w:rsidRDefault="0095420A" w:rsidP="007F4F1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26DC31" id="Text Box 307816048" o:spid="_x0000_s1412" type="#_x0000_t202" style="position:absolute;left:0;text-align:left;margin-left:178.6pt;margin-top:544.15pt;width:86.4pt;height:22.15pt;z-index:25216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" fillcolor="window" strokecolor="window" strokeweight=".5pt">
                      <v:textbox>
                        <w:txbxContent>
                          <w:p w14:paraId="54214AD9" w14:textId="77777777" w:rsidR="0095420A" w:rsidRPr="004E6BFD" w:rsidRDefault="0095420A" w:rsidP="00400377">
                            <w:pPr>
                              <w:jc w:val="center"/>
                              <w:rPr>
                                <w:lang w:val="it-IT"/>
                              </w:rPr>
                            </w:pPr>
                            <w:r>
                              <w:rPr>
                                <w:lang w:val="it-IT"/>
                              </w:rPr>
                              <w:t>4 viola</w:t>
                            </w:r>
                          </w:p>
                          <w:p w14:paraId="21CA3032" w14:textId="0870771F" w:rsidR="0095420A" w:rsidRDefault="0095420A" w:rsidP="007F4F1E">
                            <w:pPr>
                              <w:jc w:val="cente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8192" behindDoc="0" locked="0" layoutInCell="1" allowOverlap="1" wp14:anchorId="4C5FC8E4" wp14:editId="11AAB12A">
                      <wp:simplePos x="0" y="0"/>
                      <wp:positionH relativeFrom="column">
                        <wp:posOffset>2141025</wp:posOffset>
                      </wp:positionH>
                      <wp:positionV relativeFrom="paragraph">
                        <wp:posOffset>6587197</wp:posOffset>
                      </wp:positionV>
                      <wp:extent cx="1273272" cy="260252"/>
                      <wp:effectExtent l="0" t="0" r="22225" b="26035"/>
                      <wp:wrapNone/>
                      <wp:docPr id="307816049" name="Text Box 307816049"/>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0F133531" w14:textId="6C9EFA46" w:rsidR="0095420A" w:rsidRDefault="0095420A" w:rsidP="007F4F1E">
                                  <w:pPr>
                                    <w:jc w:val="center"/>
                                  </w:pPr>
                                  <w:r>
                                    <w:rPr>
                                      <w:lang w:val="it-IT"/>
                                    </w:rPr>
                                    <w:t>2 grigie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5FC8E4" id="Text Box 307816049" o:spid="_x0000_s1413" type="#_x0000_t202" style="position:absolute;left:0;text-align:left;margin-left:168.6pt;margin-top:518.7pt;width:100.25pt;height:20.5pt;z-index:252168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juPw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" fillcolor="window" strokecolor="window" strokeweight=".5pt">
                      <v:textbox>
                        <w:txbxContent>
                          <w:p w14:paraId="0F133531" w14:textId="6C9EFA46" w:rsidR="0095420A" w:rsidRDefault="0095420A" w:rsidP="007F4F1E">
                            <w:pPr>
                              <w:jc w:val="center"/>
                            </w:pPr>
                            <w:r>
                              <w:rPr>
                                <w:lang w:val="it-IT"/>
                              </w:rPr>
                              <w:t>2 grigie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65120" behindDoc="0" locked="0" layoutInCell="1" allowOverlap="1" wp14:anchorId="5C5B6608" wp14:editId="39662F93">
                      <wp:simplePos x="0" y="0"/>
                      <wp:positionH relativeFrom="column">
                        <wp:posOffset>2176682</wp:posOffset>
                      </wp:positionH>
                      <wp:positionV relativeFrom="paragraph">
                        <wp:posOffset>5518052</wp:posOffset>
                      </wp:positionV>
                      <wp:extent cx="1237957" cy="302456"/>
                      <wp:effectExtent l="0" t="0" r="19685" b="21590"/>
                      <wp:wrapNone/>
                      <wp:docPr id="307816051" name="Text Box 307816051"/>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7B032848" w14:textId="18CABF1D" w:rsidR="0095420A" w:rsidRDefault="0095420A" w:rsidP="007F4F1E">
                                  <w:pPr>
                                    <w:jc w:val="center"/>
                                  </w:pPr>
                                  <w:r>
                                    <w:rPr>
                                      <w:lang w:val="it-IT"/>
                                    </w:rPr>
                                    <w:t>3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5B6608" id="Text Box 307816051" o:spid="_x0000_s1414" type="#_x0000_t202" style="position:absolute;left:0;text-align:left;margin-left:171.4pt;margin-top:434.5pt;width:97.5pt;height:23.8pt;z-index:252165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" fillcolor="window" strokecolor="window" strokeweight=".5pt">
                      <v:textbox>
                        <w:txbxContent>
                          <w:p w14:paraId="7B032848" w14:textId="18CABF1D" w:rsidR="0095420A" w:rsidRDefault="0095420A" w:rsidP="007F4F1E">
                            <w:pPr>
                              <w:jc w:val="center"/>
                            </w:pPr>
                            <w:r>
                              <w:rPr>
                                <w:lang w:val="it-IT"/>
                              </w:rPr>
                              <w:t>3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58976" behindDoc="0" locked="0" layoutInCell="1" allowOverlap="1" wp14:anchorId="203BFF1C" wp14:editId="38B68D72">
                      <wp:simplePos x="0" y="0"/>
                      <wp:positionH relativeFrom="column">
                        <wp:posOffset>2064141</wp:posOffset>
                      </wp:positionH>
                      <wp:positionV relativeFrom="paragraph">
                        <wp:posOffset>3429000</wp:posOffset>
                      </wp:positionV>
                      <wp:extent cx="1420251" cy="281354"/>
                      <wp:effectExtent l="0" t="0" r="27940" b="23495"/>
                      <wp:wrapNone/>
                      <wp:docPr id="307816057" name="Text Box 307816057"/>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39144F54" w14:textId="732B57FE" w:rsidR="0095420A" w:rsidRDefault="0095420A" w:rsidP="007F4F1E">
                                  <w:pPr>
                                    <w:jc w:val="center"/>
                                  </w:pPr>
                                  <w:r>
                                    <w:rPr>
                                      <w:lang w:val="it-IT"/>
                                    </w:rPr>
                                    <w:t>1 blu + 1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3BFF1C" id="Text Box 307816057" o:spid="_x0000_s1415" type="#_x0000_t202" style="position:absolute;left:0;text-align:left;margin-left:162.55pt;margin-top:270pt;width:111.85pt;height:22.15pt;z-index:25215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CmF4YQPgIAAKcEAAAO&#10;AAAAAAAAAAAAAAAAAC4CAABkcnMvZTJvRG9jLnhtbFBLAQItABQABgAIAAAAIQAi0TZi4AAAAAsB&#10;AAAPAAAAAAAAAAAAAAAAAJgEAABkcnMvZG93bnJldi54bWxQSwUGAAAAAAQABADzAAAApQUAAAAA&#10;" fillcolor="window" strokecolor="window" strokeweight=".5pt">
                      <v:textbox>
                        <w:txbxContent>
                          <w:p w14:paraId="39144F54" w14:textId="732B57FE" w:rsidR="0095420A" w:rsidRDefault="0095420A" w:rsidP="007F4F1E">
                            <w:pPr>
                              <w:jc w:val="center"/>
                            </w:pPr>
                            <w:r>
                              <w:rPr>
                                <w:lang w:val="it-IT"/>
                              </w:rPr>
                              <w:t>1 blu + 1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57952" behindDoc="0" locked="0" layoutInCell="1" allowOverlap="1" wp14:anchorId="4E5D11B3" wp14:editId="637CDE36">
                      <wp:simplePos x="0" y="0"/>
                      <wp:positionH relativeFrom="column">
                        <wp:posOffset>2310325</wp:posOffset>
                      </wp:positionH>
                      <wp:positionV relativeFrom="paragraph">
                        <wp:posOffset>3105443</wp:posOffset>
                      </wp:positionV>
                      <wp:extent cx="1005840" cy="267237"/>
                      <wp:effectExtent l="0" t="0" r="22860" b="19050"/>
                      <wp:wrapNone/>
                      <wp:docPr id="307816058" name="Text Box 3078160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D50A635" w14:textId="77777777" w:rsidR="0095420A" w:rsidRPr="00E05561" w:rsidRDefault="0095420A" w:rsidP="002612E0">
                                  <w:pPr>
                                    <w:jc w:val="center"/>
                                    <w:rPr>
                                      <w:lang w:val="it-IT"/>
                                    </w:rPr>
                                  </w:pPr>
                                  <w:r>
                                    <w:rPr>
                                      <w:lang w:val="it-IT"/>
                                    </w:rPr>
                                    <w:t>1 viola</w:t>
                                  </w:r>
                                </w:p>
                                <w:p w14:paraId="7B53FF2F" w14:textId="5B616F79" w:rsidR="0095420A" w:rsidRDefault="0095420A" w:rsidP="002612E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5D11B3" id="Text Box 307816058" o:spid="_x0000_s1416" type="#_x0000_t202" style="position:absolute;left:0;text-align:left;margin-left:181.9pt;margin-top:244.5pt;width:79.2pt;height:21.05pt;z-index:25215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14Qx3z4CAACnBAAA&#10;DgAAAAAAAAAAAAAAAAAuAgAAZHJzL2Uyb0RvYy54bWxQSwECLQAUAAYACAAAACEA6oxVjOEAAAAL&#10;AQAADwAAAAAAAAAAAAAAAACYBAAAZHJzL2Rvd25yZXYueG1sUEsFBgAAAAAEAAQA8wAAAKYFAAAA&#10;AA==&#10;" fillcolor="window" strokecolor="window" strokeweight=".5pt">
                      <v:textbox>
                        <w:txbxContent>
                          <w:p w14:paraId="3D50A635" w14:textId="77777777" w:rsidR="0095420A" w:rsidRPr="00E05561" w:rsidRDefault="0095420A" w:rsidP="002612E0">
                            <w:pPr>
                              <w:jc w:val="center"/>
                              <w:rPr>
                                <w:lang w:val="it-IT"/>
                              </w:rPr>
                            </w:pPr>
                            <w:r>
                              <w:rPr>
                                <w:lang w:val="it-IT"/>
                              </w:rPr>
                              <w:t>1 viola</w:t>
                            </w:r>
                          </w:p>
                          <w:p w14:paraId="7B53FF2F" w14:textId="5B616F79" w:rsidR="0095420A" w:rsidRDefault="0095420A" w:rsidP="002612E0">
                            <w:pPr>
                              <w:jc w:val="cente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56928" behindDoc="0" locked="0" layoutInCell="1" allowOverlap="1" wp14:anchorId="4865A3D2" wp14:editId="7E4A7FD5">
                      <wp:simplePos x="0" y="0"/>
                      <wp:positionH relativeFrom="column">
                        <wp:posOffset>2282190</wp:posOffset>
                      </wp:positionH>
                      <wp:positionV relativeFrom="paragraph">
                        <wp:posOffset>2753751</wp:posOffset>
                      </wp:positionV>
                      <wp:extent cx="1005840" cy="267286"/>
                      <wp:effectExtent l="0" t="0" r="22860" b="19050"/>
                      <wp:wrapNone/>
                      <wp:docPr id="307816059" name="Text Box 307816059"/>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01BC6833" w14:textId="7972D572" w:rsidR="0095420A" w:rsidRDefault="0095420A" w:rsidP="007F4F1E">
                                  <w:pPr>
                                    <w:jc w:val="center"/>
                                  </w:pPr>
                                  <w:r>
                                    <w:rPr>
                                      <w:lang w:val="it-IT"/>
                                    </w:rP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65A3D2" id="Text Box 307816059" o:spid="_x0000_s1417" type="#_x0000_t202" style="position:absolute;left:0;text-align:left;margin-left:179.7pt;margin-top:216.85pt;width:79.2pt;height:21.05pt;z-index:25215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jRcXUT4CAACnBAAA&#10;DgAAAAAAAAAAAAAAAAAuAgAAZHJzL2Uyb0RvYy54bWxQSwECLQAUAAYACAAAACEAhf+m6+EAAAAL&#10;AQAADwAAAAAAAAAAAAAAAACYBAAAZHJzL2Rvd25yZXYueG1sUEsFBgAAAAAEAAQA8wAAAKYFAAAA&#10;AA==&#10;" fillcolor="window" strokecolor="window" strokeweight=".5pt">
                      <v:textbox>
                        <w:txbxContent>
                          <w:p w14:paraId="01BC6833" w14:textId="7972D572" w:rsidR="0095420A" w:rsidRDefault="0095420A" w:rsidP="007F4F1E">
                            <w:pPr>
                              <w:jc w:val="center"/>
                            </w:pPr>
                            <w:r>
                              <w:rPr>
                                <w:lang w:val="it-IT"/>
                              </w:rPr>
                              <w:t>1 blu</w:t>
                            </w:r>
                          </w:p>
                        </w:txbxContent>
                      </v:textbox>
                    </v:shape>
                  </w:pict>
                </mc:Fallback>
              </mc:AlternateContent>
            </w:r>
            <w:r w:rsidR="007F4F1E" w:rsidRPr="00E51C74">
              <w:rPr>
                <w:noProof/>
                <w:sz w:val="20"/>
                <w:lang w:val="it-IT" w:eastAsia="it-IT"/>
              </w:rPr>
              <w:drawing>
                <wp:inline distT="0" distB="0" distL="0" distR="0" wp14:anchorId="0B1718B3" wp14:editId="101B4A7F">
                  <wp:extent cx="5753100" cy="7248525"/>
                  <wp:effectExtent l="0" t="0" r="0" b="9525"/>
                  <wp:docPr id="307816065" name="Picture 30781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3100" cy="7248525"/>
                          </a:xfrm>
                          <a:prstGeom prst="rect">
                            <a:avLst/>
                          </a:prstGeom>
                        </pic:spPr>
                      </pic:pic>
                    </a:graphicData>
                  </a:graphic>
                </wp:inline>
              </w:drawing>
            </w:r>
            <w:r w:rsidR="007F4F1E" w:rsidRPr="00E51C74">
              <w:rPr>
                <w:noProof/>
                <w:sz w:val="20"/>
                <w:lang w:val="it-IT" w:eastAsia="it-IT"/>
              </w:rPr>
              <mc:AlternateContent>
                <mc:Choice Requires="wps">
                  <w:drawing>
                    <wp:anchor distT="0" distB="0" distL="114300" distR="114300" simplePos="0" relativeHeight="252140544" behindDoc="0" locked="0" layoutInCell="1" allowOverlap="1" wp14:anchorId="020597D9" wp14:editId="2B9F0BAB">
                      <wp:simplePos x="0" y="0"/>
                      <wp:positionH relativeFrom="column">
                        <wp:posOffset>3604553</wp:posOffset>
                      </wp:positionH>
                      <wp:positionV relativeFrom="paragraph">
                        <wp:posOffset>2078502</wp:posOffset>
                      </wp:positionV>
                      <wp:extent cx="576775" cy="421786"/>
                      <wp:effectExtent l="0" t="0" r="0" b="0"/>
                      <wp:wrapNone/>
                      <wp:docPr id="307816060" name="Text Box 307816060"/>
                      <wp:cNvGraphicFramePr/>
                      <a:graphic xmlns:a="http://schemas.openxmlformats.org/drawingml/2006/main">
                        <a:graphicData uri="http://schemas.microsoft.com/office/word/2010/wordprocessingShape">
                          <wps:wsp>
                            <wps:cNvSpPr txBox="1"/>
                            <wps:spPr>
                              <a:xfrm>
                                <a:off x="0" y="0"/>
                                <a:ext cx="576775" cy="421786"/>
                              </a:xfrm>
                              <a:prstGeom prst="rect">
                                <a:avLst/>
                              </a:prstGeom>
                              <a:noFill/>
                              <a:ln w="6350">
                                <a:noFill/>
                              </a:ln>
                            </wps:spPr>
                            <wps:txbx>
                              <w:txbxContent>
                                <w:p w14:paraId="785EE374" w14:textId="77777777" w:rsidR="0095420A" w:rsidRDefault="0095420A" w:rsidP="002612E0">
                                  <w:pPr>
                                    <w:jc w:val="center"/>
                                    <w:rPr>
                                      <w:b/>
                                      <w:color w:val="FFFFFF" w:themeColor="background1"/>
                                      <w:lang w:val="it-IT"/>
                                    </w:rPr>
                                  </w:pPr>
                                  <w:r>
                                    <w:rPr>
                                      <w:b/>
                                      <w:color w:val="FFFFFF" w:themeColor="background1"/>
                                      <w:lang w:val="it-IT"/>
                                    </w:rPr>
                                    <w:t>Blu</w:t>
                                  </w:r>
                                </w:p>
                                <w:p w14:paraId="6B48CF00" w14:textId="77777777" w:rsidR="0095420A" w:rsidRPr="00E05561" w:rsidRDefault="0095420A" w:rsidP="002612E0">
                                  <w:pPr>
                                    <w:jc w:val="center"/>
                                    <w:rPr>
                                      <w:b/>
                                      <w:color w:val="FFFFFF" w:themeColor="background1"/>
                                      <w:lang w:val="it-IT"/>
                                    </w:rPr>
                                  </w:pPr>
                                  <w:r>
                                    <w:rPr>
                                      <w:b/>
                                      <w:color w:val="FFFFFF" w:themeColor="background1"/>
                                      <w:lang w:val="it-IT"/>
                                    </w:rPr>
                                    <w:t>75 mg</w:t>
                                  </w:r>
                                </w:p>
                                <w:p w14:paraId="7C60F285" w14:textId="04EC8955" w:rsidR="0095420A" w:rsidRPr="006F7E99" w:rsidRDefault="0095420A" w:rsidP="007F4F1E">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0597D9" id="Text Box 307816060" o:spid="_x0000_s1418" type="#_x0000_t202" style="position:absolute;left:0;text-align:left;margin-left:283.8pt;margin-top:163.65pt;width:45.4pt;height:33.2pt;z-index:252140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" filled="f" stroked="f" strokeweight=".5pt">
                      <v:textbox>
                        <w:txbxContent>
                          <w:p w14:paraId="785EE374" w14:textId="77777777" w:rsidR="0095420A" w:rsidRDefault="0095420A" w:rsidP="002612E0">
                            <w:pPr>
                              <w:jc w:val="center"/>
                              <w:rPr>
                                <w:b/>
                                <w:color w:val="FFFFFF" w:themeColor="background1"/>
                                <w:lang w:val="it-IT"/>
                              </w:rPr>
                            </w:pPr>
                            <w:r>
                              <w:rPr>
                                <w:b/>
                                <w:color w:val="FFFFFF" w:themeColor="background1"/>
                                <w:lang w:val="it-IT"/>
                              </w:rPr>
                              <w:t>Blu</w:t>
                            </w:r>
                          </w:p>
                          <w:p w14:paraId="6B48CF00" w14:textId="77777777" w:rsidR="0095420A" w:rsidRPr="00E05561" w:rsidRDefault="0095420A" w:rsidP="002612E0">
                            <w:pPr>
                              <w:jc w:val="center"/>
                              <w:rPr>
                                <w:b/>
                                <w:color w:val="FFFFFF" w:themeColor="background1"/>
                                <w:lang w:val="it-IT"/>
                              </w:rPr>
                            </w:pPr>
                            <w:r>
                              <w:rPr>
                                <w:b/>
                                <w:color w:val="FFFFFF" w:themeColor="background1"/>
                                <w:lang w:val="it-IT"/>
                              </w:rPr>
                              <w:t>75 mg</w:t>
                            </w:r>
                          </w:p>
                          <w:p w14:paraId="7C60F285" w14:textId="04EC8955" w:rsidR="0095420A" w:rsidRPr="006F7E99" w:rsidRDefault="0095420A" w:rsidP="007F4F1E">
                            <w:pPr>
                              <w:jc w:val="center"/>
                              <w:rPr>
                                <w:b/>
                                <w:color w:val="FFFFFF" w:themeColor="background1"/>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6448" behindDoc="0" locked="0" layoutInCell="1" allowOverlap="1" wp14:anchorId="0F8F5C91" wp14:editId="09DEEF0F">
                      <wp:simplePos x="0" y="0"/>
                      <wp:positionH relativeFrom="column">
                        <wp:posOffset>608135</wp:posOffset>
                      </wp:positionH>
                      <wp:positionV relativeFrom="paragraph">
                        <wp:posOffset>2155874</wp:posOffset>
                      </wp:positionV>
                      <wp:extent cx="872197" cy="253218"/>
                      <wp:effectExtent l="0" t="0" r="23495" b="13970"/>
                      <wp:wrapNone/>
                      <wp:docPr id="307816064" name="Text Box 307816064"/>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21BD5D71" w14:textId="77777777" w:rsidR="0095420A" w:rsidRPr="006F7E99" w:rsidRDefault="0095420A" w:rsidP="007F4F1E">
                                  <w:pPr>
                                    <w:jc w:val="center"/>
                                    <w:rPr>
                                      <w:b/>
                                    </w:rPr>
                                  </w:pPr>
                                  <w:r w:rsidRPr="006F7E99">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8F5C91" id="Text Box 307816064" o:spid="_x0000_s1419" type="#_x0000_t202" style="position:absolute;left:0;text-align:left;margin-left:47.9pt;margin-top:169.75pt;width:68.7pt;height:19.95pt;z-index:252136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" fillcolor="window" strokecolor="window" strokeweight=".5pt">
                      <v:textbox>
                        <w:txbxContent>
                          <w:p w14:paraId="21BD5D71" w14:textId="77777777" w:rsidR="0095420A" w:rsidRPr="006F7E99" w:rsidRDefault="0095420A" w:rsidP="007F4F1E">
                            <w:pPr>
                              <w:jc w:val="center"/>
                              <w:rPr>
                                <w:b/>
                              </w:rPr>
                            </w:pPr>
                            <w:r w:rsidRPr="006F7E99">
                              <w:rPr>
                                <w:b/>
                              </w:rPr>
                              <w:t>DOSE</w:t>
                            </w:r>
                          </w:p>
                        </w:txbxContent>
                      </v:textbox>
                    </v:shape>
                  </w:pict>
                </mc:Fallback>
              </mc:AlternateContent>
            </w:r>
          </w:p>
        </w:tc>
      </w:tr>
    </w:tbl>
    <w:p w14:paraId="37921C9C" w14:textId="77777777" w:rsidR="008429A0" w:rsidRPr="00E51C74" w:rsidRDefault="008429A0" w:rsidP="008429A0">
      <w:pPr>
        <w:widowControl w:val="0"/>
        <w:tabs>
          <w:tab w:val="clear" w:pos="567"/>
        </w:tabs>
        <w:spacing w:line="240" w:lineRule="auto"/>
        <w:rPr>
          <w:rFonts w:eastAsia="MS Mincho"/>
          <w:bCs/>
          <w:szCs w:val="22"/>
          <w:lang w:val="en-US" w:eastAsia="zh-CN"/>
        </w:rPr>
      </w:pPr>
    </w:p>
    <w:p w14:paraId="6372EB14" w14:textId="1B30BB67" w:rsidR="0022055A" w:rsidRPr="00E51C74" w:rsidRDefault="0022055A" w:rsidP="0022055A">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Preparazione dell’iniezione di Xolair</w:t>
      </w:r>
    </w:p>
    <w:p w14:paraId="4A932227" w14:textId="77777777" w:rsidR="007F4F1E" w:rsidRPr="00E51C74" w:rsidRDefault="007F4F1E" w:rsidP="007F4F1E">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4610"/>
      </w:tblGrid>
      <w:tr w:rsidR="007F4F1E" w:rsidRPr="004D05D4" w14:paraId="6C91E3E9" w14:textId="77777777" w:rsidTr="003E2BF5">
        <w:tc>
          <w:tcPr>
            <w:tcW w:w="4461" w:type="dxa"/>
          </w:tcPr>
          <w:p w14:paraId="6759BACB" w14:textId="025B7BF5" w:rsidR="0022055A" w:rsidRPr="00E51C74" w:rsidRDefault="0022055A" w:rsidP="008429A0">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 Portare a temperatur</w:t>
            </w:r>
            <w:r w:rsidR="00417B63" w:rsidRPr="00E51C74">
              <w:rPr>
                <w:rFonts w:ascii="Times New Roman" w:hAnsi="Times New Roman" w:cs="Times New Roman"/>
                <w:b/>
                <w:szCs w:val="22"/>
                <w:lang w:val="it-IT"/>
              </w:rPr>
              <w:t>a</w:t>
            </w:r>
            <w:r w:rsidRPr="00E51C74">
              <w:rPr>
                <w:rFonts w:ascii="Times New Roman" w:hAnsi="Times New Roman" w:cs="Times New Roman"/>
                <w:b/>
                <w:szCs w:val="22"/>
                <w:lang w:val="it-IT"/>
              </w:rPr>
              <w:t xml:space="preserve"> ambiente</w:t>
            </w:r>
          </w:p>
          <w:p w14:paraId="785FDF4D" w14:textId="77777777" w:rsidR="0022055A" w:rsidRPr="00E51C74" w:rsidRDefault="0022055A" w:rsidP="008429A0">
            <w:pPr>
              <w:keepNext/>
              <w:keepLines/>
              <w:tabs>
                <w:tab w:val="clear" w:pos="567"/>
              </w:tabs>
              <w:spacing w:line="240" w:lineRule="auto"/>
              <w:rPr>
                <w:rFonts w:ascii="Times New Roman" w:hAnsi="Times New Roman" w:cs="Times New Roman"/>
                <w:bCs/>
                <w:szCs w:val="22"/>
                <w:lang w:val="it-IT"/>
              </w:rPr>
            </w:pPr>
          </w:p>
          <w:p w14:paraId="110679D9" w14:textId="77777777" w:rsidR="0022055A" w:rsidRPr="00E51C74" w:rsidRDefault="0022055A" w:rsidP="008429A0">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Togliere dal frigorifero l’astuccio contenente la siringa preriempita, </w:t>
            </w:r>
            <w:r w:rsidRPr="00E51C74">
              <w:rPr>
                <w:rFonts w:ascii="Times New Roman" w:eastAsia="MS Mincho" w:hAnsi="Times New Roman" w:cs="Times New Roman"/>
                <w:b/>
                <w:bCs/>
                <w:szCs w:val="22"/>
                <w:lang w:val="it-IT" w:eastAsia="zh-CN"/>
              </w:rPr>
              <w:t>non aprirlo e lasciare che raggiunga temperatura ambiente (minimo 30 minuti).</w:t>
            </w:r>
          </w:p>
          <w:p w14:paraId="407D2A76" w14:textId="77777777" w:rsidR="0022055A" w:rsidRPr="00E51C74" w:rsidRDefault="0022055A" w:rsidP="0022055A">
            <w:pPr>
              <w:keepLines/>
              <w:tabs>
                <w:tab w:val="clear" w:pos="567"/>
                <w:tab w:val="left" w:pos="284"/>
              </w:tabs>
              <w:spacing w:line="240" w:lineRule="auto"/>
              <w:rPr>
                <w:rFonts w:ascii="Times New Roman" w:eastAsia="MS Mincho" w:hAnsi="Times New Roman" w:cs="Times New Roman"/>
                <w:szCs w:val="22"/>
                <w:lang w:val="it-IT" w:eastAsia="zh-CN"/>
              </w:rPr>
            </w:pPr>
          </w:p>
          <w:p w14:paraId="0CD6961A" w14:textId="77777777" w:rsidR="007F4F1E" w:rsidRPr="00E51C74" w:rsidRDefault="0022055A" w:rsidP="0022055A">
            <w:pPr>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siringa preriempita (ciascun astuccio contiene una siringa preriempita) per somministrare l’intera dose (vedere Tabella di dosaggio), togliere contemporaneamente tutti gli astucci dal frigorifero.</w:t>
            </w:r>
          </w:p>
          <w:p w14:paraId="5FC9EFF3" w14:textId="1CD2C64A" w:rsidR="009A7875" w:rsidRPr="00E51C74" w:rsidRDefault="009A7875" w:rsidP="0022055A">
            <w:pPr>
              <w:tabs>
                <w:tab w:val="clear" w:pos="567"/>
              </w:tabs>
              <w:spacing w:line="240" w:lineRule="auto"/>
              <w:rPr>
                <w:b/>
                <w:sz w:val="24"/>
                <w:szCs w:val="24"/>
                <w:lang w:val="it-IT"/>
              </w:rPr>
            </w:pPr>
          </w:p>
        </w:tc>
        <w:tc>
          <w:tcPr>
            <w:tcW w:w="4610" w:type="dxa"/>
          </w:tcPr>
          <w:p w14:paraId="6798D0DF" w14:textId="7D81E6B9" w:rsidR="007F4F1E" w:rsidRPr="00E51C74" w:rsidRDefault="007F4F1E" w:rsidP="009A7875">
            <w:pPr>
              <w:tabs>
                <w:tab w:val="clear" w:pos="567"/>
              </w:tabs>
              <w:spacing w:before="120" w:after="120" w:line="240" w:lineRule="auto"/>
              <w:jc w:val="center"/>
              <w:rPr>
                <w:sz w:val="24"/>
                <w:szCs w:val="24"/>
                <w:lang w:val="it-IT"/>
              </w:rPr>
            </w:pPr>
          </w:p>
        </w:tc>
      </w:tr>
      <w:tr w:rsidR="007F4F1E" w:rsidRPr="00E51C74" w14:paraId="689C4E48" w14:textId="77777777" w:rsidTr="003E2BF5">
        <w:tc>
          <w:tcPr>
            <w:tcW w:w="4461" w:type="dxa"/>
          </w:tcPr>
          <w:p w14:paraId="1C8FB4D3" w14:textId="6545604B" w:rsidR="00B11F58" w:rsidRPr="00E51C74" w:rsidRDefault="00B11F58" w:rsidP="00B11F5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2. Preparare quanto serve per l’iniezione</w:t>
            </w:r>
          </w:p>
          <w:p w14:paraId="0941F80C" w14:textId="77777777" w:rsidR="0022055A" w:rsidRPr="00E51C74" w:rsidRDefault="0022055A" w:rsidP="0022055A">
            <w:pPr>
              <w:tabs>
                <w:tab w:val="clear" w:pos="567"/>
              </w:tabs>
              <w:spacing w:line="240" w:lineRule="auto"/>
              <w:rPr>
                <w:rFonts w:ascii="Times New Roman" w:hAnsi="Times New Roman" w:cs="Times New Roman"/>
                <w:bCs/>
                <w:szCs w:val="22"/>
                <w:lang w:val="it-IT"/>
              </w:rPr>
            </w:pPr>
          </w:p>
          <w:p w14:paraId="42D58999" w14:textId="77777777" w:rsidR="0022055A" w:rsidRPr="00E51C74" w:rsidRDefault="0022055A" w:rsidP="0022055A">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Avrà bisogno di quanto segue (non incluso nell’astuccio):</w:t>
            </w:r>
          </w:p>
          <w:p w14:paraId="150C96FD" w14:textId="77777777" w:rsidR="0022055A" w:rsidRPr="00E51C74" w:rsidRDefault="0022055A" w:rsidP="0022055A">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tampone imbevuto di alcool</w:t>
            </w:r>
          </w:p>
          <w:p w14:paraId="1F092AAC" w14:textId="77777777" w:rsidR="0022055A" w:rsidRPr="00E51C74" w:rsidRDefault="0022055A" w:rsidP="0022055A">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batuffolo di cotone o tampone di garza</w:t>
            </w:r>
          </w:p>
          <w:p w14:paraId="3DB6DC41" w14:textId="77777777" w:rsidR="0022055A" w:rsidRPr="00E51C74" w:rsidRDefault="0022055A" w:rsidP="0022055A">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contenitore per lo smaltimento di oggetti taglienti</w:t>
            </w:r>
          </w:p>
          <w:p w14:paraId="23176764" w14:textId="77777777" w:rsidR="007F4F1E" w:rsidRPr="00E51C74" w:rsidRDefault="0022055A" w:rsidP="0022055A">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cerotto</w:t>
            </w:r>
          </w:p>
          <w:p w14:paraId="514AF1BD" w14:textId="2B2C864D" w:rsidR="009A7875" w:rsidRPr="00E51C74" w:rsidRDefault="009A7875" w:rsidP="009A7875">
            <w:pPr>
              <w:tabs>
                <w:tab w:val="clear" w:pos="567"/>
              </w:tabs>
              <w:spacing w:line="240" w:lineRule="auto"/>
              <w:rPr>
                <w:rFonts w:ascii="Times New Roman" w:eastAsia="MS Gothic" w:hAnsi="Times New Roman" w:cs="Times New Roman"/>
                <w:szCs w:val="22"/>
                <w:lang w:val="en-US" w:eastAsia="zh-CN"/>
              </w:rPr>
            </w:pPr>
          </w:p>
        </w:tc>
        <w:tc>
          <w:tcPr>
            <w:tcW w:w="4610" w:type="dxa"/>
          </w:tcPr>
          <w:p w14:paraId="0D35EB9B" w14:textId="77777777" w:rsidR="007F4F1E" w:rsidRPr="00E51C74" w:rsidRDefault="007F4F1E" w:rsidP="000E6015">
            <w:pPr>
              <w:tabs>
                <w:tab w:val="clear" w:pos="567"/>
              </w:tabs>
              <w:spacing w:before="120" w:after="120" w:line="240" w:lineRule="auto"/>
              <w:jc w:val="center"/>
              <w:rPr>
                <w:sz w:val="24"/>
                <w:szCs w:val="24"/>
                <w:lang w:val="en-US"/>
              </w:rPr>
            </w:pPr>
          </w:p>
        </w:tc>
      </w:tr>
      <w:tr w:rsidR="007F4F1E" w:rsidRPr="00E51C74" w14:paraId="0B746D40" w14:textId="77777777" w:rsidTr="003E2BF5">
        <w:tc>
          <w:tcPr>
            <w:tcW w:w="4461" w:type="dxa"/>
          </w:tcPr>
          <w:p w14:paraId="10CB0432" w14:textId="1981C738" w:rsidR="0022055A" w:rsidRPr="00E51C74" w:rsidRDefault="0022055A" w:rsidP="0022055A">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3. Estrarre la siringa</w:t>
            </w:r>
          </w:p>
          <w:p w14:paraId="576CBE24" w14:textId="77777777" w:rsidR="0022055A" w:rsidRPr="00E51C74" w:rsidRDefault="0022055A" w:rsidP="0022055A">
            <w:pPr>
              <w:tabs>
                <w:tab w:val="clear" w:pos="567"/>
              </w:tabs>
              <w:spacing w:line="240" w:lineRule="auto"/>
              <w:rPr>
                <w:rFonts w:ascii="Times New Roman" w:hAnsi="Times New Roman" w:cs="Times New Roman"/>
                <w:bCs/>
                <w:szCs w:val="22"/>
                <w:lang w:val="it-IT"/>
              </w:rPr>
            </w:pPr>
          </w:p>
          <w:p w14:paraId="01C74BF7" w14:textId="77777777" w:rsidR="0022055A" w:rsidRPr="00E51C74" w:rsidRDefault="0022055A" w:rsidP="0022055A">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Aprire il vassoio di plastica sollevando la pellicola protettiva. Estrarre la siringa preriempita afferrandola nel centro, come mostrato.</w:t>
            </w:r>
          </w:p>
          <w:p w14:paraId="55B9F0E3" w14:textId="77777777" w:rsidR="0022055A" w:rsidRPr="00E51C74" w:rsidRDefault="0022055A" w:rsidP="0022055A">
            <w:pPr>
              <w:tabs>
                <w:tab w:val="clear" w:pos="567"/>
              </w:tabs>
              <w:spacing w:line="240" w:lineRule="auto"/>
              <w:rPr>
                <w:rFonts w:ascii="Times New Roman" w:hAnsi="Times New Roman" w:cs="Times New Roman"/>
                <w:bCs/>
                <w:szCs w:val="22"/>
                <w:lang w:val="it-IT"/>
              </w:rPr>
            </w:pPr>
          </w:p>
          <w:p w14:paraId="600DE14A" w14:textId="595B0A1C" w:rsidR="007F4F1E" w:rsidRPr="00E51C74" w:rsidRDefault="0022055A" w:rsidP="0022055A">
            <w:pPr>
              <w:tabs>
                <w:tab w:val="clear" w:pos="567"/>
              </w:tabs>
              <w:spacing w:line="240" w:lineRule="auto"/>
              <w:rPr>
                <w:sz w:val="24"/>
                <w:szCs w:val="24"/>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rimuovere il cappuccio copriago fino al momento dell’iniezione.</w:t>
            </w:r>
          </w:p>
        </w:tc>
        <w:tc>
          <w:tcPr>
            <w:tcW w:w="4610" w:type="dxa"/>
          </w:tcPr>
          <w:p w14:paraId="0F88BAD6" w14:textId="77777777" w:rsidR="007F4F1E" w:rsidRPr="00E51C74" w:rsidRDefault="007F4F1E" w:rsidP="000E6015">
            <w:pPr>
              <w:tabs>
                <w:tab w:val="clear" w:pos="567"/>
              </w:tabs>
              <w:spacing w:before="120" w:after="120" w:line="240" w:lineRule="auto"/>
              <w:jc w:val="center"/>
              <w:rPr>
                <w:sz w:val="24"/>
                <w:szCs w:val="24"/>
                <w:lang w:val="en-US"/>
              </w:rPr>
            </w:pPr>
            <w:r w:rsidRPr="00E51C74">
              <w:rPr>
                <w:noProof/>
                <w:sz w:val="20"/>
                <w:lang w:val="it-IT" w:eastAsia="it-IT"/>
              </w:rPr>
              <w:drawing>
                <wp:inline distT="0" distB="0" distL="0" distR="0" wp14:anchorId="0F1F9127" wp14:editId="4910508C">
                  <wp:extent cx="2236047" cy="2171700"/>
                  <wp:effectExtent l="0" t="0" r="0" b="0"/>
                  <wp:docPr id="307815852" name="Picture 30781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44274" cy="2179690"/>
                          </a:xfrm>
                          <a:prstGeom prst="rect">
                            <a:avLst/>
                          </a:prstGeom>
                        </pic:spPr>
                      </pic:pic>
                    </a:graphicData>
                  </a:graphic>
                </wp:inline>
              </w:drawing>
            </w:r>
          </w:p>
        </w:tc>
      </w:tr>
      <w:tr w:rsidR="007F4F1E" w:rsidRPr="00E51C74" w14:paraId="67D4043A" w14:textId="77777777" w:rsidTr="003E2BF5">
        <w:tc>
          <w:tcPr>
            <w:tcW w:w="4461" w:type="dxa"/>
          </w:tcPr>
          <w:p w14:paraId="116E4A00" w14:textId="77777777"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4. Esaminare la siringa preriempita</w:t>
            </w:r>
          </w:p>
          <w:p w14:paraId="4F199FD1"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1125B2F8" w14:textId="6323963F" w:rsidR="003E2BF5"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Guardare attraverso la finestra di osservazione della siringa preriempita</w:t>
            </w:r>
            <w:r w:rsidR="00DF4FEB" w:rsidRPr="00E51C74">
              <w:rPr>
                <w:rFonts w:ascii="Times New Roman" w:hAnsi="Times New Roman" w:cs="Times New Roman"/>
                <w:bCs/>
                <w:szCs w:val="22"/>
                <w:lang w:val="it-IT"/>
              </w:rPr>
              <w:t>.</w:t>
            </w:r>
            <w:r w:rsidR="00D920A4" w:rsidRPr="00E51C74">
              <w:rPr>
                <w:rFonts w:ascii="Times New Roman" w:hAnsi="Times New Roman" w:cs="Times New Roman"/>
                <w:bCs/>
                <w:szCs w:val="22"/>
                <w:lang w:val="it-IT"/>
              </w:rPr>
              <w:t xml:space="preserve"> </w:t>
            </w:r>
            <w:r w:rsidRPr="00E51C74">
              <w:rPr>
                <w:rFonts w:ascii="Times New Roman" w:hAnsi="Times New Roman" w:cs="Times New Roman"/>
                <w:bCs/>
                <w:szCs w:val="22"/>
                <w:lang w:val="it-IT"/>
              </w:rPr>
              <w:t xml:space="preserve">Il liquido all’interno deve essere da limpido a leggermante torbido. Il colore può variare da incolore a giallo-bruno pallido. Si possono vedere bolle d’aria nel liquido, ma è normale. </w:t>
            </w: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cercare di eliminare le bolle d’aria.</w:t>
            </w:r>
          </w:p>
          <w:p w14:paraId="6E4F8638"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7BDD0009" w14:textId="77777777" w:rsidR="003E2BF5" w:rsidRPr="00E51C74" w:rsidRDefault="003E2BF5" w:rsidP="003E2BF5">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se il liquido contiene particelle o se il liquido è nettamente torbido o nettamente bruno.</w:t>
            </w:r>
          </w:p>
          <w:p w14:paraId="68575679" w14:textId="77777777" w:rsidR="003E2BF5" w:rsidRPr="00E51C74" w:rsidRDefault="003E2BF5" w:rsidP="003E2BF5">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se sembra danneggiata o ha avuto perdite.</w:t>
            </w:r>
          </w:p>
          <w:p w14:paraId="799D4DE0" w14:textId="77777777" w:rsidR="003E2BF5" w:rsidRPr="00E51C74" w:rsidRDefault="003E2BF5" w:rsidP="003E2BF5">
            <w:pPr>
              <w:pStyle w:val="ListParagraph"/>
              <w:numPr>
                <w:ilvl w:val="0"/>
                <w:numId w:val="35"/>
              </w:numPr>
              <w:tabs>
                <w:tab w:val="clear" w:pos="567"/>
              </w:tabs>
              <w:spacing w:line="240" w:lineRule="auto"/>
              <w:ind w:left="456" w:hanging="425"/>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usare la siringa preriempita dopo la data di scadenza che è stampata sull’etichetta della siringa preriempita (EXP) e sull’astuccio (Scad.).</w:t>
            </w:r>
          </w:p>
          <w:p w14:paraId="22C17620"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0DFC639E" w14:textId="72DD64E4" w:rsidR="007F4F1E" w:rsidRPr="00E51C74" w:rsidRDefault="003E2BF5" w:rsidP="003E2BF5">
            <w:pPr>
              <w:tabs>
                <w:tab w:val="clear" w:pos="567"/>
              </w:tabs>
              <w:spacing w:line="240" w:lineRule="auto"/>
              <w:rPr>
                <w:sz w:val="24"/>
                <w:szCs w:val="24"/>
                <w:lang w:val="it-IT"/>
              </w:rPr>
            </w:pPr>
            <w:r w:rsidRPr="00E51C74">
              <w:rPr>
                <w:rFonts w:ascii="Times New Roman" w:hAnsi="Times New Roman" w:cs="Times New Roman"/>
                <w:bCs/>
                <w:szCs w:val="22"/>
                <w:lang w:val="it-IT"/>
              </w:rPr>
              <w:t>In tutti questi casi, si rivolga al medico, all’infermiere o al farmacista.</w:t>
            </w:r>
          </w:p>
        </w:tc>
        <w:tc>
          <w:tcPr>
            <w:tcW w:w="4610" w:type="dxa"/>
          </w:tcPr>
          <w:p w14:paraId="26864B37" w14:textId="00DF86C2" w:rsidR="007F4F1E" w:rsidRPr="00E51C74" w:rsidRDefault="0041210F" w:rsidP="000E6015">
            <w:pPr>
              <w:tabs>
                <w:tab w:val="clear" w:pos="567"/>
              </w:tabs>
              <w:spacing w:before="120" w:after="120" w:line="240" w:lineRule="auto"/>
              <w:jc w:val="center"/>
              <w:rPr>
                <w:rFonts w:ascii="Times New Roman" w:hAnsi="Times New Roman" w:cs="Times New Roman"/>
                <w:szCs w:val="22"/>
                <w:lang w:val="en-US"/>
              </w:rPr>
            </w:pPr>
            <w:r w:rsidRPr="00E51C74">
              <w:rPr>
                <w:noProof/>
                <w:sz w:val="20"/>
                <w:lang w:val="it-IT" w:eastAsia="it-IT"/>
              </w:rPr>
              <mc:AlternateContent>
                <mc:Choice Requires="wps">
                  <w:drawing>
                    <wp:anchor distT="0" distB="0" distL="114300" distR="114300" simplePos="0" relativeHeight="252131328" behindDoc="0" locked="0" layoutInCell="1" allowOverlap="1" wp14:anchorId="77D62F81" wp14:editId="63C19448">
                      <wp:simplePos x="0" y="0"/>
                      <wp:positionH relativeFrom="column">
                        <wp:posOffset>1740314</wp:posOffset>
                      </wp:positionH>
                      <wp:positionV relativeFrom="paragraph">
                        <wp:posOffset>1720960</wp:posOffset>
                      </wp:positionV>
                      <wp:extent cx="815257" cy="400685"/>
                      <wp:effectExtent l="0" t="0" r="0" b="0"/>
                      <wp:wrapNone/>
                      <wp:docPr id="307815846" name="Text Box 307815846"/>
                      <wp:cNvGraphicFramePr/>
                      <a:graphic xmlns:a="http://schemas.openxmlformats.org/drawingml/2006/main">
                        <a:graphicData uri="http://schemas.microsoft.com/office/word/2010/wordprocessingShape">
                          <wps:wsp>
                            <wps:cNvSpPr txBox="1"/>
                            <wps:spPr>
                              <a:xfrm>
                                <a:off x="0" y="0"/>
                                <a:ext cx="815257" cy="400685"/>
                              </a:xfrm>
                              <a:prstGeom prst="rect">
                                <a:avLst/>
                              </a:prstGeom>
                              <a:noFill/>
                              <a:ln w="6350">
                                <a:noFill/>
                              </a:ln>
                            </wps:spPr>
                            <wps:txbx>
                              <w:txbxContent>
                                <w:p w14:paraId="2FAE54A1" w14:textId="18FAFDDC" w:rsidR="0095420A" w:rsidRPr="00D920A4" w:rsidRDefault="0095420A" w:rsidP="007F4F1E">
                                  <w:pPr>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62F81" id="Text Box 307815846" o:spid="_x0000_s1420" type="#_x0000_t202" style="position:absolute;left:0;text-align:left;margin-left:137.05pt;margin-top:135.5pt;width:64.2pt;height:31.5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" filled="f" stroked="f" strokeweight=".5pt">
                      <v:textbox>
                        <w:txbxContent>
                          <w:p w14:paraId="2FAE54A1" w14:textId="18FAFDDC" w:rsidR="0095420A" w:rsidRPr="00D920A4" w:rsidRDefault="0095420A" w:rsidP="007F4F1E">
                            <w:pPr>
                              <w:rPr>
                                <w:lang w:val="it-IT"/>
                              </w:rPr>
                            </w:pPr>
                            <w:r>
                              <w:rPr>
                                <w:lang w:val="it-IT"/>
                              </w:rPr>
                              <w:t>Data di scadenza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30304" behindDoc="0" locked="0" layoutInCell="1" allowOverlap="1" wp14:anchorId="11EEDA5D" wp14:editId="36F043A5">
                      <wp:simplePos x="0" y="0"/>
                      <wp:positionH relativeFrom="column">
                        <wp:posOffset>1622038</wp:posOffset>
                      </wp:positionH>
                      <wp:positionV relativeFrom="paragraph">
                        <wp:posOffset>1084497</wp:posOffset>
                      </wp:positionV>
                      <wp:extent cx="938254" cy="414997"/>
                      <wp:effectExtent l="0" t="0" r="0" b="4445"/>
                      <wp:wrapNone/>
                      <wp:docPr id="307815845" name="Text Box 307815845"/>
                      <wp:cNvGraphicFramePr/>
                      <a:graphic xmlns:a="http://schemas.openxmlformats.org/drawingml/2006/main">
                        <a:graphicData uri="http://schemas.microsoft.com/office/word/2010/wordprocessingShape">
                          <wps:wsp>
                            <wps:cNvSpPr txBox="1"/>
                            <wps:spPr>
                              <a:xfrm>
                                <a:off x="0" y="0"/>
                                <a:ext cx="938254" cy="414997"/>
                              </a:xfrm>
                              <a:prstGeom prst="rect">
                                <a:avLst/>
                              </a:prstGeom>
                              <a:noFill/>
                              <a:ln w="6350">
                                <a:noFill/>
                              </a:ln>
                            </wps:spPr>
                            <wps:txbx>
                              <w:txbxContent>
                                <w:p w14:paraId="6251669A" w14:textId="020BC4A5" w:rsidR="0095420A" w:rsidRPr="00D920A4" w:rsidRDefault="0095420A" w:rsidP="007F4F1E">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EEDA5D" id="Text Box 307815845" o:spid="_x0000_s1421" type="#_x0000_t202" style="position:absolute;left:0;text-align:left;margin-left:127.7pt;margin-top:85.4pt;width:73.9pt;height:32.7pt;z-index:252130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" filled="f" stroked="f" strokeweight=".5pt">
                      <v:textbox>
                        <w:txbxContent>
                          <w:p w14:paraId="6251669A" w14:textId="020BC4A5" w:rsidR="0095420A" w:rsidRPr="00D920A4" w:rsidRDefault="0095420A" w:rsidP="007F4F1E">
                            <w:pPr>
                              <w:rPr>
                                <w:lang w:val="it-IT"/>
                              </w:rPr>
                            </w:pPr>
                            <w:r>
                              <w:rPr>
                                <w:lang w:val="it-IT"/>
                              </w:rPr>
                              <w:t>Finestra di osservazione</w:t>
                            </w:r>
                          </w:p>
                        </w:txbxContent>
                      </v:textbox>
                    </v:shape>
                  </w:pict>
                </mc:Fallback>
              </mc:AlternateContent>
            </w:r>
            <w:r w:rsidR="007F4F1E" w:rsidRPr="00E51C74">
              <w:rPr>
                <w:noProof/>
                <w:sz w:val="20"/>
                <w:lang w:val="it-IT" w:eastAsia="it-IT"/>
              </w:rPr>
              <w:drawing>
                <wp:inline distT="0" distB="0" distL="0" distR="0" wp14:anchorId="078CF111" wp14:editId="4508D172">
                  <wp:extent cx="2326457" cy="3713871"/>
                  <wp:effectExtent l="0" t="0" r="0" b="1270"/>
                  <wp:docPr id="307815853" name="Picture 3078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4111" cy="3726090"/>
                          </a:xfrm>
                          <a:prstGeom prst="rect">
                            <a:avLst/>
                          </a:prstGeom>
                        </pic:spPr>
                      </pic:pic>
                    </a:graphicData>
                  </a:graphic>
                </wp:inline>
              </w:drawing>
            </w:r>
          </w:p>
          <w:p w14:paraId="090033E8" w14:textId="77777777" w:rsidR="007F4F1E" w:rsidRPr="00E51C74" w:rsidRDefault="007F4F1E" w:rsidP="000E6015">
            <w:pPr>
              <w:tabs>
                <w:tab w:val="clear" w:pos="567"/>
              </w:tabs>
              <w:spacing w:before="120" w:after="120" w:line="240" w:lineRule="auto"/>
              <w:jc w:val="center"/>
              <w:rPr>
                <w:sz w:val="24"/>
                <w:szCs w:val="24"/>
                <w:lang w:val="en-US"/>
              </w:rPr>
            </w:pPr>
          </w:p>
        </w:tc>
      </w:tr>
      <w:tr w:rsidR="007F4F1E" w:rsidRPr="00E51C74" w14:paraId="52DE2739" w14:textId="77777777" w:rsidTr="003E2BF5">
        <w:tc>
          <w:tcPr>
            <w:tcW w:w="4461" w:type="dxa"/>
          </w:tcPr>
          <w:p w14:paraId="1B56249B" w14:textId="77777777"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5. Scegliere il sito d’iniezione</w:t>
            </w:r>
          </w:p>
          <w:p w14:paraId="52C7102B"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39C434DD" w14:textId="19858977" w:rsidR="003E2BF5"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 xml:space="preserve">L’iniezione deve essere praticata nella parte frontale delle cosce o nella parte bassa dell’addome, ma non </w:t>
            </w:r>
            <w:r w:rsidR="00417B63" w:rsidRPr="00E51C74">
              <w:rPr>
                <w:rFonts w:ascii="Times New Roman" w:hAnsi="Times New Roman" w:cs="Times New Roman"/>
                <w:bCs/>
                <w:szCs w:val="22"/>
                <w:lang w:val="it-IT"/>
              </w:rPr>
              <w:t>nel</w:t>
            </w:r>
            <w:r w:rsidRPr="00E51C74">
              <w:rPr>
                <w:rFonts w:ascii="Times New Roman" w:hAnsi="Times New Roman" w:cs="Times New Roman"/>
                <w:bCs/>
                <w:szCs w:val="22"/>
                <w:lang w:val="it-IT"/>
              </w:rPr>
              <w:t>l’area di 5</w:t>
            </w:r>
            <w:r w:rsidR="001E07F9" w:rsidRPr="00E51C74">
              <w:rPr>
                <w:rFonts w:ascii="Times New Roman" w:hAnsi="Times New Roman" w:cs="Times New Roman"/>
                <w:bCs/>
                <w:szCs w:val="22"/>
                <w:lang w:val="it-IT"/>
              </w:rPr>
              <w:t> </w:t>
            </w:r>
            <w:r w:rsidRPr="00E51C74">
              <w:rPr>
                <w:rFonts w:ascii="Times New Roman" w:hAnsi="Times New Roman" w:cs="Times New Roman"/>
                <w:bCs/>
                <w:szCs w:val="22"/>
                <w:lang w:val="it-IT"/>
              </w:rPr>
              <w:t>centimetri attorno all’ombelico</w:t>
            </w:r>
          </w:p>
          <w:p w14:paraId="372CC3B3"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4B5C7375"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iniettare dove la pelle è delicata, danneggiata, arrossata, desquamata o dura o in zone con cicatrici o smagliature.</w:t>
            </w:r>
          </w:p>
          <w:p w14:paraId="34C629A5"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246D2094" w14:textId="31386620" w:rsidR="007F4F1E"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hAnsi="Times New Roman" w:cs="Times New Roman"/>
                <w:bCs/>
                <w:szCs w:val="22"/>
                <w:lang w:val="it-IT"/>
              </w:rPr>
              <w:t>Nota: se è necessaria più di una siringa preriempita per somministrare l’intera dose, praticare le iniezioni ad almeno 2 cm di distanza l’una dall’altra.</w:t>
            </w:r>
          </w:p>
        </w:tc>
        <w:tc>
          <w:tcPr>
            <w:tcW w:w="4610" w:type="dxa"/>
          </w:tcPr>
          <w:p w14:paraId="09879D91" w14:textId="77777777" w:rsidR="007F4F1E" w:rsidRPr="00E51C74" w:rsidRDefault="007F4F1E" w:rsidP="000E6015">
            <w:pPr>
              <w:tabs>
                <w:tab w:val="clear" w:pos="567"/>
              </w:tabs>
              <w:spacing w:before="12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7E57EC0F" wp14:editId="0E080000">
                  <wp:extent cx="2330450" cy="2364471"/>
                  <wp:effectExtent l="0" t="0" r="0" b="0"/>
                  <wp:docPr id="307815854" name="Picture 30781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6926" cy="2371042"/>
                          </a:xfrm>
                          <a:prstGeom prst="rect">
                            <a:avLst/>
                          </a:prstGeom>
                        </pic:spPr>
                      </pic:pic>
                    </a:graphicData>
                  </a:graphic>
                </wp:inline>
              </w:drawing>
            </w:r>
          </w:p>
          <w:p w14:paraId="32B48850" w14:textId="77777777" w:rsidR="007F4F1E" w:rsidRPr="00E51C74" w:rsidRDefault="007F4F1E" w:rsidP="000E6015">
            <w:pPr>
              <w:tabs>
                <w:tab w:val="clear" w:pos="567"/>
              </w:tabs>
              <w:spacing w:before="120" w:after="120" w:line="240" w:lineRule="auto"/>
              <w:jc w:val="center"/>
              <w:rPr>
                <w:sz w:val="24"/>
                <w:szCs w:val="24"/>
                <w:lang w:val="en-US"/>
              </w:rPr>
            </w:pPr>
          </w:p>
        </w:tc>
      </w:tr>
      <w:tr w:rsidR="007F4F1E" w:rsidRPr="00E51C74" w14:paraId="2FDAEE0A" w14:textId="77777777" w:rsidTr="003E2BF5">
        <w:tc>
          <w:tcPr>
            <w:tcW w:w="4461" w:type="dxa"/>
          </w:tcPr>
          <w:p w14:paraId="2F939E75" w14:textId="57230088" w:rsidR="007F4F1E" w:rsidRPr="00E51C74" w:rsidRDefault="003E2BF5" w:rsidP="000E6015">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Se l’iniezione è eseguita da chi si prende cura di lei, dal medico o dall’infermiere, può essere utilizzata anche la parte superiore</w:t>
            </w:r>
            <w:r w:rsidR="003B28E3" w:rsidRPr="00E51C74">
              <w:rPr>
                <w:rFonts w:ascii="Times New Roman" w:hAnsi="Times New Roman" w:cs="Times New Roman"/>
                <w:szCs w:val="22"/>
                <w:lang w:val="it-IT"/>
              </w:rPr>
              <w:t xml:space="preserve"> esterna</w:t>
            </w:r>
            <w:r w:rsidRPr="00E51C74">
              <w:rPr>
                <w:rFonts w:ascii="Times New Roman" w:hAnsi="Times New Roman" w:cs="Times New Roman"/>
                <w:szCs w:val="22"/>
                <w:lang w:val="it-IT"/>
              </w:rPr>
              <w:t xml:space="preserve"> delle braccia.</w:t>
            </w:r>
          </w:p>
        </w:tc>
        <w:tc>
          <w:tcPr>
            <w:tcW w:w="4610" w:type="dxa"/>
          </w:tcPr>
          <w:p w14:paraId="4D32C5CB" w14:textId="77777777" w:rsidR="007F4F1E" w:rsidRPr="00E51C74" w:rsidRDefault="007F4F1E" w:rsidP="000E6015">
            <w:pPr>
              <w:tabs>
                <w:tab w:val="clear" w:pos="567"/>
              </w:tabs>
              <w:spacing w:before="120" w:after="120" w:line="240" w:lineRule="auto"/>
              <w:jc w:val="center"/>
              <w:rPr>
                <w:sz w:val="24"/>
                <w:szCs w:val="24"/>
                <w:lang w:val="en-US"/>
              </w:rPr>
            </w:pPr>
            <w:r w:rsidRPr="00E51C74">
              <w:rPr>
                <w:noProof/>
                <w:sz w:val="20"/>
                <w:lang w:val="it-IT" w:eastAsia="it-IT"/>
              </w:rPr>
              <w:drawing>
                <wp:inline distT="0" distB="0" distL="0" distR="0" wp14:anchorId="63F4BFE9" wp14:editId="3F734B86">
                  <wp:extent cx="1800225" cy="1609725"/>
                  <wp:effectExtent l="0" t="0" r="9525" b="9525"/>
                  <wp:docPr id="307815855" name="Picture 3078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00225" cy="1609725"/>
                          </a:xfrm>
                          <a:prstGeom prst="rect">
                            <a:avLst/>
                          </a:prstGeom>
                        </pic:spPr>
                      </pic:pic>
                    </a:graphicData>
                  </a:graphic>
                </wp:inline>
              </w:drawing>
            </w:r>
          </w:p>
        </w:tc>
      </w:tr>
    </w:tbl>
    <w:p w14:paraId="6678433E" w14:textId="77777777" w:rsidR="008429A0" w:rsidRPr="00E51C74" w:rsidRDefault="008429A0" w:rsidP="008429A0">
      <w:pPr>
        <w:widowControl w:val="0"/>
        <w:tabs>
          <w:tab w:val="clear" w:pos="567"/>
        </w:tabs>
        <w:spacing w:line="240" w:lineRule="auto"/>
        <w:rPr>
          <w:rFonts w:eastAsia="MS Mincho"/>
          <w:bCs/>
          <w:szCs w:val="22"/>
          <w:lang w:val="en-US" w:eastAsia="zh-CN"/>
        </w:rPr>
      </w:pPr>
    </w:p>
    <w:p w14:paraId="6882E818" w14:textId="39149A82" w:rsidR="003E2BF5" w:rsidRPr="00E51C74" w:rsidRDefault="003E2BF5" w:rsidP="003E2BF5">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Iniettare Xolair</w:t>
      </w:r>
    </w:p>
    <w:p w14:paraId="010EBF48" w14:textId="77777777" w:rsidR="003E2BF5" w:rsidRPr="00E51C74" w:rsidRDefault="003E2BF5" w:rsidP="003E2BF5">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621"/>
      </w:tblGrid>
      <w:tr w:rsidR="007F4F1E" w:rsidRPr="004D05D4" w14:paraId="550B01D1" w14:textId="77777777" w:rsidTr="000E6015">
        <w:tc>
          <w:tcPr>
            <w:tcW w:w="4675" w:type="dxa"/>
          </w:tcPr>
          <w:p w14:paraId="1BCD2741" w14:textId="77777777"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6. Pulire il sito di iniezione</w:t>
            </w:r>
          </w:p>
          <w:p w14:paraId="2867A48F"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2B20C16A"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Pulirsi le mani.</w:t>
            </w:r>
          </w:p>
          <w:p w14:paraId="22A8D394"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41C9A6F6"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Pulire il sito di iniezione scelto con un tampone imbevuto di alcool. Lasciare asciugare prima dell’iniezione.</w:t>
            </w:r>
          </w:p>
          <w:p w14:paraId="70170F2B" w14:textId="77777777" w:rsidR="003E2BF5" w:rsidRPr="00E51C74" w:rsidRDefault="003E2BF5" w:rsidP="003E2BF5">
            <w:pPr>
              <w:tabs>
                <w:tab w:val="clear" w:pos="567"/>
              </w:tabs>
              <w:spacing w:line="240" w:lineRule="auto"/>
              <w:rPr>
                <w:rFonts w:ascii="Times New Roman" w:hAnsi="Times New Roman" w:cs="Times New Roman"/>
                <w:bCs/>
                <w:szCs w:val="22"/>
                <w:lang w:val="it-IT"/>
              </w:rPr>
            </w:pPr>
          </w:p>
          <w:p w14:paraId="2A0DB0DA" w14:textId="77777777" w:rsidR="007F4F1E" w:rsidRPr="00E51C74" w:rsidRDefault="003E2BF5" w:rsidP="003E2BF5">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Non toccare o soffiare sulla pelle pulita prima dell’iniezione.</w:t>
            </w:r>
          </w:p>
          <w:p w14:paraId="583AAD2E" w14:textId="3FADE2BA" w:rsidR="009A7875" w:rsidRPr="00E51C74" w:rsidRDefault="009A7875" w:rsidP="003E2BF5">
            <w:pPr>
              <w:tabs>
                <w:tab w:val="clear" w:pos="567"/>
              </w:tabs>
              <w:spacing w:line="240" w:lineRule="auto"/>
              <w:rPr>
                <w:rFonts w:ascii="Times New Roman" w:hAnsi="Times New Roman" w:cs="Times New Roman"/>
                <w:szCs w:val="22"/>
                <w:lang w:val="it-IT"/>
              </w:rPr>
            </w:pPr>
          </w:p>
        </w:tc>
        <w:tc>
          <w:tcPr>
            <w:tcW w:w="4675" w:type="dxa"/>
          </w:tcPr>
          <w:p w14:paraId="0B18E4B7" w14:textId="77777777" w:rsidR="007F4F1E" w:rsidRPr="00E51C74" w:rsidRDefault="007F4F1E" w:rsidP="000E6015">
            <w:pPr>
              <w:tabs>
                <w:tab w:val="clear" w:pos="567"/>
              </w:tabs>
              <w:spacing w:line="240" w:lineRule="auto"/>
              <w:jc w:val="center"/>
              <w:rPr>
                <w:sz w:val="24"/>
                <w:szCs w:val="24"/>
                <w:lang w:val="it-IT"/>
              </w:rPr>
            </w:pPr>
          </w:p>
        </w:tc>
      </w:tr>
      <w:tr w:rsidR="007F4F1E" w:rsidRPr="00E51C74" w14:paraId="7ADEDBDD" w14:textId="77777777" w:rsidTr="000E6015">
        <w:tc>
          <w:tcPr>
            <w:tcW w:w="4675" w:type="dxa"/>
          </w:tcPr>
          <w:p w14:paraId="335C57CA" w14:textId="422D2C04"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w:t>
            </w:r>
            <w:r w:rsidR="001E07F9" w:rsidRPr="00E51C74">
              <w:rPr>
                <w:rFonts w:ascii="Times New Roman" w:hAnsi="Times New Roman" w:cs="Times New Roman"/>
                <w:b/>
                <w:szCs w:val="22"/>
                <w:lang w:val="it-IT"/>
              </w:rPr>
              <w:t> </w:t>
            </w:r>
            <w:r w:rsidRPr="00E51C74">
              <w:rPr>
                <w:rFonts w:ascii="Times New Roman" w:hAnsi="Times New Roman" w:cs="Times New Roman"/>
                <w:b/>
                <w:szCs w:val="22"/>
                <w:lang w:val="it-IT"/>
              </w:rPr>
              <w:t>7. Togliere il cappuccio copriago</w:t>
            </w:r>
          </w:p>
          <w:p w14:paraId="78A0B559"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p>
          <w:p w14:paraId="485A16C9"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Tirare con fermezza per togliere il cappuccio copriago dalla siringa preriempita. Potrebbe vedersi una goccia di liquido alla fine dell’ago. Questo è normale.</w:t>
            </w:r>
          </w:p>
          <w:p w14:paraId="4328F5CF"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p>
          <w:p w14:paraId="2AF2C26E" w14:textId="156AE968" w:rsidR="007F4F1E" w:rsidRPr="00E51C74" w:rsidRDefault="003E2BF5" w:rsidP="003E2BF5">
            <w:pPr>
              <w:tabs>
                <w:tab w:val="clear" w:pos="567"/>
              </w:tabs>
              <w:spacing w:line="240" w:lineRule="auto"/>
              <w:rPr>
                <w:rFonts w:ascii="Times New Roman" w:hAnsi="Times New Roman" w:cs="Times New Roman"/>
                <w:szCs w:val="22"/>
                <w:lang w:val="en-US"/>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rimettere il cappuccio copriago. Gettare il cappuccio copriago.</w:t>
            </w:r>
          </w:p>
        </w:tc>
        <w:tc>
          <w:tcPr>
            <w:tcW w:w="4675" w:type="dxa"/>
          </w:tcPr>
          <w:p w14:paraId="3E19B9D9" w14:textId="77777777" w:rsidR="007F4F1E" w:rsidRPr="00E51C74" w:rsidRDefault="007F4F1E"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17DC928E" wp14:editId="03EF176C">
                  <wp:extent cx="2273300" cy="1713333"/>
                  <wp:effectExtent l="0" t="0" r="0" b="1270"/>
                  <wp:docPr id="307815857" name="Picture 30781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81490" cy="1719505"/>
                          </a:xfrm>
                          <a:prstGeom prst="rect">
                            <a:avLst/>
                          </a:prstGeom>
                        </pic:spPr>
                      </pic:pic>
                    </a:graphicData>
                  </a:graphic>
                </wp:inline>
              </w:drawing>
            </w:r>
          </w:p>
          <w:p w14:paraId="7BFB8309"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5F80FE6C" w14:textId="77777777" w:rsidTr="000E6015">
        <w:tc>
          <w:tcPr>
            <w:tcW w:w="4675" w:type="dxa"/>
          </w:tcPr>
          <w:p w14:paraId="6793FFA9" w14:textId="49489200"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8. Inserire l’ago</w:t>
            </w:r>
          </w:p>
          <w:p w14:paraId="33C3E2D1"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p>
          <w:p w14:paraId="7CE13F64"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Pizzicare gentilmente la pelle del sito di iniezione e mantenere il pizzicotto per l’intera durata dell’iniezione. Con l’altra mano inserire l’ago nella pelle a un angolo di circa 45 gradi, come mostrato.</w:t>
            </w:r>
          </w:p>
          <w:p w14:paraId="6849ECDE" w14:textId="77777777" w:rsidR="003E2BF5" w:rsidRPr="00E51C74" w:rsidRDefault="003E2BF5" w:rsidP="003E2BF5">
            <w:pPr>
              <w:keepLines/>
              <w:tabs>
                <w:tab w:val="clear" w:pos="567"/>
                <w:tab w:val="left" w:pos="284"/>
              </w:tabs>
              <w:spacing w:line="240" w:lineRule="auto"/>
              <w:rPr>
                <w:rFonts w:ascii="Times New Roman" w:eastAsia="MS Mincho" w:hAnsi="Times New Roman" w:cs="Times New Roman"/>
                <w:szCs w:val="22"/>
                <w:lang w:val="it-IT" w:eastAsia="zh-CN"/>
              </w:rPr>
            </w:pPr>
          </w:p>
          <w:p w14:paraId="3F09E1F5" w14:textId="7710DF21" w:rsidR="007F4F1E" w:rsidRPr="00E51C74" w:rsidRDefault="003E2BF5" w:rsidP="003E2BF5">
            <w:pPr>
              <w:tabs>
                <w:tab w:val="clear" w:pos="567"/>
              </w:tabs>
              <w:spacing w:line="240" w:lineRule="auto"/>
              <w:rPr>
                <w:rFonts w:ascii="Times New Roman" w:hAnsi="Times New Roman" w:cs="Times New Roman"/>
                <w:szCs w:val="22"/>
                <w:lang w:val="it-IT"/>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premere lo stantuffo mentre si inserisce l’ago</w:t>
            </w:r>
            <w:r w:rsidRPr="00E51C74">
              <w:rPr>
                <w:rFonts w:ascii="Times New Roman" w:hAnsi="Times New Roman" w:cs="Times New Roman"/>
                <w:szCs w:val="22"/>
                <w:lang w:val="it-IT"/>
              </w:rPr>
              <w:t>.</w:t>
            </w:r>
          </w:p>
        </w:tc>
        <w:tc>
          <w:tcPr>
            <w:tcW w:w="4675" w:type="dxa"/>
          </w:tcPr>
          <w:p w14:paraId="792E40F4" w14:textId="77777777" w:rsidR="007F4F1E" w:rsidRPr="00E51C74" w:rsidRDefault="007F4F1E"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066248CE" wp14:editId="038FADA7">
                  <wp:extent cx="2352675" cy="2104575"/>
                  <wp:effectExtent l="0" t="0" r="0" b="0"/>
                  <wp:docPr id="307815858" name="Picture 30781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60456" cy="2111536"/>
                          </a:xfrm>
                          <a:prstGeom prst="rect">
                            <a:avLst/>
                          </a:prstGeom>
                        </pic:spPr>
                      </pic:pic>
                    </a:graphicData>
                  </a:graphic>
                </wp:inline>
              </w:drawing>
            </w:r>
          </w:p>
          <w:p w14:paraId="7E7EBF62"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1E371A30" w14:textId="77777777" w:rsidTr="000E6015">
        <w:tc>
          <w:tcPr>
            <w:tcW w:w="4675" w:type="dxa"/>
          </w:tcPr>
          <w:p w14:paraId="4465D851" w14:textId="77777777" w:rsidR="003E2BF5" w:rsidRPr="00E51C74" w:rsidRDefault="003E2BF5" w:rsidP="003E2BF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9. Iniziare l’iniezione</w:t>
            </w:r>
          </w:p>
          <w:p w14:paraId="12287A37" w14:textId="77777777" w:rsidR="003E2BF5" w:rsidRPr="00E51C74" w:rsidRDefault="003E2BF5" w:rsidP="003E2BF5">
            <w:pPr>
              <w:tabs>
                <w:tab w:val="clear" w:pos="567"/>
              </w:tabs>
              <w:spacing w:line="240" w:lineRule="auto"/>
              <w:rPr>
                <w:rFonts w:ascii="Times New Roman" w:hAnsi="Times New Roman" w:cs="Times New Roman"/>
                <w:szCs w:val="22"/>
                <w:lang w:val="it-IT"/>
              </w:rPr>
            </w:pPr>
          </w:p>
          <w:p w14:paraId="1F5EBC84" w14:textId="35E53AD7" w:rsidR="007F4F1E" w:rsidRPr="00E51C74" w:rsidRDefault="003E2BF5" w:rsidP="003E2BF5">
            <w:pPr>
              <w:tabs>
                <w:tab w:val="clear" w:pos="567"/>
              </w:tabs>
              <w:spacing w:line="240" w:lineRule="auto"/>
              <w:rPr>
                <w:rFonts w:ascii="Times New Roman" w:hAnsi="Times New Roman" w:cs="Times New Roman"/>
                <w:szCs w:val="22"/>
                <w:lang w:val="en-US"/>
              </w:rPr>
            </w:pPr>
            <w:r w:rsidRPr="00E51C74">
              <w:rPr>
                <w:rFonts w:ascii="Times New Roman" w:hAnsi="Times New Roman" w:cs="Times New Roman"/>
                <w:szCs w:val="22"/>
                <w:lang w:val="it-IT"/>
              </w:rPr>
              <w:t>Continuare a pizzicare le pelle. Premere lentamente lo stantuffo fino alla fine. Questo consente l’iniezione dell’intera dose.</w:t>
            </w:r>
          </w:p>
        </w:tc>
        <w:tc>
          <w:tcPr>
            <w:tcW w:w="4675" w:type="dxa"/>
          </w:tcPr>
          <w:p w14:paraId="1072C688" w14:textId="77777777" w:rsidR="007F4F1E" w:rsidRPr="00E51C74" w:rsidRDefault="007F4F1E" w:rsidP="000E6015">
            <w:pPr>
              <w:tabs>
                <w:tab w:val="clear" w:pos="567"/>
              </w:tabs>
              <w:spacing w:line="240" w:lineRule="auto"/>
              <w:jc w:val="center"/>
              <w:rPr>
                <w:sz w:val="24"/>
                <w:szCs w:val="24"/>
                <w:lang w:val="en-US"/>
              </w:rPr>
            </w:pPr>
            <w:r w:rsidRPr="00E51C74">
              <w:rPr>
                <w:noProof/>
                <w:sz w:val="20"/>
                <w:lang w:val="it-IT" w:eastAsia="it-IT"/>
              </w:rPr>
              <w:drawing>
                <wp:inline distT="0" distB="0" distL="0" distR="0" wp14:anchorId="3A059697" wp14:editId="036EFE2B">
                  <wp:extent cx="2381250" cy="2155292"/>
                  <wp:effectExtent l="0" t="0" r="0" b="0"/>
                  <wp:docPr id="307815859" name="Picture 3078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88337" cy="2161706"/>
                          </a:xfrm>
                          <a:prstGeom prst="rect">
                            <a:avLst/>
                          </a:prstGeom>
                        </pic:spPr>
                      </pic:pic>
                    </a:graphicData>
                  </a:graphic>
                </wp:inline>
              </w:drawing>
            </w:r>
          </w:p>
        </w:tc>
      </w:tr>
      <w:tr w:rsidR="007F4F1E" w:rsidRPr="00E51C74" w14:paraId="6F29606D" w14:textId="77777777" w:rsidTr="000E6015">
        <w:tc>
          <w:tcPr>
            <w:tcW w:w="4675" w:type="dxa"/>
          </w:tcPr>
          <w:p w14:paraId="4DC4C8E8" w14:textId="77777777" w:rsidR="00C220FD" w:rsidRPr="00E51C74" w:rsidRDefault="00C220FD" w:rsidP="00C220FD">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10. Terminare l’iniezione</w:t>
            </w:r>
          </w:p>
          <w:p w14:paraId="115C485F" w14:textId="77777777" w:rsidR="00C220FD" w:rsidRPr="00E51C74" w:rsidRDefault="00C220FD" w:rsidP="00C220FD">
            <w:pPr>
              <w:tabs>
                <w:tab w:val="clear" w:pos="567"/>
              </w:tabs>
              <w:spacing w:line="240" w:lineRule="auto"/>
              <w:rPr>
                <w:rFonts w:ascii="Times New Roman" w:hAnsi="Times New Roman" w:cs="Times New Roman"/>
                <w:szCs w:val="22"/>
                <w:lang w:val="it-IT"/>
              </w:rPr>
            </w:pPr>
          </w:p>
          <w:p w14:paraId="617C4913" w14:textId="1C51210E" w:rsidR="007F4F1E" w:rsidRPr="00E51C74" w:rsidRDefault="00C220FD" w:rsidP="00C220FD">
            <w:pPr>
              <w:tabs>
                <w:tab w:val="clear" w:pos="567"/>
              </w:tabs>
              <w:spacing w:line="240" w:lineRule="auto"/>
              <w:rPr>
                <w:szCs w:val="22"/>
                <w:lang w:val="it-IT"/>
              </w:rPr>
            </w:pPr>
            <w:r w:rsidRPr="00E51C74">
              <w:rPr>
                <w:rFonts w:ascii="Times New Roman" w:hAnsi="Times New Roman" w:cs="Times New Roman"/>
                <w:szCs w:val="22"/>
                <w:lang w:val="it-IT"/>
              </w:rPr>
              <w:t>Accertarsi che la testa dello stantuffo sia tra le ali di protezione di sicurezza, come mostrato. Questo consentirà alla protezione di sicurezza di attivarsi e coprirà l’ago dopo la fine dell’iniezione.</w:t>
            </w:r>
          </w:p>
        </w:tc>
        <w:tc>
          <w:tcPr>
            <w:tcW w:w="4675" w:type="dxa"/>
          </w:tcPr>
          <w:p w14:paraId="780C3AF6" w14:textId="77777777" w:rsidR="007F4F1E" w:rsidRPr="00E51C74" w:rsidRDefault="007F4F1E" w:rsidP="000E6015">
            <w:pPr>
              <w:tabs>
                <w:tab w:val="clear" w:pos="567"/>
              </w:tabs>
              <w:spacing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54196CE5" wp14:editId="6E736CA6">
                  <wp:extent cx="2387600" cy="2535197"/>
                  <wp:effectExtent l="0" t="0" r="0" b="0"/>
                  <wp:docPr id="307815860" name="Picture 30781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97380" cy="2545581"/>
                          </a:xfrm>
                          <a:prstGeom prst="rect">
                            <a:avLst/>
                          </a:prstGeom>
                        </pic:spPr>
                      </pic:pic>
                    </a:graphicData>
                  </a:graphic>
                </wp:inline>
              </w:drawing>
            </w:r>
          </w:p>
          <w:p w14:paraId="083EE023"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49759DC9" w14:textId="77777777" w:rsidTr="000E6015">
        <w:tc>
          <w:tcPr>
            <w:tcW w:w="4675" w:type="dxa"/>
          </w:tcPr>
          <w:p w14:paraId="66E37662" w14:textId="77777777" w:rsidR="00C220FD" w:rsidRPr="00E51C74" w:rsidRDefault="00C220FD" w:rsidP="00C220FD">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11. Rilasciare lo stantuffo</w:t>
            </w:r>
          </w:p>
          <w:p w14:paraId="3F41839D"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4F62FB18"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Mantenendo la siringa preriempita nel sito di iniezione, rilasciare lentamente lo stantuffo fino a quando l’ago è automaticamente coperto dalla protezione di sicurezza. Rimuovere la siringa dal sito di iniezione e rilasciare il pizzicotto.</w:t>
            </w:r>
          </w:p>
          <w:p w14:paraId="2347B87D"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117D550D"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Potrebbe esserci una piccola quantità di sange al sito di iniezione. Si può premere un batuffolo di cotone o un tampone di garza sul sito di iniezione, fino a quando cessa il sanguinamento. </w:t>
            </w: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massaggiare il sito di iniezione. Se necessario coprire il sito di iniezione con un piccolo cerotto.</w:t>
            </w:r>
          </w:p>
          <w:p w14:paraId="10348BB3"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4ADFF970"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siringa preriempita per somministrare l’intera dose, gettare la siringa preriempita come descritto nella Fase 12.</w:t>
            </w:r>
          </w:p>
          <w:p w14:paraId="0D712C5C"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49BF83C3" w14:textId="3F279692"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Ripetere nuovamente </w:t>
            </w:r>
            <w:r w:rsidR="003B28E3" w:rsidRPr="00E51C74">
              <w:rPr>
                <w:rFonts w:ascii="Times New Roman" w:eastAsia="MS Mincho" w:hAnsi="Times New Roman" w:cs="Times New Roman"/>
                <w:szCs w:val="22"/>
                <w:lang w:val="it-IT" w:eastAsia="zh-CN"/>
              </w:rPr>
              <w:t xml:space="preserve">i passaggi </w:t>
            </w:r>
            <w:r w:rsidRPr="00E51C74">
              <w:rPr>
                <w:rFonts w:ascii="Times New Roman" w:eastAsia="MS Mincho" w:hAnsi="Times New Roman" w:cs="Times New Roman"/>
                <w:szCs w:val="22"/>
                <w:lang w:val="it-IT" w:eastAsia="zh-CN"/>
              </w:rPr>
              <w:t>dalla Fase 2 alla Fase 12 per tutte le siringe preriempite necessarie per la somministrazione dell’intera dose.</w:t>
            </w:r>
          </w:p>
          <w:p w14:paraId="532EAE79"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40E8419B"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Eseguire le iniezioni immediatamente una dopo l’altra.</w:t>
            </w:r>
          </w:p>
          <w:p w14:paraId="2929B57F" w14:textId="77777777" w:rsidR="00C220FD" w:rsidRPr="00E51C74" w:rsidRDefault="00C220FD" w:rsidP="00C220FD">
            <w:pPr>
              <w:keepLines/>
              <w:tabs>
                <w:tab w:val="clear" w:pos="567"/>
                <w:tab w:val="left" w:pos="284"/>
              </w:tabs>
              <w:spacing w:line="240" w:lineRule="auto"/>
              <w:rPr>
                <w:rFonts w:ascii="Times New Roman" w:eastAsia="MS Mincho" w:hAnsi="Times New Roman" w:cs="Times New Roman"/>
                <w:szCs w:val="22"/>
                <w:lang w:val="it-IT" w:eastAsia="zh-CN"/>
              </w:rPr>
            </w:pPr>
          </w:p>
          <w:p w14:paraId="5DC445DC" w14:textId="402488FA" w:rsidR="007F4F1E" w:rsidRPr="00E51C74" w:rsidRDefault="00C220FD" w:rsidP="00C220FD">
            <w:pPr>
              <w:tabs>
                <w:tab w:val="clear" w:pos="567"/>
              </w:tabs>
              <w:spacing w:line="240" w:lineRule="auto"/>
              <w:jc w:val="both"/>
              <w:rPr>
                <w:rFonts w:ascii="Times New Roman" w:hAnsi="Times New Roman" w:cs="Times New Roman"/>
                <w:szCs w:val="22"/>
                <w:lang w:val="it-IT"/>
              </w:rPr>
            </w:pPr>
            <w:r w:rsidRPr="00E51C74">
              <w:rPr>
                <w:rFonts w:ascii="Times New Roman" w:eastAsia="MS Mincho" w:hAnsi="Times New Roman" w:cs="Times New Roman"/>
                <w:szCs w:val="22"/>
                <w:lang w:val="it-IT" w:eastAsia="zh-CN"/>
              </w:rPr>
              <w:t>Assicurarsi che le iniezioni siano distanti almeno 2 cm l’una dall’altra.</w:t>
            </w:r>
          </w:p>
        </w:tc>
        <w:tc>
          <w:tcPr>
            <w:tcW w:w="4675" w:type="dxa"/>
          </w:tcPr>
          <w:p w14:paraId="4DB8E6A8" w14:textId="77777777" w:rsidR="007F4F1E" w:rsidRPr="00E51C74" w:rsidRDefault="007F4F1E" w:rsidP="000E6015">
            <w:pPr>
              <w:tabs>
                <w:tab w:val="clear" w:pos="567"/>
              </w:tabs>
              <w:spacing w:line="240" w:lineRule="auto"/>
              <w:jc w:val="center"/>
              <w:rPr>
                <w:sz w:val="24"/>
                <w:szCs w:val="24"/>
                <w:lang w:val="en-US"/>
              </w:rPr>
            </w:pPr>
            <w:r w:rsidRPr="00E51C74">
              <w:rPr>
                <w:noProof/>
                <w:sz w:val="20"/>
                <w:lang w:val="it-IT" w:eastAsia="it-IT"/>
              </w:rPr>
              <w:drawing>
                <wp:inline distT="0" distB="0" distL="0" distR="0" wp14:anchorId="5D1C05E1" wp14:editId="171A6008">
                  <wp:extent cx="2303484" cy="2463800"/>
                  <wp:effectExtent l="0" t="0" r="1905" b="0"/>
                  <wp:docPr id="307815861" name="Picture 30781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18548" cy="2479913"/>
                          </a:xfrm>
                          <a:prstGeom prst="rect">
                            <a:avLst/>
                          </a:prstGeom>
                        </pic:spPr>
                      </pic:pic>
                    </a:graphicData>
                  </a:graphic>
                </wp:inline>
              </w:drawing>
            </w:r>
          </w:p>
        </w:tc>
      </w:tr>
    </w:tbl>
    <w:p w14:paraId="4033114B" w14:textId="77777777" w:rsidR="007F4F1E" w:rsidRPr="00E51C74" w:rsidRDefault="007F4F1E" w:rsidP="007F4F1E">
      <w:pPr>
        <w:tabs>
          <w:tab w:val="clear" w:pos="567"/>
        </w:tabs>
        <w:spacing w:line="259" w:lineRule="auto"/>
        <w:rPr>
          <w:rFonts w:eastAsiaTheme="minorHAnsi"/>
          <w:szCs w:val="22"/>
          <w:lang w:val="en-US"/>
        </w:rPr>
      </w:pPr>
    </w:p>
    <w:p w14:paraId="07AC983D" w14:textId="77777777" w:rsidR="00C220FD" w:rsidRPr="00E51C74" w:rsidRDefault="00C220FD" w:rsidP="001E07F9">
      <w:pPr>
        <w:keepNext/>
        <w:keepLines/>
        <w:tabs>
          <w:tab w:val="clear" w:pos="567"/>
        </w:tabs>
        <w:spacing w:line="240" w:lineRule="auto"/>
        <w:jc w:val="both"/>
        <w:rPr>
          <w:rFonts w:eastAsia="MS Mincho"/>
          <w:b/>
          <w:szCs w:val="22"/>
          <w:lang w:val="en-US" w:eastAsia="zh-CN"/>
        </w:rPr>
      </w:pPr>
      <w:r w:rsidRPr="00E51C74">
        <w:rPr>
          <w:rFonts w:eastAsia="MS Mincho"/>
          <w:b/>
          <w:szCs w:val="22"/>
          <w:lang w:val="en-US" w:eastAsia="zh-CN"/>
        </w:rPr>
        <w:lastRenderedPageBreak/>
        <w:t>Dopo l’iniezione</w:t>
      </w:r>
    </w:p>
    <w:p w14:paraId="03590560" w14:textId="77777777" w:rsidR="00C220FD" w:rsidRPr="00E51C74" w:rsidRDefault="00C220FD" w:rsidP="001E07F9">
      <w:pPr>
        <w:keepNext/>
        <w:keepLines/>
        <w:tabs>
          <w:tab w:val="clear" w:pos="567"/>
        </w:tab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3"/>
        <w:gridCol w:w="4508"/>
      </w:tblGrid>
      <w:tr w:rsidR="009A7875" w:rsidRPr="00E51C74" w14:paraId="143B4B2E" w14:textId="77777777" w:rsidTr="000E6015">
        <w:tc>
          <w:tcPr>
            <w:tcW w:w="4675" w:type="dxa"/>
          </w:tcPr>
          <w:p w14:paraId="0CE7334F" w14:textId="5AD0EA38" w:rsidR="00C220FD" w:rsidRPr="00E51C74" w:rsidRDefault="00C220FD" w:rsidP="001E07F9">
            <w:pPr>
              <w:keepNext/>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12. Smaltire la siringa preriempita</w:t>
            </w:r>
          </w:p>
          <w:p w14:paraId="0B717DE4" w14:textId="77777777" w:rsidR="00C220FD" w:rsidRPr="00E51C74" w:rsidRDefault="00C220FD" w:rsidP="001E07F9">
            <w:pPr>
              <w:keepNext/>
              <w:keepLines/>
              <w:tabs>
                <w:tab w:val="clear" w:pos="567"/>
                <w:tab w:val="left" w:pos="284"/>
              </w:tabs>
              <w:spacing w:line="240" w:lineRule="auto"/>
              <w:rPr>
                <w:rFonts w:ascii="Times New Roman" w:eastAsia="MS Mincho" w:hAnsi="Times New Roman" w:cs="Times New Roman"/>
                <w:szCs w:val="22"/>
                <w:lang w:val="it-IT" w:eastAsia="zh-CN"/>
              </w:rPr>
            </w:pPr>
          </w:p>
          <w:p w14:paraId="1BF73D91" w14:textId="610C70B3" w:rsidR="00C220FD" w:rsidRPr="00E51C74" w:rsidRDefault="00C220FD" w:rsidP="001E07F9">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Mettere la siringa preriempita in un contenitore per oggetti taglienti (</w:t>
            </w:r>
            <w:r w:rsidR="003B28E3" w:rsidRPr="00E51C74">
              <w:rPr>
                <w:rFonts w:ascii="Times New Roman" w:eastAsia="MS Mincho" w:hAnsi="Times New Roman" w:cs="Times New Roman"/>
                <w:szCs w:val="22"/>
                <w:lang w:val="it-IT" w:eastAsia="zh-CN"/>
              </w:rPr>
              <w:t>cioè</w:t>
            </w:r>
            <w:r w:rsidRPr="00E51C74">
              <w:rPr>
                <w:rFonts w:ascii="Times New Roman" w:eastAsia="MS Mincho" w:hAnsi="Times New Roman" w:cs="Times New Roman"/>
                <w:szCs w:val="22"/>
                <w:lang w:val="it-IT" w:eastAsia="zh-CN"/>
              </w:rPr>
              <w:t xml:space="preserve"> un contenitore richiudibile non perforabile) immediatamente dopo l’uso.</w:t>
            </w:r>
          </w:p>
          <w:p w14:paraId="77019DD1" w14:textId="77777777" w:rsidR="00C220FD" w:rsidRPr="00E51C74" w:rsidRDefault="00C220FD" w:rsidP="001E07F9">
            <w:pPr>
              <w:keepNext/>
              <w:keepLines/>
              <w:tabs>
                <w:tab w:val="clear" w:pos="567"/>
                <w:tab w:val="left" w:pos="284"/>
              </w:tabs>
              <w:spacing w:line="240" w:lineRule="auto"/>
              <w:rPr>
                <w:rFonts w:ascii="Times New Roman" w:eastAsia="MS Mincho" w:hAnsi="Times New Roman" w:cs="Times New Roman"/>
                <w:szCs w:val="22"/>
                <w:lang w:val="it-IT" w:eastAsia="zh-CN"/>
              </w:rPr>
            </w:pPr>
          </w:p>
          <w:p w14:paraId="14105955" w14:textId="77777777" w:rsidR="00C220FD" w:rsidRPr="00E51C74" w:rsidRDefault="00C220FD" w:rsidP="001E07F9">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cercare di rimettere il cappuccio copriago sulla siringa.</w:t>
            </w:r>
          </w:p>
          <w:p w14:paraId="523FD5D7" w14:textId="77777777" w:rsidR="00C220FD" w:rsidRPr="00E51C74" w:rsidRDefault="00C220FD" w:rsidP="001E07F9">
            <w:pPr>
              <w:keepNext/>
              <w:keepLines/>
              <w:tabs>
                <w:tab w:val="clear" w:pos="567"/>
                <w:tab w:val="left" w:pos="284"/>
              </w:tabs>
              <w:spacing w:line="240" w:lineRule="auto"/>
              <w:rPr>
                <w:rFonts w:ascii="Times New Roman" w:eastAsia="MS Mincho" w:hAnsi="Times New Roman" w:cs="Times New Roman"/>
                <w:szCs w:val="22"/>
                <w:lang w:val="it-IT" w:eastAsia="zh-CN"/>
              </w:rPr>
            </w:pPr>
          </w:p>
          <w:p w14:paraId="7A8C628A" w14:textId="77777777" w:rsidR="007F4F1E" w:rsidRPr="00E51C74" w:rsidRDefault="00C220FD" w:rsidP="001E07F9">
            <w:pPr>
              <w:keepNext/>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Chieda al medico o al farmacista come smaltire in modo adeguato il contenitore per oggetti taglienti. Potrebbero esserci delle direttive locali per lo smaltimento</w:t>
            </w:r>
            <w:r w:rsidRPr="00E51C74">
              <w:rPr>
                <w:rFonts w:eastAsia="MS Mincho"/>
                <w:szCs w:val="22"/>
                <w:lang w:val="it-IT" w:eastAsia="zh-CN"/>
              </w:rPr>
              <w:t>.</w:t>
            </w:r>
          </w:p>
          <w:p w14:paraId="7318832D" w14:textId="0C9A28A1" w:rsidR="009A7875" w:rsidRPr="00E51C74" w:rsidRDefault="009A7875" w:rsidP="001E07F9">
            <w:pPr>
              <w:keepNext/>
              <w:tabs>
                <w:tab w:val="clear" w:pos="567"/>
              </w:tabs>
              <w:spacing w:line="240" w:lineRule="auto"/>
              <w:rPr>
                <w:rFonts w:ascii="Times New Roman" w:hAnsi="Times New Roman" w:cs="Times New Roman"/>
                <w:szCs w:val="22"/>
                <w:lang w:val="en-US"/>
              </w:rPr>
            </w:pPr>
          </w:p>
        </w:tc>
        <w:tc>
          <w:tcPr>
            <w:tcW w:w="4675" w:type="dxa"/>
          </w:tcPr>
          <w:p w14:paraId="0E6D5AA6" w14:textId="6A465F14" w:rsidR="007F4F1E" w:rsidRPr="00E51C74" w:rsidRDefault="007F4F1E" w:rsidP="001E07F9">
            <w:pPr>
              <w:keepNext/>
              <w:tabs>
                <w:tab w:val="clear" w:pos="567"/>
              </w:tabs>
              <w:spacing w:before="120" w:after="120" w:line="240" w:lineRule="auto"/>
              <w:jc w:val="center"/>
              <w:rPr>
                <w:rFonts w:ascii="Times New Roman" w:hAnsi="Times New Roman" w:cs="Times New Roman"/>
                <w:szCs w:val="22"/>
                <w:lang w:val="en-US"/>
              </w:rPr>
            </w:pPr>
          </w:p>
        </w:tc>
      </w:tr>
    </w:tbl>
    <w:p w14:paraId="13ADE3FB" w14:textId="77777777" w:rsidR="009A7875" w:rsidRPr="00E51C74" w:rsidRDefault="009A7875" w:rsidP="007F4F1E">
      <w:pPr>
        <w:widowControl w:val="0"/>
        <w:tabs>
          <w:tab w:val="clear" w:pos="567"/>
        </w:tabs>
        <w:spacing w:line="240" w:lineRule="auto"/>
        <w:ind w:right="-449"/>
        <w:rPr>
          <w:bCs/>
          <w:szCs w:val="22"/>
        </w:rPr>
      </w:pPr>
    </w:p>
    <w:p w14:paraId="2479FAEF" w14:textId="769C56BF" w:rsidR="009A7875" w:rsidRPr="00E51C74" w:rsidRDefault="009A7875">
      <w:pPr>
        <w:tabs>
          <w:tab w:val="clear" w:pos="567"/>
        </w:tabs>
        <w:spacing w:line="240" w:lineRule="auto"/>
        <w:rPr>
          <w:bCs/>
          <w:szCs w:val="22"/>
        </w:rPr>
      </w:pPr>
      <w:r w:rsidRPr="00E51C74">
        <w:rPr>
          <w:bCs/>
          <w:szCs w:val="22"/>
        </w:rPr>
        <w:br w:type="page"/>
      </w:r>
    </w:p>
    <w:bookmarkEnd w:id="21"/>
    <w:p w14:paraId="249D48CB" w14:textId="77777777" w:rsidR="00604B13" w:rsidRPr="00E51C74" w:rsidRDefault="00604B13" w:rsidP="00116BF0">
      <w:pPr>
        <w:tabs>
          <w:tab w:val="clear" w:pos="567"/>
        </w:tabs>
        <w:spacing w:line="240" w:lineRule="auto"/>
        <w:jc w:val="center"/>
        <w:rPr>
          <w:noProof/>
          <w:lang w:val="it-IT"/>
        </w:rPr>
      </w:pPr>
      <w:r w:rsidRPr="00E51C74">
        <w:rPr>
          <w:b/>
          <w:noProof/>
          <w:lang w:val="it-IT"/>
        </w:rPr>
        <w:lastRenderedPageBreak/>
        <w:t>Foglio illustrativo: informazioni per l’utilizzatore</w:t>
      </w:r>
    </w:p>
    <w:p w14:paraId="40FE5934" w14:textId="77777777" w:rsidR="00604B13" w:rsidRPr="00E51C74" w:rsidRDefault="00604B13" w:rsidP="00604B13">
      <w:pPr>
        <w:widowControl w:val="0"/>
        <w:tabs>
          <w:tab w:val="clear" w:pos="567"/>
        </w:tabs>
        <w:spacing w:line="240" w:lineRule="auto"/>
        <w:jc w:val="center"/>
        <w:rPr>
          <w:color w:val="000000"/>
          <w:szCs w:val="22"/>
          <w:lang w:val="it-IT"/>
        </w:rPr>
      </w:pPr>
    </w:p>
    <w:p w14:paraId="78B10856" w14:textId="218F2552" w:rsidR="00604B13" w:rsidRPr="00E51C74" w:rsidRDefault="00604B13" w:rsidP="00604B13">
      <w:pPr>
        <w:pStyle w:val="Text"/>
        <w:spacing w:before="0"/>
        <w:jc w:val="center"/>
        <w:rPr>
          <w:b/>
          <w:bCs/>
          <w:color w:val="000000"/>
          <w:sz w:val="22"/>
          <w:szCs w:val="22"/>
          <w:lang w:val="it-IT"/>
        </w:rPr>
      </w:pPr>
      <w:r w:rsidRPr="00E51C74">
        <w:rPr>
          <w:b/>
          <w:bCs/>
          <w:color w:val="000000"/>
          <w:sz w:val="22"/>
          <w:szCs w:val="22"/>
          <w:lang w:val="it-IT"/>
        </w:rPr>
        <w:t xml:space="preserve">Xolair 150 mg soluzione iniettabile in </w:t>
      </w:r>
      <w:r w:rsidR="002054E5" w:rsidRPr="00E51C74">
        <w:rPr>
          <w:b/>
          <w:bCs/>
          <w:color w:val="000000"/>
          <w:sz w:val="22"/>
          <w:szCs w:val="22"/>
          <w:lang w:val="it-IT"/>
        </w:rPr>
        <w:t xml:space="preserve">penna </w:t>
      </w:r>
      <w:r w:rsidRPr="00E51C74">
        <w:rPr>
          <w:b/>
          <w:bCs/>
          <w:color w:val="000000"/>
          <w:sz w:val="22"/>
          <w:szCs w:val="22"/>
          <w:lang w:val="it-IT"/>
        </w:rPr>
        <w:t>preriempita</w:t>
      </w:r>
    </w:p>
    <w:p w14:paraId="2E93D057" w14:textId="3EF5B1D6" w:rsidR="002B77E7" w:rsidRPr="00E51C74" w:rsidRDefault="002B77E7" w:rsidP="00604B13">
      <w:pPr>
        <w:pStyle w:val="Text"/>
        <w:spacing w:before="0"/>
        <w:jc w:val="center"/>
        <w:rPr>
          <w:b/>
          <w:bCs/>
          <w:color w:val="000000"/>
          <w:sz w:val="22"/>
          <w:szCs w:val="22"/>
          <w:lang w:val="it-IT"/>
        </w:rPr>
      </w:pPr>
      <w:r w:rsidRPr="00E51C74">
        <w:rPr>
          <w:b/>
          <w:bCs/>
          <w:color w:val="000000"/>
          <w:sz w:val="22"/>
          <w:szCs w:val="22"/>
          <w:lang w:val="it-IT"/>
        </w:rPr>
        <w:t xml:space="preserve">Xolair </w:t>
      </w:r>
      <w:r w:rsidR="006C3781" w:rsidRPr="00E51C74">
        <w:rPr>
          <w:b/>
          <w:bCs/>
          <w:color w:val="000000"/>
          <w:sz w:val="22"/>
          <w:szCs w:val="22"/>
          <w:lang w:val="it-IT"/>
        </w:rPr>
        <w:t>30</w:t>
      </w:r>
      <w:r w:rsidRPr="00E51C74">
        <w:rPr>
          <w:b/>
          <w:bCs/>
          <w:color w:val="000000"/>
          <w:sz w:val="22"/>
          <w:szCs w:val="22"/>
          <w:lang w:val="it-IT"/>
        </w:rPr>
        <w:t>0 mg soluzione iniettabile in penna preriempita</w:t>
      </w:r>
    </w:p>
    <w:p w14:paraId="3A99D363" w14:textId="77777777" w:rsidR="00604B13" w:rsidRPr="00E51C74" w:rsidRDefault="00604B13" w:rsidP="00604B13">
      <w:pPr>
        <w:widowControl w:val="0"/>
        <w:numPr>
          <w:ilvl w:val="12"/>
          <w:numId w:val="0"/>
        </w:numPr>
        <w:tabs>
          <w:tab w:val="clear" w:pos="567"/>
        </w:tabs>
        <w:spacing w:line="240" w:lineRule="auto"/>
        <w:jc w:val="center"/>
        <w:rPr>
          <w:color w:val="000000"/>
          <w:szCs w:val="22"/>
          <w:lang w:val="it-IT"/>
        </w:rPr>
      </w:pPr>
      <w:r w:rsidRPr="00E51C74">
        <w:rPr>
          <w:color w:val="000000"/>
          <w:szCs w:val="22"/>
          <w:lang w:val="it-IT"/>
        </w:rPr>
        <w:t>omalizumab</w:t>
      </w:r>
    </w:p>
    <w:p w14:paraId="3A4F5874" w14:textId="77777777" w:rsidR="00604B13" w:rsidRPr="00E51C74" w:rsidRDefault="00604B13" w:rsidP="00604B13">
      <w:pPr>
        <w:widowControl w:val="0"/>
        <w:tabs>
          <w:tab w:val="clear" w:pos="567"/>
        </w:tabs>
        <w:spacing w:line="240" w:lineRule="auto"/>
        <w:rPr>
          <w:color w:val="000000"/>
          <w:szCs w:val="22"/>
          <w:lang w:val="it-IT"/>
        </w:rPr>
      </w:pPr>
    </w:p>
    <w:p w14:paraId="11012BAA"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74F4E435"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71E3C215"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49999125" w14:textId="6BFCC74E"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Questo medicinale è stato prescritto soltanto per lei. Non lo dia ad altre persone, anche se i sintomi della malattia sono uguali ai suoi, perché potrebbe essere pericoloso.</w:t>
      </w:r>
    </w:p>
    <w:p w14:paraId="2362197A"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0578196B"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6B73C4E8" w14:textId="77777777" w:rsidR="00604B13" w:rsidRPr="00E51C74" w:rsidRDefault="00604B13" w:rsidP="00604B13">
      <w:pPr>
        <w:widowControl w:val="0"/>
        <w:numPr>
          <w:ilvl w:val="12"/>
          <w:numId w:val="0"/>
        </w:numPr>
        <w:tabs>
          <w:tab w:val="clear" w:pos="567"/>
        </w:tabs>
        <w:spacing w:line="240" w:lineRule="auto"/>
        <w:ind w:right="-2"/>
        <w:rPr>
          <w:b/>
          <w:szCs w:val="22"/>
          <w:lang w:val="it-IT"/>
        </w:rPr>
      </w:pPr>
      <w:r w:rsidRPr="00E51C74">
        <w:rPr>
          <w:b/>
          <w:szCs w:val="22"/>
          <w:lang w:val="it-IT"/>
        </w:rPr>
        <w:t>Contenuto di questo foglio</w:t>
      </w:r>
    </w:p>
    <w:p w14:paraId="5355EA79"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2210F6E8"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7FDCD8AD"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di usare Xolair</w:t>
      </w:r>
    </w:p>
    <w:p w14:paraId="5671601B"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 xml:space="preserve">Come </w:t>
      </w:r>
      <w:r w:rsidRPr="00E51C74">
        <w:rPr>
          <w:lang w:val="it-IT"/>
        </w:rPr>
        <w:t>usare Xolair</w:t>
      </w:r>
    </w:p>
    <w:p w14:paraId="5680BE01"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2406102B"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17A7195D"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0084D32A"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02A5A596"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27CE2F3B"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2BF6B134" w14:textId="77777777" w:rsidR="00604B13" w:rsidRPr="00E51C74" w:rsidRDefault="00604B13" w:rsidP="00604B13">
      <w:pPr>
        <w:pStyle w:val="Text"/>
        <w:spacing w:before="0"/>
        <w:jc w:val="left"/>
        <w:rPr>
          <w:sz w:val="22"/>
          <w:lang w:val="it-IT"/>
        </w:rPr>
      </w:pPr>
      <w:r w:rsidRPr="00E51C74">
        <w:rPr>
          <w:sz w:val="22"/>
          <w:lang w:val="it-IT"/>
        </w:rPr>
        <w:t>Xolair contiene il principio attivo omalizumab. Omalizumab è una proteina sintetica simile alle proteine naturali prodotte dall’organismo. Appartiene alla classe di medicinali chiamati anticorpi monoclonali.</w:t>
      </w:r>
    </w:p>
    <w:p w14:paraId="31F8DD03" w14:textId="77777777" w:rsidR="00604B13" w:rsidRPr="00E51C74" w:rsidRDefault="00604B13" w:rsidP="00604B13">
      <w:pPr>
        <w:pStyle w:val="Text"/>
        <w:spacing w:before="0"/>
        <w:jc w:val="left"/>
        <w:rPr>
          <w:sz w:val="22"/>
          <w:lang w:val="it-IT"/>
        </w:rPr>
      </w:pPr>
    </w:p>
    <w:p w14:paraId="3343985D"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Xolair è usato per il trattamento di:</w:t>
      </w:r>
    </w:p>
    <w:p w14:paraId="433908EE" w14:textId="77777777" w:rsidR="00604B13" w:rsidRPr="00E51C74" w:rsidRDefault="00604B13" w:rsidP="007F4F1E">
      <w:pPr>
        <w:pStyle w:val="Text"/>
        <w:keepNext/>
        <w:widowControl w:val="0"/>
        <w:numPr>
          <w:ilvl w:val="0"/>
          <w:numId w:val="19"/>
        </w:numPr>
        <w:spacing w:before="0"/>
        <w:ind w:left="567" w:hanging="567"/>
        <w:jc w:val="left"/>
        <w:rPr>
          <w:sz w:val="22"/>
          <w:szCs w:val="22"/>
        </w:rPr>
      </w:pPr>
      <w:r w:rsidRPr="00E51C74">
        <w:rPr>
          <w:bCs/>
          <w:sz w:val="22"/>
          <w:szCs w:val="22"/>
          <w:lang w:val="en-GB"/>
        </w:rPr>
        <w:t>asma allergico</w:t>
      </w:r>
    </w:p>
    <w:p w14:paraId="7E186C2F" w14:textId="77777777" w:rsidR="00604B13" w:rsidRPr="00E51C74" w:rsidRDefault="00604B13" w:rsidP="007F4F1E">
      <w:pPr>
        <w:pStyle w:val="Text"/>
        <w:keepNext/>
        <w:widowControl w:val="0"/>
        <w:numPr>
          <w:ilvl w:val="0"/>
          <w:numId w:val="19"/>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09FB47CE" w14:textId="77777777" w:rsidR="00604B13" w:rsidRPr="00E51C74" w:rsidRDefault="00604B13" w:rsidP="007F4F1E">
      <w:pPr>
        <w:pStyle w:val="Text"/>
        <w:widowControl w:val="0"/>
        <w:numPr>
          <w:ilvl w:val="0"/>
          <w:numId w:val="19"/>
        </w:numPr>
        <w:spacing w:before="0"/>
        <w:ind w:left="567" w:hanging="567"/>
        <w:jc w:val="left"/>
        <w:rPr>
          <w:sz w:val="22"/>
          <w:szCs w:val="22"/>
        </w:rPr>
      </w:pPr>
      <w:r w:rsidRPr="00E51C74">
        <w:rPr>
          <w:bCs/>
          <w:sz w:val="22"/>
          <w:szCs w:val="22"/>
          <w:lang w:val="en-GB"/>
        </w:rPr>
        <w:t>orticaria cronica spontanea (CSU)</w:t>
      </w:r>
    </w:p>
    <w:p w14:paraId="07FE5FB7" w14:textId="77777777" w:rsidR="00604B13" w:rsidRPr="00E51C74" w:rsidRDefault="00604B13" w:rsidP="00604B13">
      <w:pPr>
        <w:pStyle w:val="Text"/>
        <w:spacing w:before="0"/>
        <w:jc w:val="left"/>
        <w:rPr>
          <w:sz w:val="22"/>
          <w:lang w:val="it-IT"/>
        </w:rPr>
      </w:pPr>
    </w:p>
    <w:p w14:paraId="44AA9399"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5EED1D30" w14:textId="77777777" w:rsidR="00604B13" w:rsidRPr="00E51C74" w:rsidRDefault="00604B13" w:rsidP="00604B13">
      <w:pPr>
        <w:pStyle w:val="Text"/>
        <w:spacing w:before="0"/>
        <w:jc w:val="left"/>
        <w:rPr>
          <w:sz w:val="22"/>
          <w:lang w:val="it-IT"/>
        </w:rPr>
      </w:pPr>
      <w:r w:rsidRPr="00E51C74">
        <w:rPr>
          <w:sz w:val="22"/>
          <w:lang w:val="it-IT"/>
        </w:rPr>
        <w:t>Questo medicinale è usato per prevenire il peggioramento dell’asma controllando i sintomi dell’asma allergico grave negli adulti, negli adolescenti e nei bambini (da 6 anni in poi) che stanno già ricevendo medicinali per l’asma, ma nei quali i sintomi dell’asma non sono ben controllati da medicinali come steroidi ad alto dosaggio per inalazione e beta-agonisti per inalazione.</w:t>
      </w:r>
    </w:p>
    <w:p w14:paraId="498594A7" w14:textId="77777777" w:rsidR="00604B13" w:rsidRPr="00E51C74" w:rsidRDefault="00604B13" w:rsidP="00604B13">
      <w:pPr>
        <w:pStyle w:val="Text"/>
        <w:spacing w:before="0"/>
        <w:jc w:val="left"/>
        <w:rPr>
          <w:sz w:val="22"/>
          <w:lang w:val="it-IT"/>
        </w:rPr>
      </w:pPr>
    </w:p>
    <w:p w14:paraId="24A498D2"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59877512"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3CA32A00" w14:textId="77777777" w:rsidR="00604B13" w:rsidRPr="00E51C74" w:rsidRDefault="00604B13" w:rsidP="00604B13">
      <w:pPr>
        <w:tabs>
          <w:tab w:val="clear" w:pos="567"/>
        </w:tabs>
        <w:autoSpaceDE w:val="0"/>
        <w:autoSpaceDN w:val="0"/>
        <w:adjustRightInd w:val="0"/>
        <w:spacing w:line="240" w:lineRule="auto"/>
        <w:rPr>
          <w:szCs w:val="22"/>
          <w:lang w:val="it-IT"/>
        </w:rPr>
      </w:pPr>
    </w:p>
    <w:p w14:paraId="5A8F2282"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402BAD45" w14:textId="77777777" w:rsidR="00604B13" w:rsidRPr="00E51C74" w:rsidRDefault="00604B13" w:rsidP="00604B13">
      <w:pPr>
        <w:pStyle w:val="Text"/>
        <w:spacing w:before="0"/>
        <w:jc w:val="left"/>
        <w:rPr>
          <w:sz w:val="22"/>
          <w:lang w:val="it-IT"/>
        </w:rPr>
      </w:pPr>
      <w:r w:rsidRPr="00E51C74">
        <w:rPr>
          <w:sz w:val="22"/>
          <w:lang w:val="it-IT"/>
        </w:rPr>
        <w:t>Questo medicinale è usato per il trattamento dell’orticaria cronica spontanea negli adulti e negli adolescenti (da 12 anni in poi) che stanno già assumendo antistaminici, ma i cui sintomi di CSU non sono ben controllati da questi medicinali.</w:t>
      </w:r>
    </w:p>
    <w:p w14:paraId="66A2F3F3" w14:textId="77777777" w:rsidR="00604B13" w:rsidRPr="00E51C74" w:rsidRDefault="00604B13" w:rsidP="00604B13">
      <w:pPr>
        <w:pStyle w:val="Text"/>
        <w:widowControl w:val="0"/>
        <w:spacing w:before="0"/>
        <w:jc w:val="left"/>
        <w:rPr>
          <w:sz w:val="22"/>
          <w:szCs w:val="22"/>
          <w:lang w:val="it-IT"/>
        </w:rPr>
      </w:pPr>
    </w:p>
    <w:p w14:paraId="1475A0D9" w14:textId="77777777" w:rsidR="00604B13" w:rsidRPr="00E51C74" w:rsidRDefault="00604B13" w:rsidP="00604B13">
      <w:pPr>
        <w:pStyle w:val="Text"/>
        <w:widowControl w:val="0"/>
        <w:spacing w:before="0"/>
        <w:jc w:val="left"/>
        <w:rPr>
          <w:sz w:val="22"/>
          <w:szCs w:val="22"/>
          <w:lang w:val="it-IT"/>
        </w:rPr>
      </w:pPr>
      <w:r w:rsidRPr="00E51C74">
        <w:rPr>
          <w:sz w:val="22"/>
          <w:szCs w:val="22"/>
          <w:lang w:val="it-IT"/>
        </w:rPr>
        <w:t xml:space="preserve">Xolair agisce bloccando una sostanza chiamata mmunoglobulina E (IgE), che è prodotta dall’organismo. Le IgE </w:t>
      </w:r>
      <w:r w:rsidRPr="00E51C74">
        <w:rPr>
          <w:sz w:val="22"/>
          <w:lang w:val="it-IT"/>
        </w:rPr>
        <w:t xml:space="preserve">contribuiscono a un tipo di infiammazione che </w:t>
      </w:r>
      <w:r w:rsidRPr="00E51C74">
        <w:rPr>
          <w:sz w:val="22"/>
          <w:szCs w:val="22"/>
          <w:lang w:val="it-IT"/>
        </w:rPr>
        <w:t>svolge un ruolo fondamentale nel causare asma allergico</w:t>
      </w:r>
      <w:r w:rsidRPr="00E51C74">
        <w:rPr>
          <w:sz w:val="22"/>
          <w:lang w:val="it-IT"/>
        </w:rPr>
        <w:t>, rinosinusite cronica con polipi nasali e</w:t>
      </w:r>
      <w:r w:rsidRPr="00E51C74">
        <w:rPr>
          <w:sz w:val="22"/>
          <w:szCs w:val="22"/>
          <w:lang w:val="it-IT"/>
        </w:rPr>
        <w:t>CSU.</w:t>
      </w:r>
    </w:p>
    <w:p w14:paraId="7FA86A10" w14:textId="77777777" w:rsidR="00604B13" w:rsidRPr="00E51C74" w:rsidRDefault="00604B13" w:rsidP="00604B13">
      <w:pPr>
        <w:pStyle w:val="Text"/>
        <w:spacing w:before="0"/>
        <w:jc w:val="left"/>
        <w:rPr>
          <w:sz w:val="22"/>
          <w:szCs w:val="22"/>
          <w:lang w:val="it-IT"/>
        </w:rPr>
      </w:pPr>
    </w:p>
    <w:p w14:paraId="7AF9E1B8" w14:textId="77777777" w:rsidR="00604B13" w:rsidRPr="00E51C74" w:rsidRDefault="00604B13" w:rsidP="00604B13">
      <w:pPr>
        <w:pStyle w:val="Text"/>
        <w:spacing w:before="0"/>
        <w:jc w:val="left"/>
        <w:rPr>
          <w:sz w:val="22"/>
          <w:szCs w:val="22"/>
          <w:lang w:val="it-IT"/>
        </w:rPr>
      </w:pPr>
    </w:p>
    <w:p w14:paraId="5F553E10"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2.</w:t>
      </w:r>
      <w:r w:rsidRPr="00E51C74">
        <w:rPr>
          <w:b/>
          <w:szCs w:val="22"/>
          <w:lang w:val="it-IT"/>
        </w:rPr>
        <w:tab/>
        <w:t>Cosa deve sapere prima di usare Xolair</w:t>
      </w:r>
    </w:p>
    <w:p w14:paraId="643ACD24" w14:textId="77777777" w:rsidR="00604B13" w:rsidRPr="00E51C74" w:rsidRDefault="00604B13" w:rsidP="00604B13">
      <w:pPr>
        <w:pStyle w:val="Text"/>
        <w:keepNext/>
        <w:spacing w:before="0"/>
        <w:jc w:val="left"/>
        <w:rPr>
          <w:sz w:val="22"/>
          <w:szCs w:val="22"/>
          <w:lang w:val="it-IT"/>
        </w:rPr>
      </w:pPr>
    </w:p>
    <w:p w14:paraId="3EDCDC68" w14:textId="77777777" w:rsidR="00604B13" w:rsidRPr="00E51C74" w:rsidRDefault="00604B13" w:rsidP="00604B13">
      <w:pPr>
        <w:pStyle w:val="Text"/>
        <w:keepNext/>
        <w:spacing w:before="0"/>
        <w:jc w:val="left"/>
        <w:rPr>
          <w:b/>
          <w:sz w:val="22"/>
          <w:lang w:val="it-IT"/>
        </w:rPr>
      </w:pPr>
      <w:r w:rsidRPr="00E51C74">
        <w:rPr>
          <w:b/>
          <w:sz w:val="22"/>
          <w:lang w:val="it-IT"/>
        </w:rPr>
        <w:t>Non deve usare Xolair</w:t>
      </w:r>
    </w:p>
    <w:p w14:paraId="3A006510"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3C31E424"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dei componenti, informi il medico in quanto non deve usare Xolair.</w:t>
      </w:r>
    </w:p>
    <w:p w14:paraId="6109FDEF" w14:textId="77777777" w:rsidR="00604B13" w:rsidRPr="00E51C74" w:rsidRDefault="00604B13" w:rsidP="00604B13">
      <w:pPr>
        <w:pStyle w:val="Text"/>
        <w:spacing w:before="0"/>
        <w:jc w:val="left"/>
        <w:rPr>
          <w:bCs/>
          <w:sz w:val="22"/>
          <w:szCs w:val="22"/>
          <w:lang w:val="it-IT"/>
        </w:rPr>
      </w:pPr>
    </w:p>
    <w:p w14:paraId="575FB741" w14:textId="77777777" w:rsidR="00604B13" w:rsidRPr="00E51C74" w:rsidRDefault="00604B13" w:rsidP="00604B13">
      <w:pPr>
        <w:pStyle w:val="Text"/>
        <w:keepNext/>
        <w:spacing w:before="0"/>
        <w:jc w:val="left"/>
        <w:rPr>
          <w:b/>
          <w:sz w:val="22"/>
          <w:lang w:val="it-IT"/>
        </w:rPr>
      </w:pPr>
      <w:r w:rsidRPr="00E51C74">
        <w:rPr>
          <w:b/>
          <w:sz w:val="22"/>
          <w:lang w:val="it-IT"/>
        </w:rPr>
        <w:t>Avvertenze e precauzioni</w:t>
      </w:r>
    </w:p>
    <w:p w14:paraId="0E061501"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di usare Xolair:</w:t>
      </w:r>
    </w:p>
    <w:p w14:paraId="1A60796B"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021EBE3D"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7074DEC2"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4E92A5F3" w14:textId="77777777" w:rsidR="00604B13" w:rsidRPr="00E51C74" w:rsidRDefault="00604B13" w:rsidP="007F4F1E">
      <w:pPr>
        <w:pStyle w:val="BodyTextIndent4"/>
        <w:widowControl w:val="0"/>
        <w:numPr>
          <w:ilvl w:val="0"/>
          <w:numId w:val="3"/>
        </w:numPr>
        <w:tabs>
          <w:tab w:val="clear" w:pos="851"/>
        </w:tabs>
        <w:ind w:left="567" w:hanging="567"/>
        <w:rPr>
          <w:bCs/>
          <w:sz w:val="22"/>
          <w:szCs w:val="22"/>
          <w:lang w:val="it-IT"/>
        </w:rPr>
      </w:pPr>
      <w:r w:rsidRPr="00E51C74">
        <w:rPr>
          <w:bCs/>
          <w:sz w:val="22"/>
          <w:szCs w:val="22"/>
          <w:lang w:val="it-IT"/>
        </w:rPr>
        <w:t>se ha avuto in passato una grave reazione allergica (anafilassi), per esempio in seguito a un medicinale, una puntura di insetto o un cibo.</w:t>
      </w:r>
    </w:p>
    <w:p w14:paraId="0994C2DE" w14:textId="77777777" w:rsidR="00604B13" w:rsidRPr="00E51C74" w:rsidRDefault="00604B13" w:rsidP="00604B13">
      <w:pPr>
        <w:pStyle w:val="Text"/>
        <w:spacing w:before="0"/>
        <w:jc w:val="left"/>
        <w:rPr>
          <w:sz w:val="22"/>
          <w:lang w:val="it-IT"/>
        </w:rPr>
      </w:pPr>
    </w:p>
    <w:p w14:paraId="64A770E3"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06A2B280" w14:textId="77777777" w:rsidR="00604B13" w:rsidRPr="00E51C74" w:rsidRDefault="00604B13" w:rsidP="00604B13">
      <w:pPr>
        <w:pStyle w:val="Text"/>
        <w:spacing w:before="0"/>
        <w:jc w:val="left"/>
        <w:rPr>
          <w:sz w:val="22"/>
          <w:lang w:val="it-IT"/>
        </w:rPr>
      </w:pPr>
    </w:p>
    <w:p w14:paraId="2AA6798C" w14:textId="77777777" w:rsidR="00604B13" w:rsidRPr="00E51C74" w:rsidRDefault="00604B13" w:rsidP="00604B13">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4F91A74E" w14:textId="77777777" w:rsidR="00604B13" w:rsidRPr="00E51C74" w:rsidRDefault="00604B13" w:rsidP="00604B13">
      <w:pPr>
        <w:pStyle w:val="BodyTextIndent4"/>
        <w:widowControl w:val="0"/>
        <w:numPr>
          <w:ilvl w:val="0"/>
          <w:numId w:val="0"/>
        </w:numPr>
        <w:rPr>
          <w:bCs/>
          <w:sz w:val="22"/>
          <w:szCs w:val="22"/>
          <w:lang w:val="it-IT"/>
        </w:rPr>
      </w:pPr>
    </w:p>
    <w:p w14:paraId="21CC4510"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3482359A"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reazione allergica grave o di altri effetti indesiderati gravi. Questi segni sono elencati al paragrafo 4, sotto “Effetti indesiderati gravi”.</w:t>
      </w:r>
    </w:p>
    <w:p w14:paraId="024F3708" w14:textId="77777777" w:rsidR="00604B13" w:rsidRPr="00E51C74" w:rsidRDefault="00604B13" w:rsidP="00604B13">
      <w:pPr>
        <w:pStyle w:val="BodyTextIndent4"/>
        <w:widowControl w:val="0"/>
        <w:numPr>
          <w:ilvl w:val="0"/>
          <w:numId w:val="0"/>
        </w:numPr>
        <w:rPr>
          <w:bCs/>
          <w:sz w:val="22"/>
          <w:szCs w:val="22"/>
          <w:lang w:val="it-IT"/>
        </w:rPr>
      </w:pPr>
    </w:p>
    <w:p w14:paraId="33FED877" w14:textId="77777777" w:rsidR="00604B13" w:rsidRPr="00E51C74" w:rsidRDefault="00604B13" w:rsidP="00604B13">
      <w:pPr>
        <w:widowControl w:val="0"/>
        <w:numPr>
          <w:ilvl w:val="12"/>
          <w:numId w:val="0"/>
        </w:numPr>
        <w:tabs>
          <w:tab w:val="clear" w:pos="567"/>
        </w:tabs>
        <w:spacing w:line="240" w:lineRule="auto"/>
        <w:rPr>
          <w:bCs/>
          <w:szCs w:val="22"/>
          <w:lang w:val="it-IT"/>
        </w:rPr>
      </w:pPr>
      <w:r w:rsidRPr="00E51C74">
        <w:rPr>
          <w:bCs/>
          <w:szCs w:val="22"/>
          <w:lang w:val="it-IT"/>
        </w:rPr>
        <w:t>Prima che lei si inietti Xolair da solo o prima che l’iniezione le sia fatta da una persona che non è un operatore sanitario, è importante che lei riceva dal medico istruzioni su come riconoscere i sintomi precoci delle reazioni allergiche gravi e come affrontare queste reazioni se si verificano (vedere paragrafo 3, “Come usare Xolair”). La maggior parte delle reazioni allergiche gravi si verifica entro le prime 3 dosi di Xolair.</w:t>
      </w:r>
    </w:p>
    <w:p w14:paraId="52C32DAA" w14:textId="77777777" w:rsidR="00604B13" w:rsidRPr="00E51C74" w:rsidRDefault="00604B13" w:rsidP="00604B13">
      <w:pPr>
        <w:widowControl w:val="0"/>
        <w:numPr>
          <w:ilvl w:val="12"/>
          <w:numId w:val="0"/>
        </w:numPr>
        <w:tabs>
          <w:tab w:val="clear" w:pos="567"/>
        </w:tabs>
        <w:spacing w:line="240" w:lineRule="auto"/>
        <w:rPr>
          <w:bCs/>
          <w:szCs w:val="22"/>
          <w:lang w:val="it-IT"/>
        </w:rPr>
      </w:pPr>
    </w:p>
    <w:p w14:paraId="24BBBAD6"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50FB62AE"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57059D3A" w14:textId="77777777" w:rsidR="00604B13" w:rsidRPr="00E51C74" w:rsidRDefault="00604B13" w:rsidP="00604B13">
      <w:pPr>
        <w:pStyle w:val="Text"/>
        <w:spacing w:before="0"/>
        <w:jc w:val="left"/>
        <w:rPr>
          <w:sz w:val="22"/>
          <w:lang w:val="it-IT"/>
        </w:rPr>
      </w:pPr>
      <w:r w:rsidRPr="00E51C74">
        <w:rPr>
          <w:sz w:val="22"/>
          <w:lang w:val="it-IT"/>
        </w:rPr>
        <w:t>Xolair non è raccomandato neir bambini di età inferiore a 6</w:t>
      </w:r>
      <w:r w:rsidRPr="00E51C74">
        <w:rPr>
          <w:bCs/>
          <w:sz w:val="22"/>
          <w:szCs w:val="22"/>
          <w:lang w:val="it-IT"/>
        </w:rPr>
        <w:t> </w:t>
      </w:r>
      <w:r w:rsidRPr="00E51C74">
        <w:rPr>
          <w:sz w:val="22"/>
          <w:lang w:val="it-IT"/>
        </w:rPr>
        <w:t>anni. L’uso nei bambini di età inferiore a 6 anni non è stato studiato.</w:t>
      </w:r>
    </w:p>
    <w:p w14:paraId="0D6DA91E" w14:textId="77777777" w:rsidR="00604B13" w:rsidRPr="00E51C74" w:rsidRDefault="00604B13" w:rsidP="00604B13">
      <w:pPr>
        <w:pStyle w:val="Text"/>
        <w:widowControl w:val="0"/>
        <w:spacing w:before="0"/>
        <w:jc w:val="left"/>
        <w:rPr>
          <w:bCs/>
          <w:sz w:val="22"/>
          <w:szCs w:val="22"/>
          <w:lang w:val="it-IT"/>
        </w:rPr>
      </w:pPr>
    </w:p>
    <w:p w14:paraId="42FD9EB8"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16BEC2E0"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2F46D089" w14:textId="77777777" w:rsidR="00604B13" w:rsidRPr="00E51C74" w:rsidRDefault="00604B13" w:rsidP="00604B13">
      <w:pPr>
        <w:pStyle w:val="Text"/>
        <w:spacing w:before="0"/>
        <w:jc w:val="left"/>
        <w:rPr>
          <w:sz w:val="22"/>
          <w:lang w:val="it-IT"/>
        </w:rPr>
      </w:pPr>
    </w:p>
    <w:p w14:paraId="4ABAE459"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7ED6F63B"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ai 12 anni. L’uso nei bambini di età inferiore a 12 anni non è stato studiato.</w:t>
      </w:r>
    </w:p>
    <w:p w14:paraId="17B135B7" w14:textId="77777777" w:rsidR="00604B13" w:rsidRPr="00E51C74" w:rsidRDefault="00604B13" w:rsidP="00604B13">
      <w:pPr>
        <w:widowControl w:val="0"/>
        <w:numPr>
          <w:ilvl w:val="12"/>
          <w:numId w:val="0"/>
        </w:numPr>
        <w:tabs>
          <w:tab w:val="clear" w:pos="567"/>
        </w:tabs>
        <w:spacing w:line="240" w:lineRule="auto"/>
        <w:ind w:right="-2"/>
        <w:rPr>
          <w:lang w:val="it-IT"/>
        </w:rPr>
      </w:pPr>
    </w:p>
    <w:p w14:paraId="04665FC3"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66746ABE"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1B2FEFFD" w14:textId="77777777" w:rsidR="00604B13" w:rsidRPr="00E51C74" w:rsidRDefault="00604B13" w:rsidP="00604B13">
      <w:pPr>
        <w:pStyle w:val="Text"/>
        <w:spacing w:before="0"/>
        <w:jc w:val="left"/>
        <w:rPr>
          <w:sz w:val="22"/>
          <w:lang w:val="it-IT"/>
        </w:rPr>
      </w:pPr>
    </w:p>
    <w:p w14:paraId="19168525"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lastRenderedPageBreak/>
        <w:t>Questo è importante soprattutto se sta prendendo:</w:t>
      </w:r>
    </w:p>
    <w:p w14:paraId="0FFE93D1" w14:textId="77777777" w:rsidR="00604B13" w:rsidRPr="00E51C74" w:rsidRDefault="00604B13" w:rsidP="00604B13">
      <w:pPr>
        <w:pStyle w:val="T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34797552"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32968DB4"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54C6EDBC"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Gravidanza e allattamento</w:t>
      </w:r>
    </w:p>
    <w:p w14:paraId="6E9B19BD"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dell’uso di questo medicinale durante la gravidanza.</w:t>
      </w:r>
    </w:p>
    <w:p w14:paraId="4F375CB3" w14:textId="77777777" w:rsidR="00604B13" w:rsidRPr="00E51C74" w:rsidRDefault="00604B13" w:rsidP="00604B13">
      <w:pPr>
        <w:pStyle w:val="Text"/>
        <w:widowControl w:val="0"/>
        <w:tabs>
          <w:tab w:val="left" w:pos="567"/>
        </w:tabs>
        <w:suppressAutoHyphens/>
        <w:spacing w:before="0"/>
        <w:rPr>
          <w:sz w:val="22"/>
          <w:lang w:val="it-IT"/>
        </w:rPr>
      </w:pPr>
    </w:p>
    <w:p w14:paraId="19EC0E61"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0FF0606E" w14:textId="77777777" w:rsidR="00604B13" w:rsidRPr="00E51C74" w:rsidRDefault="00604B13" w:rsidP="00604B13">
      <w:pPr>
        <w:pStyle w:val="Text"/>
        <w:spacing w:before="0"/>
        <w:jc w:val="left"/>
        <w:rPr>
          <w:bCs/>
          <w:sz w:val="22"/>
          <w:szCs w:val="22"/>
          <w:lang w:val="it-IT"/>
        </w:rPr>
      </w:pPr>
    </w:p>
    <w:p w14:paraId="13B0107D" w14:textId="77777777" w:rsidR="00604B13" w:rsidRPr="00E51C74" w:rsidRDefault="00604B13" w:rsidP="00604B13">
      <w:pPr>
        <w:pStyle w:val="Text"/>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64754B8C" w14:textId="77777777" w:rsidR="00604B13" w:rsidRPr="00E51C74" w:rsidRDefault="00604B13" w:rsidP="00604B13">
      <w:pPr>
        <w:pStyle w:val="Text"/>
        <w:spacing w:before="0"/>
        <w:jc w:val="left"/>
        <w:rPr>
          <w:sz w:val="22"/>
          <w:szCs w:val="22"/>
          <w:lang w:val="it-IT"/>
        </w:rPr>
      </w:pPr>
    </w:p>
    <w:p w14:paraId="02E02649"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6C296BA0"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0C12C04F" w14:textId="77777777" w:rsidR="00604B13" w:rsidRPr="00E51C74" w:rsidRDefault="00604B13" w:rsidP="00604B13">
      <w:pPr>
        <w:pStyle w:val="Text"/>
        <w:spacing w:before="0"/>
        <w:jc w:val="left"/>
        <w:rPr>
          <w:sz w:val="22"/>
          <w:szCs w:val="22"/>
          <w:lang w:val="it-IT"/>
        </w:rPr>
      </w:pPr>
    </w:p>
    <w:p w14:paraId="46683F63" w14:textId="77777777" w:rsidR="00604B13" w:rsidRPr="00E51C74" w:rsidRDefault="00604B13" w:rsidP="00604B13">
      <w:pPr>
        <w:pStyle w:val="Text"/>
        <w:spacing w:before="0"/>
        <w:jc w:val="left"/>
        <w:rPr>
          <w:sz w:val="22"/>
          <w:szCs w:val="22"/>
          <w:lang w:val="it-IT"/>
        </w:rPr>
      </w:pPr>
    </w:p>
    <w:p w14:paraId="285484A5"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Come usare Xolair</w:t>
      </w:r>
    </w:p>
    <w:p w14:paraId="4D7172F3" w14:textId="77777777" w:rsidR="00604B13" w:rsidRPr="00E51C74" w:rsidRDefault="00604B13" w:rsidP="00604B13">
      <w:pPr>
        <w:pStyle w:val="Text"/>
        <w:keepNext/>
        <w:spacing w:before="0"/>
        <w:jc w:val="left"/>
        <w:rPr>
          <w:sz w:val="22"/>
          <w:szCs w:val="22"/>
          <w:lang w:val="it-IT"/>
        </w:rPr>
      </w:pPr>
    </w:p>
    <w:p w14:paraId="1453B949"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Usi questo medicinale seguendo sempre esattamente le istruzioni del medico. Se ha dubbi consulti il medico, o l’infermiere o il farmacista.</w:t>
      </w:r>
    </w:p>
    <w:p w14:paraId="6AF7D34C" w14:textId="77777777" w:rsidR="00604B13" w:rsidRPr="00E51C74" w:rsidRDefault="00604B13" w:rsidP="00604B13">
      <w:pPr>
        <w:pStyle w:val="Text"/>
        <w:widowControl w:val="0"/>
        <w:spacing w:before="0"/>
        <w:jc w:val="left"/>
        <w:rPr>
          <w:bCs/>
          <w:sz w:val="22"/>
          <w:szCs w:val="22"/>
          <w:lang w:val="it-IT"/>
        </w:rPr>
      </w:pPr>
    </w:p>
    <w:p w14:paraId="40720A23" w14:textId="77777777" w:rsidR="00604B13" w:rsidRPr="00E51C74" w:rsidRDefault="00604B13" w:rsidP="00604B13">
      <w:pPr>
        <w:pStyle w:val="Text"/>
        <w:keepNext/>
        <w:widowControl w:val="0"/>
        <w:spacing w:before="0"/>
        <w:jc w:val="left"/>
        <w:rPr>
          <w:b/>
          <w:bCs/>
          <w:sz w:val="22"/>
          <w:szCs w:val="22"/>
          <w:lang w:val="it-IT"/>
        </w:rPr>
      </w:pPr>
      <w:r w:rsidRPr="00E51C74">
        <w:rPr>
          <w:b/>
          <w:bCs/>
          <w:sz w:val="22"/>
          <w:szCs w:val="22"/>
          <w:lang w:val="it-IT"/>
        </w:rPr>
        <w:t>Come si usa Xolair</w:t>
      </w:r>
    </w:p>
    <w:p w14:paraId="71FBC08C"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si usa come iniezione sotto la pelle (conosciuta come iniezione sottocutanea).</w:t>
      </w:r>
    </w:p>
    <w:p w14:paraId="6216A0E9" w14:textId="77777777" w:rsidR="00604B13" w:rsidRPr="00E51C74" w:rsidRDefault="00604B13" w:rsidP="00604B13">
      <w:pPr>
        <w:pStyle w:val="Text"/>
        <w:widowControl w:val="0"/>
        <w:spacing w:before="0"/>
        <w:jc w:val="left"/>
        <w:rPr>
          <w:bCs/>
          <w:sz w:val="22"/>
          <w:szCs w:val="22"/>
          <w:lang w:val="it-IT"/>
        </w:rPr>
      </w:pPr>
    </w:p>
    <w:p w14:paraId="1927F3C6" w14:textId="77777777" w:rsidR="00604B13" w:rsidRPr="00E51C74" w:rsidRDefault="00604B13" w:rsidP="00604B13">
      <w:pPr>
        <w:pStyle w:val="Text"/>
        <w:keepNext/>
        <w:widowControl w:val="0"/>
        <w:spacing w:before="0"/>
        <w:jc w:val="left"/>
        <w:rPr>
          <w:bCs/>
          <w:sz w:val="22"/>
          <w:szCs w:val="22"/>
          <w:lang w:val="en-GB"/>
        </w:rPr>
      </w:pPr>
      <w:r w:rsidRPr="00E51C74">
        <w:rPr>
          <w:bCs/>
          <w:sz w:val="22"/>
          <w:szCs w:val="22"/>
          <w:u w:val="single"/>
          <w:lang w:val="en-GB"/>
        </w:rPr>
        <w:t>Iniezione di Xolair</w:t>
      </w:r>
    </w:p>
    <w:p w14:paraId="2CBFA056"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Deciderà con il medico se può iniettarsi Xolair da solo/a. Le prime 3 dosi sono sempre somministrate da un operatore sanitario o sotto la sua supervisione (vedere paragrafo 2).</w:t>
      </w:r>
    </w:p>
    <w:p w14:paraId="4E76DFEE"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É importante essere adeguatamente istruiti su come iniettare il medicinale, prima di farsi l’iniezione.</w:t>
      </w:r>
    </w:p>
    <w:p w14:paraId="41797B63"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Anche una persona che l’assiste (per esempio un parente) può farle l’iniezione di Xolair dopo essere stata adeguatamente istruita.</w:t>
      </w:r>
    </w:p>
    <w:p w14:paraId="6C7F5B34" w14:textId="77777777" w:rsidR="00604B13" w:rsidRPr="00E51C74" w:rsidRDefault="00604B13" w:rsidP="00604B13">
      <w:pPr>
        <w:widowControl w:val="0"/>
        <w:spacing w:line="245" w:lineRule="auto"/>
        <w:ind w:right="1237"/>
        <w:rPr>
          <w:spacing w:val="-4"/>
          <w:szCs w:val="22"/>
          <w:lang w:val="it-IT"/>
        </w:rPr>
      </w:pPr>
    </w:p>
    <w:p w14:paraId="6CDADCB7" w14:textId="4F30ED0D" w:rsidR="00604B13" w:rsidRPr="00E51C74" w:rsidRDefault="00604B13" w:rsidP="00604B13">
      <w:pPr>
        <w:pStyle w:val="Text"/>
        <w:widowControl w:val="0"/>
        <w:spacing w:before="0"/>
        <w:jc w:val="left"/>
        <w:rPr>
          <w:bCs/>
          <w:sz w:val="22"/>
          <w:szCs w:val="22"/>
          <w:lang w:val="it-IT"/>
        </w:rPr>
      </w:pPr>
      <w:r w:rsidRPr="00E51C74">
        <w:rPr>
          <w:bCs/>
          <w:sz w:val="22"/>
          <w:szCs w:val="22"/>
          <w:lang w:val="it-IT"/>
        </w:rPr>
        <w:t xml:space="preserve">Per istruzioni dettagliate su come iniettare Xolair, vedere “Istruzioni per l’uso di Xolair </w:t>
      </w:r>
      <w:r w:rsidR="006C3781" w:rsidRPr="00E51C74">
        <w:rPr>
          <w:bCs/>
          <w:sz w:val="22"/>
          <w:szCs w:val="22"/>
          <w:lang w:val="it-IT"/>
        </w:rPr>
        <w:t>penna</w:t>
      </w:r>
      <w:r w:rsidR="008F0DA1" w:rsidRPr="00E51C74">
        <w:rPr>
          <w:bCs/>
          <w:sz w:val="22"/>
          <w:szCs w:val="22"/>
          <w:lang w:val="it-IT"/>
        </w:rPr>
        <w:t xml:space="preserve"> </w:t>
      </w:r>
      <w:r w:rsidRPr="00E51C74">
        <w:rPr>
          <w:bCs/>
          <w:sz w:val="22"/>
          <w:szCs w:val="22"/>
          <w:lang w:val="it-IT"/>
        </w:rPr>
        <w:t>preriempita” alla fine di questo foglio illustrativo.</w:t>
      </w:r>
    </w:p>
    <w:p w14:paraId="23523804" w14:textId="77777777" w:rsidR="00604B13" w:rsidRPr="00E51C74" w:rsidRDefault="00604B13" w:rsidP="00604B13">
      <w:pPr>
        <w:pStyle w:val="Text"/>
        <w:widowControl w:val="0"/>
        <w:spacing w:before="0"/>
        <w:jc w:val="left"/>
        <w:rPr>
          <w:bCs/>
          <w:sz w:val="22"/>
          <w:szCs w:val="22"/>
          <w:lang w:val="it-IT"/>
        </w:rPr>
      </w:pPr>
    </w:p>
    <w:p w14:paraId="243BBBB6"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Istruzioni su come riconoscere reazioni allergiche gravi</w:t>
      </w:r>
    </w:p>
    <w:p w14:paraId="229CE8D2" w14:textId="77777777" w:rsidR="00604B13" w:rsidRPr="00E51C74" w:rsidRDefault="00604B13" w:rsidP="00604B13">
      <w:pPr>
        <w:pStyle w:val="Text"/>
        <w:keepNext/>
        <w:widowControl w:val="0"/>
        <w:spacing w:before="0"/>
        <w:jc w:val="left"/>
        <w:rPr>
          <w:bCs/>
          <w:sz w:val="22"/>
          <w:szCs w:val="22"/>
          <w:lang w:val="it-IT"/>
        </w:rPr>
      </w:pPr>
      <w:r w:rsidRPr="00E51C74">
        <w:rPr>
          <w:bCs/>
          <w:sz w:val="22"/>
          <w:szCs w:val="22"/>
          <w:lang w:val="it-IT"/>
        </w:rPr>
        <w:t>E’ inoltre importante che lei non si inietti Xolair da solo fino a quando non è stato istruito dal medico o dall’infermiere su:</w:t>
      </w:r>
    </w:p>
    <w:p w14:paraId="789C8080"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come riconoscere i segni e sintomi precoci di una reazione allergica grave;</w:t>
      </w:r>
    </w:p>
    <w:p w14:paraId="26FAA1E4" w14:textId="77777777" w:rsidR="00604B13" w:rsidRPr="00E51C74" w:rsidRDefault="00604B13" w:rsidP="007F4F1E">
      <w:pPr>
        <w:pStyle w:val="BodyTextIndent4"/>
        <w:widowControl w:val="0"/>
        <w:numPr>
          <w:ilvl w:val="0"/>
          <w:numId w:val="14"/>
        </w:numPr>
        <w:ind w:left="567" w:hanging="567"/>
        <w:rPr>
          <w:bCs/>
          <w:sz w:val="22"/>
          <w:szCs w:val="22"/>
          <w:lang w:val="it-IT"/>
        </w:rPr>
      </w:pPr>
      <w:r w:rsidRPr="00E51C74">
        <w:rPr>
          <w:bCs/>
          <w:sz w:val="22"/>
          <w:szCs w:val="22"/>
          <w:lang w:val="it-IT"/>
        </w:rPr>
        <w:t>cosa fare se i sintomi si verificano.</w:t>
      </w:r>
    </w:p>
    <w:p w14:paraId="7821772D"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Per ulteriori informazioni sui segni e sintomi precoci delle reazioni allergiche gravi, vedere il paragrafo 4.</w:t>
      </w:r>
    </w:p>
    <w:p w14:paraId="36E5E0E6" w14:textId="77777777" w:rsidR="00604B13" w:rsidRPr="00E51C74" w:rsidRDefault="00604B13" w:rsidP="00604B13">
      <w:pPr>
        <w:pStyle w:val="Text"/>
        <w:spacing w:before="0"/>
        <w:jc w:val="left"/>
        <w:rPr>
          <w:bCs/>
          <w:sz w:val="22"/>
          <w:szCs w:val="22"/>
          <w:lang w:val="it-IT"/>
        </w:rPr>
      </w:pPr>
    </w:p>
    <w:p w14:paraId="2BF1B298" w14:textId="77777777" w:rsidR="00604B13" w:rsidRPr="00E51C74" w:rsidRDefault="00604B13" w:rsidP="00604B13">
      <w:pPr>
        <w:pStyle w:val="Text"/>
        <w:keepNext/>
        <w:spacing w:before="0"/>
        <w:jc w:val="left"/>
        <w:rPr>
          <w:b/>
          <w:sz w:val="22"/>
          <w:lang w:val="it-IT"/>
        </w:rPr>
      </w:pPr>
      <w:r w:rsidRPr="00E51C74">
        <w:rPr>
          <w:b/>
          <w:sz w:val="22"/>
          <w:lang w:val="it-IT"/>
        </w:rPr>
        <w:t>Quantità da usare</w:t>
      </w:r>
    </w:p>
    <w:p w14:paraId="725D3F4B"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 e rinosinusite cronica con polipi nasali</w:t>
      </w:r>
    </w:p>
    <w:p w14:paraId="7E52046C"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lo deve usare. Ciò dipende dal suo peso corporeo e dai risultati dell’esame del sangue effettuato prima di iniziare il trattamento per misurare il livello di IgE nel sangue.</w:t>
      </w:r>
    </w:p>
    <w:p w14:paraId="2B809DE5" w14:textId="77777777" w:rsidR="00604B13" w:rsidRPr="00E51C74" w:rsidRDefault="00604B13" w:rsidP="00604B13">
      <w:pPr>
        <w:pStyle w:val="Text"/>
        <w:spacing w:before="0"/>
        <w:jc w:val="left"/>
        <w:rPr>
          <w:sz w:val="22"/>
          <w:lang w:val="it-IT"/>
        </w:rPr>
      </w:pPr>
    </w:p>
    <w:p w14:paraId="00361B02" w14:textId="2302E5A4" w:rsidR="00604B13" w:rsidRPr="00E51C74" w:rsidRDefault="00604B13" w:rsidP="00604B13">
      <w:pPr>
        <w:pStyle w:val="Text"/>
        <w:spacing w:before="0"/>
        <w:jc w:val="left"/>
        <w:rPr>
          <w:sz w:val="22"/>
          <w:lang w:val="it-IT"/>
        </w:rPr>
      </w:pPr>
      <w:r w:rsidRPr="00E51C74">
        <w:rPr>
          <w:sz w:val="22"/>
          <w:lang w:val="it-IT"/>
        </w:rPr>
        <w:t xml:space="preserve">Saranno necessarie da 1 a </w:t>
      </w:r>
      <w:r w:rsidR="00E430FF" w:rsidRPr="00E51C74">
        <w:rPr>
          <w:sz w:val="22"/>
          <w:lang w:val="it-IT"/>
        </w:rPr>
        <w:t>3</w:t>
      </w:r>
      <w:r w:rsidRPr="00E51C74">
        <w:rPr>
          <w:bCs/>
          <w:sz w:val="22"/>
          <w:szCs w:val="22"/>
          <w:lang w:val="it-IT"/>
        </w:rPr>
        <w:t> </w:t>
      </w:r>
      <w:r w:rsidRPr="00E51C74">
        <w:rPr>
          <w:sz w:val="22"/>
          <w:lang w:val="it-IT"/>
        </w:rPr>
        <w:t>iniezioni alla volta. Avrà bisogno delle iniezioni ogni due settimane, oppure ogni quattro settimane.</w:t>
      </w:r>
    </w:p>
    <w:p w14:paraId="36B6D3C6" w14:textId="77777777" w:rsidR="00604B13" w:rsidRPr="00E51C74" w:rsidRDefault="00604B13" w:rsidP="00604B13">
      <w:pPr>
        <w:pStyle w:val="Text"/>
        <w:spacing w:before="0"/>
        <w:jc w:val="left"/>
        <w:rPr>
          <w:sz w:val="22"/>
          <w:lang w:val="it-IT"/>
        </w:rPr>
      </w:pPr>
    </w:p>
    <w:p w14:paraId="1EE727AD" w14:textId="77777777" w:rsidR="00604B13" w:rsidRPr="00E51C74" w:rsidRDefault="00604B13" w:rsidP="00604B13">
      <w:pPr>
        <w:pStyle w:val="Text"/>
        <w:spacing w:before="0"/>
        <w:jc w:val="left"/>
        <w:rPr>
          <w:sz w:val="22"/>
          <w:lang w:val="it-IT"/>
        </w:rPr>
      </w:pPr>
      <w:r w:rsidRPr="00E51C74">
        <w:rPr>
          <w:sz w:val="22"/>
          <w:lang w:val="it-IT"/>
        </w:rPr>
        <w:lastRenderedPageBreak/>
        <w:t>Continui a prendere il suo attuale medicinale per l’asma e/o per i polipi nasali durante il trattamento con Xolair. Non smetta di prendere i medicinali per l’asma e/o per i polipi nasali senza avere prima consultato il medico.</w:t>
      </w:r>
    </w:p>
    <w:p w14:paraId="24E9EA6C" w14:textId="77777777" w:rsidR="00604B13" w:rsidRPr="00E51C74" w:rsidRDefault="00604B13" w:rsidP="00604B13">
      <w:pPr>
        <w:pStyle w:val="Text"/>
        <w:spacing w:before="0"/>
        <w:jc w:val="left"/>
        <w:rPr>
          <w:sz w:val="22"/>
          <w:lang w:val="it-IT"/>
        </w:rPr>
      </w:pPr>
    </w:p>
    <w:p w14:paraId="3CD2EB28"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della terapia con Xolair. Nei pazienti con polipi nasali, gli effetti si vedono dopo 4 settimane dall’inizio del trattamento. Nei pazienti asmatici di solito l’effetto pieno si raggiunge dopo 12</w:t>
      </w:r>
      <w:r w:rsidRPr="00E51C74">
        <w:rPr>
          <w:sz w:val="22"/>
          <w:lang w:val="it-IT"/>
        </w:rPr>
        <w:noBreakHyphen/>
        <w:t>16 settimane.</w:t>
      </w:r>
    </w:p>
    <w:p w14:paraId="029420AC" w14:textId="77777777" w:rsidR="00604B13" w:rsidRPr="00E51C74" w:rsidRDefault="00604B13" w:rsidP="00604B13">
      <w:pPr>
        <w:pStyle w:val="Text"/>
        <w:spacing w:before="0"/>
        <w:jc w:val="left"/>
        <w:rPr>
          <w:bCs/>
          <w:sz w:val="22"/>
          <w:szCs w:val="22"/>
          <w:lang w:val="it-IT"/>
        </w:rPr>
      </w:pPr>
    </w:p>
    <w:p w14:paraId="07B61060"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6E9ED498" w14:textId="1399A697" w:rsidR="00604B13" w:rsidRPr="00E51C74" w:rsidRDefault="00604B13" w:rsidP="00604B13">
      <w:pPr>
        <w:pStyle w:val="Text"/>
        <w:tabs>
          <w:tab w:val="left" w:pos="7619"/>
        </w:tabs>
        <w:spacing w:before="0"/>
        <w:jc w:val="left"/>
        <w:rPr>
          <w:bCs/>
          <w:sz w:val="22"/>
          <w:szCs w:val="22"/>
          <w:lang w:val="it-IT"/>
        </w:rPr>
      </w:pPr>
      <w:r w:rsidRPr="00E51C74">
        <w:rPr>
          <w:bCs/>
          <w:sz w:val="22"/>
          <w:szCs w:val="22"/>
          <w:lang w:val="it-IT"/>
        </w:rPr>
        <w:t xml:space="preserve">Saranno necessarie due iniezioni da 150 mg alla volta </w:t>
      </w:r>
      <w:r w:rsidR="00E430FF" w:rsidRPr="00E51C74">
        <w:rPr>
          <w:bCs/>
          <w:sz w:val="22"/>
          <w:szCs w:val="22"/>
          <w:lang w:val="it-IT"/>
        </w:rPr>
        <w:t xml:space="preserve">o una iniezione da 300 mg </w:t>
      </w:r>
      <w:r w:rsidRPr="00E51C74">
        <w:rPr>
          <w:bCs/>
          <w:sz w:val="22"/>
          <w:szCs w:val="22"/>
          <w:lang w:val="it-IT"/>
        </w:rPr>
        <w:t>ogni quattro settimane.</w:t>
      </w:r>
    </w:p>
    <w:p w14:paraId="5E4EB202" w14:textId="77777777" w:rsidR="00604B13" w:rsidRPr="00E51C74" w:rsidRDefault="00604B13" w:rsidP="00604B13">
      <w:pPr>
        <w:pStyle w:val="Text"/>
        <w:tabs>
          <w:tab w:val="left" w:pos="7619"/>
        </w:tabs>
        <w:spacing w:before="0"/>
        <w:jc w:val="left"/>
        <w:rPr>
          <w:bCs/>
          <w:sz w:val="22"/>
          <w:szCs w:val="22"/>
          <w:lang w:val="it-IT"/>
        </w:rPr>
      </w:pPr>
    </w:p>
    <w:p w14:paraId="0C0FEFE4" w14:textId="77777777" w:rsidR="00604B13" w:rsidRPr="00E51C74" w:rsidRDefault="00604B13" w:rsidP="00604B13">
      <w:pPr>
        <w:pStyle w:val="Text"/>
        <w:spacing w:before="0"/>
        <w:jc w:val="left"/>
        <w:rPr>
          <w:bCs/>
          <w:sz w:val="22"/>
          <w:szCs w:val="22"/>
          <w:lang w:val="it-IT"/>
        </w:rPr>
      </w:pPr>
      <w:r w:rsidRPr="00E51C74">
        <w:rPr>
          <w:bCs/>
          <w:sz w:val="22"/>
          <w:szCs w:val="22"/>
          <w:lang w:val="it-IT"/>
        </w:rPr>
        <w:t>Continui a prendere il medicinale attuale per la CSU durante il trattamento con Xolair. Non smetta di prendere medicinali senza avere consultato il medico.</w:t>
      </w:r>
    </w:p>
    <w:p w14:paraId="5A72A64A" w14:textId="77777777" w:rsidR="00604B13" w:rsidRPr="00E51C74" w:rsidRDefault="00604B13" w:rsidP="00604B13">
      <w:pPr>
        <w:pStyle w:val="Text"/>
        <w:widowControl w:val="0"/>
        <w:spacing w:before="0"/>
        <w:jc w:val="left"/>
        <w:rPr>
          <w:bCs/>
          <w:sz w:val="22"/>
          <w:szCs w:val="22"/>
          <w:lang w:val="it-IT"/>
        </w:rPr>
      </w:pPr>
    </w:p>
    <w:p w14:paraId="7B624204"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038B8B31" w14:textId="77777777" w:rsidR="00604B13" w:rsidRPr="00E51C74" w:rsidRDefault="00604B13" w:rsidP="00604B13">
      <w:pPr>
        <w:pStyle w:val="Text"/>
        <w:keepNext/>
        <w:spacing w:before="0"/>
        <w:jc w:val="left"/>
        <w:rPr>
          <w:bCs/>
          <w:color w:val="000000"/>
          <w:sz w:val="22"/>
          <w:szCs w:val="22"/>
          <w:u w:val="single"/>
          <w:lang w:val="it-IT"/>
        </w:rPr>
      </w:pPr>
      <w:r w:rsidRPr="00E51C74">
        <w:rPr>
          <w:bCs/>
          <w:color w:val="000000"/>
          <w:sz w:val="22"/>
          <w:szCs w:val="22"/>
          <w:u w:val="single"/>
          <w:lang w:val="it-IT"/>
        </w:rPr>
        <w:t>Asma allergico</w:t>
      </w:r>
    </w:p>
    <w:p w14:paraId="1B679478"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6FB785E0" w14:textId="77777777" w:rsidR="00604B13" w:rsidRPr="00E51C74" w:rsidRDefault="00604B13" w:rsidP="00604B13">
      <w:pPr>
        <w:pStyle w:val="Text"/>
        <w:spacing w:before="0"/>
        <w:jc w:val="left"/>
        <w:rPr>
          <w:bCs/>
          <w:color w:val="000000"/>
          <w:sz w:val="22"/>
          <w:szCs w:val="22"/>
          <w:lang w:val="it-IT"/>
        </w:rPr>
      </w:pPr>
    </w:p>
    <w:p w14:paraId="6E97CABF" w14:textId="77777777" w:rsidR="00604B13" w:rsidRPr="00E51C74" w:rsidRDefault="00604B13" w:rsidP="00604B13">
      <w:pPr>
        <w:pStyle w:val="Text"/>
        <w:widowControl w:val="0"/>
        <w:spacing w:before="0"/>
        <w:jc w:val="left"/>
        <w:rPr>
          <w:bCs/>
          <w:color w:val="000000"/>
          <w:sz w:val="22"/>
          <w:szCs w:val="22"/>
          <w:lang w:val="it-IT"/>
        </w:rPr>
      </w:pPr>
      <w:r w:rsidRPr="00E51C74">
        <w:rPr>
          <w:sz w:val="22"/>
          <w:szCs w:val="22"/>
          <w:lang w:val="it-IT"/>
        </w:rPr>
        <w:t>L’autosommonistrazione di Xolair non è prevista per i bambini (età compresa tra 6 e 11 anni). Tuttavia, se il medico lo ritiene opportuno, l’iniezione di Xolair può essere eseguita da una persona che si prende cura di loro, dopo avere ricevuto un’adeguata istruzione.</w:t>
      </w:r>
    </w:p>
    <w:p w14:paraId="46E0E1FE" w14:textId="77777777" w:rsidR="00E430FF" w:rsidRPr="00E51C74" w:rsidRDefault="00E430FF" w:rsidP="00E430FF">
      <w:pPr>
        <w:pStyle w:val="Text"/>
        <w:spacing w:before="0"/>
        <w:jc w:val="left"/>
        <w:rPr>
          <w:bCs/>
          <w:sz w:val="22"/>
          <w:szCs w:val="22"/>
          <w:lang w:val="it-IT"/>
        </w:rPr>
      </w:pPr>
    </w:p>
    <w:p w14:paraId="3C4A997A" w14:textId="62794792" w:rsidR="00E430FF" w:rsidRPr="00E51C74" w:rsidRDefault="00E430FF" w:rsidP="00E430FF">
      <w:pPr>
        <w:pStyle w:val="Text"/>
        <w:spacing w:before="0"/>
        <w:jc w:val="left"/>
        <w:rPr>
          <w:bCs/>
          <w:sz w:val="22"/>
          <w:szCs w:val="22"/>
          <w:lang w:val="it-IT"/>
        </w:rPr>
      </w:pPr>
      <w:r w:rsidRPr="00E51C74">
        <w:rPr>
          <w:bCs/>
          <w:sz w:val="22"/>
          <w:szCs w:val="22"/>
          <w:lang w:val="it-IT"/>
        </w:rPr>
        <w:t xml:space="preserve">Le penne preriempite di Xolair non devono essere usate </w:t>
      </w:r>
      <w:r w:rsidR="007A753E" w:rsidRPr="00E51C74">
        <w:rPr>
          <w:bCs/>
          <w:sz w:val="22"/>
          <w:szCs w:val="22"/>
          <w:lang w:val="it-IT"/>
        </w:rPr>
        <w:t>nei</w:t>
      </w:r>
      <w:r w:rsidRPr="00E51C74">
        <w:rPr>
          <w:bCs/>
          <w:sz w:val="22"/>
          <w:szCs w:val="22"/>
          <w:lang w:val="it-IT"/>
        </w:rPr>
        <w:t xml:space="preserve"> bambini di età inferior</w:t>
      </w:r>
      <w:r w:rsidR="00417B63" w:rsidRPr="00E51C74">
        <w:rPr>
          <w:bCs/>
          <w:sz w:val="22"/>
          <w:szCs w:val="22"/>
          <w:lang w:val="it-IT"/>
        </w:rPr>
        <w:t>e</w:t>
      </w:r>
      <w:r w:rsidRPr="00E51C74">
        <w:rPr>
          <w:bCs/>
          <w:sz w:val="22"/>
          <w:szCs w:val="22"/>
          <w:lang w:val="it-IT"/>
        </w:rPr>
        <w:t xml:space="preserve"> a 12 anni. Nei bambini di età compresa tra 6 e 11 anni con asma allergico possono essere usati Xolair 75 mg siringa preriempita e Xolair 150 mg siringa preriempita o Xolair polvere e solvente per soluzione iniettabile.</w:t>
      </w:r>
    </w:p>
    <w:p w14:paraId="504A02A3" w14:textId="77777777" w:rsidR="00604B13" w:rsidRPr="00E51C74" w:rsidRDefault="00604B13" w:rsidP="00604B13">
      <w:pPr>
        <w:pStyle w:val="Text"/>
        <w:widowControl w:val="0"/>
        <w:spacing w:before="0"/>
        <w:jc w:val="left"/>
        <w:rPr>
          <w:bCs/>
          <w:sz w:val="22"/>
          <w:szCs w:val="22"/>
          <w:lang w:val="it-IT"/>
        </w:rPr>
      </w:pPr>
    </w:p>
    <w:p w14:paraId="42540DCB"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2DA1F1C6" w14:textId="77777777" w:rsidR="00604B13" w:rsidRPr="00E51C74" w:rsidRDefault="00604B13" w:rsidP="00604B13">
      <w:pPr>
        <w:pStyle w:val="Text"/>
        <w:widowControl w:val="0"/>
        <w:spacing w:before="0"/>
        <w:jc w:val="left"/>
        <w:rPr>
          <w:bCs/>
          <w:color w:val="000000"/>
          <w:sz w:val="22"/>
          <w:szCs w:val="22"/>
          <w:lang w:val="it-IT"/>
        </w:rPr>
      </w:pPr>
      <w:r w:rsidRPr="00E51C74">
        <w:rPr>
          <w:bCs/>
          <w:sz w:val="22"/>
          <w:szCs w:val="22"/>
          <w:lang w:val="it-IT"/>
        </w:rPr>
        <w:t>Xolair non deve essere usato nei bambini e negli adolescenti di età inferiore a 18 anni.</w:t>
      </w:r>
    </w:p>
    <w:p w14:paraId="38C50848" w14:textId="77777777" w:rsidR="00604B13" w:rsidRPr="00E51C74" w:rsidRDefault="00604B13" w:rsidP="00604B13">
      <w:pPr>
        <w:pStyle w:val="Text"/>
        <w:spacing w:before="0"/>
        <w:jc w:val="left"/>
        <w:rPr>
          <w:bCs/>
          <w:color w:val="000000"/>
          <w:sz w:val="22"/>
          <w:szCs w:val="22"/>
          <w:lang w:val="it-IT"/>
        </w:rPr>
      </w:pPr>
    </w:p>
    <w:p w14:paraId="79DB7357"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72E4D1DB" w14:textId="77777777" w:rsidR="00604B13" w:rsidRPr="00E51C74" w:rsidRDefault="00604B13" w:rsidP="00604B13">
      <w:pPr>
        <w:pStyle w:val="Text"/>
        <w:widowControl w:val="0"/>
        <w:spacing w:before="0"/>
        <w:jc w:val="left"/>
        <w:rPr>
          <w:sz w:val="22"/>
          <w:lang w:val="it-IT"/>
        </w:rPr>
      </w:pPr>
      <w:r w:rsidRPr="00E51C74">
        <w:rPr>
          <w:bCs/>
          <w:sz w:val="22"/>
          <w:szCs w:val="22"/>
          <w:lang w:val="it-IT"/>
        </w:rPr>
        <w:t>Xolair può essere usato negli adolescenti di età dai 12 anni in poi, che stanno già assumendo antistaminici ma i cui sintomi di CSU non sono bene controllati da questi medicinali. La dose per gli adolescenti di età dai</w:t>
      </w:r>
      <w:r w:rsidRPr="00E51C74">
        <w:rPr>
          <w:sz w:val="22"/>
          <w:szCs w:val="22"/>
          <w:lang w:val="it-IT"/>
        </w:rPr>
        <w:t>12 anni in poi è la stessa degli adulti.</w:t>
      </w:r>
    </w:p>
    <w:p w14:paraId="4F53A523" w14:textId="77777777" w:rsidR="00604B13" w:rsidRPr="00E51C74" w:rsidRDefault="00604B13" w:rsidP="00604B13">
      <w:pPr>
        <w:pStyle w:val="Text"/>
        <w:spacing w:before="0"/>
        <w:jc w:val="left"/>
        <w:rPr>
          <w:bCs/>
          <w:color w:val="000000"/>
          <w:sz w:val="22"/>
          <w:szCs w:val="22"/>
          <w:lang w:val="it-IT"/>
        </w:rPr>
      </w:pPr>
    </w:p>
    <w:p w14:paraId="56F2FCD1"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42D9B43E" w14:textId="77777777" w:rsidR="00604B13" w:rsidRPr="00E51C74" w:rsidRDefault="00604B13" w:rsidP="00604B13">
      <w:pPr>
        <w:widowControl w:val="0"/>
        <w:spacing w:before="2" w:line="240" w:lineRule="auto"/>
        <w:ind w:right="-20"/>
        <w:rPr>
          <w:szCs w:val="22"/>
          <w:lang w:val="it-IT"/>
        </w:rPr>
      </w:pPr>
      <w:r w:rsidRPr="00E51C74">
        <w:rPr>
          <w:szCs w:val="22"/>
          <w:lang w:val="it-IT"/>
        </w:rPr>
        <w:t>Se ha saltato un appuntamento, contatti il medico o l’ospedale al più presto per fissarne uno nuovo.</w:t>
      </w:r>
    </w:p>
    <w:p w14:paraId="34E491F4" w14:textId="77777777" w:rsidR="00604B13" w:rsidRPr="00E51C74" w:rsidRDefault="00604B13" w:rsidP="00604B13">
      <w:pPr>
        <w:widowControl w:val="0"/>
        <w:spacing w:before="2" w:line="240" w:lineRule="auto"/>
        <w:ind w:right="-20"/>
        <w:rPr>
          <w:szCs w:val="22"/>
          <w:lang w:val="it-IT"/>
        </w:rPr>
      </w:pPr>
    </w:p>
    <w:p w14:paraId="3FC018E7" w14:textId="77777777" w:rsidR="00604B13" w:rsidRPr="00E51C74" w:rsidRDefault="00604B13" w:rsidP="00604B13">
      <w:pPr>
        <w:widowControl w:val="0"/>
        <w:numPr>
          <w:ilvl w:val="12"/>
          <w:numId w:val="0"/>
        </w:numPr>
        <w:tabs>
          <w:tab w:val="clear" w:pos="567"/>
        </w:tabs>
        <w:spacing w:line="240" w:lineRule="auto"/>
        <w:ind w:right="-2"/>
        <w:rPr>
          <w:szCs w:val="22"/>
          <w:lang w:val="it-IT"/>
        </w:rPr>
      </w:pPr>
      <w:r w:rsidRPr="00E51C74">
        <w:rPr>
          <w:szCs w:val="22"/>
          <w:lang w:val="it-IT"/>
        </w:rPr>
        <w:t>Se ha dimenticato di somministrarsi una dose di Xolair, si inietti la dose non appena se ne accorge. Poi contatti il medico per sapere quando si deve iniettare la dose successiva.</w:t>
      </w:r>
    </w:p>
    <w:p w14:paraId="478838E6" w14:textId="77777777" w:rsidR="00604B13" w:rsidRPr="00E51C74" w:rsidRDefault="00604B13" w:rsidP="00604B13">
      <w:pPr>
        <w:rPr>
          <w:bCs/>
          <w:szCs w:val="22"/>
          <w:lang w:val="it-IT"/>
        </w:rPr>
      </w:pPr>
    </w:p>
    <w:p w14:paraId="4FFBA75F"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0450BCDC"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2869F321" w14:textId="77777777" w:rsidR="00604B13" w:rsidRPr="00E51C74" w:rsidRDefault="00604B13" w:rsidP="00604B13">
      <w:pPr>
        <w:pStyle w:val="Text"/>
        <w:spacing w:before="0"/>
        <w:jc w:val="left"/>
        <w:rPr>
          <w:sz w:val="22"/>
          <w:szCs w:val="22"/>
          <w:lang w:val="it-IT"/>
        </w:rPr>
      </w:pPr>
    </w:p>
    <w:p w14:paraId="03A0FD1A" w14:textId="77777777" w:rsidR="00604B13" w:rsidRPr="00E51C74" w:rsidRDefault="00604B13" w:rsidP="00604B13">
      <w:pPr>
        <w:pStyle w:val="Text"/>
        <w:spacing w:before="0"/>
        <w:jc w:val="left"/>
        <w:rPr>
          <w:sz w:val="22"/>
          <w:szCs w:val="22"/>
          <w:lang w:val="it-IT"/>
        </w:rPr>
      </w:pPr>
      <w:r w:rsidRPr="00E51C74">
        <w:rPr>
          <w:sz w:val="22"/>
          <w:szCs w:val="22"/>
          <w:lang w:val="it-IT"/>
        </w:rPr>
        <w:t>Tuttavia, se è in trattamento per la CSU, il medico può interrompere il trattamento di Xolair di volta in volta per poter valutare i sintomi. Segua le istruzioni del medico.</w:t>
      </w:r>
    </w:p>
    <w:p w14:paraId="521A8631" w14:textId="77777777" w:rsidR="00604B13" w:rsidRPr="00E51C74" w:rsidRDefault="00604B13" w:rsidP="00604B13">
      <w:pPr>
        <w:pStyle w:val="Text"/>
        <w:spacing w:before="0"/>
        <w:jc w:val="left"/>
        <w:rPr>
          <w:bCs/>
          <w:color w:val="000000"/>
          <w:sz w:val="22"/>
          <w:szCs w:val="22"/>
          <w:lang w:val="it-IT"/>
        </w:rPr>
      </w:pPr>
    </w:p>
    <w:p w14:paraId="5E9AE508"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77515EEF" w14:textId="77777777" w:rsidR="00604B13" w:rsidRPr="00E51C74" w:rsidRDefault="00604B13" w:rsidP="00604B13">
      <w:pPr>
        <w:pStyle w:val="Text"/>
        <w:spacing w:before="0"/>
        <w:jc w:val="left"/>
        <w:rPr>
          <w:noProof/>
          <w:szCs w:val="22"/>
          <w:lang w:val="it-IT"/>
        </w:rPr>
      </w:pPr>
    </w:p>
    <w:p w14:paraId="07B400C5" w14:textId="77777777" w:rsidR="00604B13" w:rsidRPr="00E51C74" w:rsidRDefault="00604B13" w:rsidP="00604B13">
      <w:pPr>
        <w:pStyle w:val="Text"/>
        <w:spacing w:before="0"/>
        <w:jc w:val="left"/>
        <w:rPr>
          <w:sz w:val="22"/>
          <w:szCs w:val="22"/>
          <w:lang w:val="it-IT"/>
        </w:rPr>
      </w:pPr>
    </w:p>
    <w:p w14:paraId="1F8E487B"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4.</w:t>
      </w:r>
      <w:r w:rsidRPr="00E51C74">
        <w:rPr>
          <w:b/>
          <w:szCs w:val="22"/>
          <w:lang w:val="it-IT"/>
        </w:rPr>
        <w:tab/>
      </w:r>
      <w:r w:rsidRPr="00E51C74">
        <w:rPr>
          <w:b/>
          <w:lang w:val="it-IT"/>
        </w:rPr>
        <w:t>Possibili effetti indesiderati</w:t>
      </w:r>
    </w:p>
    <w:p w14:paraId="307F5207" w14:textId="77777777" w:rsidR="00604B13" w:rsidRPr="00E51C74" w:rsidRDefault="00604B13" w:rsidP="00604B13">
      <w:pPr>
        <w:pStyle w:val="Text"/>
        <w:keepNext/>
        <w:spacing w:before="0"/>
        <w:jc w:val="left"/>
        <w:rPr>
          <w:sz w:val="22"/>
          <w:lang w:val="it-IT"/>
        </w:rPr>
      </w:pPr>
    </w:p>
    <w:p w14:paraId="1F7AAAFD"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3FFE7A96" w14:textId="77777777" w:rsidR="00604B13" w:rsidRPr="00E51C74" w:rsidRDefault="00604B13" w:rsidP="00604B13">
      <w:pPr>
        <w:pStyle w:val="Text"/>
        <w:spacing w:before="0"/>
        <w:jc w:val="left"/>
        <w:rPr>
          <w:sz w:val="22"/>
          <w:lang w:val="it-IT"/>
        </w:rPr>
      </w:pPr>
    </w:p>
    <w:p w14:paraId="20B19BB2"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2B0476FF" w14:textId="77777777" w:rsidR="00604B13" w:rsidRPr="00E51C74" w:rsidRDefault="00604B13" w:rsidP="00604B13">
      <w:pPr>
        <w:pStyle w:val="Text"/>
        <w:keepNext/>
        <w:widowControl w:val="0"/>
        <w:spacing w:before="0"/>
        <w:jc w:val="left"/>
        <w:rPr>
          <w:sz w:val="22"/>
          <w:szCs w:val="22"/>
          <w:lang w:val="it-IT"/>
        </w:rPr>
      </w:pPr>
      <w:r w:rsidRPr="00E51C74">
        <w:rPr>
          <w:sz w:val="22"/>
          <w:szCs w:val="22"/>
          <w:lang w:val="it-IT"/>
        </w:rPr>
        <w:t>Se nota uno qualsiasi dei sintomi dei seguenti effetti indesiderati, chieda immediatamente assistenza medica:</w:t>
      </w:r>
    </w:p>
    <w:p w14:paraId="03526679" w14:textId="413076DB"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E430FF" w:rsidRPr="00E51C74">
        <w:rPr>
          <w:bCs/>
          <w:iCs/>
          <w:color w:val="000000"/>
          <w:sz w:val="22"/>
          <w:szCs w:val="22"/>
          <w:lang w:val="it-IT"/>
        </w:rPr>
        <w:t> </w:t>
      </w:r>
      <w:r w:rsidRPr="00E51C74">
        <w:rPr>
          <w:bCs/>
          <w:iCs/>
          <w:color w:val="000000"/>
          <w:sz w:val="22"/>
          <w:szCs w:val="22"/>
          <w:lang w:val="it-IT"/>
        </w:rPr>
        <w:t>000)</w:t>
      </w:r>
    </w:p>
    <w:p w14:paraId="0B31D6B3"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Reazioni allergiche gravi (compresa l’anafilassi.)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120640FD"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14F7D79C" w14:textId="77777777" w:rsidR="00604B13" w:rsidRPr="00E51C74" w:rsidRDefault="00604B13" w:rsidP="00604B13">
      <w:pPr>
        <w:pStyle w:val="Text"/>
        <w:spacing w:before="0"/>
        <w:jc w:val="left"/>
        <w:rPr>
          <w:sz w:val="22"/>
          <w:szCs w:val="22"/>
          <w:lang w:val="it-IT"/>
        </w:rPr>
      </w:pPr>
    </w:p>
    <w:p w14:paraId="03173EA0"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2DCA2BC6"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livello elevato di un tipo specifico di globuli bianchi (eosinofilia marcata), peggioramento dei problemi di respirazione, congestione nasale, problemi cardiaci,</w:t>
      </w:r>
      <w:r w:rsidRPr="00E51C74">
        <w:rPr>
          <w:sz w:val="22"/>
          <w:szCs w:val="22"/>
          <w:lang w:val="it-IT"/>
        </w:rPr>
        <w:t xml:space="preserve"> dolore, intorpidimento, formicolio a braccia, gambe.</w:t>
      </w:r>
    </w:p>
    <w:p w14:paraId="3FFE0A22"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0FD7A038"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5E2A48AD" w14:textId="77777777" w:rsidR="00604B13" w:rsidRPr="00E51C74" w:rsidRDefault="00604B13" w:rsidP="00604B13">
      <w:pPr>
        <w:pStyle w:val="Text"/>
        <w:spacing w:before="0"/>
        <w:ind w:left="567" w:hanging="567"/>
        <w:jc w:val="left"/>
        <w:rPr>
          <w:sz w:val="22"/>
          <w:lang w:val="it-IT"/>
        </w:rPr>
      </w:pPr>
    </w:p>
    <w:p w14:paraId="173307DE"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1BC17C29"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68C4E052"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63DEA92A" w14:textId="77777777" w:rsidR="00604B13" w:rsidRPr="00E51C74" w:rsidRDefault="00604B13" w:rsidP="00604B13">
      <w:pPr>
        <w:pStyle w:val="Text"/>
        <w:widowControl w:val="0"/>
        <w:spacing w:before="0"/>
        <w:jc w:val="left"/>
        <w:rPr>
          <w:sz w:val="22"/>
        </w:rPr>
      </w:pPr>
    </w:p>
    <w:p w14:paraId="700CA85E"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30A3FE8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1E678B7C"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055EC7C0"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2021D0F7"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infezione delle vie respiratorie superiori come infiammazione della faringe e raffreddore comune</w:t>
      </w:r>
    </w:p>
    <w:p w14:paraId="4C5A60C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pressione o dolore alle guance e alla fronte (sinusite, mal di testa sinusale)</w:t>
      </w:r>
    </w:p>
    <w:p w14:paraId="423EC1D3"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articolare (artralgia)</w:t>
      </w:r>
    </w:p>
    <w:p w14:paraId="7C9EA333"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6CE7DCC7" w14:textId="77777777" w:rsidR="00604B13" w:rsidRPr="00E51C74" w:rsidRDefault="00604B13" w:rsidP="00604B13">
      <w:pPr>
        <w:pStyle w:val="Text"/>
        <w:widowControl w:val="0"/>
        <w:spacing w:before="0"/>
        <w:jc w:val="left"/>
        <w:rPr>
          <w:sz w:val="22"/>
          <w:lang w:val="it-IT"/>
        </w:rPr>
      </w:pPr>
    </w:p>
    <w:p w14:paraId="160DA4DF"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247ACC1D"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15F54AD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7E45709F"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48FE8563"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67500A18"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04A0207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0E0A8F10"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461F08C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2FA02AA2"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2E90641E" w14:textId="77777777" w:rsidR="00604B13" w:rsidRPr="00E51C74" w:rsidRDefault="00604B13" w:rsidP="00604B13">
      <w:pPr>
        <w:pStyle w:val="Text"/>
        <w:widowControl w:val="0"/>
        <w:spacing w:before="0"/>
        <w:jc w:val="left"/>
        <w:rPr>
          <w:sz w:val="22"/>
          <w:lang w:val="it-IT"/>
        </w:rPr>
      </w:pPr>
    </w:p>
    <w:p w14:paraId="745D8F83" w14:textId="7B4C84D3" w:rsidR="00604B13" w:rsidRPr="00E51C74" w:rsidRDefault="00604B13" w:rsidP="00604B13">
      <w:pPr>
        <w:pStyle w:val="Text"/>
        <w:keepNext/>
        <w:widowControl w:val="0"/>
        <w:spacing w:before="0"/>
        <w:jc w:val="left"/>
        <w:rPr>
          <w:sz w:val="22"/>
          <w:lang w:val="it-IT"/>
        </w:rPr>
      </w:pPr>
      <w:r w:rsidRPr="00E51C74">
        <w:rPr>
          <w:sz w:val="22"/>
          <w:lang w:val="it-IT"/>
        </w:rPr>
        <w:lastRenderedPageBreak/>
        <w:t xml:space="preserve">Rari </w:t>
      </w:r>
      <w:r w:rsidRPr="00E51C74">
        <w:rPr>
          <w:bCs/>
          <w:iCs/>
          <w:color w:val="000000"/>
          <w:sz w:val="22"/>
          <w:szCs w:val="22"/>
          <w:lang w:val="it-IT"/>
        </w:rPr>
        <w:t>(possono riguardare fino a 1 persona su 1</w:t>
      </w:r>
      <w:r w:rsidR="00E430FF" w:rsidRPr="00E51C74">
        <w:rPr>
          <w:bCs/>
          <w:iCs/>
          <w:color w:val="000000"/>
          <w:sz w:val="22"/>
          <w:szCs w:val="22"/>
          <w:lang w:val="it-IT"/>
        </w:rPr>
        <w:t> </w:t>
      </w:r>
      <w:r w:rsidRPr="00E51C74">
        <w:rPr>
          <w:bCs/>
          <w:iCs/>
          <w:color w:val="000000"/>
          <w:sz w:val="22"/>
          <w:szCs w:val="22"/>
          <w:lang w:val="it-IT"/>
        </w:rPr>
        <w:t>000)</w:t>
      </w:r>
    </w:p>
    <w:p w14:paraId="445792C5"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6EA664E8" w14:textId="77777777" w:rsidR="00604B13" w:rsidRPr="00E51C74" w:rsidRDefault="00604B13" w:rsidP="00604B13">
      <w:pPr>
        <w:pStyle w:val="Text"/>
        <w:widowControl w:val="0"/>
        <w:spacing w:before="0"/>
        <w:jc w:val="left"/>
        <w:rPr>
          <w:color w:val="000000"/>
          <w:sz w:val="22"/>
          <w:szCs w:val="22"/>
        </w:rPr>
      </w:pPr>
    </w:p>
    <w:p w14:paraId="007A1438"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6666463D"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7CA17E34"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5A7399B5" w14:textId="77777777" w:rsidR="00604B13" w:rsidRPr="00E51C74" w:rsidRDefault="00604B13" w:rsidP="00604B13">
      <w:pPr>
        <w:pStyle w:val="Text"/>
        <w:widowControl w:val="0"/>
        <w:spacing w:before="0"/>
        <w:jc w:val="left"/>
        <w:rPr>
          <w:noProof/>
          <w:sz w:val="22"/>
          <w:szCs w:val="22"/>
          <w:lang w:val="it-IT"/>
        </w:rPr>
      </w:pPr>
    </w:p>
    <w:p w14:paraId="1FDCA8AC"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6F3F81E2"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71" w:history="1">
        <w:r w:rsidRPr="00E51C74">
          <w:rPr>
            <w:rStyle w:val="Hyperlink"/>
            <w:noProof/>
            <w:szCs w:val="22"/>
            <w:shd w:val="pct15" w:color="auto" w:fill="auto"/>
            <w:lang w:val="it-IT"/>
          </w:rPr>
          <w:t>allegato V</w:t>
        </w:r>
      </w:hyperlink>
      <w:r w:rsidRPr="00E51C74">
        <w:rPr>
          <w:noProof/>
          <w:szCs w:val="22"/>
          <w:lang w:val="it-IT"/>
        </w:rPr>
        <w:t>. Segnalando gli effetti indesiderati può contribuire a fornire maggiori informazioni sulla sicurezza di questo medicinale.</w:t>
      </w:r>
    </w:p>
    <w:p w14:paraId="7266AC2A"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67E7CB34"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26B8526"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31DFD4ED"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72F864EE"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Conservi questo medicinale fuori dalla vista e dalla portata dei bambini.</w:t>
      </w:r>
    </w:p>
    <w:p w14:paraId="3E4500B0" w14:textId="14901785" w:rsidR="00604B13" w:rsidRPr="00E51C74" w:rsidRDefault="00604B13" w:rsidP="00C842BB">
      <w:pPr>
        <w:pStyle w:val="Text"/>
        <w:widowControl w:val="0"/>
        <w:numPr>
          <w:ilvl w:val="0"/>
          <w:numId w:val="37"/>
        </w:numPr>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417B63" w:rsidRPr="00E51C74">
        <w:rPr>
          <w:noProof/>
          <w:sz w:val="22"/>
          <w:szCs w:val="22"/>
          <w:lang w:val="it-IT"/>
        </w:rPr>
        <w:t xml:space="preserve"> dopo EXP</w:t>
      </w:r>
      <w:r w:rsidRPr="00E51C74">
        <w:rPr>
          <w:noProof/>
          <w:sz w:val="22"/>
          <w:szCs w:val="22"/>
          <w:lang w:val="it-IT"/>
        </w:rPr>
        <w:t>. La data di scadenza si riferisce all’ultimo giorno di quel mese.</w:t>
      </w:r>
      <w:r w:rsidR="009B3E0F" w:rsidRPr="00E51C74">
        <w:rPr>
          <w:noProof/>
          <w:sz w:val="22"/>
          <w:szCs w:val="22"/>
          <w:lang w:val="it-IT"/>
        </w:rPr>
        <w:t xml:space="preserve"> Prima dell’uso, l’astuccio contenente la </w:t>
      </w:r>
      <w:r w:rsidR="00B938CA" w:rsidRPr="00E51C74">
        <w:rPr>
          <w:noProof/>
          <w:sz w:val="22"/>
          <w:szCs w:val="22"/>
          <w:lang w:val="it-IT"/>
        </w:rPr>
        <w:t>penna</w:t>
      </w:r>
      <w:r w:rsidR="009B3E0F" w:rsidRPr="00E51C74">
        <w:rPr>
          <w:noProof/>
          <w:sz w:val="22"/>
          <w:szCs w:val="22"/>
          <w:lang w:val="it-IT"/>
        </w:rPr>
        <w:t xml:space="preserve"> preriempita può essere conservato per un periodo complessivo di 48 ore a temperatura ambiente (25°C).</w:t>
      </w:r>
    </w:p>
    <w:p w14:paraId="78382E16"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nella confezione originale per proteggere il medicinale dalla luce.</w:t>
      </w:r>
    </w:p>
    <w:p w14:paraId="1E4CED24"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08324E54"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Non utilizzare se la confezione è danneggiata o mostra segni di manomissione.</w:t>
      </w:r>
    </w:p>
    <w:p w14:paraId="0CF3B49A"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7C642161"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2861713D" w14:textId="77777777" w:rsidR="00604B13" w:rsidRPr="00E51C74" w:rsidRDefault="00604B13" w:rsidP="00604B13">
      <w:pPr>
        <w:keepNext/>
        <w:ind w:left="567" w:hanging="567"/>
        <w:rPr>
          <w:noProof/>
          <w:lang w:val="it-IT"/>
        </w:rPr>
      </w:pPr>
      <w:r w:rsidRPr="00E51C74">
        <w:rPr>
          <w:b/>
          <w:noProof/>
          <w:lang w:val="it-IT"/>
        </w:rPr>
        <w:t>6.</w:t>
      </w:r>
      <w:r w:rsidRPr="00E51C74">
        <w:rPr>
          <w:b/>
          <w:noProof/>
          <w:lang w:val="it-IT"/>
        </w:rPr>
        <w:tab/>
        <w:t>C</w:t>
      </w:r>
      <w:r w:rsidRPr="00E51C74">
        <w:rPr>
          <w:b/>
          <w:szCs w:val="22"/>
          <w:lang w:val="it-IT"/>
        </w:rPr>
        <w:t>ontenuto della confezione e altre informazioni</w:t>
      </w:r>
    </w:p>
    <w:p w14:paraId="3D41F353" w14:textId="77777777" w:rsidR="00604B13" w:rsidRPr="00E51C74" w:rsidRDefault="00604B13" w:rsidP="00604B13">
      <w:pPr>
        <w:keepNext/>
        <w:rPr>
          <w:noProof/>
          <w:lang w:val="it-IT" w:eastAsia="it-IT"/>
        </w:rPr>
      </w:pPr>
    </w:p>
    <w:p w14:paraId="2620798A" w14:textId="77777777" w:rsidR="00604B13" w:rsidRPr="00E51C74" w:rsidRDefault="00604B13" w:rsidP="00604B13">
      <w:pPr>
        <w:keepNext/>
        <w:rPr>
          <w:b/>
          <w:noProof/>
          <w:lang w:val="it-IT" w:eastAsia="it-IT"/>
        </w:rPr>
      </w:pPr>
      <w:r w:rsidRPr="00E51C74">
        <w:rPr>
          <w:b/>
          <w:noProof/>
          <w:lang w:val="it-IT" w:eastAsia="it-IT"/>
        </w:rPr>
        <w:t>Cosa contiene Xolair</w:t>
      </w:r>
    </w:p>
    <w:p w14:paraId="62BDA355" w14:textId="4190879E" w:rsidR="00E430FF" w:rsidRPr="00E51C74" w:rsidRDefault="00604B13" w:rsidP="003306C5">
      <w:pPr>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w:t>
      </w:r>
    </w:p>
    <w:p w14:paraId="46E37A6D" w14:textId="60AF80B4" w:rsidR="00604B13" w:rsidRPr="00E51C74" w:rsidRDefault="00604B13" w:rsidP="008F546A">
      <w:pPr>
        <w:widowControl w:val="0"/>
        <w:numPr>
          <w:ilvl w:val="0"/>
          <w:numId w:val="1"/>
        </w:numPr>
        <w:tabs>
          <w:tab w:val="clear" w:pos="567"/>
        </w:tabs>
        <w:spacing w:line="240" w:lineRule="auto"/>
        <w:ind w:left="1134" w:hanging="567"/>
        <w:rPr>
          <w:color w:val="000000"/>
          <w:szCs w:val="22"/>
          <w:lang w:val="it-IT"/>
        </w:rPr>
      </w:pPr>
      <w:r w:rsidRPr="00E51C74">
        <w:rPr>
          <w:color w:val="000000"/>
          <w:szCs w:val="22"/>
          <w:lang w:val="it-IT"/>
        </w:rPr>
        <w:t xml:space="preserve">Una </w:t>
      </w:r>
      <w:r w:rsidR="00E430FF" w:rsidRPr="00E51C74">
        <w:rPr>
          <w:color w:val="000000"/>
          <w:szCs w:val="22"/>
          <w:lang w:val="it-IT"/>
        </w:rPr>
        <w:t xml:space="preserve">penna </w:t>
      </w:r>
      <w:r w:rsidRPr="00E51C74">
        <w:rPr>
          <w:color w:val="000000"/>
          <w:szCs w:val="22"/>
          <w:lang w:val="it-IT"/>
        </w:rPr>
        <w:t>da 1 mL di soluzione contiene 150 mg di omalizumab.</w:t>
      </w:r>
    </w:p>
    <w:p w14:paraId="2F687398" w14:textId="57C8A45E" w:rsidR="00E430FF" w:rsidRPr="00E51C74" w:rsidRDefault="00E430FF" w:rsidP="008F546A">
      <w:pPr>
        <w:widowControl w:val="0"/>
        <w:numPr>
          <w:ilvl w:val="0"/>
          <w:numId w:val="1"/>
        </w:numPr>
        <w:tabs>
          <w:tab w:val="clear" w:pos="567"/>
        </w:tabs>
        <w:spacing w:line="240" w:lineRule="auto"/>
        <w:ind w:left="1134" w:hanging="567"/>
        <w:rPr>
          <w:color w:val="000000"/>
          <w:szCs w:val="22"/>
          <w:lang w:val="it-IT"/>
        </w:rPr>
      </w:pPr>
      <w:r w:rsidRPr="00E51C74">
        <w:rPr>
          <w:color w:val="000000"/>
          <w:szCs w:val="22"/>
          <w:lang w:val="it-IT"/>
        </w:rPr>
        <w:t>Una penna da 2 mL di soluzione contiene 300 mg di omalizumab.</w:t>
      </w:r>
    </w:p>
    <w:p w14:paraId="1FDC7287" w14:textId="44606F58" w:rsidR="00604B13" w:rsidRPr="00E51C74" w:rsidRDefault="00604B13" w:rsidP="00604B13">
      <w:pPr>
        <w:pStyle w:val="Text"/>
        <w:widowControl w:val="0"/>
        <w:spacing w:before="0"/>
        <w:ind w:left="567" w:hanging="567"/>
        <w:jc w:val="left"/>
        <w:rPr>
          <w:sz w:val="22"/>
          <w:szCs w:val="22"/>
          <w:lang w:val="it-IT"/>
        </w:rPr>
      </w:pPr>
      <w:r w:rsidRPr="00E51C74">
        <w:rPr>
          <w:color w:val="000000"/>
          <w:lang w:val="it-IT"/>
        </w:rPr>
        <w:t>-</w:t>
      </w:r>
      <w:r w:rsidRPr="00E51C74">
        <w:rPr>
          <w:color w:val="000000"/>
          <w:lang w:val="it-IT"/>
        </w:rPr>
        <w:tab/>
      </w:r>
      <w:r w:rsidRPr="00E51C74">
        <w:rPr>
          <w:color w:val="000000"/>
          <w:sz w:val="22"/>
          <w:szCs w:val="22"/>
          <w:lang w:val="it-IT"/>
        </w:rPr>
        <w:t xml:space="preserve">Gli altri componenti sono </w:t>
      </w:r>
      <w:r w:rsidRPr="00E51C74">
        <w:rPr>
          <w:sz w:val="22"/>
          <w:szCs w:val="22"/>
          <w:lang w:val="it-IT"/>
        </w:rPr>
        <w:t>arginina cloridrato, istidina cloridrato</w:t>
      </w:r>
      <w:r w:rsidR="00B938CA" w:rsidRPr="00E51C74">
        <w:rPr>
          <w:sz w:val="22"/>
          <w:szCs w:val="22"/>
          <w:lang w:val="it-IT"/>
        </w:rPr>
        <w:t xml:space="preserve"> monoidrato</w:t>
      </w:r>
      <w:r w:rsidRPr="00E51C74">
        <w:rPr>
          <w:sz w:val="22"/>
          <w:szCs w:val="22"/>
          <w:lang w:val="it-IT"/>
        </w:rPr>
        <w:t>, istidina, polisorbato 20 e acqua per preparazioni iniettabili.</w:t>
      </w:r>
    </w:p>
    <w:p w14:paraId="6555DEE4" w14:textId="77777777" w:rsidR="00604B13" w:rsidRPr="00E51C74" w:rsidRDefault="00604B13" w:rsidP="00E30522">
      <w:pPr>
        <w:pStyle w:val="Text"/>
        <w:widowControl w:val="0"/>
        <w:spacing w:before="0"/>
        <w:ind w:left="567" w:hanging="567"/>
        <w:jc w:val="left"/>
        <w:rPr>
          <w:color w:val="000000"/>
          <w:lang w:val="it-IT"/>
        </w:rPr>
      </w:pPr>
    </w:p>
    <w:p w14:paraId="1998EA71" w14:textId="77777777" w:rsidR="00604B13" w:rsidRPr="00E51C74" w:rsidRDefault="00604B13" w:rsidP="00604B13">
      <w:pPr>
        <w:keepNext/>
        <w:numPr>
          <w:ilvl w:val="12"/>
          <w:numId w:val="0"/>
        </w:numPr>
        <w:rPr>
          <w:b/>
          <w:bCs/>
          <w:noProof/>
          <w:lang w:val="it-IT"/>
        </w:rPr>
      </w:pPr>
      <w:r w:rsidRPr="00E51C74">
        <w:rPr>
          <w:b/>
          <w:noProof/>
          <w:lang w:val="it-IT" w:eastAsia="it-IT"/>
        </w:rPr>
        <w:t>Descrizione dell’aspetto di Xolair e contenuto della confezione</w:t>
      </w:r>
    </w:p>
    <w:p w14:paraId="1A66A0B5" w14:textId="58833C0F"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 xml:space="preserve">Xolair soluzione iniettabile è una soluzione limpida o leggermente opalescente, da incolore a giallo-brunastro pallido, contenuta in una </w:t>
      </w:r>
      <w:r w:rsidR="00E430FF" w:rsidRPr="00E51C74">
        <w:rPr>
          <w:bCs/>
          <w:color w:val="000000"/>
          <w:sz w:val="22"/>
          <w:szCs w:val="22"/>
          <w:lang w:val="it-IT"/>
        </w:rPr>
        <w:t xml:space="preserve">penna </w:t>
      </w:r>
      <w:r w:rsidRPr="00E51C74">
        <w:rPr>
          <w:bCs/>
          <w:color w:val="000000"/>
          <w:sz w:val="22"/>
          <w:szCs w:val="22"/>
          <w:lang w:val="it-IT"/>
        </w:rPr>
        <w:t>preriempita.</w:t>
      </w:r>
    </w:p>
    <w:p w14:paraId="6E30074F" w14:textId="77777777" w:rsidR="00604B13" w:rsidRPr="00E51C74" w:rsidRDefault="00604B13" w:rsidP="00604B13">
      <w:pPr>
        <w:pStyle w:val="Text"/>
        <w:spacing w:before="0"/>
        <w:jc w:val="left"/>
        <w:rPr>
          <w:bCs/>
          <w:color w:val="000000"/>
          <w:sz w:val="22"/>
          <w:szCs w:val="22"/>
          <w:lang w:val="it-IT"/>
        </w:rPr>
      </w:pPr>
    </w:p>
    <w:p w14:paraId="76926BC6" w14:textId="5D7F2BA9" w:rsidR="00E430FF" w:rsidRPr="00E51C74" w:rsidRDefault="00E430FF" w:rsidP="00E430FF">
      <w:pPr>
        <w:pStyle w:val="Text"/>
        <w:spacing w:before="0"/>
        <w:jc w:val="left"/>
        <w:rPr>
          <w:color w:val="000000"/>
          <w:sz w:val="22"/>
          <w:szCs w:val="22"/>
          <w:lang w:val="it-IT"/>
        </w:rPr>
      </w:pPr>
      <w:r w:rsidRPr="00E51C74">
        <w:rPr>
          <w:color w:val="000000"/>
          <w:sz w:val="22"/>
          <w:szCs w:val="22"/>
          <w:lang w:val="it-IT"/>
        </w:rPr>
        <w:t>Xolair 150 mg soluzione iniettabile in penna preriempita è disponibile in confezioni contenenti 1 penna preriempita e in confezioni multiple contenenti 3 (3 x 1)</w:t>
      </w:r>
      <w:ins w:id="23" w:author="Author">
        <w:r w:rsidR="00667E9C">
          <w:rPr>
            <w:color w:val="000000"/>
            <w:sz w:val="22"/>
            <w:szCs w:val="22"/>
            <w:lang w:val="it-IT"/>
          </w:rPr>
          <w:t>,</w:t>
        </w:r>
      </w:ins>
      <w:del w:id="24" w:author="Author">
        <w:r w:rsidRPr="00E51C74" w:rsidDel="00667E9C">
          <w:rPr>
            <w:color w:val="000000"/>
            <w:sz w:val="22"/>
            <w:szCs w:val="22"/>
            <w:lang w:val="it-IT"/>
          </w:rPr>
          <w:delText xml:space="preserve"> o</w:delText>
        </w:r>
      </w:del>
      <w:r w:rsidRPr="00E51C74">
        <w:rPr>
          <w:color w:val="000000"/>
          <w:sz w:val="22"/>
          <w:szCs w:val="22"/>
          <w:lang w:val="it-IT"/>
        </w:rPr>
        <w:t xml:space="preserve"> 6 (6 x 1) </w:t>
      </w:r>
      <w:ins w:id="25" w:author="Author">
        <w:r w:rsidR="00667E9C">
          <w:rPr>
            <w:color w:val="000000"/>
            <w:sz w:val="22"/>
            <w:szCs w:val="22"/>
            <w:lang w:val="it-IT"/>
          </w:rPr>
          <w:t xml:space="preserve">o </w:t>
        </w:r>
        <w:r w:rsidR="00667E9C" w:rsidRPr="00636BBE">
          <w:rPr>
            <w:color w:val="000000"/>
            <w:sz w:val="22"/>
            <w:szCs w:val="22"/>
            <w:lang w:val="it-IT"/>
          </w:rPr>
          <w:t>10 (10 x 1) </w:t>
        </w:r>
      </w:ins>
      <w:r w:rsidRPr="00E51C74">
        <w:rPr>
          <w:color w:val="000000"/>
          <w:sz w:val="22"/>
          <w:szCs w:val="22"/>
          <w:lang w:val="it-IT"/>
        </w:rPr>
        <w:t>penne preriempite.</w:t>
      </w:r>
    </w:p>
    <w:p w14:paraId="6A3D861C" w14:textId="77777777" w:rsidR="00E430FF" w:rsidRPr="00E51C74" w:rsidRDefault="00E430FF" w:rsidP="00E430FF">
      <w:pPr>
        <w:pStyle w:val="Text"/>
        <w:spacing w:before="0"/>
        <w:jc w:val="left"/>
        <w:rPr>
          <w:sz w:val="22"/>
          <w:szCs w:val="22"/>
          <w:lang w:val="it-IT"/>
        </w:rPr>
      </w:pPr>
    </w:p>
    <w:p w14:paraId="554ED1B0" w14:textId="4A7A2EFF" w:rsidR="00E430FF" w:rsidRPr="00E51C74" w:rsidRDefault="00E430FF" w:rsidP="00E430FF">
      <w:pPr>
        <w:pStyle w:val="Text"/>
        <w:spacing w:before="0"/>
        <w:jc w:val="left"/>
        <w:rPr>
          <w:color w:val="000000"/>
          <w:sz w:val="22"/>
          <w:szCs w:val="22"/>
          <w:lang w:val="it-IT"/>
        </w:rPr>
      </w:pPr>
      <w:r w:rsidRPr="00E51C74">
        <w:rPr>
          <w:color w:val="000000"/>
          <w:sz w:val="22"/>
          <w:szCs w:val="22"/>
          <w:lang w:val="it-IT"/>
        </w:rPr>
        <w:t>Xolair 300 mg soluzione iniettabile in penna preriempita è disponibile in confezioni contenenti 1 penna preriempita e in confezioni multiple contenenti 3 (3 x 1) o 6 (6 x 1) penne preriempite.</w:t>
      </w:r>
    </w:p>
    <w:p w14:paraId="2A54AAE5" w14:textId="77777777" w:rsidR="00604B13" w:rsidRPr="00E51C74" w:rsidRDefault="00604B13" w:rsidP="00604B13">
      <w:pPr>
        <w:pStyle w:val="Text"/>
        <w:spacing w:before="0"/>
        <w:jc w:val="left"/>
        <w:rPr>
          <w:bCs/>
          <w:color w:val="000000"/>
          <w:sz w:val="22"/>
          <w:szCs w:val="22"/>
          <w:lang w:val="it-IT"/>
        </w:rPr>
      </w:pPr>
    </w:p>
    <w:p w14:paraId="24ADC9D6" w14:textId="46BED16B" w:rsidR="00604B13" w:rsidRPr="00E51C74" w:rsidRDefault="00604B13" w:rsidP="00604B13">
      <w:pPr>
        <w:pStyle w:val="Text"/>
        <w:widowControl w:val="0"/>
        <w:spacing w:before="0"/>
        <w:jc w:val="left"/>
        <w:rPr>
          <w:color w:val="000000"/>
          <w:sz w:val="22"/>
          <w:szCs w:val="22"/>
          <w:lang w:val="it-IT"/>
        </w:rPr>
      </w:pPr>
      <w:r w:rsidRPr="00E51C74">
        <w:rPr>
          <w:color w:val="000000"/>
          <w:sz w:val="22"/>
          <w:szCs w:val="22"/>
          <w:lang w:val="it-IT"/>
        </w:rPr>
        <w:t>E’ possibile che non tutte le confezioni siano commercializzate.</w:t>
      </w:r>
    </w:p>
    <w:p w14:paraId="3A24E98A"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352021F5"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2CC39124"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65A3E373" w14:textId="77777777" w:rsidR="00604B13" w:rsidRPr="00E51C74" w:rsidRDefault="00604B13" w:rsidP="00604B13">
      <w:pPr>
        <w:keepNext/>
        <w:widowControl w:val="0"/>
        <w:spacing w:line="240" w:lineRule="auto"/>
        <w:rPr>
          <w:color w:val="000000"/>
        </w:rPr>
      </w:pPr>
      <w:r w:rsidRPr="00E51C74">
        <w:rPr>
          <w:color w:val="000000"/>
        </w:rPr>
        <w:t>Vista Building</w:t>
      </w:r>
    </w:p>
    <w:p w14:paraId="5B5996A8"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16F589BE"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64B20847"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1CF465DC"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66F46922"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lastRenderedPageBreak/>
        <w:t>Produttore</w:t>
      </w:r>
    </w:p>
    <w:p w14:paraId="079B3578"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685EE0A2"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1ADC8EDB" w14:textId="77777777" w:rsidR="00E379C3" w:rsidRPr="00E51C74" w:rsidRDefault="00E379C3" w:rsidP="00E379C3">
      <w:pPr>
        <w:keepNext/>
        <w:spacing w:line="240" w:lineRule="auto"/>
        <w:rPr>
          <w:szCs w:val="22"/>
          <w:lang w:val="fr-CH"/>
        </w:rPr>
      </w:pPr>
      <w:r w:rsidRPr="00E51C74">
        <w:rPr>
          <w:szCs w:val="22"/>
          <w:lang w:val="fr-CH"/>
        </w:rPr>
        <w:t>08013 Barcellona</w:t>
      </w:r>
    </w:p>
    <w:p w14:paraId="1A611F88" w14:textId="77777777" w:rsidR="00E379C3" w:rsidRDefault="00E379C3" w:rsidP="00E379C3">
      <w:pPr>
        <w:spacing w:line="240" w:lineRule="auto"/>
        <w:rPr>
          <w:szCs w:val="22"/>
          <w:lang w:val="it-IT"/>
        </w:rPr>
      </w:pPr>
      <w:r w:rsidRPr="00E51C74">
        <w:rPr>
          <w:szCs w:val="22"/>
          <w:lang w:val="it-IT"/>
        </w:rPr>
        <w:t>Spagna</w:t>
      </w:r>
    </w:p>
    <w:p w14:paraId="1B03722F" w14:textId="77777777" w:rsidR="00E379C3" w:rsidRPr="00E51C74" w:rsidRDefault="00E379C3" w:rsidP="00E379C3">
      <w:pPr>
        <w:spacing w:line="240" w:lineRule="auto"/>
        <w:rPr>
          <w:szCs w:val="22"/>
          <w:lang w:val="it-IT"/>
        </w:rPr>
      </w:pPr>
    </w:p>
    <w:p w14:paraId="497230BE"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it-IT"/>
        </w:rPr>
        <w:t>Novartis Pharma GmbH</w:t>
      </w:r>
    </w:p>
    <w:p w14:paraId="3CC4B85F"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it-IT"/>
        </w:rPr>
        <w:t>Roonstrasse 25</w:t>
      </w:r>
    </w:p>
    <w:p w14:paraId="61E1FC10" w14:textId="77777777" w:rsidR="00604B13" w:rsidRPr="00E84BD5" w:rsidRDefault="00604B13" w:rsidP="00604B13">
      <w:pPr>
        <w:keepNext/>
        <w:numPr>
          <w:ilvl w:val="12"/>
          <w:numId w:val="0"/>
        </w:numPr>
        <w:spacing w:line="240" w:lineRule="auto"/>
        <w:rPr>
          <w:szCs w:val="22"/>
          <w:shd w:val="pct15" w:color="auto" w:fill="auto"/>
          <w:lang w:val="it-IT"/>
        </w:rPr>
      </w:pPr>
      <w:r w:rsidRPr="00E84BD5">
        <w:rPr>
          <w:szCs w:val="22"/>
          <w:shd w:val="pct15" w:color="auto" w:fill="auto"/>
          <w:lang w:val="ru-RU"/>
        </w:rPr>
        <w:t>D-</w:t>
      </w:r>
      <w:r w:rsidRPr="00E84BD5">
        <w:rPr>
          <w:szCs w:val="22"/>
          <w:shd w:val="pct15" w:color="auto" w:fill="auto"/>
          <w:lang w:val="it-IT"/>
        </w:rPr>
        <w:t>90429 Norimberga</w:t>
      </w:r>
    </w:p>
    <w:p w14:paraId="358FCCB4" w14:textId="77777777" w:rsidR="00604B13" w:rsidRPr="00E84BD5" w:rsidRDefault="00604B13" w:rsidP="00604B13">
      <w:pPr>
        <w:widowControl w:val="0"/>
        <w:numPr>
          <w:ilvl w:val="12"/>
          <w:numId w:val="0"/>
        </w:numPr>
        <w:tabs>
          <w:tab w:val="clear" w:pos="567"/>
        </w:tabs>
        <w:spacing w:line="240" w:lineRule="auto"/>
        <w:ind w:right="-2"/>
        <w:rPr>
          <w:color w:val="000000"/>
          <w:szCs w:val="22"/>
          <w:shd w:val="pct15" w:color="auto" w:fill="auto"/>
          <w:lang w:val="it-IT"/>
        </w:rPr>
      </w:pPr>
      <w:r w:rsidRPr="00E84BD5">
        <w:rPr>
          <w:szCs w:val="22"/>
          <w:shd w:val="pct15" w:color="auto" w:fill="auto"/>
          <w:lang w:val="it-IT"/>
        </w:rPr>
        <w:t>Germania</w:t>
      </w:r>
    </w:p>
    <w:p w14:paraId="782FA4E6" w14:textId="77777777" w:rsidR="0058102A" w:rsidRDefault="0058102A" w:rsidP="0058102A">
      <w:pPr>
        <w:spacing w:line="240" w:lineRule="auto"/>
        <w:rPr>
          <w:szCs w:val="22"/>
          <w:lang w:val="fr-CH"/>
        </w:rPr>
      </w:pPr>
    </w:p>
    <w:p w14:paraId="568C71E6"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64FA673C"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75574B1A"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47C11D43" w14:textId="30E90A46" w:rsidR="00392D92" w:rsidRDefault="00392D92" w:rsidP="00392D92">
      <w:pPr>
        <w:spacing w:line="240" w:lineRule="auto"/>
        <w:rPr>
          <w:szCs w:val="22"/>
          <w:shd w:val="pct15" w:color="auto" w:fill="auto"/>
          <w:lang w:val="de-CH"/>
        </w:rPr>
      </w:pPr>
      <w:r w:rsidRPr="000E3ADA">
        <w:rPr>
          <w:szCs w:val="22"/>
          <w:shd w:val="pct15" w:color="auto" w:fill="auto"/>
          <w:lang w:val="de-CH"/>
        </w:rPr>
        <w:t>Germania</w:t>
      </w:r>
    </w:p>
    <w:p w14:paraId="13D36963" w14:textId="77777777" w:rsidR="00392D92" w:rsidRPr="00E51C74" w:rsidRDefault="00392D92" w:rsidP="00392D92">
      <w:pPr>
        <w:spacing w:line="240" w:lineRule="auto"/>
        <w:rPr>
          <w:szCs w:val="22"/>
          <w:lang w:val="fr-CH"/>
        </w:rPr>
      </w:pPr>
    </w:p>
    <w:p w14:paraId="49888877" w14:textId="77777777" w:rsidR="00604B13" w:rsidRPr="00E51C74" w:rsidRDefault="00604B13" w:rsidP="00604B13">
      <w:pPr>
        <w:keepNext/>
        <w:spacing w:line="240" w:lineRule="auto"/>
        <w:rPr>
          <w:noProof/>
          <w:lang w:val="it-IT" w:eastAsia="it-IT"/>
        </w:rPr>
      </w:pPr>
      <w:r w:rsidRPr="00E51C74">
        <w:rPr>
          <w:noProof/>
          <w:lang w:val="it-IT" w:eastAsia="it-IT"/>
        </w:rPr>
        <w:t>Per ulteriori informazioni su questo medicinale, contatti il rappresentate locale del titolare dell’autorizzazione all’immissione in commercio:</w:t>
      </w:r>
    </w:p>
    <w:p w14:paraId="15E810B4"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6611A055" w14:textId="77777777" w:rsidTr="000E6015">
        <w:trPr>
          <w:cantSplit/>
        </w:trPr>
        <w:tc>
          <w:tcPr>
            <w:tcW w:w="4678" w:type="dxa"/>
          </w:tcPr>
          <w:p w14:paraId="02D58A35"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5523CB4D"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593B1DB8"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BEFF708" w14:textId="77777777" w:rsidR="00604B13" w:rsidRPr="00E51C74" w:rsidRDefault="00604B13" w:rsidP="000E6015">
            <w:pPr>
              <w:widowControl w:val="0"/>
              <w:spacing w:line="240" w:lineRule="auto"/>
              <w:ind w:right="34"/>
              <w:rPr>
                <w:color w:val="000000"/>
                <w:szCs w:val="22"/>
              </w:rPr>
            </w:pPr>
          </w:p>
        </w:tc>
        <w:tc>
          <w:tcPr>
            <w:tcW w:w="4678" w:type="dxa"/>
          </w:tcPr>
          <w:p w14:paraId="4FE4C9EB"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17231850"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386863AB"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17C47037"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7AF01FF8" w14:textId="77777777" w:rsidTr="000E6015">
        <w:trPr>
          <w:cantSplit/>
        </w:trPr>
        <w:tc>
          <w:tcPr>
            <w:tcW w:w="4678" w:type="dxa"/>
          </w:tcPr>
          <w:p w14:paraId="4D40B91D" w14:textId="77777777" w:rsidR="00604B13" w:rsidRPr="00E51C74" w:rsidRDefault="00604B13" w:rsidP="000E6015">
            <w:pPr>
              <w:rPr>
                <w:b/>
                <w:noProof/>
                <w:color w:val="000000"/>
                <w:szCs w:val="22"/>
                <w:lang w:val="it-IT"/>
              </w:rPr>
            </w:pPr>
            <w:r w:rsidRPr="00E51C74">
              <w:rPr>
                <w:b/>
                <w:noProof/>
                <w:color w:val="000000"/>
                <w:szCs w:val="22"/>
              </w:rPr>
              <w:t>България</w:t>
            </w:r>
          </w:p>
          <w:p w14:paraId="470A7E61" w14:textId="77777777" w:rsidR="00604B13" w:rsidRPr="00E51C74" w:rsidRDefault="00604B13" w:rsidP="000E6015">
            <w:pPr>
              <w:rPr>
                <w:noProof/>
                <w:color w:val="000000"/>
                <w:szCs w:val="22"/>
                <w:lang w:val="it-IT"/>
              </w:rPr>
            </w:pPr>
            <w:r w:rsidRPr="00E51C74">
              <w:rPr>
                <w:szCs w:val="22"/>
                <w:lang w:val="it-IT"/>
              </w:rPr>
              <w:t>Novartis Bulgaria EOOD</w:t>
            </w:r>
          </w:p>
          <w:p w14:paraId="789F17D7"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0A6293B0"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02C86EBA"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5E4C9A5A"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3BCA6529"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5E97A70A"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6016F37B" w14:textId="77777777" w:rsidTr="000E6015">
        <w:trPr>
          <w:cantSplit/>
        </w:trPr>
        <w:tc>
          <w:tcPr>
            <w:tcW w:w="4678" w:type="dxa"/>
          </w:tcPr>
          <w:p w14:paraId="6907582A"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59CE32D3"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5680B440"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228FCECC"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01FD2FE5"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6923181D"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02610C06"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hu-HU"/>
              </w:rPr>
              <w:t>Tel.: +36 1 457 65 00</w:t>
            </w:r>
          </w:p>
        </w:tc>
      </w:tr>
      <w:tr w:rsidR="00604B13" w:rsidRPr="00E51C74" w14:paraId="1AEBAD45" w14:textId="77777777" w:rsidTr="000E6015">
        <w:trPr>
          <w:cantSplit/>
        </w:trPr>
        <w:tc>
          <w:tcPr>
            <w:tcW w:w="4678" w:type="dxa"/>
          </w:tcPr>
          <w:p w14:paraId="6B87A374" w14:textId="77777777" w:rsidR="00604B13" w:rsidRPr="00E51C74" w:rsidRDefault="00604B13" w:rsidP="000E6015">
            <w:pPr>
              <w:widowControl w:val="0"/>
              <w:spacing w:line="240" w:lineRule="auto"/>
              <w:rPr>
                <w:color w:val="000000"/>
                <w:szCs w:val="22"/>
                <w:lang w:val="da-DK"/>
              </w:rPr>
            </w:pPr>
            <w:r w:rsidRPr="00E51C74">
              <w:rPr>
                <w:b/>
                <w:color w:val="000000"/>
                <w:szCs w:val="22"/>
                <w:lang w:val="da-DK"/>
              </w:rPr>
              <w:t>Danmark</w:t>
            </w:r>
          </w:p>
          <w:p w14:paraId="4D968DF4" w14:textId="77777777" w:rsidR="00604B13" w:rsidRPr="00E51C74" w:rsidRDefault="00604B13" w:rsidP="000E6015">
            <w:pPr>
              <w:widowControl w:val="0"/>
              <w:spacing w:line="240" w:lineRule="auto"/>
              <w:rPr>
                <w:color w:val="000000"/>
                <w:szCs w:val="22"/>
                <w:lang w:val="da-DK"/>
              </w:rPr>
            </w:pPr>
            <w:r w:rsidRPr="00E51C74">
              <w:rPr>
                <w:color w:val="000000"/>
                <w:szCs w:val="22"/>
                <w:lang w:val="da-DK"/>
              </w:rPr>
              <w:t>Novartis Healthcare A/S</w:t>
            </w:r>
          </w:p>
          <w:p w14:paraId="23D0AA60" w14:textId="77777777" w:rsidR="00604B13" w:rsidRPr="00E51C74" w:rsidRDefault="00604B13" w:rsidP="000E6015">
            <w:pPr>
              <w:widowControl w:val="0"/>
              <w:spacing w:line="240" w:lineRule="auto"/>
              <w:rPr>
                <w:color w:val="000000"/>
                <w:szCs w:val="22"/>
                <w:lang w:val="en-US"/>
              </w:rPr>
            </w:pPr>
            <w:r w:rsidRPr="00E51C74">
              <w:rPr>
                <w:color w:val="000000"/>
                <w:szCs w:val="22"/>
                <w:lang w:val="da-DK"/>
              </w:rPr>
              <w:t>Tlf: +45 39 16 84 00</w:t>
            </w:r>
          </w:p>
          <w:p w14:paraId="1724EB76"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7E69C563"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3AC657A8"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661DA910"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0CD37E80" w14:textId="77777777" w:rsidTr="000E6015">
        <w:trPr>
          <w:cantSplit/>
        </w:trPr>
        <w:tc>
          <w:tcPr>
            <w:tcW w:w="4678" w:type="dxa"/>
          </w:tcPr>
          <w:p w14:paraId="5E62FD77"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t>Deutschland</w:t>
            </w:r>
          </w:p>
          <w:p w14:paraId="16A2B06D"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7A56F22D"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7495AB78"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2CE01601"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2BB8DE22"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6E2E99E9"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2416537B" w14:textId="77777777" w:rsidTr="000E6015">
        <w:trPr>
          <w:cantSplit/>
        </w:trPr>
        <w:tc>
          <w:tcPr>
            <w:tcW w:w="4678" w:type="dxa"/>
          </w:tcPr>
          <w:p w14:paraId="28A8BBE9"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6C3D9117"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10F40915"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7D0D297E"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7CFDAFD2"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2B4EFE9B"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108A48C4"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5A239AEF" w14:textId="77777777" w:rsidTr="000E6015">
        <w:trPr>
          <w:cantSplit/>
        </w:trPr>
        <w:tc>
          <w:tcPr>
            <w:tcW w:w="4678" w:type="dxa"/>
          </w:tcPr>
          <w:p w14:paraId="078D6C14"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5777FF4D"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318A041E"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16CCAFE5"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4584921F"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09E6965E"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6E234539"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6E6AD82C" w14:textId="77777777" w:rsidTr="000E6015">
        <w:trPr>
          <w:cantSplit/>
        </w:trPr>
        <w:tc>
          <w:tcPr>
            <w:tcW w:w="4678" w:type="dxa"/>
          </w:tcPr>
          <w:p w14:paraId="22FBAD26"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2C2E5AFB"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0965104D"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052F0788"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7840B0AA"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64C655CD"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27D696FB"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3B0DE8F8" w14:textId="77777777" w:rsidTr="000E6015">
        <w:trPr>
          <w:cantSplit/>
        </w:trPr>
        <w:tc>
          <w:tcPr>
            <w:tcW w:w="4678" w:type="dxa"/>
          </w:tcPr>
          <w:p w14:paraId="13F40AA5"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14491CC2"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53E0F686"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785E476C" w14:textId="77777777" w:rsidR="00604B13" w:rsidRPr="00E51C74" w:rsidRDefault="00604B13" w:rsidP="000E6015">
            <w:pPr>
              <w:widowControl w:val="0"/>
              <w:spacing w:line="240" w:lineRule="auto"/>
              <w:rPr>
                <w:b/>
                <w:color w:val="000000"/>
                <w:szCs w:val="22"/>
                <w:lang w:val="pl-PL"/>
              </w:rPr>
            </w:pPr>
          </w:p>
        </w:tc>
        <w:tc>
          <w:tcPr>
            <w:tcW w:w="4678" w:type="dxa"/>
          </w:tcPr>
          <w:p w14:paraId="53E6E4C8"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5BE3B1E2"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492C1427"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0EF1FADD" w14:textId="77777777" w:rsidTr="000E6015">
        <w:trPr>
          <w:cantSplit/>
        </w:trPr>
        <w:tc>
          <w:tcPr>
            <w:tcW w:w="4678" w:type="dxa"/>
          </w:tcPr>
          <w:p w14:paraId="1FAF52E7"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lastRenderedPageBreak/>
              <w:t>Hrvatska</w:t>
            </w:r>
          </w:p>
          <w:p w14:paraId="240C3579"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036C165D"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64A29220"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4BCCB323"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07011392"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4F5870F3"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5A444868" w14:textId="77777777" w:rsidTr="000E6015">
        <w:trPr>
          <w:cantSplit/>
        </w:trPr>
        <w:tc>
          <w:tcPr>
            <w:tcW w:w="4678" w:type="dxa"/>
          </w:tcPr>
          <w:p w14:paraId="7431A8EE"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302A9897"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6D2CA282"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64634445"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4F3EEC66"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3BFFDD05"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61CEEC18"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52A98884" w14:textId="77777777" w:rsidTr="000E6015">
        <w:trPr>
          <w:cantSplit/>
        </w:trPr>
        <w:tc>
          <w:tcPr>
            <w:tcW w:w="4678" w:type="dxa"/>
          </w:tcPr>
          <w:p w14:paraId="089AA902"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3052626E"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6396F258"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30DC18C0" w14:textId="77777777" w:rsidR="00604B13" w:rsidRPr="00E51C74" w:rsidRDefault="00604B13" w:rsidP="000E6015">
            <w:pPr>
              <w:widowControl w:val="0"/>
              <w:spacing w:line="240" w:lineRule="auto"/>
              <w:rPr>
                <w:b/>
                <w:color w:val="000000"/>
                <w:szCs w:val="22"/>
                <w:lang w:val="it-IT"/>
              </w:rPr>
            </w:pPr>
          </w:p>
        </w:tc>
        <w:tc>
          <w:tcPr>
            <w:tcW w:w="4678" w:type="dxa"/>
          </w:tcPr>
          <w:p w14:paraId="06AE3E1E"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6591B97F"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22862A9C"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101D649D"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49BB6D43" w14:textId="77777777" w:rsidTr="000E6015">
        <w:trPr>
          <w:cantSplit/>
        </w:trPr>
        <w:tc>
          <w:tcPr>
            <w:tcW w:w="4678" w:type="dxa"/>
          </w:tcPr>
          <w:p w14:paraId="4CE7139B"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57E8117A"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7CF34BEF"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1CB50F21"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69122FD7"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79C2368D"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2AB3AB32"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6F49B82C" w14:textId="77777777" w:rsidTr="000E6015">
        <w:trPr>
          <w:cantSplit/>
        </w:trPr>
        <w:tc>
          <w:tcPr>
            <w:tcW w:w="4678" w:type="dxa"/>
          </w:tcPr>
          <w:p w14:paraId="365B83D9"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t>Κύπρος</w:t>
            </w:r>
          </w:p>
          <w:p w14:paraId="6FDDF3DF"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30E19C43"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5A347FB2" w14:textId="77777777" w:rsidR="00604B13" w:rsidRPr="00E51C74" w:rsidRDefault="00604B13" w:rsidP="000E6015">
            <w:pPr>
              <w:widowControl w:val="0"/>
              <w:spacing w:line="240" w:lineRule="auto"/>
              <w:rPr>
                <w:b/>
                <w:color w:val="000000"/>
                <w:szCs w:val="22"/>
                <w:lang w:val="el-GR"/>
              </w:rPr>
            </w:pPr>
          </w:p>
        </w:tc>
        <w:tc>
          <w:tcPr>
            <w:tcW w:w="4678" w:type="dxa"/>
          </w:tcPr>
          <w:p w14:paraId="2B13A2D6"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2B5AB70C"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522D0FE4"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25C77113"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7FBD324E" w14:textId="77777777" w:rsidTr="000E6015">
        <w:trPr>
          <w:cantSplit/>
        </w:trPr>
        <w:tc>
          <w:tcPr>
            <w:tcW w:w="4678" w:type="dxa"/>
          </w:tcPr>
          <w:p w14:paraId="7A2B5AC1"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6C45982B"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44EBA5C7"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1F439C63"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7DBABBA2" w14:textId="77777777" w:rsidR="00604B13" w:rsidRPr="00E51C74" w:rsidRDefault="00604B13" w:rsidP="000E6015">
            <w:pPr>
              <w:widowControl w:val="0"/>
              <w:spacing w:line="240" w:lineRule="auto"/>
              <w:rPr>
                <w:color w:val="000000"/>
                <w:szCs w:val="22"/>
                <w:lang w:val="sv-SE"/>
              </w:rPr>
            </w:pPr>
          </w:p>
        </w:tc>
      </w:tr>
    </w:tbl>
    <w:p w14:paraId="183FCF4D" w14:textId="77777777" w:rsidR="00604B13" w:rsidRPr="00E51C74" w:rsidRDefault="00604B13" w:rsidP="00604B13">
      <w:pPr>
        <w:widowControl w:val="0"/>
        <w:tabs>
          <w:tab w:val="clear" w:pos="567"/>
        </w:tabs>
        <w:spacing w:line="240" w:lineRule="auto"/>
        <w:ind w:right="-449"/>
        <w:rPr>
          <w:color w:val="000000"/>
          <w:szCs w:val="22"/>
          <w:lang w:val="de-CH"/>
        </w:rPr>
      </w:pPr>
    </w:p>
    <w:p w14:paraId="63008547" w14:textId="77777777" w:rsidR="00604B13" w:rsidRPr="00E51C74" w:rsidRDefault="00604B13" w:rsidP="00604B13">
      <w:pPr>
        <w:keepNext/>
        <w:numPr>
          <w:ilvl w:val="12"/>
          <w:numId w:val="0"/>
        </w:numPr>
        <w:rPr>
          <w:b/>
          <w:noProof/>
          <w:lang w:val="it-IT"/>
        </w:rPr>
      </w:pPr>
      <w:r w:rsidRPr="00E51C74">
        <w:rPr>
          <w:b/>
          <w:noProof/>
          <w:lang w:val="it-IT"/>
        </w:rPr>
        <w:t>Questo foglio illustrativo è stato aggiornato il</w:t>
      </w:r>
    </w:p>
    <w:p w14:paraId="2605D980" w14:textId="77777777" w:rsidR="00604B13" w:rsidRPr="00E51C74" w:rsidRDefault="00604B13" w:rsidP="00604B13">
      <w:pPr>
        <w:keepNext/>
        <w:numPr>
          <w:ilvl w:val="12"/>
          <w:numId w:val="0"/>
        </w:numPr>
        <w:rPr>
          <w:noProof/>
          <w:szCs w:val="22"/>
          <w:lang w:val="it-IT"/>
        </w:rPr>
      </w:pPr>
    </w:p>
    <w:p w14:paraId="4975BBC5" w14:textId="77777777" w:rsidR="00604B13" w:rsidRPr="00E51C74" w:rsidRDefault="00604B13" w:rsidP="00604B13">
      <w:pPr>
        <w:keepNext/>
        <w:numPr>
          <w:ilvl w:val="12"/>
          <w:numId w:val="0"/>
        </w:numPr>
        <w:rPr>
          <w:b/>
          <w:noProof/>
          <w:szCs w:val="24"/>
          <w:lang w:val="it-IT"/>
        </w:rPr>
      </w:pPr>
      <w:r w:rsidRPr="00E51C74">
        <w:rPr>
          <w:b/>
          <w:noProof/>
          <w:szCs w:val="24"/>
          <w:lang w:val="it-IT"/>
        </w:rPr>
        <w:t>Altre fonti d’informazioni</w:t>
      </w:r>
    </w:p>
    <w:p w14:paraId="44B15E37" w14:textId="2174D8EE" w:rsidR="00604B13" w:rsidRPr="00E51C74" w:rsidRDefault="00604B13" w:rsidP="00604B13">
      <w:pPr>
        <w:numPr>
          <w:ilvl w:val="12"/>
          <w:numId w:val="0"/>
        </w:numPr>
        <w:ind w:right="-2"/>
        <w:rPr>
          <w:noProof/>
          <w:color w:val="000000"/>
          <w:szCs w:val="22"/>
          <w:lang w:val="it-IT"/>
        </w:rPr>
      </w:pPr>
      <w:r w:rsidRPr="00E51C74">
        <w:rPr>
          <w:noProof/>
          <w:szCs w:val="22"/>
          <w:lang w:val="it-IT"/>
        </w:rPr>
        <w:t xml:space="preserve">Informazioni più dettagliate su questo medicinale sono disponibili sul sito web dell’Agenzia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72" w:history="1">
        <w:r w:rsidRPr="00E51C74">
          <w:rPr>
            <w:rStyle w:val="Hyperlink"/>
            <w:noProof/>
            <w:szCs w:val="22"/>
            <w:lang w:val="it-IT"/>
          </w:rPr>
          <w:t>http://www.ema.europa.eu/</w:t>
        </w:r>
      </w:hyperlink>
    </w:p>
    <w:p w14:paraId="6378422A" w14:textId="77777777" w:rsidR="00604B13" w:rsidRPr="00E51C74" w:rsidRDefault="00604B13" w:rsidP="00604B13">
      <w:pPr>
        <w:numPr>
          <w:ilvl w:val="12"/>
          <w:numId w:val="0"/>
        </w:numPr>
        <w:ind w:right="-2"/>
        <w:rPr>
          <w:noProof/>
          <w:color w:val="000000"/>
          <w:szCs w:val="22"/>
          <w:lang w:val="it-IT"/>
        </w:rPr>
      </w:pPr>
    </w:p>
    <w:p w14:paraId="22F4DB2E" w14:textId="3EC108CE" w:rsidR="00604B13" w:rsidRPr="00E51C74" w:rsidRDefault="00604B13" w:rsidP="00425209">
      <w:pPr>
        <w:widowControl w:val="0"/>
        <w:tabs>
          <w:tab w:val="clear" w:pos="567"/>
        </w:tabs>
        <w:spacing w:line="240" w:lineRule="auto"/>
        <w:ind w:right="-449"/>
        <w:rPr>
          <w:szCs w:val="22"/>
          <w:lang w:val="it-IT"/>
        </w:rPr>
      </w:pPr>
      <w:r w:rsidRPr="00E51C74">
        <w:rPr>
          <w:b/>
          <w:color w:val="000000"/>
          <w:lang w:val="it-IT"/>
        </w:rPr>
        <w:br w:type="page"/>
      </w:r>
    </w:p>
    <w:p w14:paraId="08B630C0" w14:textId="77777777" w:rsidR="00E430FF" w:rsidRPr="00E51C74" w:rsidRDefault="00E430FF" w:rsidP="00E430FF">
      <w:pPr>
        <w:spacing w:line="240" w:lineRule="auto"/>
        <w:rPr>
          <w:rFonts w:eastAsiaTheme="minorHAnsi"/>
          <w:b/>
          <w:szCs w:val="22"/>
          <w:lang w:val="it-IT"/>
        </w:rPr>
      </w:pPr>
      <w:bookmarkStart w:id="26" w:name="_Hlk132898273"/>
      <w:r w:rsidRPr="00E51C74">
        <w:rPr>
          <w:rFonts w:eastAsiaTheme="minorHAnsi"/>
          <w:b/>
          <w:szCs w:val="22"/>
          <w:lang w:val="it-IT"/>
        </w:rPr>
        <w:lastRenderedPageBreak/>
        <w:t>ISTRUZIONI PER L’USO DI XOLAIR PENNA PRERIEMPITA</w:t>
      </w:r>
    </w:p>
    <w:p w14:paraId="5078F2D1" w14:textId="77777777" w:rsidR="00E430FF" w:rsidRPr="00E51C74" w:rsidRDefault="00E430FF" w:rsidP="00E430FF">
      <w:pPr>
        <w:spacing w:line="240" w:lineRule="auto"/>
        <w:rPr>
          <w:rFonts w:eastAsiaTheme="minorHAnsi"/>
          <w:bCs/>
          <w:szCs w:val="22"/>
          <w:lang w:val="it-IT"/>
        </w:rPr>
      </w:pPr>
    </w:p>
    <w:p w14:paraId="4B081730" w14:textId="77777777" w:rsidR="00E430FF" w:rsidRPr="00E51C74" w:rsidRDefault="00E430FF" w:rsidP="00E430FF">
      <w:pPr>
        <w:spacing w:line="240" w:lineRule="auto"/>
        <w:rPr>
          <w:szCs w:val="22"/>
          <w:lang w:val="it-IT"/>
        </w:rPr>
      </w:pPr>
      <w:r w:rsidRPr="00E51C74">
        <w:rPr>
          <w:szCs w:val="22"/>
          <w:lang w:val="it-IT"/>
        </w:rPr>
        <w:t>Queste “Istruzioni per l’uso” contengono informazioni su come iniettare Xolair.</w:t>
      </w:r>
    </w:p>
    <w:p w14:paraId="106E6F6C" w14:textId="77777777" w:rsidR="00E430FF" w:rsidRPr="00E51C74" w:rsidRDefault="00E430FF" w:rsidP="00E430FF">
      <w:pPr>
        <w:tabs>
          <w:tab w:val="clear" w:pos="567"/>
        </w:tabs>
        <w:spacing w:line="240" w:lineRule="auto"/>
        <w:rPr>
          <w:rFonts w:eastAsiaTheme="minorHAnsi"/>
          <w:szCs w:val="22"/>
          <w:lang w:val="it-IT"/>
        </w:rPr>
      </w:pPr>
    </w:p>
    <w:p w14:paraId="77B533AF" w14:textId="77777777" w:rsidR="00E430FF" w:rsidRPr="00E51C74" w:rsidRDefault="00E430FF" w:rsidP="00E430FF">
      <w:pPr>
        <w:spacing w:line="240" w:lineRule="auto"/>
        <w:rPr>
          <w:szCs w:val="22"/>
          <w:lang w:val="it-IT"/>
        </w:rPr>
      </w:pPr>
      <w:r w:rsidRPr="00E51C74">
        <w:rPr>
          <w:color w:val="000000"/>
          <w:szCs w:val="22"/>
          <w:lang w:val="it-IT"/>
        </w:rPr>
        <w:t>Se il medico decide che lei o una persona che si prende cura di lei può effettuare l’iniezione di Xolair a casa</w:t>
      </w:r>
      <w:r w:rsidRPr="00E51C74">
        <w:rPr>
          <w:szCs w:val="22"/>
          <w:lang w:val="it-IT"/>
        </w:rPr>
        <w:t>, si assicuri che il medico o l’infermiere mostrino a lei o alla persona che si prende cura di lei come preparare ed effettuare l’iniezione con Xolair penna preriempita prima di utilizzarla per la prima volta.</w:t>
      </w:r>
    </w:p>
    <w:p w14:paraId="7D8CBC47" w14:textId="77777777" w:rsidR="00E430FF" w:rsidRPr="00E51C74" w:rsidRDefault="00E430FF" w:rsidP="00E430FF">
      <w:pPr>
        <w:tabs>
          <w:tab w:val="clear" w:pos="567"/>
        </w:tabs>
        <w:spacing w:line="240" w:lineRule="auto"/>
        <w:rPr>
          <w:rFonts w:eastAsiaTheme="minorHAnsi"/>
          <w:szCs w:val="22"/>
          <w:lang w:val="it-IT"/>
        </w:rPr>
      </w:pPr>
    </w:p>
    <w:p w14:paraId="1B1FEBCD" w14:textId="1AB2DAE2" w:rsidR="00E430FF" w:rsidRPr="00E51C74" w:rsidRDefault="00E430FF" w:rsidP="00E430FF">
      <w:pPr>
        <w:tabs>
          <w:tab w:val="clear" w:pos="567"/>
        </w:tabs>
        <w:spacing w:line="240" w:lineRule="auto"/>
        <w:rPr>
          <w:rFonts w:eastAsiaTheme="minorHAnsi"/>
          <w:szCs w:val="22"/>
          <w:lang w:val="it-IT"/>
        </w:rPr>
      </w:pPr>
      <w:r w:rsidRPr="00E51C74">
        <w:rPr>
          <w:rFonts w:eastAsiaTheme="minorHAnsi"/>
          <w:szCs w:val="22"/>
          <w:lang w:val="it-IT"/>
        </w:rPr>
        <w:t>Xolair penna preriempita è destinat</w:t>
      </w:r>
      <w:r w:rsidR="00417B63" w:rsidRPr="00E51C74">
        <w:rPr>
          <w:rFonts w:eastAsiaTheme="minorHAnsi"/>
          <w:szCs w:val="22"/>
          <w:lang w:val="it-IT"/>
        </w:rPr>
        <w:t>a</w:t>
      </w:r>
      <w:r w:rsidRPr="00E51C74">
        <w:rPr>
          <w:rFonts w:eastAsiaTheme="minorHAnsi"/>
          <w:szCs w:val="22"/>
          <w:lang w:val="it-IT"/>
        </w:rPr>
        <w:t xml:space="preserve"> ai pazienti di età superior</w:t>
      </w:r>
      <w:r w:rsidR="00417B63" w:rsidRPr="00E51C74">
        <w:rPr>
          <w:rFonts w:eastAsiaTheme="minorHAnsi"/>
          <w:szCs w:val="22"/>
          <w:lang w:val="it-IT"/>
        </w:rPr>
        <w:t>e</w:t>
      </w:r>
      <w:r w:rsidRPr="00E51C74">
        <w:rPr>
          <w:rFonts w:eastAsiaTheme="minorHAnsi"/>
          <w:szCs w:val="22"/>
          <w:lang w:val="it-IT"/>
        </w:rPr>
        <w:t xml:space="preserve"> a 12 anni.</w:t>
      </w:r>
    </w:p>
    <w:p w14:paraId="32A5E2A0" w14:textId="77777777" w:rsidR="00E430FF" w:rsidRPr="00E51C74" w:rsidRDefault="00E430FF" w:rsidP="00E430FF">
      <w:pPr>
        <w:tabs>
          <w:tab w:val="clear" w:pos="567"/>
        </w:tabs>
        <w:spacing w:line="240" w:lineRule="auto"/>
        <w:rPr>
          <w:rFonts w:eastAsiaTheme="minorHAnsi"/>
          <w:szCs w:val="22"/>
          <w:lang w:val="it-IT"/>
        </w:rPr>
      </w:pPr>
    </w:p>
    <w:p w14:paraId="20F3F516" w14:textId="77777777" w:rsidR="00E430FF" w:rsidRPr="00E51C74" w:rsidRDefault="00E430FF" w:rsidP="00E430FF">
      <w:pPr>
        <w:spacing w:line="240" w:lineRule="auto"/>
        <w:rPr>
          <w:szCs w:val="22"/>
          <w:lang w:val="it-IT"/>
        </w:rPr>
      </w:pPr>
      <w:r w:rsidRPr="00E51C74">
        <w:rPr>
          <w:szCs w:val="22"/>
          <w:lang w:val="it-IT"/>
        </w:rPr>
        <w:t>Si assicuri di avere letto e compreso queste “Istruzioni per l’uso” prima di effettuare l’iniezione con Xolair penna preriempita. Se ha qualsiasi dubbio, si rivolga al medico.</w:t>
      </w:r>
    </w:p>
    <w:p w14:paraId="06623528" w14:textId="77777777" w:rsidR="007F4F1E" w:rsidRPr="00E51C74" w:rsidRDefault="007F4F1E" w:rsidP="007F4F1E">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F4F1E" w:rsidRPr="00E51C74" w14:paraId="48189309" w14:textId="77777777" w:rsidTr="007758BC">
        <w:trPr>
          <w:jc w:val="center"/>
        </w:trPr>
        <w:tc>
          <w:tcPr>
            <w:tcW w:w="9071" w:type="dxa"/>
          </w:tcPr>
          <w:p w14:paraId="009DFDA7" w14:textId="6A5A7798" w:rsidR="007F4F1E" w:rsidRPr="00E51C74" w:rsidRDefault="005E4EAB" w:rsidP="000E6015">
            <w:pPr>
              <w:tabs>
                <w:tab w:val="clear" w:pos="567"/>
              </w:tabs>
              <w:spacing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191744" behindDoc="0" locked="0" layoutInCell="1" allowOverlap="1" wp14:anchorId="37368A97" wp14:editId="48E099AE">
                      <wp:simplePos x="0" y="0"/>
                      <wp:positionH relativeFrom="column">
                        <wp:posOffset>3784878</wp:posOffset>
                      </wp:positionH>
                      <wp:positionV relativeFrom="paragraph">
                        <wp:posOffset>1024498</wp:posOffset>
                      </wp:positionV>
                      <wp:extent cx="1106525" cy="658495"/>
                      <wp:effectExtent l="0" t="0" r="0" b="0"/>
                      <wp:wrapNone/>
                      <wp:docPr id="307815957" name="Text Box 307815957"/>
                      <wp:cNvGraphicFramePr/>
                      <a:graphic xmlns:a="http://schemas.openxmlformats.org/drawingml/2006/main">
                        <a:graphicData uri="http://schemas.microsoft.com/office/word/2010/wordprocessingShape">
                          <wps:wsp>
                            <wps:cNvSpPr txBox="1"/>
                            <wps:spPr>
                              <a:xfrm rot="16200000">
                                <a:off x="0" y="0"/>
                                <a:ext cx="1106525" cy="658495"/>
                              </a:xfrm>
                              <a:prstGeom prst="rect">
                                <a:avLst/>
                              </a:prstGeom>
                              <a:noFill/>
                              <a:ln w="6350">
                                <a:noFill/>
                              </a:ln>
                            </wps:spPr>
                            <wps:txbx>
                              <w:txbxContent>
                                <w:p w14:paraId="30BB3D27" w14:textId="77777777" w:rsidR="0095420A" w:rsidRDefault="0095420A" w:rsidP="007F4F1E">
                                  <w:pPr>
                                    <w:spacing w:line="240" w:lineRule="auto"/>
                                    <w:rPr>
                                      <w:b/>
                                      <w:vertAlign w:val="superscript"/>
                                    </w:rPr>
                                  </w:pPr>
                                  <w:r>
                                    <w:rPr>
                                      <w:b/>
                                    </w:rPr>
                                    <w:t>Xolair</w:t>
                                  </w:r>
                                  <w:r w:rsidRPr="002F14D4">
                                    <w:rPr>
                                      <w:b/>
                                      <w:vertAlign w:val="superscript"/>
                                    </w:rPr>
                                    <w:t>®</w:t>
                                  </w:r>
                                </w:p>
                                <w:p w14:paraId="1A25D59D" w14:textId="77777777" w:rsidR="0095420A" w:rsidRPr="002F14D4" w:rsidRDefault="0095420A" w:rsidP="007F4F1E">
                                  <w:pPr>
                                    <w:spacing w:line="240" w:lineRule="auto"/>
                                    <w:rPr>
                                      <w:sz w:val="12"/>
                                      <w:szCs w:val="12"/>
                                    </w:rPr>
                                  </w:pPr>
                                  <w:r>
                                    <w:rPr>
                                      <w:sz w:val="12"/>
                                      <w:szCs w:val="12"/>
                                    </w:rPr>
                                    <w:t>omalizumab</w:t>
                                  </w:r>
                                </w:p>
                                <w:p w14:paraId="3CEE3351" w14:textId="17FFE361" w:rsidR="0095420A" w:rsidRPr="003B6EFB" w:rsidRDefault="0095420A" w:rsidP="007F4F1E">
                                  <w:pPr>
                                    <w:rPr>
                                      <w:b/>
                                      <w:sz w:val="12"/>
                                      <w:szCs w:val="12"/>
                                    </w:rPr>
                                  </w:pPr>
                                  <w:r w:rsidRPr="003B6EFB">
                                    <w:rPr>
                                      <w:b/>
                                      <w:sz w:val="12"/>
                                      <w:szCs w:val="12"/>
                                    </w:rPr>
                                    <w:t>preparazione iniettabile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368A97" id="Text Box 307815957" o:spid="_x0000_s1422" type="#_x0000_t202" style="position:absolute;left:0;text-align:left;margin-left:298pt;margin-top:80.65pt;width:87.15pt;height:51.85pt;rotation:-90;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" filled="f" stroked="f" strokeweight=".5pt">
                      <v:textbox>
                        <w:txbxContent>
                          <w:p w14:paraId="30BB3D27" w14:textId="77777777" w:rsidR="0095420A" w:rsidRDefault="0095420A" w:rsidP="007F4F1E">
                            <w:pPr>
                              <w:spacing w:line="240" w:lineRule="auto"/>
                              <w:rPr>
                                <w:b/>
                                <w:vertAlign w:val="superscript"/>
                              </w:rPr>
                            </w:pPr>
                            <w:r>
                              <w:rPr>
                                <w:b/>
                              </w:rPr>
                              <w:t>Xolair</w:t>
                            </w:r>
                            <w:r w:rsidRPr="002F14D4">
                              <w:rPr>
                                <w:b/>
                                <w:vertAlign w:val="superscript"/>
                              </w:rPr>
                              <w:t>®</w:t>
                            </w:r>
                          </w:p>
                          <w:p w14:paraId="1A25D59D" w14:textId="77777777" w:rsidR="0095420A" w:rsidRPr="002F14D4" w:rsidRDefault="0095420A" w:rsidP="007F4F1E">
                            <w:pPr>
                              <w:spacing w:line="240" w:lineRule="auto"/>
                              <w:rPr>
                                <w:sz w:val="12"/>
                                <w:szCs w:val="12"/>
                              </w:rPr>
                            </w:pPr>
                            <w:r>
                              <w:rPr>
                                <w:sz w:val="12"/>
                                <w:szCs w:val="12"/>
                              </w:rPr>
                              <w:t>omalizumab</w:t>
                            </w:r>
                          </w:p>
                          <w:p w14:paraId="3CEE3351" w14:textId="17FFE361" w:rsidR="0095420A" w:rsidRPr="003B6EFB" w:rsidRDefault="0095420A" w:rsidP="007F4F1E">
                            <w:pPr>
                              <w:rPr>
                                <w:b/>
                                <w:sz w:val="12"/>
                                <w:szCs w:val="12"/>
                              </w:rPr>
                            </w:pPr>
                            <w:r w:rsidRPr="003B6EFB">
                              <w:rPr>
                                <w:b/>
                                <w:sz w:val="12"/>
                                <w:szCs w:val="12"/>
                              </w:rPr>
                              <w:t>preparazione iniettabile</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189696" behindDoc="0" locked="0" layoutInCell="1" allowOverlap="1" wp14:anchorId="71CB64CF" wp14:editId="24B9C54E">
                      <wp:simplePos x="0" y="0"/>
                      <wp:positionH relativeFrom="column">
                        <wp:posOffset>764452</wp:posOffset>
                      </wp:positionH>
                      <wp:positionV relativeFrom="paragraph">
                        <wp:posOffset>929430</wp:posOffset>
                      </wp:positionV>
                      <wp:extent cx="1321158" cy="735965"/>
                      <wp:effectExtent l="0" t="0" r="318" b="0"/>
                      <wp:wrapNone/>
                      <wp:docPr id="307815959" name="Text Box 307815959"/>
                      <wp:cNvGraphicFramePr/>
                      <a:graphic xmlns:a="http://schemas.openxmlformats.org/drawingml/2006/main">
                        <a:graphicData uri="http://schemas.microsoft.com/office/word/2010/wordprocessingShape">
                          <wps:wsp>
                            <wps:cNvSpPr txBox="1"/>
                            <wps:spPr>
                              <a:xfrm rot="16200000">
                                <a:off x="0" y="0"/>
                                <a:ext cx="1321158" cy="735965"/>
                              </a:xfrm>
                              <a:prstGeom prst="rect">
                                <a:avLst/>
                              </a:prstGeom>
                              <a:noFill/>
                              <a:ln w="6350">
                                <a:noFill/>
                              </a:ln>
                            </wps:spPr>
                            <wps:txbx>
                              <w:txbxContent>
                                <w:p w14:paraId="3DAB0052" w14:textId="77777777" w:rsidR="0095420A" w:rsidRDefault="0095420A" w:rsidP="007F4F1E">
                                  <w:pPr>
                                    <w:spacing w:line="240" w:lineRule="auto"/>
                                    <w:rPr>
                                      <w:b/>
                                      <w:vertAlign w:val="superscript"/>
                                    </w:rPr>
                                  </w:pPr>
                                  <w:r>
                                    <w:rPr>
                                      <w:b/>
                                    </w:rPr>
                                    <w:t>Xolair</w:t>
                                  </w:r>
                                  <w:r w:rsidRPr="006F7E99">
                                    <w:rPr>
                                      <w:b/>
                                      <w:vertAlign w:val="superscript"/>
                                    </w:rPr>
                                    <w:t>®</w:t>
                                  </w:r>
                                </w:p>
                                <w:p w14:paraId="6438201B" w14:textId="77777777" w:rsidR="0095420A" w:rsidRPr="006F7E99" w:rsidRDefault="0095420A" w:rsidP="007F4F1E">
                                  <w:pPr>
                                    <w:spacing w:line="240" w:lineRule="auto"/>
                                    <w:rPr>
                                      <w:sz w:val="12"/>
                                      <w:szCs w:val="12"/>
                                    </w:rPr>
                                  </w:pPr>
                                  <w:r w:rsidRPr="003714E3">
                                    <w:rPr>
                                      <w:sz w:val="12"/>
                                      <w:szCs w:val="12"/>
                                    </w:rPr>
                                    <w:t>omalizumab</w:t>
                                  </w:r>
                                </w:p>
                                <w:p w14:paraId="58348F3D" w14:textId="6FD2E78D" w:rsidR="0095420A" w:rsidRDefault="0095420A" w:rsidP="007F4F1E">
                                  <w:pPr>
                                    <w:spacing w:line="240" w:lineRule="auto"/>
                                    <w:rPr>
                                      <w:sz w:val="16"/>
                                      <w:szCs w:val="16"/>
                                    </w:rPr>
                                  </w:pPr>
                                  <w:r>
                                    <w:rPr>
                                      <w:sz w:val="16"/>
                                      <w:szCs w:val="16"/>
                                    </w:rPr>
                                    <w:t>preparazione iniettabile</w:t>
                                  </w:r>
                                </w:p>
                                <w:p w14:paraId="7367F26C" w14:textId="77777777" w:rsidR="0095420A" w:rsidRPr="006F7E99" w:rsidRDefault="0095420A" w:rsidP="007F4F1E">
                                  <w:pPr>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CB64CF" id="Text Box 307815959" o:spid="_x0000_s1423" type="#_x0000_t202" style="position:absolute;left:0;text-align:left;margin-left:60.2pt;margin-top:73.2pt;width:104.05pt;height:57.95pt;rotation:-90;z-index:252189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" filled="f" stroked="f" strokeweight=".5pt">
                      <v:textbox>
                        <w:txbxContent>
                          <w:p w14:paraId="3DAB0052" w14:textId="77777777" w:rsidR="0095420A" w:rsidRDefault="0095420A" w:rsidP="007F4F1E">
                            <w:pPr>
                              <w:spacing w:line="240" w:lineRule="auto"/>
                              <w:rPr>
                                <w:b/>
                                <w:vertAlign w:val="superscript"/>
                              </w:rPr>
                            </w:pPr>
                            <w:r>
                              <w:rPr>
                                <w:b/>
                              </w:rPr>
                              <w:t>Xolair</w:t>
                            </w:r>
                            <w:r w:rsidRPr="006F7E99">
                              <w:rPr>
                                <w:b/>
                                <w:vertAlign w:val="superscript"/>
                              </w:rPr>
                              <w:t>®</w:t>
                            </w:r>
                          </w:p>
                          <w:p w14:paraId="6438201B" w14:textId="77777777" w:rsidR="0095420A" w:rsidRPr="006F7E99" w:rsidRDefault="0095420A" w:rsidP="007F4F1E">
                            <w:pPr>
                              <w:spacing w:line="240" w:lineRule="auto"/>
                              <w:rPr>
                                <w:sz w:val="12"/>
                                <w:szCs w:val="12"/>
                              </w:rPr>
                            </w:pPr>
                            <w:r w:rsidRPr="003714E3">
                              <w:rPr>
                                <w:sz w:val="12"/>
                                <w:szCs w:val="12"/>
                              </w:rPr>
                              <w:t>omalizumab</w:t>
                            </w:r>
                          </w:p>
                          <w:p w14:paraId="58348F3D" w14:textId="6FD2E78D" w:rsidR="0095420A" w:rsidRDefault="0095420A" w:rsidP="007F4F1E">
                            <w:pPr>
                              <w:spacing w:line="240" w:lineRule="auto"/>
                              <w:rPr>
                                <w:sz w:val="16"/>
                                <w:szCs w:val="16"/>
                              </w:rPr>
                            </w:pPr>
                            <w:r>
                              <w:rPr>
                                <w:sz w:val="16"/>
                                <w:szCs w:val="16"/>
                              </w:rPr>
                              <w:t>preparazione iniettabile</w:t>
                            </w:r>
                          </w:p>
                          <w:p w14:paraId="7367F26C" w14:textId="77777777" w:rsidR="0095420A" w:rsidRPr="006F7E99" w:rsidRDefault="0095420A" w:rsidP="007F4F1E">
                            <w:pPr>
                              <w:rPr>
                                <w:b/>
                                <w:sz w:val="12"/>
                                <w:szCs w:val="12"/>
                              </w:rPr>
                            </w:pPr>
                          </w:p>
                        </w:txbxContent>
                      </v:textbox>
                    </v:shape>
                  </w:pict>
                </mc:Fallback>
              </mc:AlternateContent>
            </w:r>
            <w:r w:rsidR="007758BC" w:rsidRPr="00E51C74">
              <w:rPr>
                <w:noProof/>
                <w:sz w:val="20"/>
                <w:lang w:val="it-IT" w:eastAsia="it-IT"/>
              </w:rPr>
              <mc:AlternateContent>
                <mc:Choice Requires="wps">
                  <w:drawing>
                    <wp:anchor distT="0" distB="0" distL="114300" distR="114300" simplePos="0" relativeHeight="252188672" behindDoc="0" locked="0" layoutInCell="1" allowOverlap="1" wp14:anchorId="1AA9CC36" wp14:editId="176399C0">
                      <wp:simplePos x="0" y="0"/>
                      <wp:positionH relativeFrom="column">
                        <wp:posOffset>1925486</wp:posOffset>
                      </wp:positionH>
                      <wp:positionV relativeFrom="paragraph">
                        <wp:posOffset>3637556</wp:posOffset>
                      </wp:positionV>
                      <wp:extent cx="1775680" cy="504190"/>
                      <wp:effectExtent l="0" t="0" r="0" b="0"/>
                      <wp:wrapNone/>
                      <wp:docPr id="307815961" name="Text Box 307815961"/>
                      <wp:cNvGraphicFramePr/>
                      <a:graphic xmlns:a="http://schemas.openxmlformats.org/drawingml/2006/main">
                        <a:graphicData uri="http://schemas.microsoft.com/office/word/2010/wordprocessingShape">
                          <wps:wsp>
                            <wps:cNvSpPr txBox="1"/>
                            <wps:spPr>
                              <a:xfrm>
                                <a:off x="0" y="0"/>
                                <a:ext cx="1775680" cy="504190"/>
                              </a:xfrm>
                              <a:prstGeom prst="rect">
                                <a:avLst/>
                              </a:prstGeom>
                              <a:noFill/>
                              <a:ln w="6350">
                                <a:noFill/>
                              </a:ln>
                            </wps:spPr>
                            <wps:txbx>
                              <w:txbxContent>
                                <w:p w14:paraId="28BBC352" w14:textId="54940162" w:rsidR="0095420A" w:rsidRDefault="0095420A" w:rsidP="003B6EFB">
                                  <w:pPr>
                                    <w:jc w:val="right"/>
                                    <w:rPr>
                                      <w:lang w:val="it-IT"/>
                                    </w:rPr>
                                  </w:pPr>
                                  <w:r>
                                    <w:rPr>
                                      <w:lang w:val="it-IT"/>
                                    </w:rPr>
                                    <w:t>Copriago</w:t>
                                  </w:r>
                                </w:p>
                                <w:p w14:paraId="4D05F2CE" w14:textId="719B8998" w:rsidR="0095420A" w:rsidRPr="003B6EFB" w:rsidRDefault="0095420A" w:rsidP="003B6EFB">
                                  <w:pPr>
                                    <w:jc w:val="right"/>
                                    <w:rPr>
                                      <w:lang w:val="it-IT"/>
                                    </w:rPr>
                                  </w:pPr>
                                  <w:r>
                                    <w:rPr>
                                      <w:lang w:val="it-IT"/>
                                    </w:rPr>
                                    <w:t>Ago protetto all’interno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A9CC36" id="Text Box 307815961" o:spid="_x0000_s1424" type="#_x0000_t202" style="position:absolute;left:0;text-align:left;margin-left:151.6pt;margin-top:286.4pt;width:139.8pt;height:39.7pt;z-index:252188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" filled="f" stroked="f" strokeweight=".5pt">
                      <v:textbox>
                        <w:txbxContent>
                          <w:p w14:paraId="28BBC352" w14:textId="54940162" w:rsidR="0095420A" w:rsidRDefault="0095420A" w:rsidP="003B6EFB">
                            <w:pPr>
                              <w:jc w:val="right"/>
                              <w:rPr>
                                <w:lang w:val="it-IT"/>
                              </w:rPr>
                            </w:pPr>
                            <w:r>
                              <w:rPr>
                                <w:lang w:val="it-IT"/>
                              </w:rPr>
                              <w:t>Copriago</w:t>
                            </w:r>
                          </w:p>
                          <w:p w14:paraId="4D05F2CE" w14:textId="719B8998" w:rsidR="0095420A" w:rsidRPr="003B6EFB" w:rsidRDefault="0095420A" w:rsidP="003B6EFB">
                            <w:pPr>
                              <w:jc w:val="right"/>
                              <w:rPr>
                                <w:lang w:val="it-IT"/>
                              </w:rPr>
                            </w:pPr>
                            <w:r>
                              <w:rPr>
                                <w:lang w:val="it-IT"/>
                              </w:rPr>
                              <w:t>Ago protetto all’interno</w:t>
                            </w:r>
                          </w:p>
                        </w:txbxContent>
                      </v:textbox>
                    </v:shape>
                  </w:pict>
                </mc:Fallback>
              </mc:AlternateContent>
            </w:r>
            <w:r w:rsidR="007758BC" w:rsidRPr="00E51C74">
              <w:rPr>
                <w:noProof/>
                <w:sz w:val="20"/>
                <w:lang w:val="it-IT" w:eastAsia="it-IT"/>
              </w:rPr>
              <mc:AlternateContent>
                <mc:Choice Requires="wps">
                  <w:drawing>
                    <wp:anchor distT="0" distB="0" distL="114300" distR="114300" simplePos="0" relativeHeight="252187648" behindDoc="0" locked="0" layoutInCell="1" allowOverlap="1" wp14:anchorId="06A4B5C8" wp14:editId="5F8511FE">
                      <wp:simplePos x="0" y="0"/>
                      <wp:positionH relativeFrom="column">
                        <wp:posOffset>1925320</wp:posOffset>
                      </wp:positionH>
                      <wp:positionV relativeFrom="paragraph">
                        <wp:posOffset>3574415</wp:posOffset>
                      </wp:positionV>
                      <wp:extent cx="850265" cy="273050"/>
                      <wp:effectExtent l="0" t="0" r="0" b="0"/>
                      <wp:wrapNone/>
                      <wp:docPr id="307815962" name="Text Box 307815962"/>
                      <wp:cNvGraphicFramePr/>
                      <a:graphic xmlns:a="http://schemas.openxmlformats.org/drawingml/2006/main">
                        <a:graphicData uri="http://schemas.microsoft.com/office/word/2010/wordprocessingShape">
                          <wps:wsp>
                            <wps:cNvSpPr txBox="1"/>
                            <wps:spPr>
                              <a:xfrm>
                                <a:off x="0" y="0"/>
                                <a:ext cx="850265" cy="273050"/>
                              </a:xfrm>
                              <a:prstGeom prst="rect">
                                <a:avLst/>
                              </a:prstGeom>
                              <a:noFill/>
                              <a:ln w="6350">
                                <a:noFill/>
                              </a:ln>
                            </wps:spPr>
                            <wps:txbx>
                              <w:txbxContent>
                                <w:p w14:paraId="4606E238" w14:textId="0187F947" w:rsidR="0095420A" w:rsidRPr="003B6EFB" w:rsidRDefault="0095420A" w:rsidP="007F4F1E">
                                  <w:pPr>
                                    <w:rPr>
                                      <w:lang w:val="it-IT"/>
                                    </w:rPr>
                                  </w:pPr>
                                  <w:r>
                                    <w:rPr>
                                      <w:lang w:val="it-IT"/>
                                    </w:rPr>
                                    <w:t>Cappuccio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4B5C8" id="Text Box 307815962" o:spid="_x0000_s1425" type="#_x0000_t202" style="position:absolute;left:0;text-align:left;margin-left:151.6pt;margin-top:281.45pt;width:66.95pt;height:21.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" filled="f" stroked="f" strokeweight=".5pt">
                      <v:textbox>
                        <w:txbxContent>
                          <w:p w14:paraId="4606E238" w14:textId="0187F947" w:rsidR="0095420A" w:rsidRPr="003B6EFB" w:rsidRDefault="0095420A" w:rsidP="007F4F1E">
                            <w:pPr>
                              <w:rPr>
                                <w:lang w:val="it-IT"/>
                              </w:rPr>
                            </w:pPr>
                            <w:r>
                              <w:rPr>
                                <w:lang w:val="it-IT"/>
                              </w:rPr>
                              <w:t>Cappuccio</w:t>
                            </w:r>
                          </w:p>
                        </w:txbxContent>
                      </v:textbox>
                    </v:shape>
                  </w:pict>
                </mc:Fallback>
              </mc:AlternateContent>
            </w:r>
            <w:r w:rsidR="007758BC" w:rsidRPr="00E51C74">
              <w:rPr>
                <w:noProof/>
                <w:sz w:val="20"/>
                <w:lang w:val="it-IT" w:eastAsia="it-IT"/>
              </w:rPr>
              <mc:AlternateContent>
                <mc:Choice Requires="wps">
                  <w:drawing>
                    <wp:anchor distT="0" distB="0" distL="114300" distR="114300" simplePos="0" relativeHeight="252185600" behindDoc="0" locked="0" layoutInCell="1" allowOverlap="1" wp14:anchorId="62621B6E" wp14:editId="2E3E9577">
                      <wp:simplePos x="0" y="0"/>
                      <wp:positionH relativeFrom="column">
                        <wp:posOffset>2020680</wp:posOffset>
                      </wp:positionH>
                      <wp:positionV relativeFrom="paragraph">
                        <wp:posOffset>2294503</wp:posOffset>
                      </wp:positionV>
                      <wp:extent cx="1630018" cy="274955"/>
                      <wp:effectExtent l="0" t="0" r="0" b="0"/>
                      <wp:wrapNone/>
                      <wp:docPr id="307815964" name="Text Box 307815964"/>
                      <wp:cNvGraphicFramePr/>
                      <a:graphic xmlns:a="http://schemas.openxmlformats.org/drawingml/2006/main">
                        <a:graphicData uri="http://schemas.microsoft.com/office/word/2010/wordprocessingShape">
                          <wps:wsp>
                            <wps:cNvSpPr txBox="1"/>
                            <wps:spPr>
                              <a:xfrm>
                                <a:off x="0" y="0"/>
                                <a:ext cx="1630018" cy="274955"/>
                              </a:xfrm>
                              <a:prstGeom prst="rect">
                                <a:avLst/>
                              </a:prstGeom>
                              <a:noFill/>
                              <a:ln w="6350">
                                <a:noFill/>
                              </a:ln>
                            </wps:spPr>
                            <wps:txbx>
                              <w:txbxContent>
                                <w:p w14:paraId="5C437D5B" w14:textId="77777777" w:rsidR="0095420A" w:rsidRPr="00E05561" w:rsidRDefault="0095420A" w:rsidP="007758BC">
                                  <w:pPr>
                                    <w:rPr>
                                      <w:lang w:val="it-IT"/>
                                    </w:rPr>
                                  </w:pPr>
                                  <w:r>
                                    <w:rPr>
                                      <w:lang w:val="it-IT"/>
                                    </w:rPr>
                                    <w:t>Finestra di osservazione</w:t>
                                  </w:r>
                                </w:p>
                                <w:p w14:paraId="741809C4" w14:textId="7B49A645" w:rsidR="0095420A" w:rsidRDefault="0095420A" w:rsidP="007F4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21B6E" id="Text Box 307815964" o:spid="_x0000_s1426" type="#_x0000_t202" style="position:absolute;left:0;text-align:left;margin-left:159.1pt;margin-top:180.65pt;width:128.35pt;height:21.65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sAvHAIAADU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" filled="f" stroked="f" strokeweight=".5pt">
                      <v:textbox>
                        <w:txbxContent>
                          <w:p w14:paraId="5C437D5B" w14:textId="77777777" w:rsidR="0095420A" w:rsidRPr="00E05561" w:rsidRDefault="0095420A" w:rsidP="007758BC">
                            <w:pPr>
                              <w:rPr>
                                <w:lang w:val="it-IT"/>
                              </w:rPr>
                            </w:pPr>
                            <w:r>
                              <w:rPr>
                                <w:lang w:val="it-IT"/>
                              </w:rPr>
                              <w:t>Finestra di osservazione</w:t>
                            </w:r>
                          </w:p>
                          <w:p w14:paraId="741809C4" w14:textId="7B49A645" w:rsidR="0095420A" w:rsidRDefault="0095420A" w:rsidP="007F4F1E"/>
                        </w:txbxContent>
                      </v:textbox>
                    </v:shape>
                  </w:pict>
                </mc:Fallback>
              </mc:AlternateContent>
            </w:r>
            <w:r w:rsidR="007758BC" w:rsidRPr="00E51C74">
              <w:rPr>
                <w:noProof/>
                <w:sz w:val="20"/>
                <w:lang w:val="it-IT" w:eastAsia="it-IT"/>
              </w:rPr>
              <mc:AlternateContent>
                <mc:Choice Requires="wps">
                  <w:drawing>
                    <wp:anchor distT="0" distB="0" distL="114300" distR="114300" simplePos="0" relativeHeight="252184576" behindDoc="0" locked="0" layoutInCell="1" allowOverlap="1" wp14:anchorId="21593ECB" wp14:editId="00FA158A">
                      <wp:simplePos x="0" y="0"/>
                      <wp:positionH relativeFrom="column">
                        <wp:posOffset>2306927</wp:posOffset>
                      </wp:positionH>
                      <wp:positionV relativeFrom="paragraph">
                        <wp:posOffset>1173369</wp:posOffset>
                      </wp:positionV>
                      <wp:extent cx="1210310" cy="1121133"/>
                      <wp:effectExtent l="0" t="0" r="0" b="3175"/>
                      <wp:wrapNone/>
                      <wp:docPr id="307815965" name="Text Box 307815965"/>
                      <wp:cNvGraphicFramePr/>
                      <a:graphic xmlns:a="http://schemas.openxmlformats.org/drawingml/2006/main">
                        <a:graphicData uri="http://schemas.microsoft.com/office/word/2010/wordprocessingShape">
                          <wps:wsp>
                            <wps:cNvSpPr txBox="1"/>
                            <wps:spPr>
                              <a:xfrm>
                                <a:off x="0" y="0"/>
                                <a:ext cx="1210310" cy="1121133"/>
                              </a:xfrm>
                              <a:prstGeom prst="rect">
                                <a:avLst/>
                              </a:prstGeom>
                              <a:noFill/>
                              <a:ln w="6350">
                                <a:noFill/>
                              </a:ln>
                            </wps:spPr>
                            <wps:txbx>
                              <w:txbxContent>
                                <w:p w14:paraId="36CEC56F" w14:textId="77777777" w:rsidR="0095420A" w:rsidRDefault="0095420A" w:rsidP="007758BC">
                                  <w:pPr>
                                    <w:jc w:val="center"/>
                                    <w:rPr>
                                      <w:lang w:val="it-IT"/>
                                    </w:rPr>
                                  </w:pPr>
                                  <w:r>
                                    <w:rPr>
                                      <w:lang w:val="it-IT"/>
                                    </w:rPr>
                                    <w:t xml:space="preserve">Etichetta del dispositivo, </w:t>
                                  </w:r>
                                </w:p>
                                <w:p w14:paraId="35790393" w14:textId="77777777" w:rsidR="0095420A" w:rsidRPr="00E05561" w:rsidRDefault="0095420A" w:rsidP="007758BC">
                                  <w:pPr>
                                    <w:jc w:val="center"/>
                                    <w:rPr>
                                      <w:lang w:val="it-IT"/>
                                    </w:rPr>
                                  </w:pPr>
                                  <w:r>
                                    <w:rPr>
                                      <w:lang w:val="it-IT"/>
                                    </w:rPr>
                                    <w:t>con nome commerciale, dosaggio e data di scadenza</w:t>
                                  </w:r>
                                </w:p>
                                <w:p w14:paraId="2207A2E5" w14:textId="5AD655B3" w:rsidR="0095420A" w:rsidRPr="003B6EFB" w:rsidRDefault="0095420A" w:rsidP="007F4F1E">
                                  <w:pPr>
                                    <w:jc w:val="center"/>
                                    <w:rPr>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93ECB" id="Text Box 307815965" o:spid="_x0000_s1427" type="#_x0000_t202" style="position:absolute;left:0;text-align:left;margin-left:181.65pt;margin-top:92.4pt;width:95.3pt;height:88.3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" filled="f" stroked="f" strokeweight=".5pt">
                      <v:textbox>
                        <w:txbxContent>
                          <w:p w14:paraId="36CEC56F" w14:textId="77777777" w:rsidR="0095420A" w:rsidRDefault="0095420A" w:rsidP="007758BC">
                            <w:pPr>
                              <w:jc w:val="center"/>
                              <w:rPr>
                                <w:lang w:val="it-IT"/>
                              </w:rPr>
                            </w:pPr>
                            <w:r>
                              <w:rPr>
                                <w:lang w:val="it-IT"/>
                              </w:rPr>
                              <w:t xml:space="preserve">Etichetta del dispositivo, </w:t>
                            </w:r>
                          </w:p>
                          <w:p w14:paraId="35790393" w14:textId="77777777" w:rsidR="0095420A" w:rsidRPr="00E05561" w:rsidRDefault="0095420A" w:rsidP="007758BC">
                            <w:pPr>
                              <w:jc w:val="center"/>
                              <w:rPr>
                                <w:lang w:val="it-IT"/>
                              </w:rPr>
                            </w:pPr>
                            <w:r>
                              <w:rPr>
                                <w:lang w:val="it-IT"/>
                              </w:rPr>
                              <w:t>con nome commerciale, dosaggio e data di scadenza</w:t>
                            </w:r>
                          </w:p>
                          <w:p w14:paraId="2207A2E5" w14:textId="5AD655B3" w:rsidR="0095420A" w:rsidRPr="003B6EFB" w:rsidRDefault="0095420A" w:rsidP="007F4F1E">
                            <w:pPr>
                              <w:jc w:val="center"/>
                              <w:rPr>
                                <w:lang w:val="it-IT"/>
                              </w:rPr>
                            </w:pPr>
                          </w:p>
                        </w:txbxContent>
                      </v:textbox>
                    </v:shape>
                  </w:pict>
                </mc:Fallback>
              </mc:AlternateContent>
            </w:r>
            <w:r w:rsidR="00E430FF" w:rsidRPr="00E51C74">
              <w:rPr>
                <w:noProof/>
                <w:sz w:val="20"/>
                <w:lang w:val="it-IT" w:eastAsia="it-IT"/>
              </w:rPr>
              <mc:AlternateContent>
                <mc:Choice Requires="wps">
                  <w:drawing>
                    <wp:anchor distT="0" distB="0" distL="114300" distR="114300" simplePos="0" relativeHeight="252182528" behindDoc="0" locked="0" layoutInCell="1" allowOverlap="1" wp14:anchorId="440A66EB" wp14:editId="1AA38C94">
                      <wp:simplePos x="0" y="0"/>
                      <wp:positionH relativeFrom="column">
                        <wp:posOffset>947254</wp:posOffset>
                      </wp:positionH>
                      <wp:positionV relativeFrom="paragraph">
                        <wp:posOffset>52236</wp:posOffset>
                      </wp:positionV>
                      <wp:extent cx="1144988" cy="266700"/>
                      <wp:effectExtent l="0" t="0" r="0" b="0"/>
                      <wp:wrapNone/>
                      <wp:docPr id="307815967" name="Text Box 307815967"/>
                      <wp:cNvGraphicFramePr/>
                      <a:graphic xmlns:a="http://schemas.openxmlformats.org/drawingml/2006/main">
                        <a:graphicData uri="http://schemas.microsoft.com/office/word/2010/wordprocessingShape">
                          <wps:wsp>
                            <wps:cNvSpPr txBox="1"/>
                            <wps:spPr>
                              <a:xfrm>
                                <a:off x="0" y="0"/>
                                <a:ext cx="1144988" cy="266700"/>
                              </a:xfrm>
                              <a:prstGeom prst="rect">
                                <a:avLst/>
                              </a:prstGeom>
                              <a:noFill/>
                              <a:ln w="6350">
                                <a:noFill/>
                              </a:ln>
                            </wps:spPr>
                            <wps:txbx>
                              <w:txbxContent>
                                <w:p w14:paraId="2A078D76" w14:textId="1807CC69" w:rsidR="0095420A" w:rsidRPr="003B6EFB" w:rsidRDefault="0095420A" w:rsidP="007F4F1E">
                                  <w:pPr>
                                    <w:rPr>
                                      <w:b/>
                                      <w:lang w:val="it-IT"/>
                                    </w:rPr>
                                  </w:pPr>
                                  <w:r>
                                    <w:rPr>
                                      <w:b/>
                                      <w:lang w:val="it-IT"/>
                                    </w:rPr>
                                    <w:t>Prima dell’uso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A66EB" id="Text Box 307815967" o:spid="_x0000_s1428" type="#_x0000_t202" style="position:absolute;left:0;text-align:left;margin-left:74.6pt;margin-top:4.1pt;width:90.15pt;height:21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" filled="f" stroked="f" strokeweight=".5pt">
                      <v:textbox>
                        <w:txbxContent>
                          <w:p w14:paraId="2A078D76" w14:textId="1807CC69" w:rsidR="0095420A" w:rsidRPr="003B6EFB" w:rsidRDefault="0095420A" w:rsidP="007F4F1E">
                            <w:pPr>
                              <w:rPr>
                                <w:b/>
                                <w:lang w:val="it-IT"/>
                              </w:rPr>
                            </w:pPr>
                            <w:r>
                              <w:rPr>
                                <w:b/>
                                <w:lang w:val="it-IT"/>
                              </w:rPr>
                              <w:t>Prima dell’uso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2768" behindDoc="0" locked="0" layoutInCell="1" allowOverlap="1" wp14:anchorId="4F652421" wp14:editId="4A63044E">
                      <wp:simplePos x="0" y="0"/>
                      <wp:positionH relativeFrom="column">
                        <wp:posOffset>3798254</wp:posOffset>
                      </wp:positionH>
                      <wp:positionV relativeFrom="paragraph">
                        <wp:posOffset>786763</wp:posOffset>
                      </wp:positionV>
                      <wp:extent cx="600051" cy="258445"/>
                      <wp:effectExtent l="0" t="0" r="0" b="0"/>
                      <wp:wrapNone/>
                      <wp:docPr id="307815958" name="Text Box 307815958"/>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685D56C3" w14:textId="77777777" w:rsidR="0095420A" w:rsidRPr="006F7E99" w:rsidRDefault="0095420A" w:rsidP="007F4F1E">
                                  <w:pPr>
                                    <w:rPr>
                                      <w:color w:val="FFFFFF" w:themeColor="background1"/>
                                    </w:rPr>
                                  </w:pPr>
                                  <w:r>
                                    <w:rPr>
                                      <w:color w:val="FFFFFF" w:themeColor="background1"/>
                                    </w:rPr>
                                    <w:t>x</w:t>
                                  </w:r>
                                  <w:r w:rsidRPr="006F7E99">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52421" id="Text Box 307815958" o:spid="_x0000_s1429" type="#_x0000_t202" style="position:absolute;left:0;text-align:left;margin-left:299.1pt;margin-top:61.95pt;width:47.25pt;height:20.35pt;rotation:-90;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1RtCkSICAABDBAAADgAAAAAAAAAAAAAAAAAuAgAAZHJzL2Uyb0RvYy54&#10;bWxQSwECLQAUAAYACAAAACEAarDvu98AAAAKAQAADwAAAAAAAAAAAAAAAAB8BAAAZHJzL2Rvd25y&#10;ZXYueG1sUEsFBgAAAAAEAAQA8wAAAIgFAAAAAA==&#10;" filled="f" stroked="f" strokeweight=".5pt">
                      <v:textbox>
                        <w:txbxContent>
                          <w:p w14:paraId="685D56C3" w14:textId="77777777" w:rsidR="0095420A" w:rsidRPr="006F7E99" w:rsidRDefault="0095420A" w:rsidP="007F4F1E">
                            <w:pPr>
                              <w:rPr>
                                <w:color w:val="FFFFFF" w:themeColor="background1"/>
                              </w:rPr>
                            </w:pPr>
                            <w:r>
                              <w:rPr>
                                <w:color w:val="FFFFFF" w:themeColor="background1"/>
                              </w:rPr>
                              <w:t>x</w:t>
                            </w:r>
                            <w:r w:rsidRPr="006F7E99">
                              <w:rPr>
                                <w:color w:val="FFFFFF" w:themeColor="background1"/>
                              </w:rPr>
                              <w:t>x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0720" behindDoc="0" locked="0" layoutInCell="1" allowOverlap="1" wp14:anchorId="1BEB4961" wp14:editId="13B77A98">
                      <wp:simplePos x="0" y="0"/>
                      <wp:positionH relativeFrom="column">
                        <wp:posOffset>886779</wp:posOffset>
                      </wp:positionH>
                      <wp:positionV relativeFrom="paragraph">
                        <wp:posOffset>752157</wp:posOffset>
                      </wp:positionV>
                      <wp:extent cx="604652" cy="369125"/>
                      <wp:effectExtent l="3492" t="0" r="0" b="0"/>
                      <wp:wrapNone/>
                      <wp:docPr id="307815960" name="Text Box 307815960"/>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2D97A1DF" w14:textId="77777777" w:rsidR="0095420A" w:rsidRPr="006F7E99" w:rsidRDefault="0095420A" w:rsidP="007F4F1E">
                                  <w:pPr>
                                    <w:rPr>
                                      <w:color w:val="FFFFFF" w:themeColor="background1"/>
                                    </w:rPr>
                                  </w:pPr>
                                  <w:r w:rsidRPr="006F7E99">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B4961" id="Text Box 307815960" o:spid="_x0000_s1430" type="#_x0000_t202" style="position:absolute;left:0;text-align:left;margin-left:69.85pt;margin-top:59.2pt;width:47.6pt;height:29.05pt;rotation:-90;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BfF5mQjAgAAQwQAAA4AAAAAAAAAAAAAAAAALgIAAGRycy9lMm9Eb2Mu&#10;eG1sUEsBAi0AFAAGAAgAAAAhAEh1uRHfAAAACgEAAA8AAAAAAAAAAAAAAAAAfQQAAGRycy9kb3du&#10;cmV2LnhtbFBLBQYAAAAABAAEAPMAAACJBQAAAAA=&#10;" filled="f" stroked="f" strokeweight=".5pt">
                      <v:textbox>
                        <w:txbxContent>
                          <w:p w14:paraId="2D97A1DF" w14:textId="77777777" w:rsidR="0095420A" w:rsidRPr="006F7E99" w:rsidRDefault="0095420A" w:rsidP="007F4F1E">
                            <w:pPr>
                              <w:rPr>
                                <w:color w:val="FFFFFF" w:themeColor="background1"/>
                              </w:rPr>
                            </w:pPr>
                            <w:r w:rsidRPr="006F7E99">
                              <w:rPr>
                                <w:color w:val="FFFFFF" w:themeColor="background1"/>
                              </w:rPr>
                              <w:t>xx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86624" behindDoc="0" locked="0" layoutInCell="1" allowOverlap="1" wp14:anchorId="2CD96E55" wp14:editId="2C6A853A">
                      <wp:simplePos x="0" y="0"/>
                      <wp:positionH relativeFrom="column">
                        <wp:posOffset>2778158</wp:posOffset>
                      </wp:positionH>
                      <wp:positionV relativeFrom="paragraph">
                        <wp:posOffset>2546441</wp:posOffset>
                      </wp:positionV>
                      <wp:extent cx="1169719" cy="296883"/>
                      <wp:effectExtent l="0" t="0" r="0" b="0"/>
                      <wp:wrapNone/>
                      <wp:docPr id="307815963" name="Text Box 307815963"/>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496B9BC9" w14:textId="34D2758E" w:rsidR="0095420A" w:rsidRPr="003B6EFB" w:rsidRDefault="0095420A" w:rsidP="007F4F1E">
                                  <w:pPr>
                                    <w:rPr>
                                      <w:lang w:val="it-IT"/>
                                    </w:rPr>
                                  </w:pPr>
                                  <w:r>
                                    <w:rPr>
                                      <w:lang w:val="it-IT"/>
                                    </w:rPr>
                                    <w:t>Indicatore verde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D96E55" id="Text Box 307815963" o:spid="_x0000_s1431" type="#_x0000_t202" style="position:absolute;left:0;text-align:left;margin-left:218.75pt;margin-top:200.5pt;width:92.1pt;height:23.4pt;z-index:25218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BDuUu4cAgAANQQAAA4AAAAAAAAAAAAAAAAALgIAAGRycy9lMm9Eb2MueG1s&#10;UEsBAi0AFAAGAAgAAAAhAL79OinjAAAACwEAAA8AAAAAAAAAAAAAAAAAdgQAAGRycy9kb3ducmV2&#10;LnhtbFBLBQYAAAAABAAEAPMAAACGBQAAAAA=&#10;" filled="f" stroked="f" strokeweight=".5pt">
                      <v:textbox>
                        <w:txbxContent>
                          <w:p w14:paraId="496B9BC9" w14:textId="34D2758E" w:rsidR="0095420A" w:rsidRPr="003B6EFB" w:rsidRDefault="0095420A" w:rsidP="007F4F1E">
                            <w:pPr>
                              <w:rPr>
                                <w:lang w:val="it-IT"/>
                              </w:rPr>
                            </w:pPr>
                            <w:r>
                              <w:rPr>
                                <w:lang w:val="it-IT"/>
                              </w:rPr>
                              <w:t>Indicatore verde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83552" behindDoc="0" locked="0" layoutInCell="1" allowOverlap="1" wp14:anchorId="0D85CD74" wp14:editId="031A5397">
                      <wp:simplePos x="0" y="0"/>
                      <wp:positionH relativeFrom="column">
                        <wp:posOffset>3793111</wp:posOffset>
                      </wp:positionH>
                      <wp:positionV relativeFrom="paragraph">
                        <wp:posOffset>51880</wp:posOffset>
                      </wp:positionV>
                      <wp:extent cx="1009402" cy="255319"/>
                      <wp:effectExtent l="0" t="0" r="0" b="0"/>
                      <wp:wrapNone/>
                      <wp:docPr id="307815966" name="Text Box 307815966"/>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17FE23A8" w14:textId="1DFBD138" w:rsidR="0095420A" w:rsidRPr="003B6EFB" w:rsidRDefault="0095420A" w:rsidP="007F4F1E">
                                  <w:pPr>
                                    <w:jc w:val="center"/>
                                    <w:rPr>
                                      <w:b/>
                                      <w:lang w:val="it-IT"/>
                                    </w:rPr>
                                  </w:pPr>
                                  <w:r>
                                    <w:rPr>
                                      <w:b/>
                                      <w:lang w:val="it-IT"/>
                                    </w:rPr>
                                    <w:t>Dopo l’uso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85CD74" id="Text Box 307815966" o:spid="_x0000_s1432" type="#_x0000_t202" style="position:absolute;left:0;text-align:left;margin-left:298.65pt;margin-top:4.1pt;width:79.5pt;height:20.1pt;z-index:252183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Bjs6r4cAgAANQQAAA4AAAAAAAAAAAAAAAAALgIAAGRycy9lMm9Eb2MueG1sUEsB&#10;Ai0AFAAGAAgAAAAhAJRnWNjgAAAACAEAAA8AAAAAAAAAAAAAAAAAdgQAAGRycy9kb3ducmV2Lnht&#10;bFBLBQYAAAAABAAEAPMAAACDBQAAAAA=&#10;" filled="f" stroked="f" strokeweight=".5pt">
                      <v:textbox>
                        <w:txbxContent>
                          <w:p w14:paraId="17FE23A8" w14:textId="1DFBD138" w:rsidR="0095420A" w:rsidRPr="003B6EFB" w:rsidRDefault="0095420A" w:rsidP="007F4F1E">
                            <w:pPr>
                              <w:jc w:val="center"/>
                              <w:rPr>
                                <w:b/>
                                <w:lang w:val="it-IT"/>
                              </w:rPr>
                            </w:pPr>
                            <w:r>
                              <w:rPr>
                                <w:b/>
                                <w:lang w:val="it-IT"/>
                              </w:rPr>
                              <w:t>Dopo l’uso</w:t>
                            </w:r>
                          </w:p>
                        </w:txbxContent>
                      </v:textbox>
                    </v:shape>
                  </w:pict>
                </mc:Fallback>
              </mc:AlternateContent>
            </w:r>
            <w:r w:rsidR="007F4F1E" w:rsidRPr="00E51C74">
              <w:rPr>
                <w:noProof/>
                <w:sz w:val="20"/>
                <w:lang w:val="it-IT" w:eastAsia="it-IT"/>
              </w:rPr>
              <w:drawing>
                <wp:inline distT="0" distB="0" distL="0" distR="0" wp14:anchorId="507538B4" wp14:editId="3C0D36C5">
                  <wp:extent cx="4284492" cy="4202256"/>
                  <wp:effectExtent l="0" t="0" r="1905" b="8255"/>
                  <wp:docPr id="307816010" name="Picture 30781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98611" cy="4216104"/>
                          </a:xfrm>
                          <a:prstGeom prst="rect">
                            <a:avLst/>
                          </a:prstGeom>
                        </pic:spPr>
                      </pic:pic>
                    </a:graphicData>
                  </a:graphic>
                </wp:inline>
              </w:drawing>
            </w:r>
          </w:p>
        </w:tc>
      </w:tr>
    </w:tbl>
    <w:p w14:paraId="127B5382" w14:textId="77777777" w:rsidR="007758BC" w:rsidRPr="00E51C74" w:rsidRDefault="007758BC" w:rsidP="007758BC">
      <w:pPr>
        <w:widowControl w:val="0"/>
        <w:tabs>
          <w:tab w:val="clear" w:pos="567"/>
        </w:tabs>
        <w:spacing w:line="240" w:lineRule="auto"/>
        <w:rPr>
          <w:rFonts w:eastAsia="MS Mincho"/>
          <w:bCs/>
          <w:szCs w:val="22"/>
          <w:lang w:val="en-US" w:eastAsia="zh-CN"/>
        </w:rPr>
      </w:pPr>
    </w:p>
    <w:p w14:paraId="203F6357" w14:textId="77777777" w:rsidR="007758BC" w:rsidRPr="00E51C74" w:rsidRDefault="007758BC" w:rsidP="007758BC">
      <w:pPr>
        <w:keepNext/>
        <w:keepLines/>
        <w:tabs>
          <w:tab w:val="clear" w:pos="567"/>
        </w:tabs>
        <w:spacing w:line="240" w:lineRule="auto"/>
        <w:rPr>
          <w:rFonts w:eastAsia="MS Mincho"/>
          <w:b/>
          <w:szCs w:val="22"/>
          <w:lang w:val="it-IT" w:eastAsia="zh-CN"/>
        </w:rPr>
      </w:pPr>
      <w:r w:rsidRPr="00E51C74">
        <w:rPr>
          <w:rFonts w:eastAsia="MS Mincho"/>
          <w:b/>
          <w:szCs w:val="22"/>
          <w:lang w:val="it-IT" w:eastAsia="zh-CN"/>
        </w:rPr>
        <w:t>Informazioni importanti che deve sapere prima di iniettare Xolair</w:t>
      </w:r>
    </w:p>
    <w:p w14:paraId="3AD2D487" w14:textId="77777777" w:rsidR="007758BC" w:rsidRPr="00E51C74" w:rsidRDefault="007758BC" w:rsidP="007758BC">
      <w:pPr>
        <w:keepNext/>
        <w:keepLines/>
        <w:tabs>
          <w:tab w:val="clear" w:pos="567"/>
        </w:tabs>
        <w:spacing w:line="240" w:lineRule="auto"/>
        <w:rPr>
          <w:rFonts w:eastAsia="MS Mincho"/>
          <w:bCs/>
          <w:szCs w:val="22"/>
          <w:lang w:val="it-IT" w:eastAsia="zh-CN"/>
        </w:rPr>
      </w:pPr>
    </w:p>
    <w:p w14:paraId="4530034D"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Xolair è solo per iniezione sottocutanea (iniezione direttamente nello strato adiposo sotto la pelle).</w:t>
      </w:r>
    </w:p>
    <w:p w14:paraId="5DFB8D05"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la penna se il sigillo sull’astuccio è rotto.</w:t>
      </w:r>
    </w:p>
    <w:p w14:paraId="165DCFD0"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se la penna è caduta dopo avere tolto il cappuccio</w:t>
      </w:r>
    </w:p>
    <w:p w14:paraId="27FA0D9F"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usare se la penna è rimasta fuori dal frigorifero per un periodo complessivo superiore a 48 ore. Smaltirla (vedere Fase 13) e usare per l’iniezione una penna nuova.</w:t>
      </w:r>
    </w:p>
    <w:p w14:paraId="3EE942EF" w14:textId="3A15E286"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toccare o spingere il copriago perch</w:t>
      </w:r>
      <w:r w:rsidR="00F76183" w:rsidRPr="00E51C74">
        <w:rPr>
          <w:rFonts w:eastAsiaTheme="minorHAnsi"/>
          <w:szCs w:val="22"/>
          <w:lang w:val="it-IT"/>
        </w:rPr>
        <w:t>é</w:t>
      </w:r>
      <w:r w:rsidRPr="00E51C74">
        <w:rPr>
          <w:rFonts w:eastAsiaTheme="minorHAnsi"/>
          <w:szCs w:val="22"/>
          <w:lang w:val="it-IT"/>
        </w:rPr>
        <w:t xml:space="preserve"> potrebbe ferir</w:t>
      </w:r>
      <w:r w:rsidR="00417B63" w:rsidRPr="00E51C74">
        <w:rPr>
          <w:rFonts w:eastAsiaTheme="minorHAnsi"/>
          <w:szCs w:val="22"/>
          <w:lang w:val="it-IT"/>
        </w:rPr>
        <w:t>si</w:t>
      </w:r>
      <w:r w:rsidRPr="00E51C74">
        <w:rPr>
          <w:rFonts w:eastAsiaTheme="minorHAnsi"/>
          <w:szCs w:val="22"/>
          <w:lang w:val="it-IT"/>
        </w:rPr>
        <w:t>. Toccare o sp</w:t>
      </w:r>
      <w:r w:rsidR="00417B63" w:rsidRPr="00E51C74">
        <w:rPr>
          <w:rFonts w:eastAsiaTheme="minorHAnsi"/>
          <w:szCs w:val="22"/>
          <w:lang w:val="it-IT"/>
        </w:rPr>
        <w:t>i</w:t>
      </w:r>
      <w:r w:rsidRPr="00E51C74">
        <w:rPr>
          <w:rFonts w:eastAsiaTheme="minorHAnsi"/>
          <w:szCs w:val="22"/>
          <w:lang w:val="it-IT"/>
        </w:rPr>
        <w:t>ngere il copriago potrebbe causare ferite da puntura d’ago.</w:t>
      </w:r>
    </w:p>
    <w:p w14:paraId="15B9B12E"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cercare di riutilizzare o di smontare la penna.</w:t>
      </w:r>
    </w:p>
    <w:p w14:paraId="0FCEE9D6" w14:textId="77777777" w:rsidR="007758BC" w:rsidRPr="00E51C74" w:rsidRDefault="007758BC" w:rsidP="007758BC">
      <w:pPr>
        <w:numPr>
          <w:ilvl w:val="0"/>
          <w:numId w:val="23"/>
        </w:numPr>
        <w:tabs>
          <w:tab w:val="clear" w:pos="567"/>
        </w:tabs>
        <w:spacing w:line="240" w:lineRule="auto"/>
        <w:ind w:left="540" w:hanging="540"/>
        <w:contextualSpacing/>
        <w:rPr>
          <w:rFonts w:eastAsiaTheme="minorHAnsi"/>
          <w:szCs w:val="22"/>
          <w:lang w:val="it-IT"/>
        </w:rPr>
      </w:pPr>
      <w:r w:rsidRPr="00E51C74">
        <w:rPr>
          <w:rFonts w:eastAsiaTheme="minorHAnsi"/>
          <w:b/>
          <w:bCs/>
          <w:szCs w:val="22"/>
          <w:lang w:val="it-IT"/>
        </w:rPr>
        <w:t>Non</w:t>
      </w:r>
      <w:r w:rsidRPr="00E51C74">
        <w:rPr>
          <w:rFonts w:eastAsiaTheme="minorHAnsi"/>
          <w:szCs w:val="22"/>
          <w:lang w:val="it-IT"/>
        </w:rPr>
        <w:t xml:space="preserve"> cercare di rimettere il cappuccio dopo averlo tolto.</w:t>
      </w:r>
    </w:p>
    <w:p w14:paraId="2010FB3C" w14:textId="77777777" w:rsidR="00E67F7D" w:rsidRPr="00E51C74" w:rsidRDefault="00E67F7D" w:rsidP="00E67F7D">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Come conservare Xolair</w:t>
      </w:r>
    </w:p>
    <w:p w14:paraId="63749A80" w14:textId="77777777" w:rsidR="00E67F7D" w:rsidRPr="00E51C74" w:rsidRDefault="00E67F7D" w:rsidP="00E67F7D">
      <w:pPr>
        <w:keepNext/>
        <w:keepLines/>
        <w:tabs>
          <w:tab w:val="clear" w:pos="567"/>
        </w:tabs>
        <w:spacing w:line="240" w:lineRule="auto"/>
        <w:rPr>
          <w:rFonts w:eastAsia="MS Mincho"/>
          <w:bCs/>
          <w:szCs w:val="22"/>
          <w:lang w:val="en-US" w:eastAsia="zh-CN"/>
        </w:rPr>
      </w:pPr>
    </w:p>
    <w:p w14:paraId="0B5815B1" w14:textId="6F606590" w:rsidR="00E67F7D" w:rsidRPr="00E51C74" w:rsidRDefault="00E67F7D" w:rsidP="00E67F7D">
      <w:pPr>
        <w:numPr>
          <w:ilvl w:val="0"/>
          <w:numId w:val="24"/>
        </w:numPr>
        <w:tabs>
          <w:tab w:val="clear" w:pos="567"/>
        </w:tabs>
        <w:spacing w:line="240" w:lineRule="auto"/>
        <w:ind w:left="540" w:hanging="540"/>
        <w:contextualSpacing/>
        <w:rPr>
          <w:rFonts w:eastAsiaTheme="minorHAnsi"/>
          <w:bCs/>
          <w:szCs w:val="22"/>
          <w:lang w:val="it-IT"/>
        </w:rPr>
      </w:pPr>
      <w:r w:rsidRPr="00E51C74">
        <w:rPr>
          <w:rFonts w:eastAsiaTheme="minorHAnsi"/>
          <w:bCs/>
          <w:szCs w:val="22"/>
          <w:lang w:val="it-IT"/>
        </w:rPr>
        <w:t>Conservare in frigorifero (da 2°C a 6°C). Prima dell’uso, l’astuccio contenente la penna può essere conservato a temperatura ambiente (25°C) per un periodo complessivo di 48 ore.</w:t>
      </w:r>
    </w:p>
    <w:p w14:paraId="4D44DE13" w14:textId="77777777" w:rsidR="00E67F7D" w:rsidRPr="00E51C74" w:rsidRDefault="00E67F7D" w:rsidP="00E67F7D">
      <w:pPr>
        <w:numPr>
          <w:ilvl w:val="0"/>
          <w:numId w:val="24"/>
        </w:numPr>
        <w:tabs>
          <w:tab w:val="clear" w:pos="567"/>
        </w:tabs>
        <w:spacing w:line="240" w:lineRule="auto"/>
        <w:ind w:left="540" w:hanging="540"/>
        <w:contextualSpacing/>
        <w:rPr>
          <w:rFonts w:eastAsiaTheme="minorHAnsi"/>
          <w:bCs/>
          <w:szCs w:val="22"/>
          <w:lang w:val="en-US"/>
        </w:rPr>
      </w:pPr>
      <w:r w:rsidRPr="00E51C74">
        <w:rPr>
          <w:rFonts w:eastAsiaTheme="minorHAnsi"/>
          <w:b/>
          <w:szCs w:val="22"/>
          <w:lang w:val="en-US"/>
        </w:rPr>
        <w:t>Non</w:t>
      </w:r>
      <w:r w:rsidRPr="00E51C74">
        <w:rPr>
          <w:rFonts w:eastAsiaTheme="minorHAnsi"/>
          <w:szCs w:val="22"/>
          <w:lang w:val="en-US"/>
        </w:rPr>
        <w:t xml:space="preserve"> congelare.</w:t>
      </w:r>
    </w:p>
    <w:p w14:paraId="66085046" w14:textId="77777777" w:rsidR="00E67F7D" w:rsidRPr="00E51C74" w:rsidRDefault="00E67F7D" w:rsidP="00E67F7D">
      <w:pPr>
        <w:numPr>
          <w:ilvl w:val="0"/>
          <w:numId w:val="24"/>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Conservare la penna nella confezione originale fino al momento dell’uso per proteggerla dalla luce.</w:t>
      </w:r>
    </w:p>
    <w:p w14:paraId="67FC714F" w14:textId="77777777" w:rsidR="00E67F7D" w:rsidRPr="00E51C74" w:rsidRDefault="00E67F7D" w:rsidP="00E67F7D">
      <w:pPr>
        <w:numPr>
          <w:ilvl w:val="0"/>
          <w:numId w:val="24"/>
        </w:numPr>
        <w:tabs>
          <w:tab w:val="clear" w:pos="567"/>
        </w:tabs>
        <w:spacing w:line="240" w:lineRule="auto"/>
        <w:ind w:left="540" w:hanging="540"/>
        <w:contextualSpacing/>
        <w:rPr>
          <w:rFonts w:eastAsiaTheme="minorHAnsi"/>
          <w:szCs w:val="22"/>
          <w:lang w:val="it-IT"/>
        </w:rPr>
      </w:pPr>
      <w:r w:rsidRPr="00E51C74">
        <w:rPr>
          <w:rFonts w:eastAsiaTheme="minorHAnsi"/>
          <w:szCs w:val="22"/>
          <w:lang w:val="it-IT"/>
        </w:rPr>
        <w:t>Tenere la penna fuori dalla vista e dalla portata dei bambini.</w:t>
      </w:r>
    </w:p>
    <w:p w14:paraId="5A93C268" w14:textId="77777777" w:rsidR="00E67F7D" w:rsidRPr="00E51C74" w:rsidRDefault="00E67F7D" w:rsidP="00E67F7D">
      <w:pPr>
        <w:tabs>
          <w:tab w:val="clear" w:pos="567"/>
        </w:tabs>
        <w:spacing w:line="240" w:lineRule="auto"/>
        <w:rPr>
          <w:rFonts w:eastAsiaTheme="minorHAnsi"/>
          <w:szCs w:val="22"/>
          <w:lang w:val="it-IT"/>
        </w:rPr>
      </w:pPr>
    </w:p>
    <w:p w14:paraId="71960065" w14:textId="77777777" w:rsidR="00E67F7D" w:rsidRPr="00E51C74" w:rsidRDefault="00E67F7D" w:rsidP="00E67F7D">
      <w:pPr>
        <w:keepNext/>
        <w:keepLines/>
        <w:tabs>
          <w:tab w:val="clear" w:pos="567"/>
        </w:tabs>
        <w:spacing w:line="240" w:lineRule="auto"/>
        <w:rPr>
          <w:rFonts w:eastAsia="MS Mincho"/>
          <w:bCs/>
          <w:szCs w:val="22"/>
          <w:lang w:val="it-IT" w:eastAsia="zh-CN"/>
        </w:rPr>
      </w:pPr>
      <w:r w:rsidRPr="00E51C74">
        <w:rPr>
          <w:rFonts w:eastAsia="MS Mincho"/>
          <w:b/>
          <w:szCs w:val="22"/>
          <w:lang w:val="it-IT" w:eastAsia="zh-CN"/>
        </w:rPr>
        <w:t>TABELLA DI DOSAGGIO</w:t>
      </w:r>
    </w:p>
    <w:p w14:paraId="229A231F" w14:textId="77777777" w:rsidR="00E67F7D" w:rsidRPr="00E51C74" w:rsidRDefault="00E67F7D" w:rsidP="00E67F7D">
      <w:pPr>
        <w:keepNext/>
        <w:keepLines/>
        <w:tabs>
          <w:tab w:val="clear" w:pos="567"/>
        </w:tabs>
        <w:spacing w:line="240" w:lineRule="auto"/>
        <w:rPr>
          <w:rFonts w:eastAsia="MS Mincho"/>
          <w:bCs/>
          <w:szCs w:val="22"/>
          <w:lang w:val="it-IT" w:eastAsia="zh-CN"/>
        </w:rPr>
      </w:pPr>
    </w:p>
    <w:p w14:paraId="0E421CA1" w14:textId="5A83E153" w:rsidR="00E67F7D" w:rsidRPr="00E51C74" w:rsidRDefault="00E67F7D" w:rsidP="00E67F7D">
      <w:pPr>
        <w:tabs>
          <w:tab w:val="clear" w:pos="567"/>
        </w:tabs>
        <w:spacing w:line="240" w:lineRule="auto"/>
        <w:rPr>
          <w:rFonts w:eastAsiaTheme="minorHAnsi"/>
          <w:szCs w:val="22"/>
          <w:lang w:val="it-IT"/>
        </w:rPr>
      </w:pPr>
      <w:r w:rsidRPr="00E51C74">
        <w:rPr>
          <w:rFonts w:eastAsiaTheme="minorHAnsi"/>
          <w:szCs w:val="22"/>
          <w:lang w:val="it-IT"/>
        </w:rPr>
        <w:t xml:space="preserve">Le penne di Xolair sono disponibili in 3 dosaggi (una penna in ciascun astuccio). Queste istruzioni </w:t>
      </w:r>
      <w:r w:rsidR="008B1DAE" w:rsidRPr="00E51C74">
        <w:rPr>
          <w:rFonts w:eastAsiaTheme="minorHAnsi"/>
          <w:szCs w:val="22"/>
          <w:lang w:val="it-IT"/>
        </w:rPr>
        <w:t>si applicano a</w:t>
      </w:r>
      <w:r w:rsidRPr="00E51C74">
        <w:rPr>
          <w:rFonts w:eastAsiaTheme="minorHAnsi"/>
          <w:szCs w:val="22"/>
          <w:lang w:val="it-IT"/>
        </w:rPr>
        <w:t xml:space="preserve"> tutti i 3 dosaggi.</w:t>
      </w:r>
    </w:p>
    <w:p w14:paraId="19510117" w14:textId="77777777" w:rsidR="00E67F7D" w:rsidRPr="00E51C74" w:rsidRDefault="00E67F7D" w:rsidP="00E67F7D">
      <w:pPr>
        <w:tabs>
          <w:tab w:val="clear" w:pos="567"/>
        </w:tabs>
        <w:spacing w:line="240" w:lineRule="auto"/>
        <w:rPr>
          <w:rFonts w:eastAsiaTheme="minorHAnsi"/>
          <w:szCs w:val="22"/>
          <w:lang w:val="it-IT"/>
        </w:rPr>
      </w:pPr>
      <w:r w:rsidRPr="00E51C74">
        <w:rPr>
          <w:rFonts w:eastAsiaTheme="minorHAnsi"/>
          <w:szCs w:val="22"/>
          <w:lang w:val="it-IT"/>
        </w:rPr>
        <w:t>In base alla dose che le è stata prescritta dal medico, dovrà selezionare una o più penne e iniettare tutto il loro contenuto per la somministrazione dell’intera dose. La Tabella di dosaggio che segue riporta le combinazioni di penne necessarie per somministrare l’intera dose.</w:t>
      </w:r>
    </w:p>
    <w:p w14:paraId="53A39676" w14:textId="77777777" w:rsidR="00E67F7D" w:rsidRPr="00E51C74" w:rsidRDefault="00E67F7D" w:rsidP="00E67F7D">
      <w:pPr>
        <w:tabs>
          <w:tab w:val="clear" w:pos="567"/>
        </w:tabs>
        <w:spacing w:line="240" w:lineRule="auto"/>
        <w:rPr>
          <w:lang w:val="it-IT"/>
        </w:rPr>
      </w:pPr>
      <w:r w:rsidRPr="00E51C74">
        <w:rPr>
          <w:lang w:val="it-IT"/>
        </w:rPr>
        <w:t>Se ha qualsiasi dubbio sulla Tabella di dosaggio, si rivolga al medico.</w:t>
      </w:r>
    </w:p>
    <w:p w14:paraId="45D0152B" w14:textId="77777777" w:rsidR="00E67F7D" w:rsidRPr="00E51C74" w:rsidRDefault="00E67F7D" w:rsidP="00E67F7D">
      <w:pPr>
        <w:tabs>
          <w:tab w:val="clear" w:pos="567"/>
        </w:tabs>
        <w:spacing w:line="240" w:lineRule="auto"/>
        <w:rPr>
          <w:rFonts w:eastAsiaTheme="minorHAnsi"/>
          <w:szCs w:val="22"/>
          <w:lang w:val="it-IT"/>
        </w:rPr>
      </w:pPr>
    </w:p>
    <w:tbl>
      <w:tblPr>
        <w:tblStyle w:val="TableGrid5"/>
        <w:tblW w:w="0" w:type="auto"/>
        <w:tblLook w:val="04A0" w:firstRow="1" w:lastRow="0" w:firstColumn="1" w:lastColumn="0" w:noHBand="0" w:noVBand="1"/>
      </w:tblPr>
      <w:tblGrid>
        <w:gridCol w:w="9061"/>
      </w:tblGrid>
      <w:tr w:rsidR="007F4F1E" w:rsidRPr="00E51C74" w14:paraId="2FC174D8" w14:textId="77777777" w:rsidTr="000E6015">
        <w:tc>
          <w:tcPr>
            <w:tcW w:w="9350" w:type="dxa"/>
          </w:tcPr>
          <w:p w14:paraId="2DB26460" w14:textId="3748A9BC" w:rsidR="007F4F1E" w:rsidRPr="00E51C74" w:rsidRDefault="005E4EAB" w:rsidP="000E6015">
            <w:pPr>
              <w:tabs>
                <w:tab w:val="clear" w:pos="567"/>
              </w:tabs>
              <w:spacing w:line="240" w:lineRule="auto"/>
              <w:jc w:val="center"/>
              <w:rPr>
                <w:b/>
                <w:sz w:val="24"/>
                <w:szCs w:val="24"/>
                <w:lang w:val="en-US"/>
              </w:rPr>
            </w:pPr>
            <w:r w:rsidRPr="00E51C74">
              <w:rPr>
                <w:noProof/>
                <w:sz w:val="20"/>
                <w:lang w:val="it-IT" w:eastAsia="it-IT"/>
              </w:rPr>
              <w:lastRenderedPageBreak/>
              <mc:AlternateContent>
                <mc:Choice Requires="wps">
                  <w:drawing>
                    <wp:anchor distT="0" distB="0" distL="114300" distR="114300" simplePos="0" relativeHeight="252200960" behindDoc="0" locked="0" layoutInCell="1" allowOverlap="1" wp14:anchorId="2DF568F6" wp14:editId="219BD4FE">
                      <wp:simplePos x="0" y="0"/>
                      <wp:positionH relativeFrom="column">
                        <wp:posOffset>993740</wp:posOffset>
                      </wp:positionH>
                      <wp:positionV relativeFrom="paragraph">
                        <wp:posOffset>1527089</wp:posOffset>
                      </wp:positionV>
                      <wp:extent cx="680966" cy="375920"/>
                      <wp:effectExtent l="0" t="133350" r="0" b="138430"/>
                      <wp:wrapNone/>
                      <wp:docPr id="307815973" name="Text Box 307815973"/>
                      <wp:cNvGraphicFramePr/>
                      <a:graphic xmlns:a="http://schemas.openxmlformats.org/drawingml/2006/main">
                        <a:graphicData uri="http://schemas.microsoft.com/office/word/2010/wordprocessingShape">
                          <wps:wsp>
                            <wps:cNvSpPr txBox="1"/>
                            <wps:spPr>
                              <a:xfrm rot="18937912">
                                <a:off x="0" y="0"/>
                                <a:ext cx="680966" cy="375920"/>
                              </a:xfrm>
                              <a:prstGeom prst="rect">
                                <a:avLst/>
                              </a:prstGeom>
                              <a:noFill/>
                              <a:ln w="6350">
                                <a:noFill/>
                              </a:ln>
                            </wps:spPr>
                            <wps:txbx>
                              <w:txbxContent>
                                <w:p w14:paraId="07CCD33A" w14:textId="77777777" w:rsidR="0095420A" w:rsidRDefault="0095420A" w:rsidP="007F4F1E">
                                  <w:pPr>
                                    <w:spacing w:line="240" w:lineRule="auto"/>
                                    <w:rPr>
                                      <w:b/>
                                      <w:sz w:val="12"/>
                                      <w:szCs w:val="12"/>
                                      <w:vertAlign w:val="superscript"/>
                                    </w:rPr>
                                  </w:pPr>
                                  <w:r w:rsidRPr="00251CD3">
                                    <w:rPr>
                                      <w:b/>
                                      <w:sz w:val="12"/>
                                      <w:szCs w:val="12"/>
                                    </w:rPr>
                                    <w:t>Xolair</w:t>
                                  </w:r>
                                  <w:r w:rsidRPr="00251CD3">
                                    <w:rPr>
                                      <w:b/>
                                      <w:sz w:val="12"/>
                                      <w:szCs w:val="12"/>
                                      <w:vertAlign w:val="superscript"/>
                                    </w:rPr>
                                    <w:t>®</w:t>
                                  </w:r>
                                </w:p>
                                <w:p w14:paraId="57D00673" w14:textId="77777777" w:rsidR="0095420A" w:rsidRPr="00251CD3" w:rsidRDefault="0095420A" w:rsidP="007F4F1E">
                                  <w:pPr>
                                    <w:spacing w:line="240" w:lineRule="auto"/>
                                    <w:rPr>
                                      <w:b/>
                                      <w:sz w:val="12"/>
                                      <w:szCs w:val="12"/>
                                      <w:vertAlign w:val="superscript"/>
                                    </w:rPr>
                                  </w:pPr>
                                  <w:r w:rsidRPr="003714E3">
                                    <w:rPr>
                                      <w:sz w:val="8"/>
                                      <w:szCs w:val="8"/>
                                    </w:rPr>
                                    <w:t>omalizumab</w:t>
                                  </w:r>
                                </w:p>
                                <w:p w14:paraId="62945453" w14:textId="0BCBC564" w:rsidR="0095420A" w:rsidRPr="00251CD3" w:rsidRDefault="0095420A" w:rsidP="007F4F1E">
                                  <w:pPr>
                                    <w:spacing w:line="240" w:lineRule="auto"/>
                                    <w:rPr>
                                      <w:sz w:val="8"/>
                                      <w:szCs w:val="8"/>
                                    </w:rPr>
                                  </w:pPr>
                                  <w:r>
                                    <w:rPr>
                                      <w:sz w:val="8"/>
                                      <w:szCs w:val="8"/>
                                    </w:rPr>
                                    <w:t>preparazione iniettabile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568F6" id="Text Box 307815973" o:spid="_x0000_s1433" type="#_x0000_t202" style="position:absolute;left:0;text-align:left;margin-left:78.25pt;margin-top:120.25pt;width:53.6pt;height:29.6pt;rotation:-2907710fd;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" filled="f" stroked="f" strokeweight=".5pt">
                      <v:textbox>
                        <w:txbxContent>
                          <w:p w14:paraId="07CCD33A" w14:textId="77777777" w:rsidR="0095420A" w:rsidRDefault="0095420A" w:rsidP="007F4F1E">
                            <w:pPr>
                              <w:spacing w:line="240" w:lineRule="auto"/>
                              <w:rPr>
                                <w:b/>
                                <w:sz w:val="12"/>
                                <w:szCs w:val="12"/>
                                <w:vertAlign w:val="superscript"/>
                              </w:rPr>
                            </w:pPr>
                            <w:r w:rsidRPr="00251CD3">
                              <w:rPr>
                                <w:b/>
                                <w:sz w:val="12"/>
                                <w:szCs w:val="12"/>
                              </w:rPr>
                              <w:t>Xolair</w:t>
                            </w:r>
                            <w:r w:rsidRPr="00251CD3">
                              <w:rPr>
                                <w:b/>
                                <w:sz w:val="12"/>
                                <w:szCs w:val="12"/>
                                <w:vertAlign w:val="superscript"/>
                              </w:rPr>
                              <w:t>®</w:t>
                            </w:r>
                          </w:p>
                          <w:p w14:paraId="57D00673" w14:textId="77777777" w:rsidR="0095420A" w:rsidRPr="00251CD3" w:rsidRDefault="0095420A" w:rsidP="007F4F1E">
                            <w:pPr>
                              <w:spacing w:line="240" w:lineRule="auto"/>
                              <w:rPr>
                                <w:b/>
                                <w:sz w:val="12"/>
                                <w:szCs w:val="12"/>
                                <w:vertAlign w:val="superscript"/>
                              </w:rPr>
                            </w:pPr>
                            <w:r w:rsidRPr="003714E3">
                              <w:rPr>
                                <w:sz w:val="8"/>
                                <w:szCs w:val="8"/>
                              </w:rPr>
                              <w:t>omalizumab</w:t>
                            </w:r>
                          </w:p>
                          <w:p w14:paraId="62945453" w14:textId="0BCBC564" w:rsidR="0095420A" w:rsidRPr="00251CD3" w:rsidRDefault="0095420A" w:rsidP="007F4F1E">
                            <w:pPr>
                              <w:spacing w:line="240" w:lineRule="auto"/>
                              <w:rPr>
                                <w:sz w:val="8"/>
                                <w:szCs w:val="8"/>
                              </w:rPr>
                            </w:pPr>
                            <w:r>
                              <w:rPr>
                                <w:sz w:val="8"/>
                                <w:szCs w:val="8"/>
                              </w:rPr>
                              <w:t>preparazione iniettabile</w:t>
                            </w:r>
                          </w:p>
                        </w:txbxContent>
                      </v:textbox>
                    </v:shape>
                  </w:pict>
                </mc:Fallback>
              </mc:AlternateContent>
            </w:r>
            <w:r w:rsidRPr="00E51C74">
              <w:rPr>
                <w:noProof/>
                <w:sz w:val="20"/>
                <w:lang w:val="it-IT" w:eastAsia="it-IT"/>
              </w:rPr>
              <mc:AlternateContent>
                <mc:Choice Requires="wps">
                  <w:drawing>
                    <wp:anchor distT="0" distB="0" distL="114300" distR="114300" simplePos="0" relativeHeight="252205056" behindDoc="0" locked="0" layoutInCell="1" allowOverlap="1" wp14:anchorId="50401C7D" wp14:editId="19002B27">
                      <wp:simplePos x="0" y="0"/>
                      <wp:positionH relativeFrom="column">
                        <wp:posOffset>4721988</wp:posOffset>
                      </wp:positionH>
                      <wp:positionV relativeFrom="paragraph">
                        <wp:posOffset>1516376</wp:posOffset>
                      </wp:positionV>
                      <wp:extent cx="770232" cy="374650"/>
                      <wp:effectExtent l="64135" t="0" r="132715" b="0"/>
                      <wp:wrapNone/>
                      <wp:docPr id="307815969" name="Text Box 307815969"/>
                      <wp:cNvGraphicFramePr/>
                      <a:graphic xmlns:a="http://schemas.openxmlformats.org/drawingml/2006/main">
                        <a:graphicData uri="http://schemas.microsoft.com/office/word/2010/wordprocessingShape">
                          <wps:wsp>
                            <wps:cNvSpPr txBox="1"/>
                            <wps:spPr>
                              <a:xfrm rot="18836018">
                                <a:off x="0" y="0"/>
                                <a:ext cx="770232" cy="374650"/>
                              </a:xfrm>
                              <a:prstGeom prst="rect">
                                <a:avLst/>
                              </a:prstGeom>
                              <a:noFill/>
                              <a:ln w="6350">
                                <a:noFill/>
                              </a:ln>
                            </wps:spPr>
                            <wps:txbx>
                              <w:txbxContent>
                                <w:p w14:paraId="0D40AB19"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04F0A0FF" w14:textId="77777777" w:rsidR="0095420A" w:rsidRPr="002F14D4" w:rsidRDefault="0095420A" w:rsidP="007F4F1E">
                                  <w:pPr>
                                    <w:spacing w:line="240" w:lineRule="auto"/>
                                    <w:rPr>
                                      <w:sz w:val="8"/>
                                      <w:szCs w:val="8"/>
                                    </w:rPr>
                                  </w:pPr>
                                  <w:r>
                                    <w:rPr>
                                      <w:sz w:val="8"/>
                                      <w:szCs w:val="8"/>
                                    </w:rPr>
                                    <w:t>omalizumab</w:t>
                                  </w:r>
                                </w:p>
                                <w:p w14:paraId="190ACD5D" w14:textId="7DBF3860" w:rsidR="0095420A" w:rsidRPr="00251CD3" w:rsidRDefault="0095420A" w:rsidP="005E4EAB">
                                  <w:pPr>
                                    <w:spacing w:line="240" w:lineRule="auto"/>
                                    <w:rPr>
                                      <w:sz w:val="8"/>
                                      <w:szCs w:val="8"/>
                                    </w:rPr>
                                  </w:pPr>
                                  <w:r>
                                    <w:rPr>
                                      <w:sz w:val="8"/>
                                      <w:szCs w:val="8"/>
                                    </w:rPr>
                                    <w:t>preparazione iniettabile</w:t>
                                  </w:r>
                                </w:p>
                                <w:p w14:paraId="1E5D11FB" w14:textId="4E9A1BD7" w:rsidR="0095420A" w:rsidRPr="00251CD3" w:rsidRDefault="0095420A" w:rsidP="005E4EAB">
                                  <w:pPr>
                                    <w:spacing w:line="240" w:lineRule="auto"/>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01C7D" id="Text Box 307815969" o:spid="_x0000_s1434" type="#_x0000_t202" style="position:absolute;left:0;text-align:left;margin-left:371.8pt;margin-top:119.4pt;width:60.65pt;height:29.5pt;rotation:-3019005fd;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" filled="f" stroked="f" strokeweight=".5pt">
                      <v:textbox>
                        <w:txbxContent>
                          <w:p w14:paraId="0D40AB19"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04F0A0FF" w14:textId="77777777" w:rsidR="0095420A" w:rsidRPr="002F14D4" w:rsidRDefault="0095420A" w:rsidP="007F4F1E">
                            <w:pPr>
                              <w:spacing w:line="240" w:lineRule="auto"/>
                              <w:rPr>
                                <w:sz w:val="8"/>
                                <w:szCs w:val="8"/>
                              </w:rPr>
                            </w:pPr>
                            <w:r>
                              <w:rPr>
                                <w:sz w:val="8"/>
                                <w:szCs w:val="8"/>
                              </w:rPr>
                              <w:t>omalizumab</w:t>
                            </w:r>
                          </w:p>
                          <w:p w14:paraId="190ACD5D" w14:textId="7DBF3860" w:rsidR="0095420A" w:rsidRPr="00251CD3" w:rsidRDefault="0095420A" w:rsidP="005E4EAB">
                            <w:pPr>
                              <w:spacing w:line="240" w:lineRule="auto"/>
                              <w:rPr>
                                <w:sz w:val="8"/>
                                <w:szCs w:val="8"/>
                              </w:rPr>
                            </w:pPr>
                            <w:r>
                              <w:rPr>
                                <w:sz w:val="8"/>
                                <w:szCs w:val="8"/>
                              </w:rPr>
                              <w:t>preparazione iniettabile</w:t>
                            </w:r>
                          </w:p>
                          <w:p w14:paraId="1E5D11FB" w14:textId="4E9A1BD7" w:rsidR="0095420A" w:rsidRPr="00251CD3" w:rsidRDefault="0095420A" w:rsidP="005E4EAB">
                            <w:pPr>
                              <w:spacing w:line="240" w:lineRule="auto"/>
                              <w:rPr>
                                <w:sz w:val="12"/>
                                <w:szCs w:val="12"/>
                              </w:rPr>
                            </w:pPr>
                          </w:p>
                        </w:txbxContent>
                      </v:textbox>
                    </v:shape>
                  </w:pict>
                </mc:Fallback>
              </mc:AlternateContent>
            </w:r>
            <w:r w:rsidRPr="00E51C74">
              <w:rPr>
                <w:noProof/>
                <w:sz w:val="20"/>
                <w:lang w:val="it-IT" w:eastAsia="it-IT"/>
              </w:rPr>
              <mc:AlternateContent>
                <mc:Choice Requires="wps">
                  <w:drawing>
                    <wp:anchor distT="0" distB="0" distL="114300" distR="114300" simplePos="0" relativeHeight="252203008" behindDoc="0" locked="0" layoutInCell="1" allowOverlap="1" wp14:anchorId="533AD955" wp14:editId="63162B11">
                      <wp:simplePos x="0" y="0"/>
                      <wp:positionH relativeFrom="column">
                        <wp:posOffset>2917114</wp:posOffset>
                      </wp:positionH>
                      <wp:positionV relativeFrom="paragraph">
                        <wp:posOffset>1539931</wp:posOffset>
                      </wp:positionV>
                      <wp:extent cx="676389" cy="400050"/>
                      <wp:effectExtent l="100013" t="0" r="109537" b="0"/>
                      <wp:wrapNone/>
                      <wp:docPr id="307815971" name="Text Box 307815971"/>
                      <wp:cNvGraphicFramePr/>
                      <a:graphic xmlns:a="http://schemas.openxmlformats.org/drawingml/2006/main">
                        <a:graphicData uri="http://schemas.microsoft.com/office/word/2010/wordprocessingShape">
                          <wps:wsp>
                            <wps:cNvSpPr txBox="1"/>
                            <wps:spPr>
                              <a:xfrm rot="18797517">
                                <a:off x="0" y="0"/>
                                <a:ext cx="676389" cy="400050"/>
                              </a:xfrm>
                              <a:prstGeom prst="rect">
                                <a:avLst/>
                              </a:prstGeom>
                              <a:noFill/>
                              <a:ln w="6350">
                                <a:noFill/>
                              </a:ln>
                            </wps:spPr>
                            <wps:txbx>
                              <w:txbxContent>
                                <w:p w14:paraId="1B7950DD"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181FE2D0" w14:textId="77777777" w:rsidR="0095420A" w:rsidRPr="002F14D4" w:rsidRDefault="0095420A" w:rsidP="007F4F1E">
                                  <w:pPr>
                                    <w:spacing w:line="240" w:lineRule="auto"/>
                                    <w:rPr>
                                      <w:sz w:val="8"/>
                                      <w:szCs w:val="8"/>
                                    </w:rPr>
                                  </w:pPr>
                                  <w:r>
                                    <w:rPr>
                                      <w:sz w:val="8"/>
                                      <w:szCs w:val="8"/>
                                    </w:rPr>
                                    <w:t>omalizumab</w:t>
                                  </w:r>
                                </w:p>
                                <w:p w14:paraId="657387E6" w14:textId="0434938F" w:rsidR="0095420A" w:rsidRPr="00251CD3" w:rsidRDefault="0095420A" w:rsidP="005E4EAB">
                                  <w:pPr>
                                    <w:spacing w:line="240" w:lineRule="auto"/>
                                    <w:rPr>
                                      <w:sz w:val="8"/>
                                      <w:szCs w:val="8"/>
                                    </w:rPr>
                                  </w:pPr>
                                  <w:r>
                                    <w:rPr>
                                      <w:sz w:val="8"/>
                                      <w:szCs w:val="8"/>
                                    </w:rPr>
                                    <w:t>preparazione iniettabile</w:t>
                                  </w:r>
                                </w:p>
                                <w:p w14:paraId="1A4D05B4" w14:textId="1C3161A4" w:rsidR="0095420A" w:rsidRPr="00251CD3" w:rsidRDefault="0095420A" w:rsidP="005E4EAB">
                                  <w:pPr>
                                    <w:spacing w:line="240" w:lineRule="auto"/>
                                    <w:rPr>
                                      <w:b/>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AD955" id="Text Box 307815971" o:spid="_x0000_s1435" type="#_x0000_t202" style="position:absolute;left:0;text-align:left;margin-left:229.7pt;margin-top:121.25pt;width:53.25pt;height:31.5pt;rotation:-3061059fd;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" filled="f" stroked="f" strokeweight=".5pt">
                      <v:textbox>
                        <w:txbxContent>
                          <w:p w14:paraId="1B7950DD" w14:textId="77777777" w:rsidR="0095420A" w:rsidRPr="002F14D4" w:rsidRDefault="0095420A" w:rsidP="007F4F1E">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181FE2D0" w14:textId="77777777" w:rsidR="0095420A" w:rsidRPr="002F14D4" w:rsidRDefault="0095420A" w:rsidP="007F4F1E">
                            <w:pPr>
                              <w:spacing w:line="240" w:lineRule="auto"/>
                              <w:rPr>
                                <w:sz w:val="8"/>
                                <w:szCs w:val="8"/>
                              </w:rPr>
                            </w:pPr>
                            <w:r>
                              <w:rPr>
                                <w:sz w:val="8"/>
                                <w:szCs w:val="8"/>
                              </w:rPr>
                              <w:t>omalizumab</w:t>
                            </w:r>
                          </w:p>
                          <w:p w14:paraId="657387E6" w14:textId="0434938F" w:rsidR="0095420A" w:rsidRPr="00251CD3" w:rsidRDefault="0095420A" w:rsidP="005E4EAB">
                            <w:pPr>
                              <w:spacing w:line="240" w:lineRule="auto"/>
                              <w:rPr>
                                <w:sz w:val="8"/>
                                <w:szCs w:val="8"/>
                              </w:rPr>
                            </w:pPr>
                            <w:r>
                              <w:rPr>
                                <w:sz w:val="8"/>
                                <w:szCs w:val="8"/>
                              </w:rPr>
                              <w:t>preparazione iniettabile</w:t>
                            </w:r>
                          </w:p>
                          <w:p w14:paraId="1A4D05B4" w14:textId="1C3161A4" w:rsidR="0095420A" w:rsidRPr="00251CD3" w:rsidRDefault="0095420A" w:rsidP="005E4EAB">
                            <w:pPr>
                              <w:spacing w:line="240" w:lineRule="auto"/>
                              <w:rPr>
                                <w:b/>
                                <w:sz w:val="12"/>
                                <w:szCs w:val="12"/>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8912" behindDoc="0" locked="0" layoutInCell="1" allowOverlap="1" wp14:anchorId="61FAF430" wp14:editId="7376C05B">
                      <wp:simplePos x="0" y="0"/>
                      <wp:positionH relativeFrom="column">
                        <wp:posOffset>2037715</wp:posOffset>
                      </wp:positionH>
                      <wp:positionV relativeFrom="paragraph">
                        <wp:posOffset>1035684</wp:posOffset>
                      </wp:positionV>
                      <wp:extent cx="977900" cy="460375"/>
                      <wp:effectExtent l="0" t="0" r="0" b="0"/>
                      <wp:wrapNone/>
                      <wp:docPr id="307815999" name="Text Box 307815999"/>
                      <wp:cNvGraphicFramePr/>
                      <a:graphic xmlns:a="http://schemas.openxmlformats.org/drawingml/2006/main">
                        <a:graphicData uri="http://schemas.microsoft.com/office/word/2010/wordprocessingShape">
                          <wps:wsp>
                            <wps:cNvSpPr txBox="1"/>
                            <wps:spPr>
                              <a:xfrm>
                                <a:off x="0" y="0"/>
                                <a:ext cx="977900" cy="460375"/>
                              </a:xfrm>
                              <a:prstGeom prst="rect">
                                <a:avLst/>
                              </a:prstGeom>
                              <a:noFill/>
                              <a:ln w="6350">
                                <a:noFill/>
                              </a:ln>
                            </wps:spPr>
                            <wps:txbx>
                              <w:txbxContent>
                                <w:p w14:paraId="135BB7E2" w14:textId="77777777" w:rsidR="0095420A" w:rsidRPr="004D5BE4" w:rsidRDefault="0095420A" w:rsidP="005E4EAB">
                                  <w:pPr>
                                    <w:rPr>
                                      <w:lang w:val="it-IT"/>
                                    </w:rPr>
                                  </w:pPr>
                                  <w:r>
                                    <w:rPr>
                                      <w:lang w:val="it-IT"/>
                                    </w:rPr>
                                    <w:t>Copriago viola</w:t>
                                  </w:r>
                                </w:p>
                                <w:p w14:paraId="4134486C" w14:textId="17452603" w:rsidR="0095420A" w:rsidRDefault="0095420A" w:rsidP="007F4F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FAF430" id="Text Box 307815999" o:spid="_x0000_s1436" type="#_x0000_t202" style="position:absolute;left:0;text-align:left;margin-left:160.45pt;margin-top:81.55pt;width:77pt;height:36.25pt;z-index:25219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" filled="f" stroked="f" strokeweight=".5pt">
                      <v:textbox>
                        <w:txbxContent>
                          <w:p w14:paraId="135BB7E2" w14:textId="77777777" w:rsidR="0095420A" w:rsidRPr="004D5BE4" w:rsidRDefault="0095420A" w:rsidP="005E4EAB">
                            <w:pPr>
                              <w:rPr>
                                <w:lang w:val="it-IT"/>
                              </w:rPr>
                            </w:pPr>
                            <w:r>
                              <w:rPr>
                                <w:lang w:val="it-IT"/>
                              </w:rPr>
                              <w:t>Copriago viola</w:t>
                            </w:r>
                          </w:p>
                          <w:p w14:paraId="4134486C" w14:textId="17452603" w:rsidR="0095420A" w:rsidRDefault="0095420A" w:rsidP="007F4F1E"/>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1440" behindDoc="0" locked="0" layoutInCell="1" allowOverlap="1" wp14:anchorId="2DBE6AFB" wp14:editId="7D1AE5D6">
                      <wp:simplePos x="0" y="0"/>
                      <wp:positionH relativeFrom="column">
                        <wp:posOffset>1493223</wp:posOffset>
                      </wp:positionH>
                      <wp:positionV relativeFrom="paragraph">
                        <wp:posOffset>4545828</wp:posOffset>
                      </wp:positionV>
                      <wp:extent cx="1073150" cy="283580"/>
                      <wp:effectExtent l="0" t="0" r="0" b="2540"/>
                      <wp:wrapNone/>
                      <wp:docPr id="307815982" name="Text Box 307815982"/>
                      <wp:cNvGraphicFramePr/>
                      <a:graphic xmlns:a="http://schemas.openxmlformats.org/drawingml/2006/main">
                        <a:graphicData uri="http://schemas.microsoft.com/office/word/2010/wordprocessingShape">
                          <wps:wsp>
                            <wps:cNvSpPr txBox="1"/>
                            <wps:spPr>
                              <a:xfrm>
                                <a:off x="0" y="0"/>
                                <a:ext cx="1073150" cy="283580"/>
                              </a:xfrm>
                              <a:prstGeom prst="rect">
                                <a:avLst/>
                              </a:prstGeom>
                              <a:solidFill>
                                <a:sysClr val="window" lastClr="FFFFFF"/>
                              </a:solidFill>
                              <a:ln w="6350">
                                <a:noFill/>
                              </a:ln>
                            </wps:spPr>
                            <wps:txbx>
                              <w:txbxContent>
                                <w:p w14:paraId="44BF5340" w14:textId="72A8952F" w:rsidR="0095420A" w:rsidRDefault="0095420A" w:rsidP="007F4F1E">
                                  <w:pPr>
                                    <w:jc w:val="center"/>
                                  </w:pPr>
                                  <w:r>
                                    <w:t>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E6AFB" id="Text Box 307815982" o:spid="_x0000_s1437" type="#_x0000_t202" style="position:absolute;left:0;text-align:left;margin-left:117.6pt;margin-top:357.95pt;width:84.5pt;height:22.35pt;z-index:25222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" fillcolor="window" stroked="f" strokeweight=".5pt">
                      <v:textbox>
                        <w:txbxContent>
                          <w:p w14:paraId="44BF5340" w14:textId="72A8952F" w:rsidR="0095420A" w:rsidRDefault="0095420A" w:rsidP="007F4F1E">
                            <w:pPr>
                              <w:jc w:val="center"/>
                            </w:pPr>
                            <w:r>
                              <w:t>1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4816" behindDoc="0" locked="0" layoutInCell="1" allowOverlap="1" wp14:anchorId="0BF04DF6" wp14:editId="1CEB9CBA">
                      <wp:simplePos x="0" y="0"/>
                      <wp:positionH relativeFrom="column">
                        <wp:posOffset>103071</wp:posOffset>
                      </wp:positionH>
                      <wp:positionV relativeFrom="paragraph">
                        <wp:posOffset>69705</wp:posOffset>
                      </wp:positionV>
                      <wp:extent cx="1816100" cy="711200"/>
                      <wp:effectExtent l="0" t="0" r="0" b="0"/>
                      <wp:wrapNone/>
                      <wp:docPr id="307815975" name="Text Box 307815975"/>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1FC2D0E3" w14:textId="77777777" w:rsidR="0095420A" w:rsidRPr="00E05561" w:rsidRDefault="0095420A" w:rsidP="005E4EAB">
                                  <w:pPr>
                                    <w:spacing w:after="60"/>
                                    <w:jc w:val="center"/>
                                    <w:rPr>
                                      <w:b/>
                                      <w:color w:val="FFFFFF" w:themeColor="background1"/>
                                      <w:lang w:val="it-IT"/>
                                    </w:rPr>
                                  </w:pPr>
                                  <w:bookmarkStart w:id="27" w:name="_Hlk135662777"/>
                                  <w:bookmarkStart w:id="28" w:name="_Hlk135662778"/>
                                  <w:r w:rsidRPr="00E05561">
                                    <w:rPr>
                                      <w:b/>
                                      <w:color w:val="FFFFFF" w:themeColor="background1"/>
                                      <w:lang w:val="it-IT"/>
                                    </w:rPr>
                                    <w:t>Xolair 75 mg</w:t>
                                  </w:r>
                                </w:p>
                                <w:p w14:paraId="0FD45309" w14:textId="78761973" w:rsidR="0095420A" w:rsidRPr="00E05561" w:rsidRDefault="0095420A" w:rsidP="005E4EAB">
                                  <w:pPr>
                                    <w:spacing w:after="60"/>
                                    <w:jc w:val="center"/>
                                    <w:rPr>
                                      <w:b/>
                                      <w:color w:val="FFFFFF" w:themeColor="background1"/>
                                      <w:lang w:val="it-IT"/>
                                    </w:rPr>
                                  </w:pPr>
                                  <w:r w:rsidRPr="00E05561">
                                    <w:rPr>
                                      <w:b/>
                                      <w:color w:val="FFFFFF" w:themeColor="background1"/>
                                      <w:lang w:val="it-IT"/>
                                    </w:rPr>
                                    <w:t>penna con copriago bl</w:t>
                                  </w:r>
                                  <w:bookmarkEnd w:id="27"/>
                                  <w:bookmarkEnd w:id="28"/>
                                  <w:r>
                                    <w:rPr>
                                      <w:b/>
                                      <w:color w:val="FFFFFF" w:themeColor="background1"/>
                                      <w:lang w:val="it-IT"/>
                                    </w:rPr>
                                    <w:t>u</w:t>
                                  </w:r>
                                </w:p>
                                <w:p w14:paraId="0D61FB66" w14:textId="3DA68991" w:rsidR="0095420A" w:rsidRPr="009E73A8" w:rsidRDefault="0095420A" w:rsidP="007F4F1E">
                                  <w:pPr>
                                    <w:spacing w:after="60"/>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F04DF6" id="Text Box 307815975" o:spid="_x0000_s1438" type="#_x0000_t202" style="position:absolute;left:0;text-align:left;margin-left:8.1pt;margin-top:5.5pt;width:143pt;height:56pt;z-index:252194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" filled="f" stroked="f" strokeweight=".5pt">
                      <v:textbox>
                        <w:txbxContent>
                          <w:p w14:paraId="1FC2D0E3" w14:textId="77777777" w:rsidR="0095420A" w:rsidRPr="00E05561" w:rsidRDefault="0095420A" w:rsidP="005E4EAB">
                            <w:pPr>
                              <w:spacing w:after="60"/>
                              <w:jc w:val="center"/>
                              <w:rPr>
                                <w:b/>
                                <w:color w:val="FFFFFF" w:themeColor="background1"/>
                                <w:lang w:val="it-IT"/>
                              </w:rPr>
                            </w:pPr>
                            <w:bookmarkStart w:id="29" w:name="_Hlk135662777"/>
                            <w:bookmarkStart w:id="30" w:name="_Hlk135662778"/>
                            <w:r w:rsidRPr="00E05561">
                              <w:rPr>
                                <w:b/>
                                <w:color w:val="FFFFFF" w:themeColor="background1"/>
                                <w:lang w:val="it-IT"/>
                              </w:rPr>
                              <w:t>Xolair 75 mg</w:t>
                            </w:r>
                          </w:p>
                          <w:p w14:paraId="0FD45309" w14:textId="78761973" w:rsidR="0095420A" w:rsidRPr="00E05561" w:rsidRDefault="0095420A" w:rsidP="005E4EAB">
                            <w:pPr>
                              <w:spacing w:after="60"/>
                              <w:jc w:val="center"/>
                              <w:rPr>
                                <w:b/>
                                <w:color w:val="FFFFFF" w:themeColor="background1"/>
                                <w:lang w:val="it-IT"/>
                              </w:rPr>
                            </w:pPr>
                            <w:r w:rsidRPr="00E05561">
                              <w:rPr>
                                <w:b/>
                                <w:color w:val="FFFFFF" w:themeColor="background1"/>
                                <w:lang w:val="it-IT"/>
                              </w:rPr>
                              <w:t>penna con copriago bl</w:t>
                            </w:r>
                            <w:bookmarkEnd w:id="29"/>
                            <w:bookmarkEnd w:id="30"/>
                            <w:r>
                              <w:rPr>
                                <w:b/>
                                <w:color w:val="FFFFFF" w:themeColor="background1"/>
                                <w:lang w:val="it-IT"/>
                              </w:rPr>
                              <w:t>u</w:t>
                            </w:r>
                          </w:p>
                          <w:p w14:paraId="0D61FB66" w14:textId="3DA68991" w:rsidR="0095420A" w:rsidRPr="009E73A8" w:rsidRDefault="0095420A" w:rsidP="007F4F1E">
                            <w:pPr>
                              <w:spacing w:after="60"/>
                              <w:jc w:val="center"/>
                              <w:rPr>
                                <w:b/>
                                <w:color w:val="FFFFFF" w:themeColor="background1"/>
                                <w:lang w:val="it-IT"/>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5840" behindDoc="0" locked="0" layoutInCell="1" allowOverlap="1" wp14:anchorId="15E8548E" wp14:editId="0D007BEB">
                      <wp:simplePos x="0" y="0"/>
                      <wp:positionH relativeFrom="column">
                        <wp:posOffset>1983234</wp:posOffset>
                      </wp:positionH>
                      <wp:positionV relativeFrom="paragraph">
                        <wp:posOffset>81843</wp:posOffset>
                      </wp:positionV>
                      <wp:extent cx="1778000" cy="635000"/>
                      <wp:effectExtent l="0" t="0" r="0" b="0"/>
                      <wp:wrapNone/>
                      <wp:docPr id="307816000" name="Text Box 307816000"/>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4C0C816B" w14:textId="77777777" w:rsidR="0095420A" w:rsidRPr="00E05561" w:rsidRDefault="0095420A" w:rsidP="005E4EAB">
                                  <w:pPr>
                                    <w:spacing w:after="60"/>
                                    <w:jc w:val="center"/>
                                    <w:rPr>
                                      <w:b/>
                                      <w:color w:val="FFFFFF" w:themeColor="background1"/>
                                      <w:lang w:val="it-IT"/>
                                    </w:rPr>
                                  </w:pPr>
                                  <w:bookmarkStart w:id="29" w:name="_Hlk135662791"/>
                                  <w:bookmarkStart w:id="30" w:name="_Hlk135662792"/>
                                  <w:r w:rsidRPr="00E05561">
                                    <w:rPr>
                                      <w:b/>
                                      <w:color w:val="FFFFFF" w:themeColor="background1"/>
                                      <w:lang w:val="it-IT"/>
                                    </w:rPr>
                                    <w:t>Xolair 150 mg</w:t>
                                  </w:r>
                                </w:p>
                                <w:p w14:paraId="7A048DB7" w14:textId="16CDD2BF" w:rsidR="0095420A" w:rsidRPr="003B6EFB" w:rsidRDefault="0095420A" w:rsidP="005E4EAB">
                                  <w:pPr>
                                    <w:spacing w:after="60"/>
                                    <w:jc w:val="center"/>
                                    <w:rPr>
                                      <w:b/>
                                      <w:color w:val="FFFFFF" w:themeColor="background1"/>
                                      <w:lang w:val="it-IT"/>
                                    </w:rPr>
                                  </w:pPr>
                                  <w:r w:rsidRPr="00E05561">
                                    <w:rPr>
                                      <w:b/>
                                      <w:color w:val="FFFFFF" w:themeColor="background1"/>
                                      <w:lang w:val="it-IT"/>
                                    </w:rPr>
                                    <w:t>penna con copriago viola</w:t>
                                  </w:r>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E8548E" id="Text Box 307816000" o:spid="_x0000_s1439" type="#_x0000_t202" style="position:absolute;left:0;text-align:left;margin-left:156.15pt;margin-top:6.45pt;width:140pt;height:50pt;z-index:2521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" filled="f" stroked="f" strokeweight=".5pt">
                      <v:textbox>
                        <w:txbxContent>
                          <w:p w14:paraId="4C0C816B" w14:textId="77777777" w:rsidR="0095420A" w:rsidRPr="00E05561" w:rsidRDefault="0095420A" w:rsidP="005E4EAB">
                            <w:pPr>
                              <w:spacing w:after="60"/>
                              <w:jc w:val="center"/>
                              <w:rPr>
                                <w:b/>
                                <w:color w:val="FFFFFF" w:themeColor="background1"/>
                                <w:lang w:val="it-IT"/>
                              </w:rPr>
                            </w:pPr>
                            <w:bookmarkStart w:id="33" w:name="_Hlk135662791"/>
                            <w:bookmarkStart w:id="34" w:name="_Hlk135662792"/>
                            <w:r w:rsidRPr="00E05561">
                              <w:rPr>
                                <w:b/>
                                <w:color w:val="FFFFFF" w:themeColor="background1"/>
                                <w:lang w:val="it-IT"/>
                              </w:rPr>
                              <w:t>Xolair 150 mg</w:t>
                            </w:r>
                          </w:p>
                          <w:p w14:paraId="7A048DB7" w14:textId="16CDD2BF" w:rsidR="0095420A" w:rsidRPr="003B6EFB" w:rsidRDefault="0095420A" w:rsidP="005E4EAB">
                            <w:pPr>
                              <w:spacing w:after="60"/>
                              <w:jc w:val="center"/>
                              <w:rPr>
                                <w:b/>
                                <w:color w:val="FFFFFF" w:themeColor="background1"/>
                                <w:lang w:val="it-IT"/>
                              </w:rPr>
                            </w:pPr>
                            <w:r w:rsidRPr="00E05561">
                              <w:rPr>
                                <w:b/>
                                <w:color w:val="FFFFFF" w:themeColor="background1"/>
                                <w:lang w:val="it-IT"/>
                              </w:rPr>
                              <w:t>penna con copriago viola</w:t>
                            </w:r>
                            <w:bookmarkEnd w:id="33"/>
                            <w:bookmarkEnd w:id="34"/>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6864" behindDoc="0" locked="0" layoutInCell="1" allowOverlap="1" wp14:anchorId="669E9FEA" wp14:editId="6E69C107">
                      <wp:simplePos x="0" y="0"/>
                      <wp:positionH relativeFrom="column">
                        <wp:posOffset>3784930</wp:posOffset>
                      </wp:positionH>
                      <wp:positionV relativeFrom="paragraph">
                        <wp:posOffset>87630</wp:posOffset>
                      </wp:positionV>
                      <wp:extent cx="1816100" cy="685800"/>
                      <wp:effectExtent l="0" t="0" r="0" b="0"/>
                      <wp:wrapNone/>
                      <wp:docPr id="307815974" name="Text Box 307815974"/>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FE36497" w14:textId="77777777" w:rsidR="0095420A" w:rsidRPr="00E05561" w:rsidRDefault="0095420A" w:rsidP="005E4EAB">
                                  <w:pPr>
                                    <w:spacing w:after="60"/>
                                    <w:jc w:val="center"/>
                                    <w:rPr>
                                      <w:b/>
                                      <w:color w:val="FFFFFF" w:themeColor="background1"/>
                                      <w:lang w:val="it-IT"/>
                                    </w:rPr>
                                  </w:pPr>
                                  <w:bookmarkStart w:id="31" w:name="_Hlk135662803"/>
                                  <w:bookmarkStart w:id="32" w:name="_Hlk135662804"/>
                                  <w:r w:rsidRPr="00E05561">
                                    <w:rPr>
                                      <w:b/>
                                      <w:color w:val="FFFFFF" w:themeColor="background1"/>
                                      <w:lang w:val="it-IT"/>
                                    </w:rPr>
                                    <w:t>Xolair 300 mg</w:t>
                                  </w:r>
                                </w:p>
                                <w:p w14:paraId="6196C540" w14:textId="27ED9D43" w:rsidR="0095420A" w:rsidRPr="00E05561" w:rsidRDefault="0095420A" w:rsidP="005E4EAB">
                                  <w:pPr>
                                    <w:spacing w:after="60"/>
                                    <w:jc w:val="center"/>
                                    <w:rPr>
                                      <w:b/>
                                      <w:color w:val="FFFFFF" w:themeColor="background1"/>
                                      <w:lang w:val="it-IT"/>
                                    </w:rPr>
                                  </w:pPr>
                                  <w:r w:rsidRPr="00E05561">
                                    <w:rPr>
                                      <w:b/>
                                      <w:color w:val="FFFFFF" w:themeColor="background1"/>
                                      <w:lang w:val="it-IT"/>
                                    </w:rPr>
                                    <w:t xml:space="preserve">penna con copriago </w:t>
                                  </w:r>
                                  <w:bookmarkEnd w:id="31"/>
                                  <w:bookmarkEnd w:id="32"/>
                                  <w:r>
                                    <w:rPr>
                                      <w:b/>
                                      <w:color w:val="FFFFFF" w:themeColor="background1"/>
                                      <w:lang w:val="it-IT"/>
                                    </w:rPr>
                                    <w:t>grigio</w:t>
                                  </w:r>
                                </w:p>
                                <w:p w14:paraId="54EEACD5" w14:textId="175370C0" w:rsidR="0095420A" w:rsidRPr="003B6EFB" w:rsidRDefault="0095420A" w:rsidP="007F4F1E">
                                  <w:pPr>
                                    <w:spacing w:after="60"/>
                                    <w:jc w:val="center"/>
                                    <w:rPr>
                                      <w:b/>
                                      <w:color w:val="FFFFFF" w:themeColor="background1"/>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E9FEA" id="Text Box 307815974" o:spid="_x0000_s1440" type="#_x0000_t202" style="position:absolute;left:0;text-align:left;margin-left:298.05pt;margin-top:6.9pt;width:143pt;height:54pt;z-index:25219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" filled="f" stroked="f" strokeweight=".5pt">
                      <v:textbox>
                        <w:txbxContent>
                          <w:p w14:paraId="4FE36497" w14:textId="77777777" w:rsidR="0095420A" w:rsidRPr="00E05561" w:rsidRDefault="0095420A" w:rsidP="005E4EAB">
                            <w:pPr>
                              <w:spacing w:after="60"/>
                              <w:jc w:val="center"/>
                              <w:rPr>
                                <w:b/>
                                <w:color w:val="FFFFFF" w:themeColor="background1"/>
                                <w:lang w:val="it-IT"/>
                              </w:rPr>
                            </w:pPr>
                            <w:bookmarkStart w:id="37" w:name="_Hlk135662803"/>
                            <w:bookmarkStart w:id="38" w:name="_Hlk135662804"/>
                            <w:r w:rsidRPr="00E05561">
                              <w:rPr>
                                <w:b/>
                                <w:color w:val="FFFFFF" w:themeColor="background1"/>
                                <w:lang w:val="it-IT"/>
                              </w:rPr>
                              <w:t>Xolair 300 mg</w:t>
                            </w:r>
                          </w:p>
                          <w:p w14:paraId="6196C540" w14:textId="27ED9D43" w:rsidR="0095420A" w:rsidRPr="00E05561" w:rsidRDefault="0095420A" w:rsidP="005E4EAB">
                            <w:pPr>
                              <w:spacing w:after="60"/>
                              <w:jc w:val="center"/>
                              <w:rPr>
                                <w:b/>
                                <w:color w:val="FFFFFF" w:themeColor="background1"/>
                                <w:lang w:val="it-IT"/>
                              </w:rPr>
                            </w:pPr>
                            <w:r w:rsidRPr="00E05561">
                              <w:rPr>
                                <w:b/>
                                <w:color w:val="FFFFFF" w:themeColor="background1"/>
                                <w:lang w:val="it-IT"/>
                              </w:rPr>
                              <w:t xml:space="preserve">penna con copriago </w:t>
                            </w:r>
                            <w:bookmarkEnd w:id="37"/>
                            <w:bookmarkEnd w:id="38"/>
                            <w:r>
                              <w:rPr>
                                <w:b/>
                                <w:color w:val="FFFFFF" w:themeColor="background1"/>
                                <w:lang w:val="it-IT"/>
                              </w:rPr>
                              <w:t>grigio</w:t>
                            </w:r>
                          </w:p>
                          <w:p w14:paraId="54EEACD5" w14:textId="175370C0" w:rsidR="0095420A" w:rsidRPr="003B6EFB" w:rsidRDefault="0095420A" w:rsidP="007F4F1E">
                            <w:pPr>
                              <w:spacing w:after="60"/>
                              <w:jc w:val="center"/>
                              <w:rPr>
                                <w:b/>
                                <w:color w:val="FFFFFF" w:themeColor="background1"/>
                                <w:lang w:val="it-IT"/>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6080" behindDoc="0" locked="0" layoutInCell="1" allowOverlap="1" wp14:anchorId="6A1F0E65" wp14:editId="2CB1ACFB">
                      <wp:simplePos x="0" y="0"/>
                      <wp:positionH relativeFrom="column">
                        <wp:posOffset>5001540</wp:posOffset>
                      </wp:positionH>
                      <wp:positionV relativeFrom="paragraph">
                        <wp:posOffset>1254178</wp:posOffset>
                      </wp:positionV>
                      <wp:extent cx="469900" cy="275156"/>
                      <wp:effectExtent l="78422" t="0" r="8573" b="0"/>
                      <wp:wrapNone/>
                      <wp:docPr id="307815968" name="Text Box 307815968"/>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5C086433" w14:textId="77777777" w:rsidR="0095420A" w:rsidRPr="00251CD3" w:rsidRDefault="0095420A" w:rsidP="007F4F1E">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0E65" id="Text Box 307815968" o:spid="_x0000_s1441" type="#_x0000_t202" style="position:absolute;left:0;text-align:left;margin-left:393.8pt;margin-top:98.75pt;width:37pt;height:21.65pt;rotation:-2988913fd;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" filled="f" stroked="f" strokeweight=".5pt">
                      <v:textbox>
                        <w:txbxContent>
                          <w:p w14:paraId="5C086433" w14:textId="77777777" w:rsidR="0095420A" w:rsidRPr="00251CD3" w:rsidRDefault="0095420A" w:rsidP="007F4F1E">
                            <w:pPr>
                              <w:rPr>
                                <w:color w:val="FFFFFF" w:themeColor="background1"/>
                                <w:sz w:val="12"/>
                                <w:szCs w:val="12"/>
                              </w:rPr>
                            </w:pPr>
                            <w:r>
                              <w:rPr>
                                <w:color w:val="FFFFFF" w:themeColor="background1"/>
                                <w:sz w:val="12"/>
                                <w:szCs w:val="12"/>
                              </w:rPr>
                              <w:t>300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4032" behindDoc="0" locked="0" layoutInCell="1" allowOverlap="1" wp14:anchorId="6036CB5A" wp14:editId="09909613">
                      <wp:simplePos x="0" y="0"/>
                      <wp:positionH relativeFrom="column">
                        <wp:posOffset>3140218</wp:posOffset>
                      </wp:positionH>
                      <wp:positionV relativeFrom="paragraph">
                        <wp:posOffset>1268503</wp:posOffset>
                      </wp:positionV>
                      <wp:extent cx="482600" cy="267210"/>
                      <wp:effectExtent l="69850" t="0" r="0" b="0"/>
                      <wp:wrapNone/>
                      <wp:docPr id="307815970" name="Text Box 307815970"/>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34DD552A" w14:textId="77777777" w:rsidR="0095420A" w:rsidRPr="00251CD3" w:rsidRDefault="0095420A" w:rsidP="007F4F1E">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36CB5A" id="Text Box 307815970" o:spid="_x0000_s1442" type="#_x0000_t202" style="position:absolute;left:0;text-align:left;margin-left:247.25pt;margin-top:99.9pt;width:38pt;height:21.05pt;rotation:-3064301fd;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QGJQ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hIrStJLXzso&#10;T9hu6AhrtJqvG6xiw6x7ZgalRyeus3vCo5KA2eBsUVKD+fU3v49HRRClpMNVKqj9eWBGUCJ/KNRq&#10;nmQZ0rpwycbTFC/mFtndIurQ3gNuaxKqC6aPd/JiVgbaN9z6lc+KEFMccxfUXcx7Nyw4/houVqsQ&#10;hNummduoreae+iLDS//GjD4L4VDBR7gsHcs/6DHEDoqsDg6qJojlJz1M9SwAbmrQ8Pyr/Fe4vYeo&#10;97+//A0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PzdlAYlAgAAQwQAAA4AAAAAAAAAAAAAAAAALgIAAGRycy9lMm9E&#10;b2MueG1sUEsBAi0AFAAGAAgAAAAhANwVP2bgAAAACwEAAA8AAAAAAAAAAAAAAAAAfwQAAGRycy9k&#10;b3ducmV2LnhtbFBLBQYAAAAABAAEAPMAAACMBQAAAAA=&#10;" filled="f" stroked="f" strokeweight=".5pt">
                      <v:textbox>
                        <w:txbxContent>
                          <w:p w14:paraId="34DD552A" w14:textId="77777777" w:rsidR="0095420A" w:rsidRPr="00251CD3" w:rsidRDefault="0095420A" w:rsidP="007F4F1E">
                            <w:pPr>
                              <w:rPr>
                                <w:color w:val="FFFFFF" w:themeColor="background1"/>
                                <w:sz w:val="12"/>
                                <w:szCs w:val="12"/>
                              </w:rPr>
                            </w:pPr>
                            <w:r>
                              <w:rPr>
                                <w:color w:val="FFFFFF" w:themeColor="background1"/>
                                <w:sz w:val="12"/>
                                <w:szCs w:val="12"/>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1984" behindDoc="0" locked="0" layoutInCell="1" allowOverlap="1" wp14:anchorId="74EFE32E" wp14:editId="42A86F8F">
                      <wp:simplePos x="0" y="0"/>
                      <wp:positionH relativeFrom="column">
                        <wp:posOffset>1234075</wp:posOffset>
                      </wp:positionH>
                      <wp:positionV relativeFrom="paragraph">
                        <wp:posOffset>1222111</wp:posOffset>
                      </wp:positionV>
                      <wp:extent cx="514605" cy="221903"/>
                      <wp:effectExtent l="0" t="95250" r="0" b="102235"/>
                      <wp:wrapNone/>
                      <wp:docPr id="307815972" name="Text Box 307815972"/>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1D125F40" w14:textId="77777777" w:rsidR="0095420A" w:rsidRPr="00251CD3" w:rsidRDefault="0095420A" w:rsidP="007F4F1E">
                                  <w:pPr>
                                    <w:rPr>
                                      <w:color w:val="FFFFFF" w:themeColor="background1"/>
                                      <w:sz w:val="12"/>
                                      <w:szCs w:val="12"/>
                                    </w:rPr>
                                  </w:pPr>
                                  <w:r w:rsidRPr="00251CD3">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FE32E" id="Text Box 307815972" o:spid="_x0000_s1443" type="#_x0000_t202" style="position:absolute;left:0;text-align:left;margin-left:97.15pt;margin-top:96.25pt;width:40.5pt;height:17.45pt;rotation:-2833527fd;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" filled="f" stroked="f" strokeweight=".5pt">
                      <v:textbox>
                        <w:txbxContent>
                          <w:p w14:paraId="1D125F40" w14:textId="77777777" w:rsidR="0095420A" w:rsidRPr="00251CD3" w:rsidRDefault="0095420A" w:rsidP="007F4F1E">
                            <w:pPr>
                              <w:rPr>
                                <w:color w:val="FFFFFF" w:themeColor="background1"/>
                                <w:sz w:val="12"/>
                                <w:szCs w:val="12"/>
                              </w:rPr>
                            </w:pPr>
                            <w:r w:rsidRPr="00251CD3">
                              <w:rPr>
                                <w:color w:val="FFFFFF" w:themeColor="background1"/>
                                <w:sz w:val="12"/>
                                <w:szCs w:val="12"/>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7584" behindDoc="0" locked="0" layoutInCell="1" allowOverlap="1" wp14:anchorId="37FE8EDA" wp14:editId="3BBB0408">
                      <wp:simplePos x="0" y="0"/>
                      <wp:positionH relativeFrom="column">
                        <wp:posOffset>969645</wp:posOffset>
                      </wp:positionH>
                      <wp:positionV relativeFrom="paragraph">
                        <wp:posOffset>6913880</wp:posOffset>
                      </wp:positionV>
                      <wp:extent cx="2165350" cy="273050"/>
                      <wp:effectExtent l="0" t="0" r="0" b="0"/>
                      <wp:wrapNone/>
                      <wp:docPr id="307815976" name="Text Box 307815976"/>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720F5238" w14:textId="657F6545" w:rsidR="0095420A" w:rsidRPr="00E05561" w:rsidRDefault="0095420A" w:rsidP="00AC1AE7">
                                  <w:pPr>
                                    <w:jc w:val="center"/>
                                    <w:rPr>
                                      <w:lang w:val="it-IT"/>
                                    </w:rPr>
                                  </w:pPr>
                                  <w:r>
                                    <w:rPr>
                                      <w:lang w:val="it-IT"/>
                                    </w:rPr>
                                    <w:t>1 grigia + 1 grigia</w:t>
                                  </w:r>
                                </w:p>
                                <w:p w14:paraId="4A61878C" w14:textId="211A6EA9" w:rsidR="0095420A" w:rsidRDefault="0095420A" w:rsidP="007F4F1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FE8EDA" id="Text Box 307815976" o:spid="_x0000_s1444" type="#_x0000_t202" style="position:absolute;left:0;text-align:left;margin-left:76.35pt;margin-top:544.4pt;width:170.5pt;height:21.5pt;z-index:252227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iKv7+RoCAAA1BAAADgAAAAAAAAAAAAAAAAAuAgAAZHJzL2Uyb0RvYy54bWxQSwEC&#10;LQAUAAYACAAAACEAlYplBeEAAAANAQAADwAAAAAAAAAAAAAAAAB0BAAAZHJzL2Rvd25yZXYueG1s&#10;UEsFBgAAAAAEAAQA8wAAAIIFAAAAAA==&#10;" filled="f" stroked="f" strokeweight=".5pt">
                      <v:textbox>
                        <w:txbxContent>
                          <w:p w14:paraId="720F5238" w14:textId="657F6545" w:rsidR="0095420A" w:rsidRPr="00E05561" w:rsidRDefault="0095420A" w:rsidP="00AC1AE7">
                            <w:pPr>
                              <w:jc w:val="center"/>
                              <w:rPr>
                                <w:lang w:val="it-IT"/>
                              </w:rPr>
                            </w:pPr>
                            <w:r>
                              <w:rPr>
                                <w:lang w:val="it-IT"/>
                              </w:rPr>
                              <w:t>1 grigia + 1 grigia</w:t>
                            </w:r>
                          </w:p>
                          <w:p w14:paraId="4A61878C" w14:textId="211A6EA9" w:rsidR="0095420A" w:rsidRDefault="0095420A" w:rsidP="007F4F1E">
                            <w:pPr>
                              <w:jc w:val="cente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6560" behindDoc="0" locked="0" layoutInCell="1" allowOverlap="1" wp14:anchorId="109681A6" wp14:editId="78F86F81">
                      <wp:simplePos x="0" y="0"/>
                      <wp:positionH relativeFrom="column">
                        <wp:posOffset>960120</wp:posOffset>
                      </wp:positionH>
                      <wp:positionV relativeFrom="paragraph">
                        <wp:posOffset>6526530</wp:posOffset>
                      </wp:positionV>
                      <wp:extent cx="2150914" cy="330200"/>
                      <wp:effectExtent l="0" t="0" r="0" b="0"/>
                      <wp:wrapNone/>
                      <wp:docPr id="307815977" name="Text Box 307815977"/>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1B6FAFFB" w14:textId="53F1D752" w:rsidR="0095420A" w:rsidRDefault="0095420A" w:rsidP="007F4F1E">
                                  <w:pPr>
                                    <w:jc w:val="center"/>
                                  </w:pPr>
                                  <w:r>
                                    <w:rPr>
                                      <w:lang w:val="it-IT"/>
                                    </w:rPr>
                                    <w:t>1 blu + 1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9681A6" id="Text Box 307815977" o:spid="_x0000_s1445" type="#_x0000_t202" style="position:absolute;left:0;text-align:left;margin-left:75.6pt;margin-top:513.9pt;width:169.35pt;height:26pt;z-index:25222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3FDzJxsCAAA1BAAADgAAAAAAAAAAAAAAAAAuAgAAZHJzL2Uyb0RvYy54bWxQ&#10;SwECLQAUAAYACAAAACEA2vHzueMAAAANAQAADwAAAAAAAAAAAAAAAAB1BAAAZHJzL2Rvd25yZXYu&#10;eG1sUEsFBgAAAAAEAAQA8wAAAIUFAAAAAA==&#10;" filled="f" stroked="f" strokeweight=".5pt">
                      <v:textbox>
                        <w:txbxContent>
                          <w:p w14:paraId="1B6FAFFB" w14:textId="53F1D752" w:rsidR="0095420A" w:rsidRDefault="0095420A" w:rsidP="007F4F1E">
                            <w:pPr>
                              <w:jc w:val="center"/>
                            </w:pPr>
                            <w:r>
                              <w:rPr>
                                <w:lang w:val="it-IT"/>
                              </w:rPr>
                              <w:t>1 blu + 1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5536" behindDoc="0" locked="0" layoutInCell="1" allowOverlap="1" wp14:anchorId="6DDA9C86" wp14:editId="76B3B9D6">
                      <wp:simplePos x="0" y="0"/>
                      <wp:positionH relativeFrom="column">
                        <wp:posOffset>969645</wp:posOffset>
                      </wp:positionH>
                      <wp:positionV relativeFrom="paragraph">
                        <wp:posOffset>6139180</wp:posOffset>
                      </wp:positionV>
                      <wp:extent cx="2139950" cy="279400"/>
                      <wp:effectExtent l="0" t="0" r="0" b="6350"/>
                      <wp:wrapNone/>
                      <wp:docPr id="307815978" name="Text Box 307815978"/>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03676520" w14:textId="156E5A62" w:rsidR="0095420A" w:rsidRDefault="0095420A" w:rsidP="007F4F1E">
                                  <w:pPr>
                                    <w:jc w:val="center"/>
                                  </w:pPr>
                                  <w:r>
                                    <w:rPr>
                                      <w:lang w:val="it-IT"/>
                                    </w:rPr>
                                    <w:t>1 viola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DA9C86" id="Text Box 307815978" o:spid="_x0000_s1446" type="#_x0000_t202" style="position:absolute;left:0;text-align:left;margin-left:76.35pt;margin-top:483.4pt;width:168.5pt;height:22pt;z-index:25222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Y067HxwCAAA1BAAADgAAAAAAAAAAAAAAAAAuAgAAZHJzL2Uyb0RvYy54bWxQ&#10;SwECLQAUAAYACAAAACEAN/rwjeIAAAAMAQAADwAAAAAAAAAAAAAAAAB2BAAAZHJzL2Rvd25yZXYu&#10;eG1sUEsFBgAAAAAEAAQA8wAAAIUFAAAAAA==&#10;" filled="f" stroked="f" strokeweight=".5pt">
                      <v:textbox>
                        <w:txbxContent>
                          <w:p w14:paraId="03676520" w14:textId="156E5A62" w:rsidR="0095420A" w:rsidRDefault="0095420A" w:rsidP="007F4F1E">
                            <w:pPr>
                              <w:jc w:val="center"/>
                            </w:pPr>
                            <w:r>
                              <w:rPr>
                                <w:lang w:val="it-IT"/>
                              </w:rPr>
                              <w:t>1 viola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4512" behindDoc="0" locked="0" layoutInCell="1" allowOverlap="1" wp14:anchorId="67ED3C01" wp14:editId="1323D68C">
                      <wp:simplePos x="0" y="0"/>
                      <wp:positionH relativeFrom="column">
                        <wp:posOffset>1014095</wp:posOffset>
                      </wp:positionH>
                      <wp:positionV relativeFrom="paragraph">
                        <wp:posOffset>5732780</wp:posOffset>
                      </wp:positionV>
                      <wp:extent cx="2082800" cy="273050"/>
                      <wp:effectExtent l="0" t="0" r="0" b="0"/>
                      <wp:wrapNone/>
                      <wp:docPr id="307815979" name="Text Box 307815979"/>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6330C7B5" w14:textId="5560B838" w:rsidR="0095420A" w:rsidRDefault="0095420A" w:rsidP="007F4F1E">
                                  <w:pPr>
                                    <w:jc w:val="center"/>
                                  </w:pPr>
                                  <w:r>
                                    <w:rPr>
                                      <w:lang w:val="it-IT"/>
                                    </w:rPr>
                                    <w:t>1 blu + 1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ED3C01" id="Text Box 307815979" o:spid="_x0000_s1447" type="#_x0000_t202" style="position:absolute;left:0;text-align:left;margin-left:79.85pt;margin-top:451.4pt;width:164pt;height:21.5pt;z-index:25222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BKW3DLHAIAADUEAAAOAAAAAAAAAAAAAAAAAC4CAABkcnMvZTJvRG9jLnhtbFBL&#10;AQItABQABgAIAAAAIQBh0A614QAAAAsBAAAPAAAAAAAAAAAAAAAAAHYEAABkcnMvZG93bnJldi54&#10;bWxQSwUGAAAAAAQABADzAAAAhAUAAAAA&#10;" filled="f" stroked="f" strokeweight=".5pt">
                      <v:textbox>
                        <w:txbxContent>
                          <w:p w14:paraId="6330C7B5" w14:textId="5560B838" w:rsidR="0095420A" w:rsidRDefault="0095420A" w:rsidP="007F4F1E">
                            <w:pPr>
                              <w:jc w:val="center"/>
                            </w:pPr>
                            <w:r>
                              <w:rPr>
                                <w:lang w:val="it-IT"/>
                              </w:rPr>
                              <w:t>1 blu + 1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3488" behindDoc="0" locked="0" layoutInCell="1" allowOverlap="1" wp14:anchorId="60EA66B7" wp14:editId="1B735A9E">
                      <wp:simplePos x="0" y="0"/>
                      <wp:positionH relativeFrom="column">
                        <wp:posOffset>937895</wp:posOffset>
                      </wp:positionH>
                      <wp:positionV relativeFrom="paragraph">
                        <wp:posOffset>5345430</wp:posOffset>
                      </wp:positionV>
                      <wp:extent cx="2184400" cy="311150"/>
                      <wp:effectExtent l="0" t="0" r="0" b="0"/>
                      <wp:wrapNone/>
                      <wp:docPr id="307815980" name="Text Box 307815980"/>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452C8903" w14:textId="3ED7E00C" w:rsidR="0095420A" w:rsidRDefault="0095420A" w:rsidP="007F4F1E">
                                  <w:pPr>
                                    <w:jc w:val="center"/>
                                  </w:pPr>
                                  <w:r>
                                    <w:t>1 grigia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EA66B7" id="Text Box 307815980" o:spid="_x0000_s1448" type="#_x0000_t202" style="position:absolute;left:0;text-align:left;margin-left:73.85pt;margin-top:420.9pt;width:172pt;height:24.5pt;z-index:252223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JNBw68bAgAANQQAAA4AAAAAAAAAAAAAAAAALgIAAGRycy9lMm9Eb2MueG1sUEsB&#10;Ai0AFAAGAAgAAAAhANDleePhAAAACwEAAA8AAAAAAAAAAAAAAAAAdQQAAGRycy9kb3ducmV2Lnht&#10;bFBLBQYAAAAABAAEAPMAAACDBQAAAAA=&#10;" filled="f" stroked="f" strokeweight=".5pt">
                      <v:textbox>
                        <w:txbxContent>
                          <w:p w14:paraId="452C8903" w14:textId="3ED7E00C" w:rsidR="0095420A" w:rsidRDefault="0095420A" w:rsidP="007F4F1E">
                            <w:pPr>
                              <w:jc w:val="center"/>
                            </w:pPr>
                            <w:r>
                              <w:t>1 grigia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2464" behindDoc="0" locked="0" layoutInCell="1" allowOverlap="1" wp14:anchorId="33681499" wp14:editId="3AEB0A13">
                      <wp:simplePos x="0" y="0"/>
                      <wp:positionH relativeFrom="column">
                        <wp:posOffset>995045</wp:posOffset>
                      </wp:positionH>
                      <wp:positionV relativeFrom="paragraph">
                        <wp:posOffset>4951730</wp:posOffset>
                      </wp:positionV>
                      <wp:extent cx="2152650" cy="292100"/>
                      <wp:effectExtent l="0" t="0" r="0" b="0"/>
                      <wp:wrapNone/>
                      <wp:docPr id="307815981" name="Text Box 307815981"/>
                      <wp:cNvGraphicFramePr/>
                      <a:graphic xmlns:a="http://schemas.openxmlformats.org/drawingml/2006/main">
                        <a:graphicData uri="http://schemas.microsoft.com/office/word/2010/wordprocessingShape">
                          <wps:wsp>
                            <wps:cNvSpPr txBox="1"/>
                            <wps:spPr>
                              <a:xfrm>
                                <a:off x="0" y="0"/>
                                <a:ext cx="2152650" cy="292100"/>
                              </a:xfrm>
                              <a:prstGeom prst="rect">
                                <a:avLst/>
                              </a:prstGeom>
                              <a:noFill/>
                              <a:ln w="6350">
                                <a:noFill/>
                              </a:ln>
                            </wps:spPr>
                            <wps:txbx>
                              <w:txbxContent>
                                <w:p w14:paraId="4F10B8A7" w14:textId="1BDE4931" w:rsidR="0095420A" w:rsidRDefault="0095420A" w:rsidP="007F4F1E">
                                  <w:pPr>
                                    <w:jc w:val="center"/>
                                  </w:pPr>
                                  <w:r>
                                    <w:rPr>
                                      <w:lang w:val="it-IT"/>
                                    </w:rPr>
                                    <w:t>1 blu + 1 viola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681499" id="Text Box 307815981" o:spid="_x0000_s1449" type="#_x0000_t202" style="position:absolute;left:0;text-align:left;margin-left:78.35pt;margin-top:389.9pt;width:169.5pt;height:23pt;z-index:252222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" filled="f" stroked="f" strokeweight=".5pt">
                      <v:textbox>
                        <w:txbxContent>
                          <w:p w14:paraId="4F10B8A7" w14:textId="1BDE4931" w:rsidR="0095420A" w:rsidRDefault="0095420A" w:rsidP="007F4F1E">
                            <w:pPr>
                              <w:jc w:val="center"/>
                            </w:pPr>
                            <w:r>
                              <w:rPr>
                                <w:lang w:val="it-IT"/>
                              </w:rPr>
                              <w:t>1 blu + 1 viola</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20416" behindDoc="0" locked="0" layoutInCell="1" allowOverlap="1" wp14:anchorId="65EE423B" wp14:editId="006FCEA5">
                      <wp:simplePos x="0" y="0"/>
                      <wp:positionH relativeFrom="column">
                        <wp:posOffset>1356995</wp:posOffset>
                      </wp:positionH>
                      <wp:positionV relativeFrom="paragraph">
                        <wp:posOffset>4126230</wp:posOffset>
                      </wp:positionV>
                      <wp:extent cx="1327150" cy="317500"/>
                      <wp:effectExtent l="0" t="0" r="0" b="6350"/>
                      <wp:wrapNone/>
                      <wp:docPr id="307815983" name="Text Box 307815983"/>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4A68ECEB" w14:textId="0C598EAB" w:rsidR="0095420A" w:rsidRDefault="0095420A" w:rsidP="007F4F1E">
                                  <w:pPr>
                                    <w:jc w:val="center"/>
                                  </w:pPr>
                                  <w:r>
                                    <w:t>1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EE423B" id="Text Box 307815983" o:spid="_x0000_s1450" type="#_x0000_t202" style="position:absolute;left:0;text-align:left;margin-left:106.85pt;margin-top:324.9pt;width:104.5pt;height:25pt;z-index:25222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" filled="f" stroked="f" strokeweight=".5pt">
                      <v:textbox>
                        <w:txbxContent>
                          <w:p w14:paraId="4A68ECEB" w14:textId="0C598EAB" w:rsidR="0095420A" w:rsidRDefault="0095420A" w:rsidP="007F4F1E">
                            <w:pPr>
                              <w:jc w:val="center"/>
                            </w:pPr>
                            <w:r>
                              <w:t>1 blu</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8128" behindDoc="0" locked="0" layoutInCell="1" allowOverlap="1" wp14:anchorId="5C57310F" wp14:editId="1801F13B">
                      <wp:simplePos x="0" y="0"/>
                      <wp:positionH relativeFrom="column">
                        <wp:posOffset>937895</wp:posOffset>
                      </wp:positionH>
                      <wp:positionV relativeFrom="paragraph">
                        <wp:posOffset>3491230</wp:posOffset>
                      </wp:positionV>
                      <wp:extent cx="2190750" cy="438150"/>
                      <wp:effectExtent l="0" t="0" r="0" b="0"/>
                      <wp:wrapNone/>
                      <wp:docPr id="307815984" name="Text Box 307815984"/>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6647756C" w14:textId="77777777" w:rsidR="0095420A" w:rsidRPr="00E05561" w:rsidRDefault="0095420A" w:rsidP="00AC1AE7">
                                  <w:pPr>
                                    <w:jc w:val="center"/>
                                    <w:rPr>
                                      <w:b/>
                                      <w:lang w:val="it-IT"/>
                                    </w:rPr>
                                  </w:pPr>
                                  <w:r w:rsidRPr="00E05561">
                                    <w:rPr>
                                      <w:b/>
                                      <w:lang w:val="it-IT"/>
                                    </w:rPr>
                                    <w:t>Numero di penne necessarie</w:t>
                                  </w:r>
                                </w:p>
                                <w:p w14:paraId="777B15F3" w14:textId="5E7095B0" w:rsidR="0095420A" w:rsidRPr="003B6EFB" w:rsidRDefault="0095420A" w:rsidP="00AC1AE7">
                                  <w:pPr>
                                    <w:jc w:val="center"/>
                                    <w:rPr>
                                      <w:b/>
                                      <w:lang w:val="it-IT"/>
                                    </w:rPr>
                                  </w:pPr>
                                  <w:r w:rsidRPr="00E05561">
                                    <w:rPr>
                                      <w:b/>
                                      <w:lang w:val="it-IT"/>
                                    </w:rPr>
                                    <w:t>per la 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57310F" id="Text Box 307815984" o:spid="_x0000_s1451" type="#_x0000_t202" style="position:absolute;left:0;text-align:left;margin-left:73.85pt;margin-top:274.9pt;width:172.5pt;height:34.5pt;z-index:25220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" filled="f" stroked="f" strokeweight=".5pt">
                      <v:textbox>
                        <w:txbxContent>
                          <w:p w14:paraId="6647756C" w14:textId="77777777" w:rsidR="0095420A" w:rsidRPr="00E05561" w:rsidRDefault="0095420A" w:rsidP="00AC1AE7">
                            <w:pPr>
                              <w:jc w:val="center"/>
                              <w:rPr>
                                <w:b/>
                                <w:lang w:val="it-IT"/>
                              </w:rPr>
                            </w:pPr>
                            <w:r w:rsidRPr="00E05561">
                              <w:rPr>
                                <w:b/>
                                <w:lang w:val="it-IT"/>
                              </w:rPr>
                              <w:t>Numero di penne necessarie</w:t>
                            </w:r>
                          </w:p>
                          <w:p w14:paraId="777B15F3" w14:textId="5E7095B0" w:rsidR="0095420A" w:rsidRPr="003B6EFB" w:rsidRDefault="0095420A" w:rsidP="00AC1AE7">
                            <w:pPr>
                              <w:jc w:val="center"/>
                              <w:rPr>
                                <w:b/>
                                <w:lang w:val="it-IT"/>
                              </w:rPr>
                            </w:pPr>
                            <w:r w:rsidRPr="00E05561">
                              <w:rPr>
                                <w:b/>
                                <w:lang w:val="it-IT"/>
                              </w:rPr>
                              <w:t>per la dose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9392" behindDoc="0" locked="0" layoutInCell="1" allowOverlap="1" wp14:anchorId="1D902F24" wp14:editId="3F6D2F3A">
                      <wp:simplePos x="0" y="0"/>
                      <wp:positionH relativeFrom="column">
                        <wp:posOffset>144145</wp:posOffset>
                      </wp:positionH>
                      <wp:positionV relativeFrom="paragraph">
                        <wp:posOffset>6907530</wp:posOffset>
                      </wp:positionV>
                      <wp:extent cx="717550" cy="298450"/>
                      <wp:effectExtent l="0" t="0" r="0" b="6350"/>
                      <wp:wrapNone/>
                      <wp:docPr id="307815985" name="Text Box 307815985"/>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2A9A235E" w14:textId="77777777" w:rsidR="0095420A" w:rsidRPr="00251CD3" w:rsidRDefault="0095420A" w:rsidP="007F4F1E">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902F24" id="Text Box 307815985" o:spid="_x0000_s1452" type="#_x0000_t202" style="position:absolute;left:0;text-align:left;margin-left:11.35pt;margin-top:543.9pt;width:56.5pt;height:23.5pt;z-index:25221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OYJKnsaAgAANAQAAA4AAAAAAAAAAAAAAAAALgIAAGRycy9lMm9Eb2MueG1sUEsB&#10;Ai0AFAAGAAgAAAAhAMzJVDviAAAADAEAAA8AAAAAAAAAAAAAAAAAdAQAAGRycy9kb3ducmV2Lnht&#10;bFBLBQYAAAAABAAEAPMAAACDBQAAAAA=&#10;" filled="f" stroked="f" strokeweight=".5pt">
                      <v:textbox>
                        <w:txbxContent>
                          <w:p w14:paraId="2A9A235E" w14:textId="77777777" w:rsidR="0095420A" w:rsidRPr="00251CD3" w:rsidRDefault="0095420A" w:rsidP="007F4F1E">
                            <w:pPr>
                              <w:jc w:val="center"/>
                              <w:rPr>
                                <w:b/>
                              </w:rPr>
                            </w:pPr>
                            <w:r>
                              <w:rPr>
                                <w:b/>
                              </w:rPr>
                              <w:t>600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8368" behindDoc="0" locked="0" layoutInCell="1" allowOverlap="1" wp14:anchorId="5AB991EB" wp14:editId="1C1FDA03">
                      <wp:simplePos x="0" y="0"/>
                      <wp:positionH relativeFrom="column">
                        <wp:posOffset>169545</wp:posOffset>
                      </wp:positionH>
                      <wp:positionV relativeFrom="paragraph">
                        <wp:posOffset>6501130</wp:posOffset>
                      </wp:positionV>
                      <wp:extent cx="698500" cy="298450"/>
                      <wp:effectExtent l="0" t="0" r="0" b="6350"/>
                      <wp:wrapNone/>
                      <wp:docPr id="307815986" name="Text Box 307815986"/>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4B66D6B7" w14:textId="77777777" w:rsidR="0095420A" w:rsidRPr="00251CD3" w:rsidRDefault="0095420A" w:rsidP="007F4F1E">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B991EB" id="Text Box 307815986" o:spid="_x0000_s1453" type="#_x0000_t202" style="position:absolute;left:0;text-align:left;margin-left:13.35pt;margin-top:511.9pt;width:55pt;height:23.5pt;z-index:25221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" filled="f" stroked="f" strokeweight=".5pt">
                      <v:textbox>
                        <w:txbxContent>
                          <w:p w14:paraId="4B66D6B7" w14:textId="77777777" w:rsidR="0095420A" w:rsidRPr="00251CD3" w:rsidRDefault="0095420A" w:rsidP="007F4F1E">
                            <w:pPr>
                              <w:jc w:val="center"/>
                              <w:rPr>
                                <w:b/>
                              </w:rPr>
                            </w:pPr>
                            <w:r>
                              <w:rPr>
                                <w:b/>
                              </w:rPr>
                              <w:t>525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7344" behindDoc="0" locked="0" layoutInCell="1" allowOverlap="1" wp14:anchorId="0CFB5F50" wp14:editId="228438B6">
                      <wp:simplePos x="0" y="0"/>
                      <wp:positionH relativeFrom="column">
                        <wp:posOffset>194945</wp:posOffset>
                      </wp:positionH>
                      <wp:positionV relativeFrom="paragraph">
                        <wp:posOffset>6126480</wp:posOffset>
                      </wp:positionV>
                      <wp:extent cx="660400" cy="279400"/>
                      <wp:effectExtent l="0" t="0" r="0" b="6350"/>
                      <wp:wrapNone/>
                      <wp:docPr id="307815987" name="Text Box 307815987"/>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3F9DAFA6" w14:textId="77777777" w:rsidR="0095420A" w:rsidRPr="00251CD3" w:rsidRDefault="0095420A" w:rsidP="007F4F1E">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FB5F50" id="Text Box 307815987" o:spid="_x0000_s1454" type="#_x0000_t202" style="position:absolute;left:0;text-align:left;margin-left:15.35pt;margin-top:482.4pt;width:52pt;height:22pt;z-index:25221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C3JuKRkCAAA0BAAADgAAAAAAAAAAAAAAAAAuAgAAZHJzL2Uyb0RvYy54bWxQSwEC&#10;LQAUAAYACAAAACEAShQj0+IAAAALAQAADwAAAAAAAAAAAAAAAABzBAAAZHJzL2Rvd25yZXYueG1s&#10;UEsFBgAAAAAEAAQA8wAAAIIFAAAAAA==&#10;" filled="f" stroked="f" strokeweight=".5pt">
                      <v:textbox>
                        <w:txbxContent>
                          <w:p w14:paraId="3F9DAFA6" w14:textId="77777777" w:rsidR="0095420A" w:rsidRPr="00251CD3" w:rsidRDefault="0095420A" w:rsidP="007F4F1E">
                            <w:pPr>
                              <w:jc w:val="center"/>
                              <w:rPr>
                                <w:b/>
                              </w:rPr>
                            </w:pPr>
                            <w:r>
                              <w:rPr>
                                <w:b/>
                              </w:rPr>
                              <w:t>450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6320" behindDoc="0" locked="0" layoutInCell="1" allowOverlap="1" wp14:anchorId="45805DE2" wp14:editId="689E70AE">
                      <wp:simplePos x="0" y="0"/>
                      <wp:positionH relativeFrom="column">
                        <wp:posOffset>150495</wp:posOffset>
                      </wp:positionH>
                      <wp:positionV relativeFrom="paragraph">
                        <wp:posOffset>5726430</wp:posOffset>
                      </wp:positionV>
                      <wp:extent cx="685800" cy="298450"/>
                      <wp:effectExtent l="0" t="0" r="0" b="6350"/>
                      <wp:wrapNone/>
                      <wp:docPr id="307815988" name="Text Box 307815988"/>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7CE07314" w14:textId="77777777" w:rsidR="0095420A" w:rsidRPr="00251CD3" w:rsidRDefault="0095420A" w:rsidP="007F4F1E">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05DE2" id="Text Box 307815988" o:spid="_x0000_s1455" type="#_x0000_t202" style="position:absolute;left:0;text-align:left;margin-left:11.85pt;margin-top:450.9pt;width:54pt;height:23.5pt;z-index:25221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" filled="f" stroked="f" strokeweight=".5pt">
                      <v:textbox>
                        <w:txbxContent>
                          <w:p w14:paraId="7CE07314" w14:textId="77777777" w:rsidR="0095420A" w:rsidRPr="00251CD3" w:rsidRDefault="0095420A" w:rsidP="007F4F1E">
                            <w:pPr>
                              <w:jc w:val="center"/>
                              <w:rPr>
                                <w:b/>
                              </w:rPr>
                            </w:pPr>
                            <w:r>
                              <w:rPr>
                                <w:b/>
                              </w:rPr>
                              <w:t>375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5296" behindDoc="0" locked="0" layoutInCell="1" allowOverlap="1" wp14:anchorId="2155AB4A" wp14:editId="6E98F4D2">
                      <wp:simplePos x="0" y="0"/>
                      <wp:positionH relativeFrom="column">
                        <wp:posOffset>156845</wp:posOffset>
                      </wp:positionH>
                      <wp:positionV relativeFrom="paragraph">
                        <wp:posOffset>5345430</wp:posOffset>
                      </wp:positionV>
                      <wp:extent cx="698500" cy="279400"/>
                      <wp:effectExtent l="0" t="0" r="0" b="6350"/>
                      <wp:wrapNone/>
                      <wp:docPr id="307815989" name="Text Box 307815989"/>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5E3477FA" w14:textId="77777777" w:rsidR="0095420A" w:rsidRPr="00251CD3" w:rsidRDefault="0095420A" w:rsidP="007F4F1E">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55AB4A" id="Text Box 307815989" o:spid="_x0000_s1456" type="#_x0000_t202" style="position:absolute;left:0;text-align:left;margin-left:12.35pt;margin-top:420.9pt;width:55pt;height:22pt;z-index:25221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rFy2qxsCAAA0BAAADgAAAAAAAAAAAAAAAAAuAgAAZHJzL2Uyb0RvYy54bWxQSwEC&#10;LQAUAAYACAAAACEAoDNdDeAAAAAKAQAADwAAAAAAAAAAAAAAAAB1BAAAZHJzL2Rvd25yZXYueG1s&#10;UEsFBgAAAAAEAAQA8wAAAIIFAAAAAA==&#10;" filled="f" stroked="f" strokeweight=".5pt">
                      <v:textbox>
                        <w:txbxContent>
                          <w:p w14:paraId="5E3477FA" w14:textId="77777777" w:rsidR="0095420A" w:rsidRPr="00251CD3" w:rsidRDefault="0095420A" w:rsidP="007F4F1E">
                            <w:pPr>
                              <w:jc w:val="center"/>
                              <w:rPr>
                                <w:b/>
                              </w:rPr>
                            </w:pPr>
                            <w:r>
                              <w:rPr>
                                <w:b/>
                              </w:rPr>
                              <w:t>300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4272" behindDoc="0" locked="0" layoutInCell="1" allowOverlap="1" wp14:anchorId="7CF50C4E" wp14:editId="5FE5FB74">
                      <wp:simplePos x="0" y="0"/>
                      <wp:positionH relativeFrom="column">
                        <wp:posOffset>150495</wp:posOffset>
                      </wp:positionH>
                      <wp:positionV relativeFrom="paragraph">
                        <wp:posOffset>4951730</wp:posOffset>
                      </wp:positionV>
                      <wp:extent cx="698500" cy="311150"/>
                      <wp:effectExtent l="0" t="0" r="0" b="0"/>
                      <wp:wrapNone/>
                      <wp:docPr id="307815990" name="Text Box 307815990"/>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72846B1B" w14:textId="77777777" w:rsidR="0095420A" w:rsidRPr="00251CD3" w:rsidRDefault="0095420A" w:rsidP="007F4F1E">
                                  <w:pPr>
                                    <w:jc w:val="center"/>
                                    <w:rPr>
                                      <w:b/>
                                    </w:rPr>
                                  </w:pPr>
                                  <w:r w:rsidRPr="00251CD3">
                                    <w:rPr>
                                      <w:b/>
                                    </w:rPr>
                                    <w:t>225</w:t>
                                  </w:r>
                                  <w:r>
                                    <w:rPr>
                                      <w:b/>
                                    </w:rPr>
                                    <w:t> </w:t>
                                  </w:r>
                                  <w:r w:rsidRPr="00251CD3">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F50C4E" id="Text Box 307815990" o:spid="_x0000_s1457" type="#_x0000_t202" style="position:absolute;left:0;text-align:left;margin-left:11.85pt;margin-top:389.9pt;width:55pt;height:24.5pt;z-index:25221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ARK819GgIAADQEAAAOAAAAAAAAAAAAAAAAAC4CAABkcnMvZTJvRG9jLnhtbFBLAQIt&#10;ABQABgAIAAAAIQAElvap4AAAAAoBAAAPAAAAAAAAAAAAAAAAAHQEAABkcnMvZG93bnJldi54bWxQ&#10;SwUGAAAAAAQABADzAAAAgQUAAAAA&#10;" filled="f" stroked="f" strokeweight=".5pt">
                      <v:textbox>
                        <w:txbxContent>
                          <w:p w14:paraId="72846B1B" w14:textId="77777777" w:rsidR="0095420A" w:rsidRPr="00251CD3" w:rsidRDefault="0095420A" w:rsidP="007F4F1E">
                            <w:pPr>
                              <w:jc w:val="center"/>
                              <w:rPr>
                                <w:b/>
                              </w:rPr>
                            </w:pPr>
                            <w:r w:rsidRPr="00251CD3">
                              <w:rPr>
                                <w:b/>
                              </w:rPr>
                              <w:t>225</w:t>
                            </w:r>
                            <w:r>
                              <w:rPr>
                                <w:b/>
                              </w:rPr>
                              <w:t> </w:t>
                            </w:r>
                            <w:r w:rsidRPr="00251CD3">
                              <w:rPr>
                                <w:b/>
                              </w:rPr>
                              <w:t>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3248" behindDoc="0" locked="0" layoutInCell="1" allowOverlap="1" wp14:anchorId="14EC795E" wp14:editId="4EF8D806">
                      <wp:simplePos x="0" y="0"/>
                      <wp:positionH relativeFrom="column">
                        <wp:posOffset>175895</wp:posOffset>
                      </wp:positionH>
                      <wp:positionV relativeFrom="paragraph">
                        <wp:posOffset>4564380</wp:posOffset>
                      </wp:positionV>
                      <wp:extent cx="685800" cy="279400"/>
                      <wp:effectExtent l="0" t="0" r="0" b="6350"/>
                      <wp:wrapNone/>
                      <wp:docPr id="307815991" name="Text Box 307815991"/>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5B6752F" w14:textId="77777777" w:rsidR="0095420A" w:rsidRPr="00251CD3" w:rsidRDefault="0095420A" w:rsidP="007F4F1E">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C795E" id="Text Box 307815991" o:spid="_x0000_s1458" type="#_x0000_t202" style="position:absolute;left:0;text-align:left;margin-left:13.85pt;margin-top:359.4pt;width:54pt;height:22pt;z-index:252213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" filled="f" stroked="f" strokeweight=".5pt">
                      <v:textbox>
                        <w:txbxContent>
                          <w:p w14:paraId="75B6752F" w14:textId="77777777" w:rsidR="0095420A" w:rsidRPr="00251CD3" w:rsidRDefault="0095420A" w:rsidP="007F4F1E">
                            <w:pPr>
                              <w:jc w:val="center"/>
                              <w:rPr>
                                <w:b/>
                              </w:rPr>
                            </w:pPr>
                            <w:r>
                              <w:rPr>
                                <w:b/>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2224" behindDoc="0" locked="0" layoutInCell="1" allowOverlap="1" wp14:anchorId="3B8445F5" wp14:editId="5C7C916F">
                      <wp:simplePos x="0" y="0"/>
                      <wp:positionH relativeFrom="column">
                        <wp:posOffset>194945</wp:posOffset>
                      </wp:positionH>
                      <wp:positionV relativeFrom="paragraph">
                        <wp:posOffset>4119880</wp:posOffset>
                      </wp:positionV>
                      <wp:extent cx="635000" cy="279400"/>
                      <wp:effectExtent l="0" t="0" r="0" b="6350"/>
                      <wp:wrapNone/>
                      <wp:docPr id="307815992" name="Text Box 307815992"/>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527FA156" w14:textId="77777777" w:rsidR="0095420A" w:rsidRPr="00251CD3" w:rsidRDefault="0095420A" w:rsidP="007F4F1E">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8445F5" id="Text Box 307815992" o:spid="_x0000_s1459" type="#_x0000_t202" style="position:absolute;left:0;text-align:left;margin-left:15.35pt;margin-top:324.4pt;width:50pt;height:22pt;z-index:25221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Axb164GAIAADQEAAAOAAAAAAAAAAAAAAAAAC4CAABkcnMvZTJvRG9jLnhtbFBLAQItABQA&#10;BgAIAAAAIQBuKNi53wAAAAoBAAAPAAAAAAAAAAAAAAAAAHIEAABkcnMvZG93bnJldi54bWxQSwUG&#10;AAAAAAQABADzAAAAfgUAAAAA&#10;" filled="f" stroked="f" strokeweight=".5pt">
                      <v:textbox>
                        <w:txbxContent>
                          <w:p w14:paraId="527FA156" w14:textId="77777777" w:rsidR="0095420A" w:rsidRPr="00251CD3" w:rsidRDefault="0095420A" w:rsidP="007F4F1E">
                            <w:pPr>
                              <w:jc w:val="center"/>
                              <w:rPr>
                                <w:b/>
                              </w:rPr>
                            </w:pPr>
                            <w:r>
                              <w:rPr>
                                <w:b/>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1200" behindDoc="0" locked="0" layoutInCell="1" allowOverlap="1" wp14:anchorId="31E42977" wp14:editId="1917816A">
                      <wp:simplePos x="0" y="0"/>
                      <wp:positionH relativeFrom="column">
                        <wp:posOffset>4887595</wp:posOffset>
                      </wp:positionH>
                      <wp:positionV relativeFrom="paragraph">
                        <wp:posOffset>3465830</wp:posOffset>
                      </wp:positionV>
                      <wp:extent cx="730250" cy="450850"/>
                      <wp:effectExtent l="0" t="0" r="0" b="6350"/>
                      <wp:wrapNone/>
                      <wp:docPr id="307815993" name="Text Box 307815993"/>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106C7B30" w14:textId="53917F27" w:rsidR="0095420A" w:rsidRDefault="0095420A" w:rsidP="00AC1AE7">
                                  <w:pPr>
                                    <w:jc w:val="center"/>
                                    <w:rPr>
                                      <w:b/>
                                      <w:color w:val="FFFFFF" w:themeColor="background1"/>
                                    </w:rPr>
                                  </w:pPr>
                                  <w:r>
                                    <w:rPr>
                                      <w:b/>
                                      <w:color w:val="FFFFFF" w:themeColor="background1"/>
                                    </w:rPr>
                                    <w:t>Grigia</w:t>
                                  </w:r>
                                </w:p>
                                <w:p w14:paraId="2CBE9484" w14:textId="77777777" w:rsidR="0095420A" w:rsidRPr="006F7E99" w:rsidRDefault="0095420A" w:rsidP="00AC1AE7">
                                  <w:pPr>
                                    <w:jc w:val="center"/>
                                    <w:rPr>
                                      <w:b/>
                                      <w:color w:val="FFFFFF" w:themeColor="background1"/>
                                    </w:rPr>
                                  </w:pPr>
                                  <w:r>
                                    <w:rPr>
                                      <w:b/>
                                      <w:color w:val="FFFFFF" w:themeColor="background1"/>
                                    </w:rPr>
                                    <w:t>300 mg</w:t>
                                  </w:r>
                                </w:p>
                                <w:p w14:paraId="657A00CC" w14:textId="1755A26D" w:rsidR="0095420A" w:rsidRPr="00251CD3" w:rsidRDefault="0095420A" w:rsidP="007F4F1E">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E42977" id="Text Box 307815993" o:spid="_x0000_s1460" type="#_x0000_t202" style="position:absolute;left:0;text-align:left;margin-left:384.85pt;margin-top:272.9pt;width:57.5pt;height:35.5pt;z-index:25221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" filled="f" stroked="f" strokeweight=".5pt">
                      <v:textbox>
                        <w:txbxContent>
                          <w:p w14:paraId="106C7B30" w14:textId="53917F27" w:rsidR="0095420A" w:rsidRDefault="0095420A" w:rsidP="00AC1AE7">
                            <w:pPr>
                              <w:jc w:val="center"/>
                              <w:rPr>
                                <w:b/>
                                <w:color w:val="FFFFFF" w:themeColor="background1"/>
                              </w:rPr>
                            </w:pPr>
                            <w:r>
                              <w:rPr>
                                <w:b/>
                                <w:color w:val="FFFFFF" w:themeColor="background1"/>
                              </w:rPr>
                              <w:t>Grigia</w:t>
                            </w:r>
                          </w:p>
                          <w:p w14:paraId="2CBE9484" w14:textId="77777777" w:rsidR="0095420A" w:rsidRPr="006F7E99" w:rsidRDefault="0095420A" w:rsidP="00AC1AE7">
                            <w:pPr>
                              <w:jc w:val="center"/>
                              <w:rPr>
                                <w:b/>
                                <w:color w:val="FFFFFF" w:themeColor="background1"/>
                              </w:rPr>
                            </w:pPr>
                            <w:r>
                              <w:rPr>
                                <w:b/>
                                <w:color w:val="FFFFFF" w:themeColor="background1"/>
                              </w:rPr>
                              <w:t>300 mg</w:t>
                            </w:r>
                          </w:p>
                          <w:p w14:paraId="657A00CC" w14:textId="1755A26D" w:rsidR="0095420A" w:rsidRPr="00251CD3" w:rsidRDefault="0095420A" w:rsidP="007F4F1E">
                            <w:pPr>
                              <w:jc w:val="center"/>
                              <w:rPr>
                                <w:b/>
                                <w:color w:val="FFFFFF" w:themeColor="background1"/>
                              </w:rPr>
                            </w:pP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10176" behindDoc="0" locked="0" layoutInCell="1" allowOverlap="1" wp14:anchorId="35CC886A" wp14:editId="029A1A3C">
                      <wp:simplePos x="0" y="0"/>
                      <wp:positionH relativeFrom="column">
                        <wp:posOffset>4100195</wp:posOffset>
                      </wp:positionH>
                      <wp:positionV relativeFrom="paragraph">
                        <wp:posOffset>3465830</wp:posOffset>
                      </wp:positionV>
                      <wp:extent cx="698500" cy="457200"/>
                      <wp:effectExtent l="0" t="0" r="0" b="0"/>
                      <wp:wrapNone/>
                      <wp:docPr id="307815994" name="Text Box 307815994"/>
                      <wp:cNvGraphicFramePr/>
                      <a:graphic xmlns:a="http://schemas.openxmlformats.org/drawingml/2006/main">
                        <a:graphicData uri="http://schemas.microsoft.com/office/word/2010/wordprocessingShape">
                          <wps:wsp>
                            <wps:cNvSpPr txBox="1"/>
                            <wps:spPr>
                              <a:xfrm>
                                <a:off x="0" y="0"/>
                                <a:ext cx="698500" cy="457200"/>
                              </a:xfrm>
                              <a:prstGeom prst="rect">
                                <a:avLst/>
                              </a:prstGeom>
                              <a:noFill/>
                              <a:ln w="6350">
                                <a:noFill/>
                              </a:ln>
                            </wps:spPr>
                            <wps:txbx>
                              <w:txbxContent>
                                <w:p w14:paraId="04667B2C" w14:textId="77777777" w:rsidR="0095420A" w:rsidRDefault="0095420A" w:rsidP="00AC1AE7">
                                  <w:pPr>
                                    <w:rPr>
                                      <w:b/>
                                      <w:color w:val="FFFFFF" w:themeColor="background1"/>
                                    </w:rPr>
                                  </w:pPr>
                                  <w:r>
                                    <w:rPr>
                                      <w:b/>
                                      <w:color w:val="FFFFFF" w:themeColor="background1"/>
                                    </w:rPr>
                                    <w:t>Viola</w:t>
                                  </w:r>
                                </w:p>
                                <w:p w14:paraId="78FF1AD1" w14:textId="3F70B581" w:rsidR="0095420A" w:rsidRPr="00251CD3" w:rsidRDefault="0095420A" w:rsidP="007F4F1E">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C886A" id="Text Box 307815994" o:spid="_x0000_s1461" type="#_x0000_t202" style="position:absolute;left:0;text-align:left;margin-left:322.85pt;margin-top:272.9pt;width:55pt;height:36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" filled="f" stroked="f" strokeweight=".5pt">
                      <v:textbox>
                        <w:txbxContent>
                          <w:p w14:paraId="04667B2C" w14:textId="77777777" w:rsidR="0095420A" w:rsidRDefault="0095420A" w:rsidP="00AC1AE7">
                            <w:pPr>
                              <w:rPr>
                                <w:b/>
                                <w:color w:val="FFFFFF" w:themeColor="background1"/>
                              </w:rPr>
                            </w:pPr>
                            <w:r>
                              <w:rPr>
                                <w:b/>
                                <w:color w:val="FFFFFF" w:themeColor="background1"/>
                              </w:rPr>
                              <w:t>Viola</w:t>
                            </w:r>
                          </w:p>
                          <w:p w14:paraId="78FF1AD1" w14:textId="3F70B581" w:rsidR="0095420A" w:rsidRPr="00251CD3" w:rsidRDefault="0095420A" w:rsidP="007F4F1E">
                            <w:pPr>
                              <w:rPr>
                                <w:b/>
                                <w:color w:val="FFFFFF" w:themeColor="background1"/>
                              </w:rPr>
                            </w:pPr>
                            <w:r>
                              <w:rPr>
                                <w:b/>
                                <w:color w:val="FFFFFF" w:themeColor="background1"/>
                              </w:rPr>
                              <w:t>150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9152" behindDoc="0" locked="0" layoutInCell="1" allowOverlap="1" wp14:anchorId="6CED2D76" wp14:editId="61F5F484">
                      <wp:simplePos x="0" y="0"/>
                      <wp:positionH relativeFrom="column">
                        <wp:posOffset>3261995</wp:posOffset>
                      </wp:positionH>
                      <wp:positionV relativeFrom="paragraph">
                        <wp:posOffset>3472180</wp:posOffset>
                      </wp:positionV>
                      <wp:extent cx="679450" cy="482600"/>
                      <wp:effectExtent l="0" t="0" r="0" b="0"/>
                      <wp:wrapNone/>
                      <wp:docPr id="307815995" name="Text Box 307815995"/>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4AC3B883" w14:textId="25961C67" w:rsidR="0095420A" w:rsidRDefault="0095420A" w:rsidP="007F4F1E">
                                  <w:pPr>
                                    <w:jc w:val="center"/>
                                    <w:rPr>
                                      <w:b/>
                                      <w:color w:val="FFFFFF" w:themeColor="background1"/>
                                    </w:rPr>
                                  </w:pPr>
                                  <w:r>
                                    <w:rPr>
                                      <w:b/>
                                      <w:color w:val="FFFFFF" w:themeColor="background1"/>
                                    </w:rPr>
                                    <w:t>Blu</w:t>
                                  </w:r>
                                </w:p>
                                <w:p w14:paraId="518A4C63" w14:textId="77777777" w:rsidR="0095420A" w:rsidRPr="00251CD3" w:rsidRDefault="0095420A" w:rsidP="007F4F1E">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D2D76" id="Text Box 307815995" o:spid="_x0000_s1462" type="#_x0000_t202" style="position:absolute;left:0;text-align:left;margin-left:256.85pt;margin-top:273.4pt;width:53.5pt;height:38pt;z-index:25220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CzDoEBoCAAA0BAAADgAAAAAAAAAAAAAAAAAuAgAAZHJzL2Uyb0RvYy54bWxQSwEC&#10;LQAUAAYACAAAACEAazgISOEAAAALAQAADwAAAAAAAAAAAAAAAAB0BAAAZHJzL2Rvd25yZXYueG1s&#10;UEsFBgAAAAAEAAQA8wAAAIIFAAAAAA==&#10;" filled="f" stroked="f" strokeweight=".5pt">
                      <v:textbox>
                        <w:txbxContent>
                          <w:p w14:paraId="4AC3B883" w14:textId="25961C67" w:rsidR="0095420A" w:rsidRDefault="0095420A" w:rsidP="007F4F1E">
                            <w:pPr>
                              <w:jc w:val="center"/>
                              <w:rPr>
                                <w:b/>
                                <w:color w:val="FFFFFF" w:themeColor="background1"/>
                              </w:rPr>
                            </w:pPr>
                            <w:r>
                              <w:rPr>
                                <w:b/>
                                <w:color w:val="FFFFFF" w:themeColor="background1"/>
                              </w:rPr>
                              <w:t>Blu</w:t>
                            </w:r>
                          </w:p>
                          <w:p w14:paraId="518A4C63" w14:textId="77777777" w:rsidR="0095420A" w:rsidRPr="00251CD3" w:rsidRDefault="0095420A" w:rsidP="007F4F1E">
                            <w:pPr>
                              <w:jc w:val="center"/>
                              <w:rPr>
                                <w:b/>
                                <w:color w:val="FFFFFF" w:themeColor="background1"/>
                              </w:rPr>
                            </w:pPr>
                            <w:r>
                              <w:rPr>
                                <w:b/>
                                <w:color w:val="FFFFFF" w:themeColor="background1"/>
                              </w:rPr>
                              <w:t>75 mg</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207104" behindDoc="0" locked="0" layoutInCell="1" allowOverlap="1" wp14:anchorId="33B2450B" wp14:editId="590F8FB6">
                      <wp:simplePos x="0" y="0"/>
                      <wp:positionH relativeFrom="column">
                        <wp:posOffset>182245</wp:posOffset>
                      </wp:positionH>
                      <wp:positionV relativeFrom="paragraph">
                        <wp:posOffset>3497580</wp:posOffset>
                      </wp:positionV>
                      <wp:extent cx="654050" cy="298450"/>
                      <wp:effectExtent l="0" t="0" r="0" b="6350"/>
                      <wp:wrapNone/>
                      <wp:docPr id="307815996" name="Text Box 307815996"/>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623F6284" w14:textId="77777777" w:rsidR="0095420A" w:rsidRPr="00251CD3" w:rsidRDefault="0095420A" w:rsidP="007F4F1E">
                                  <w:pPr>
                                    <w:jc w:val="center"/>
                                    <w:rPr>
                                      <w:b/>
                                    </w:rPr>
                                  </w:pPr>
                                  <w:r w:rsidRPr="00251CD3">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B2450B" id="Text Box 307815996" o:spid="_x0000_s1463" type="#_x0000_t202" style="position:absolute;left:0;text-align:left;margin-left:14.35pt;margin-top:275.4pt;width:51.5pt;height:23.5pt;z-index:25220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AsL7RwGgIAADQEAAAOAAAAAAAAAAAAAAAAAC4CAABkcnMvZTJvRG9jLnhtbFBLAQIt&#10;ABQABgAIAAAAIQDUduLb4AAAAAoBAAAPAAAAAAAAAAAAAAAAAHQEAABkcnMvZG93bnJldi54bWxQ&#10;SwUGAAAAAAQABADzAAAAgQUAAAAA&#10;" filled="f" stroked="f" strokeweight=".5pt">
                      <v:textbox>
                        <w:txbxContent>
                          <w:p w14:paraId="623F6284" w14:textId="77777777" w:rsidR="0095420A" w:rsidRPr="00251CD3" w:rsidRDefault="0095420A" w:rsidP="007F4F1E">
                            <w:pPr>
                              <w:jc w:val="center"/>
                              <w:rPr>
                                <w:b/>
                              </w:rPr>
                            </w:pPr>
                            <w:r w:rsidRPr="00251CD3">
                              <w:rPr>
                                <w:b/>
                              </w:rPr>
                              <w:t>Dose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9936" behindDoc="0" locked="0" layoutInCell="1" allowOverlap="1" wp14:anchorId="4509155B" wp14:editId="08850E8B">
                      <wp:simplePos x="0" y="0"/>
                      <wp:positionH relativeFrom="column">
                        <wp:posOffset>3877945</wp:posOffset>
                      </wp:positionH>
                      <wp:positionV relativeFrom="paragraph">
                        <wp:posOffset>1046480</wp:posOffset>
                      </wp:positionV>
                      <wp:extent cx="1085850" cy="444500"/>
                      <wp:effectExtent l="0" t="0" r="0" b="0"/>
                      <wp:wrapNone/>
                      <wp:docPr id="307815997" name="Text Box 307815997"/>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5F8498D1" w14:textId="4D95FC0C" w:rsidR="0095420A" w:rsidRPr="003B6EFB" w:rsidRDefault="0095420A" w:rsidP="007F4F1E">
                                  <w:pPr>
                                    <w:rPr>
                                      <w:lang w:val="it-IT"/>
                                    </w:rPr>
                                  </w:pPr>
                                  <w:r>
                                    <w:rPr>
                                      <w:lang w:val="it-IT"/>
                                    </w:rPr>
                                    <w:t>Copriago grigio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09155B" id="Text Box 307815997" o:spid="_x0000_s1464" type="#_x0000_t202" style="position:absolute;left:0;text-align:left;margin-left:305.35pt;margin-top:82.4pt;width:85.5pt;height:35pt;z-index:252199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L4JLfsbAgAANQQAAA4AAAAAAAAAAAAAAAAALgIAAGRycy9lMm9Eb2MueG1sUEsB&#10;Ai0AFAAGAAgAAAAhABef5l7hAAAACwEAAA8AAAAAAAAAAAAAAAAAdQQAAGRycy9kb3ducmV2Lnht&#10;bFBLBQYAAAAABAAEAPMAAACDBQAAAAA=&#10;" filled="f" stroked="f" strokeweight=".5pt">
                      <v:textbox>
                        <w:txbxContent>
                          <w:p w14:paraId="5F8498D1" w14:textId="4D95FC0C" w:rsidR="0095420A" w:rsidRPr="003B6EFB" w:rsidRDefault="0095420A" w:rsidP="007F4F1E">
                            <w:pPr>
                              <w:rPr>
                                <w:lang w:val="it-IT"/>
                              </w:rPr>
                            </w:pPr>
                            <w:r>
                              <w:rPr>
                                <w:lang w:val="it-IT"/>
                              </w:rPr>
                              <w:t>Copriago grigio</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97888" behindDoc="0" locked="0" layoutInCell="1" allowOverlap="1" wp14:anchorId="738B8CBC" wp14:editId="4BA308E0">
                      <wp:simplePos x="0" y="0"/>
                      <wp:positionH relativeFrom="column">
                        <wp:posOffset>125095</wp:posOffset>
                      </wp:positionH>
                      <wp:positionV relativeFrom="paragraph">
                        <wp:posOffset>1046480</wp:posOffset>
                      </wp:positionV>
                      <wp:extent cx="1073150" cy="450850"/>
                      <wp:effectExtent l="0" t="0" r="0" b="6350"/>
                      <wp:wrapNone/>
                      <wp:docPr id="307815998" name="Text Box 307815998"/>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54A5FF78" w14:textId="5885D6A0" w:rsidR="0095420A" w:rsidRPr="003B6EFB" w:rsidRDefault="0095420A" w:rsidP="007F4F1E">
                                  <w:pPr>
                                    <w:rPr>
                                      <w:lang w:val="it-IT"/>
                                    </w:rPr>
                                  </w:pPr>
                                  <w:r>
                                    <w:rPr>
                                      <w:lang w:val="it-IT"/>
                                    </w:rPr>
                                    <w:t>Copriago blu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8B8CBC" id="Text Box 307815998" o:spid="_x0000_s1465" type="#_x0000_t202" style="position:absolute;left:0;text-align:left;margin-left:9.85pt;margin-top:82.4pt;width:84.5pt;height:35.5pt;z-index:2521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SwGgIAADU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BwfHSwGgIAADUEAAAOAAAAAAAAAAAAAAAAAC4CAABkcnMvZTJvRG9jLnhtbFBLAQIt&#10;ABQABgAIAAAAIQDijc5z4AAAAAoBAAAPAAAAAAAAAAAAAAAAAHQEAABkcnMvZG93bnJldi54bWxQ&#10;SwUGAAAAAAQABADzAAAAgQUAAAAA&#10;" filled="f" stroked="f" strokeweight=".5pt">
                      <v:textbox>
                        <w:txbxContent>
                          <w:p w14:paraId="54A5FF78" w14:textId="5885D6A0" w:rsidR="0095420A" w:rsidRPr="003B6EFB" w:rsidRDefault="0095420A" w:rsidP="007F4F1E">
                            <w:pPr>
                              <w:rPr>
                                <w:lang w:val="it-IT"/>
                              </w:rPr>
                            </w:pPr>
                            <w:r>
                              <w:rPr>
                                <w:lang w:val="it-IT"/>
                              </w:rPr>
                              <w:t>Copriago blu</w:t>
                            </w:r>
                          </w:p>
                        </w:txbxContent>
                      </v:textbox>
                    </v:shape>
                  </w:pict>
                </mc:Fallback>
              </mc:AlternateContent>
            </w:r>
            <w:r w:rsidR="007F4F1E" w:rsidRPr="00E51C74">
              <w:rPr>
                <w:noProof/>
                <w:sz w:val="20"/>
                <w:lang w:val="it-IT" w:eastAsia="it-IT"/>
              </w:rPr>
              <w:drawing>
                <wp:inline distT="0" distB="0" distL="0" distR="0" wp14:anchorId="48984786" wp14:editId="14FCCAD5">
                  <wp:extent cx="5695950" cy="7343775"/>
                  <wp:effectExtent l="0" t="0" r="0" b="9525"/>
                  <wp:docPr id="307816011" name="Picture 30781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695950" cy="7343775"/>
                          </a:xfrm>
                          <a:prstGeom prst="rect">
                            <a:avLst/>
                          </a:prstGeom>
                        </pic:spPr>
                      </pic:pic>
                    </a:graphicData>
                  </a:graphic>
                </wp:inline>
              </w:drawing>
            </w:r>
          </w:p>
        </w:tc>
      </w:tr>
    </w:tbl>
    <w:p w14:paraId="2BAC3E43" w14:textId="77777777" w:rsidR="007F4F1E" w:rsidRPr="00E51C74" w:rsidRDefault="007F4F1E" w:rsidP="007F4F1E">
      <w:pPr>
        <w:tabs>
          <w:tab w:val="clear" w:pos="567"/>
        </w:tabs>
        <w:spacing w:line="240" w:lineRule="auto"/>
        <w:rPr>
          <w:rFonts w:eastAsiaTheme="minorHAnsi"/>
          <w:bCs/>
          <w:szCs w:val="22"/>
        </w:rPr>
      </w:pPr>
    </w:p>
    <w:p w14:paraId="4240D1DB" w14:textId="77777777" w:rsidR="007919A0" w:rsidRPr="00E51C74" w:rsidRDefault="007919A0" w:rsidP="007919A0">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Preparazione dell’inizione di Xolair</w:t>
      </w:r>
    </w:p>
    <w:p w14:paraId="4BBFA390" w14:textId="77777777" w:rsidR="007919A0" w:rsidRPr="00E51C74" w:rsidRDefault="007919A0" w:rsidP="007919A0">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600"/>
      </w:tblGrid>
      <w:tr w:rsidR="007F4F1E" w:rsidRPr="004D05D4" w14:paraId="03B1B35A" w14:textId="77777777" w:rsidTr="000E6015">
        <w:tc>
          <w:tcPr>
            <w:tcW w:w="4675" w:type="dxa"/>
          </w:tcPr>
          <w:p w14:paraId="415ADBEE" w14:textId="77777777" w:rsidR="007919A0" w:rsidRPr="00E51C74" w:rsidRDefault="007919A0" w:rsidP="009A7875">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 Portare a temperature ambiente</w:t>
            </w:r>
          </w:p>
          <w:p w14:paraId="55B3FF71" w14:textId="77777777" w:rsidR="007919A0" w:rsidRPr="00E51C74" w:rsidRDefault="007919A0" w:rsidP="009A7875">
            <w:pPr>
              <w:keepNext/>
              <w:keepLines/>
              <w:tabs>
                <w:tab w:val="clear" w:pos="567"/>
              </w:tabs>
              <w:spacing w:line="240" w:lineRule="auto"/>
              <w:rPr>
                <w:rFonts w:ascii="Times New Roman" w:hAnsi="Times New Roman" w:cs="Times New Roman"/>
                <w:bCs/>
                <w:szCs w:val="22"/>
                <w:lang w:val="it-IT"/>
              </w:rPr>
            </w:pPr>
          </w:p>
          <w:p w14:paraId="755B84EA" w14:textId="77777777" w:rsidR="007919A0" w:rsidRPr="00E51C74" w:rsidRDefault="007919A0" w:rsidP="009A7875">
            <w:pPr>
              <w:keepNext/>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Togliere dal frigorifero l’astuccio contenente la penna, </w:t>
            </w:r>
            <w:r w:rsidRPr="00E51C74">
              <w:rPr>
                <w:rFonts w:ascii="Times New Roman" w:eastAsia="MS Mincho" w:hAnsi="Times New Roman" w:cs="Times New Roman"/>
                <w:b/>
                <w:bCs/>
                <w:szCs w:val="22"/>
                <w:lang w:val="it-IT" w:eastAsia="zh-CN"/>
              </w:rPr>
              <w:t>non aprirlo e lasciare che raggiunga temperatura ambiente (minimo 30 minuti).</w:t>
            </w:r>
          </w:p>
          <w:p w14:paraId="5306F04E" w14:textId="77777777" w:rsidR="007919A0" w:rsidRPr="00E51C74" w:rsidRDefault="007919A0" w:rsidP="009A7875">
            <w:pPr>
              <w:keepNext/>
              <w:keepLines/>
              <w:tabs>
                <w:tab w:val="clear" w:pos="567"/>
                <w:tab w:val="left" w:pos="284"/>
              </w:tabs>
              <w:spacing w:line="240" w:lineRule="auto"/>
              <w:rPr>
                <w:rFonts w:ascii="Times New Roman" w:eastAsia="MS Mincho" w:hAnsi="Times New Roman" w:cs="Times New Roman"/>
                <w:szCs w:val="22"/>
                <w:lang w:val="it-IT" w:eastAsia="zh-CN"/>
              </w:rPr>
            </w:pPr>
          </w:p>
          <w:p w14:paraId="3CB0683B" w14:textId="77777777" w:rsidR="007F4F1E" w:rsidRPr="00E51C74" w:rsidRDefault="007919A0" w:rsidP="009A7875">
            <w:pPr>
              <w:keepNext/>
              <w:keepLines/>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Nota: se è necessaria più di una penna (ciascun astuccio contiene una penna) per somministrare l’intera dose (vedere Tabella di dosaggio), togliere contemporaneamente tutti gli astucci dal frigorifero.</w:t>
            </w:r>
          </w:p>
          <w:p w14:paraId="370F1681" w14:textId="4C3DBE5F" w:rsidR="009A7875" w:rsidRPr="00E51C74" w:rsidRDefault="009A7875" w:rsidP="007919A0">
            <w:pPr>
              <w:tabs>
                <w:tab w:val="clear" w:pos="567"/>
              </w:tabs>
              <w:spacing w:line="240" w:lineRule="auto"/>
              <w:rPr>
                <w:rFonts w:ascii="Times New Roman" w:hAnsi="Times New Roman" w:cs="Times New Roman"/>
                <w:szCs w:val="22"/>
                <w:lang w:val="it-IT"/>
              </w:rPr>
            </w:pPr>
          </w:p>
        </w:tc>
        <w:tc>
          <w:tcPr>
            <w:tcW w:w="4675" w:type="dxa"/>
          </w:tcPr>
          <w:p w14:paraId="58DF2595" w14:textId="0D198B9F" w:rsidR="007F4F1E" w:rsidRPr="00E51C74" w:rsidRDefault="007F4F1E" w:rsidP="000E6015">
            <w:pPr>
              <w:tabs>
                <w:tab w:val="clear" w:pos="567"/>
              </w:tabs>
              <w:spacing w:before="240" w:after="120" w:line="240" w:lineRule="auto"/>
              <w:jc w:val="center"/>
              <w:rPr>
                <w:rFonts w:ascii="Times New Roman" w:hAnsi="Times New Roman" w:cs="Times New Roman"/>
                <w:szCs w:val="22"/>
                <w:lang w:val="it-IT"/>
              </w:rPr>
            </w:pPr>
          </w:p>
        </w:tc>
      </w:tr>
      <w:tr w:rsidR="007F4F1E" w:rsidRPr="00E51C74" w14:paraId="526D7528" w14:textId="77777777" w:rsidTr="000E6015">
        <w:tc>
          <w:tcPr>
            <w:tcW w:w="4675" w:type="dxa"/>
          </w:tcPr>
          <w:p w14:paraId="26B3F0B7" w14:textId="6689CE09" w:rsidR="00B11F58" w:rsidRPr="00E51C74" w:rsidRDefault="00B11F58" w:rsidP="00B11F58">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2. Preparare quanto serve per l’iniezione</w:t>
            </w:r>
          </w:p>
          <w:p w14:paraId="41393215"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4A433708"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Avrà bisogno di quanto segue (non incluso nell’astuccio):</w:t>
            </w:r>
          </w:p>
          <w:p w14:paraId="0FA2FADC" w14:textId="77777777" w:rsidR="007919A0" w:rsidRPr="00E51C74" w:rsidRDefault="007919A0" w:rsidP="007919A0">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tampone imbevuto di alcool</w:t>
            </w:r>
          </w:p>
          <w:p w14:paraId="7A7E924D" w14:textId="2EBCB0CB" w:rsidR="007919A0" w:rsidRPr="00E51C74" w:rsidRDefault="007919A0" w:rsidP="007919A0">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batuffolo di cotone o tampone garza</w:t>
            </w:r>
          </w:p>
          <w:p w14:paraId="64BF7FA5" w14:textId="77777777" w:rsidR="007919A0" w:rsidRPr="00E51C74" w:rsidRDefault="007919A0" w:rsidP="007919A0">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contenitore per lo smaltimento di oggetti taglienti</w:t>
            </w:r>
          </w:p>
          <w:p w14:paraId="5BCDA4A8" w14:textId="77777777" w:rsidR="007F4F1E" w:rsidRPr="00E51C74" w:rsidRDefault="007919A0" w:rsidP="007919A0">
            <w:pPr>
              <w:numPr>
                <w:ilvl w:val="0"/>
                <w:numId w:val="21"/>
              </w:numPr>
              <w:tabs>
                <w:tab w:val="clear" w:pos="567"/>
              </w:tabs>
              <w:spacing w:line="240" w:lineRule="auto"/>
              <w:ind w:left="525" w:hanging="525"/>
              <w:rPr>
                <w:rFonts w:ascii="Times New Roman" w:eastAsia="MS Gothic" w:hAnsi="Times New Roman" w:cs="Times New Roman"/>
                <w:szCs w:val="22"/>
                <w:lang w:val="it-IT" w:eastAsia="zh-CN"/>
              </w:rPr>
            </w:pPr>
            <w:r w:rsidRPr="00E51C74">
              <w:rPr>
                <w:rFonts w:ascii="Times New Roman" w:eastAsia="MS Gothic" w:hAnsi="Times New Roman" w:cs="Times New Roman"/>
                <w:szCs w:val="22"/>
                <w:lang w:val="it-IT" w:eastAsia="zh-CN"/>
              </w:rPr>
              <w:t>cerotto</w:t>
            </w:r>
          </w:p>
          <w:p w14:paraId="6C387AD5" w14:textId="2190B788" w:rsidR="009A7875" w:rsidRPr="00E51C74" w:rsidRDefault="009A7875" w:rsidP="009A7875">
            <w:pPr>
              <w:tabs>
                <w:tab w:val="clear" w:pos="567"/>
              </w:tabs>
              <w:spacing w:line="240" w:lineRule="auto"/>
              <w:rPr>
                <w:rFonts w:ascii="Times New Roman" w:eastAsia="MS Gothic" w:hAnsi="Times New Roman" w:cs="Times New Roman"/>
                <w:szCs w:val="22"/>
                <w:lang w:val="en-US" w:eastAsia="zh-CN"/>
              </w:rPr>
            </w:pPr>
          </w:p>
        </w:tc>
        <w:tc>
          <w:tcPr>
            <w:tcW w:w="4675" w:type="dxa"/>
          </w:tcPr>
          <w:p w14:paraId="4DCD2767" w14:textId="5F6709D2" w:rsidR="007F4F1E" w:rsidRPr="00E51C74" w:rsidRDefault="007F4F1E" w:rsidP="000E6015">
            <w:pPr>
              <w:tabs>
                <w:tab w:val="clear" w:pos="567"/>
              </w:tabs>
              <w:spacing w:before="240" w:after="120" w:line="240" w:lineRule="auto"/>
              <w:jc w:val="center"/>
              <w:rPr>
                <w:sz w:val="24"/>
                <w:szCs w:val="24"/>
                <w:lang w:val="en-US"/>
              </w:rPr>
            </w:pPr>
          </w:p>
        </w:tc>
      </w:tr>
      <w:tr w:rsidR="007F4F1E" w:rsidRPr="00E51C74" w14:paraId="1B872FE6" w14:textId="77777777" w:rsidTr="000E6015">
        <w:tc>
          <w:tcPr>
            <w:tcW w:w="4675" w:type="dxa"/>
          </w:tcPr>
          <w:p w14:paraId="50A32303"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3. Estrarre la penna</w:t>
            </w:r>
          </w:p>
          <w:p w14:paraId="1D82F7A5"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44632858"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Estrarre la penna dall’astuccio.</w:t>
            </w:r>
          </w:p>
          <w:p w14:paraId="2B0F82AD"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39B830FC" w14:textId="0D14DE00" w:rsidR="007F4F1E" w:rsidRPr="00E51C74" w:rsidRDefault="007919A0" w:rsidP="007919A0">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b/>
                <w:szCs w:val="22"/>
                <w:lang w:val="it-IT"/>
              </w:rPr>
              <w:t>Non</w:t>
            </w:r>
            <w:r w:rsidRPr="00E51C74">
              <w:rPr>
                <w:rFonts w:ascii="Times New Roman" w:hAnsi="Times New Roman" w:cs="Times New Roman"/>
                <w:szCs w:val="22"/>
                <w:lang w:val="it-IT"/>
              </w:rPr>
              <w:t xml:space="preserve"> togliere il cappuccio fino al momento dell’iniezione.</w:t>
            </w:r>
          </w:p>
        </w:tc>
        <w:tc>
          <w:tcPr>
            <w:tcW w:w="4675" w:type="dxa"/>
          </w:tcPr>
          <w:p w14:paraId="6A3C048B" w14:textId="77777777" w:rsidR="007F4F1E" w:rsidRPr="00E51C74" w:rsidRDefault="007F4F1E" w:rsidP="000E6015">
            <w:pPr>
              <w:tabs>
                <w:tab w:val="clear" w:pos="567"/>
              </w:tabs>
              <w:spacing w:before="240" w:after="120" w:line="240" w:lineRule="auto"/>
              <w:jc w:val="center"/>
              <w:rPr>
                <w:sz w:val="24"/>
                <w:szCs w:val="24"/>
                <w:lang w:val="en-US"/>
              </w:rPr>
            </w:pPr>
            <w:r w:rsidRPr="00E51C74">
              <w:rPr>
                <w:noProof/>
                <w:sz w:val="20"/>
                <w:lang w:val="it-IT" w:eastAsia="it-IT"/>
              </w:rPr>
              <w:drawing>
                <wp:inline distT="0" distB="0" distL="0" distR="0" wp14:anchorId="5A90798D" wp14:editId="73940470">
                  <wp:extent cx="2227612" cy="2165350"/>
                  <wp:effectExtent l="0" t="0" r="1270" b="6350"/>
                  <wp:docPr id="307816014" name="Picture 30781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227612" cy="2165350"/>
                          </a:xfrm>
                          <a:prstGeom prst="rect">
                            <a:avLst/>
                          </a:prstGeom>
                        </pic:spPr>
                      </pic:pic>
                    </a:graphicData>
                  </a:graphic>
                </wp:inline>
              </w:drawing>
            </w:r>
          </w:p>
        </w:tc>
      </w:tr>
      <w:tr w:rsidR="007F4F1E" w:rsidRPr="00E51C74" w14:paraId="446FE274" w14:textId="77777777" w:rsidTr="000E6015">
        <w:tc>
          <w:tcPr>
            <w:tcW w:w="4675" w:type="dxa"/>
          </w:tcPr>
          <w:p w14:paraId="1CEA37F5"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4. Esaminare la penna</w:t>
            </w:r>
          </w:p>
          <w:p w14:paraId="607185FF"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4F6D4714" w14:textId="00092163"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hAnsi="Times New Roman" w:cs="Times New Roman"/>
                <w:bCs/>
                <w:szCs w:val="22"/>
                <w:lang w:val="it-IT"/>
              </w:rPr>
              <w:t>Guardare attraverso la finestra di osservazione della penna</w:t>
            </w:r>
            <w:r w:rsidRPr="00E51C74">
              <w:rPr>
                <w:rFonts w:ascii="Times New Roman" w:eastAsia="MS Mincho" w:hAnsi="Times New Roman" w:cs="Times New Roman"/>
                <w:szCs w:val="22"/>
                <w:lang w:val="it-IT" w:eastAsia="zh-CN"/>
              </w:rPr>
              <w:t>.</w:t>
            </w:r>
            <w:r w:rsidR="00D920A4" w:rsidRPr="00E51C74">
              <w:rPr>
                <w:rFonts w:ascii="Times New Roman" w:hAnsi="Times New Roman" w:cs="Times New Roman"/>
                <w:bCs/>
                <w:szCs w:val="22"/>
                <w:lang w:val="it-IT"/>
              </w:rPr>
              <w:t xml:space="preserve"> </w:t>
            </w:r>
            <w:r w:rsidRPr="00E51C74">
              <w:rPr>
                <w:rFonts w:ascii="Times New Roman" w:hAnsi="Times New Roman" w:cs="Times New Roman"/>
                <w:bCs/>
                <w:szCs w:val="22"/>
                <w:lang w:val="it-IT"/>
              </w:rPr>
              <w:t>Il liquido all’interno deve essere da limpido a leggermante torbido. Il colore può variare da incolore a giallo-bruno pallido. Si possono vedere bolle d’aria nel liquido, ma è normale.</w:t>
            </w:r>
          </w:p>
          <w:p w14:paraId="2E4CA322"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4D1B1329" w14:textId="77777777" w:rsidR="007919A0" w:rsidRPr="00E51C74" w:rsidRDefault="007919A0" w:rsidP="007919A0">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szCs w:val="22"/>
                <w:lang w:val="it-IT" w:eastAsia="zh-CN"/>
              </w:rPr>
              <w:t xml:space="preserve"> usare la penna </w:t>
            </w:r>
            <w:r w:rsidRPr="00E51C74">
              <w:rPr>
                <w:rFonts w:ascii="Times New Roman" w:hAnsi="Times New Roman" w:cs="Times New Roman"/>
                <w:bCs/>
                <w:szCs w:val="22"/>
                <w:lang w:val="it-IT"/>
              </w:rPr>
              <w:t>se il liquido contiene particelle o se il liquido è nettamente torbido o nettamente bruno.</w:t>
            </w:r>
          </w:p>
          <w:p w14:paraId="22BAF47F" w14:textId="77777777" w:rsidR="007919A0" w:rsidRPr="00E51C74" w:rsidRDefault="007919A0" w:rsidP="007919A0">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bCs/>
                <w:szCs w:val="22"/>
                <w:lang w:val="it-IT" w:eastAsia="zh-CN"/>
              </w:rPr>
              <w:t xml:space="preserve"> </w:t>
            </w:r>
            <w:r w:rsidRPr="00E51C74">
              <w:rPr>
                <w:rFonts w:ascii="Times New Roman" w:eastAsia="MS Gothic" w:hAnsi="Times New Roman" w:cs="Times New Roman"/>
                <w:szCs w:val="22"/>
                <w:lang w:val="it-IT" w:eastAsia="zh-CN"/>
              </w:rPr>
              <w:t>usare la penna se sembra danneggiata.</w:t>
            </w:r>
          </w:p>
          <w:p w14:paraId="7942757D" w14:textId="77777777" w:rsidR="007919A0" w:rsidRPr="00E51C74" w:rsidRDefault="007919A0" w:rsidP="007919A0">
            <w:pPr>
              <w:numPr>
                <w:ilvl w:val="0"/>
                <w:numId w:val="22"/>
              </w:numPr>
              <w:tabs>
                <w:tab w:val="clear" w:pos="567"/>
                <w:tab w:val="num" w:pos="789"/>
              </w:tabs>
              <w:spacing w:line="240" w:lineRule="auto"/>
              <w:rPr>
                <w:rFonts w:ascii="Times New Roman" w:hAnsi="Times New Roman" w:cs="Times New Roman"/>
                <w:szCs w:val="22"/>
                <w:lang w:val="it-IT" w:eastAsia="zh-CN"/>
              </w:rPr>
            </w:pPr>
            <w:r w:rsidRPr="00E51C74">
              <w:rPr>
                <w:rFonts w:ascii="Times New Roman" w:eastAsia="MS Gothic" w:hAnsi="Times New Roman" w:cs="Times New Roman"/>
                <w:b/>
                <w:bCs/>
                <w:szCs w:val="22"/>
                <w:lang w:val="it-IT" w:eastAsia="zh-CN"/>
              </w:rPr>
              <w:t>Non</w:t>
            </w:r>
            <w:r w:rsidRPr="00E51C74">
              <w:rPr>
                <w:rFonts w:ascii="Times New Roman" w:eastAsia="MS Gothic" w:hAnsi="Times New Roman" w:cs="Times New Roman"/>
                <w:bCs/>
                <w:szCs w:val="22"/>
                <w:lang w:val="it-IT" w:eastAsia="zh-CN"/>
              </w:rPr>
              <w:t xml:space="preserve"> </w:t>
            </w:r>
            <w:r w:rsidRPr="00E51C74">
              <w:rPr>
                <w:rFonts w:ascii="Times New Roman" w:eastAsia="MS Gothic" w:hAnsi="Times New Roman" w:cs="Times New Roman"/>
                <w:szCs w:val="22"/>
                <w:lang w:val="it-IT" w:eastAsia="zh-CN"/>
              </w:rPr>
              <w:t>usare la penna dopo la data di scadenza stampata sull’etichetta (EXP) e sull’astuccio (Scad.).</w:t>
            </w:r>
          </w:p>
          <w:p w14:paraId="05A235F3" w14:textId="77777777" w:rsidR="007919A0" w:rsidRPr="00E51C74" w:rsidRDefault="007919A0" w:rsidP="007919A0">
            <w:pPr>
              <w:tabs>
                <w:tab w:val="clear" w:pos="567"/>
              </w:tabs>
              <w:spacing w:line="240" w:lineRule="auto"/>
              <w:rPr>
                <w:rFonts w:ascii="Times New Roman" w:hAnsi="Times New Roman" w:cs="Times New Roman"/>
                <w:szCs w:val="22"/>
                <w:lang w:val="it-IT"/>
              </w:rPr>
            </w:pPr>
          </w:p>
          <w:p w14:paraId="70C7A281" w14:textId="77777777" w:rsidR="007F4F1E"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In tutti questi casi, si rivolga al medico, all’infermiere o al farmacista.</w:t>
            </w:r>
          </w:p>
          <w:p w14:paraId="4CC64762" w14:textId="323D3283" w:rsidR="007919A0" w:rsidRPr="00E51C74" w:rsidRDefault="007919A0" w:rsidP="007919A0">
            <w:pPr>
              <w:tabs>
                <w:tab w:val="clear" w:pos="567"/>
              </w:tabs>
              <w:spacing w:line="240" w:lineRule="auto"/>
              <w:rPr>
                <w:rFonts w:ascii="Times New Roman" w:hAnsi="Times New Roman" w:cs="Times New Roman"/>
                <w:szCs w:val="22"/>
                <w:lang w:val="it-IT"/>
              </w:rPr>
            </w:pPr>
          </w:p>
        </w:tc>
        <w:tc>
          <w:tcPr>
            <w:tcW w:w="4675" w:type="dxa"/>
          </w:tcPr>
          <w:p w14:paraId="6DAD6A78" w14:textId="1E9C0CE9" w:rsidR="007F4F1E" w:rsidRPr="00E51C74" w:rsidRDefault="003B6EFB"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mc:AlternateContent>
                <mc:Choice Requires="wps">
                  <w:drawing>
                    <wp:anchor distT="0" distB="0" distL="114300" distR="114300" simplePos="0" relativeHeight="252179456" behindDoc="0" locked="0" layoutInCell="1" allowOverlap="1" wp14:anchorId="49E862CE" wp14:editId="09C472F4">
                      <wp:simplePos x="0" y="0"/>
                      <wp:positionH relativeFrom="column">
                        <wp:posOffset>662305</wp:posOffset>
                      </wp:positionH>
                      <wp:positionV relativeFrom="paragraph">
                        <wp:posOffset>394335</wp:posOffset>
                      </wp:positionV>
                      <wp:extent cx="1624330" cy="292100"/>
                      <wp:effectExtent l="0" t="0" r="0" b="0"/>
                      <wp:wrapNone/>
                      <wp:docPr id="307816007" name="Text Box 307816007"/>
                      <wp:cNvGraphicFramePr/>
                      <a:graphic xmlns:a="http://schemas.openxmlformats.org/drawingml/2006/main">
                        <a:graphicData uri="http://schemas.microsoft.com/office/word/2010/wordprocessingShape">
                          <wps:wsp>
                            <wps:cNvSpPr txBox="1"/>
                            <wps:spPr>
                              <a:xfrm>
                                <a:off x="0" y="0"/>
                                <a:ext cx="1624330" cy="292100"/>
                              </a:xfrm>
                              <a:prstGeom prst="rect">
                                <a:avLst/>
                              </a:prstGeom>
                              <a:noFill/>
                              <a:ln w="6350">
                                <a:noFill/>
                              </a:ln>
                            </wps:spPr>
                            <wps:txbx>
                              <w:txbxContent>
                                <w:p w14:paraId="24AEA3CD" w14:textId="49A8D52B" w:rsidR="0095420A" w:rsidRPr="003B6EFB" w:rsidRDefault="0095420A" w:rsidP="007F4F1E">
                                  <w:pPr>
                                    <w:rPr>
                                      <w:lang w:val="it-IT"/>
                                    </w:rPr>
                                  </w:pPr>
                                  <w:r>
                                    <w:rPr>
                                      <w:lang w:val="it-IT"/>
                                    </w:rPr>
                                    <w:t>Finestra di osservazione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862CE" id="Text Box 307816007" o:spid="_x0000_s1466" type="#_x0000_t202" style="position:absolute;left:0;text-align:left;margin-left:52.15pt;margin-top:31.05pt;width:127.9pt;height:23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" filled="f" stroked="f" strokeweight=".5pt">
                      <v:textbox>
                        <w:txbxContent>
                          <w:p w14:paraId="24AEA3CD" w14:textId="49A8D52B" w:rsidR="0095420A" w:rsidRPr="003B6EFB" w:rsidRDefault="0095420A" w:rsidP="007F4F1E">
                            <w:pPr>
                              <w:rPr>
                                <w:lang w:val="it-IT"/>
                              </w:rPr>
                            </w:pPr>
                            <w:r>
                              <w:rPr>
                                <w:lang w:val="it-IT"/>
                              </w:rPr>
                              <w:t>Finestra di osservazione</w:t>
                            </w:r>
                          </w:p>
                        </w:txbxContent>
                      </v:textbox>
                    </v:shape>
                  </w:pict>
                </mc:Fallback>
              </mc:AlternateContent>
            </w:r>
            <w:r w:rsidR="007F4F1E" w:rsidRPr="00E51C74">
              <w:rPr>
                <w:noProof/>
                <w:sz w:val="20"/>
                <w:lang w:val="it-IT" w:eastAsia="it-IT"/>
              </w:rPr>
              <mc:AlternateContent>
                <mc:Choice Requires="wps">
                  <w:drawing>
                    <wp:anchor distT="0" distB="0" distL="114300" distR="114300" simplePos="0" relativeHeight="252180480" behindDoc="0" locked="0" layoutInCell="1" allowOverlap="1" wp14:anchorId="107B4450" wp14:editId="29C8E491">
                      <wp:simplePos x="0" y="0"/>
                      <wp:positionH relativeFrom="column">
                        <wp:posOffset>1029473</wp:posOffset>
                      </wp:positionH>
                      <wp:positionV relativeFrom="paragraph">
                        <wp:posOffset>1593740</wp:posOffset>
                      </wp:positionV>
                      <wp:extent cx="1278393" cy="347240"/>
                      <wp:effectExtent l="0" t="0" r="0" b="0"/>
                      <wp:wrapNone/>
                      <wp:docPr id="307816004" name="Text Box 307816004"/>
                      <wp:cNvGraphicFramePr/>
                      <a:graphic xmlns:a="http://schemas.openxmlformats.org/drawingml/2006/main">
                        <a:graphicData uri="http://schemas.microsoft.com/office/word/2010/wordprocessingShape">
                          <wps:wsp>
                            <wps:cNvSpPr txBox="1"/>
                            <wps:spPr>
                              <a:xfrm>
                                <a:off x="0" y="0"/>
                                <a:ext cx="1278393" cy="347240"/>
                              </a:xfrm>
                              <a:prstGeom prst="rect">
                                <a:avLst/>
                              </a:prstGeom>
                              <a:noFill/>
                              <a:ln w="6350">
                                <a:noFill/>
                              </a:ln>
                            </wps:spPr>
                            <wps:txbx>
                              <w:txbxContent>
                                <w:p w14:paraId="65584E52" w14:textId="75D4782C" w:rsidR="0095420A" w:rsidRPr="003B6EFB" w:rsidRDefault="0095420A" w:rsidP="007F4F1E">
                                  <w:pPr>
                                    <w:jc w:val="right"/>
                                    <w:rPr>
                                      <w:lang w:val="it-IT"/>
                                    </w:rPr>
                                  </w:pPr>
                                  <w:r>
                                    <w:rPr>
                                      <w:lang w:val="it-IT"/>
                                    </w:rPr>
                                    <w:t>Data di scadenza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B4450" id="Text Box 307816004" o:spid="_x0000_s1467" type="#_x0000_t202" style="position:absolute;left:0;text-align:left;margin-left:81.05pt;margin-top:125.5pt;width:100.65pt;height:27.3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" filled="f" stroked="f" strokeweight=".5pt">
                      <v:textbox>
                        <w:txbxContent>
                          <w:p w14:paraId="65584E52" w14:textId="75D4782C" w:rsidR="0095420A" w:rsidRPr="003B6EFB" w:rsidRDefault="0095420A" w:rsidP="007F4F1E">
                            <w:pPr>
                              <w:jc w:val="right"/>
                              <w:rPr>
                                <w:lang w:val="it-IT"/>
                              </w:rPr>
                            </w:pPr>
                            <w:r>
                              <w:rPr>
                                <w:lang w:val="it-IT"/>
                              </w:rPr>
                              <w:t>Data di scadenza</w:t>
                            </w:r>
                          </w:p>
                        </w:txbxContent>
                      </v:textbox>
                    </v:shape>
                  </w:pict>
                </mc:Fallback>
              </mc:AlternateContent>
            </w:r>
            <w:r w:rsidR="007F4F1E" w:rsidRPr="00E51C74">
              <w:rPr>
                <w:noProof/>
                <w:sz w:val="20"/>
                <w:lang w:val="it-IT" w:eastAsia="it-IT"/>
              </w:rPr>
              <w:drawing>
                <wp:inline distT="0" distB="0" distL="0" distR="0" wp14:anchorId="2FBCAAC7" wp14:editId="73F0528E">
                  <wp:extent cx="2108158" cy="2767906"/>
                  <wp:effectExtent l="0" t="0" r="6985" b="0"/>
                  <wp:docPr id="307816015" name="Picture 30781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18876" cy="2781978"/>
                          </a:xfrm>
                          <a:prstGeom prst="rect">
                            <a:avLst/>
                          </a:prstGeom>
                        </pic:spPr>
                      </pic:pic>
                    </a:graphicData>
                  </a:graphic>
                </wp:inline>
              </w:drawing>
            </w:r>
          </w:p>
          <w:p w14:paraId="30DA5EB4"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2238ED72" w14:textId="77777777" w:rsidTr="000E6015">
        <w:tc>
          <w:tcPr>
            <w:tcW w:w="4675" w:type="dxa"/>
          </w:tcPr>
          <w:p w14:paraId="1FCC1585"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5. Scegliere il sito d’iniezione</w:t>
            </w:r>
          </w:p>
          <w:p w14:paraId="7362566C"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1E9A5589" w14:textId="3D9E6562" w:rsidR="007919A0"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 xml:space="preserve">L’iniezione deve essere praticata nella parte frontale delle cosce o nella parte bassa dell’addome, ma non </w:t>
            </w:r>
            <w:r w:rsidR="00417B63" w:rsidRPr="00E51C74">
              <w:rPr>
                <w:rFonts w:ascii="Times New Roman" w:hAnsi="Times New Roman" w:cs="Times New Roman"/>
                <w:bCs/>
                <w:szCs w:val="22"/>
                <w:lang w:val="it-IT"/>
              </w:rPr>
              <w:t>nel</w:t>
            </w:r>
            <w:r w:rsidRPr="00E51C74">
              <w:rPr>
                <w:rFonts w:ascii="Times New Roman" w:hAnsi="Times New Roman" w:cs="Times New Roman"/>
                <w:bCs/>
                <w:szCs w:val="22"/>
                <w:lang w:val="it-IT"/>
              </w:rPr>
              <w:t>l’area di 5 centimetri attorno all’ombelico</w:t>
            </w:r>
          </w:p>
          <w:p w14:paraId="21D03C9E"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4CB236B0"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iniettare dove la pelle è delicata, danneggiata, arrossata, desquamata o dura o in zone con cicatrici o smagliature.</w:t>
            </w:r>
          </w:p>
          <w:p w14:paraId="6BE8EE1A"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6134C562" w14:textId="6C48CA04" w:rsidR="007F4F1E"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hAnsi="Times New Roman" w:cs="Times New Roman"/>
                <w:bCs/>
                <w:szCs w:val="22"/>
                <w:lang w:val="it-IT"/>
              </w:rPr>
              <w:t xml:space="preserve">Nota: se è necessaria più di una </w:t>
            </w:r>
            <w:r w:rsidR="00417B63" w:rsidRPr="00E51C74">
              <w:rPr>
                <w:rFonts w:ascii="Times New Roman" w:hAnsi="Times New Roman" w:cs="Times New Roman"/>
                <w:bCs/>
                <w:szCs w:val="22"/>
                <w:lang w:val="it-IT"/>
              </w:rPr>
              <w:t>penna</w:t>
            </w:r>
            <w:r w:rsidRPr="00E51C74">
              <w:rPr>
                <w:rFonts w:ascii="Times New Roman" w:hAnsi="Times New Roman" w:cs="Times New Roman"/>
                <w:bCs/>
                <w:szCs w:val="22"/>
                <w:lang w:val="it-IT"/>
              </w:rPr>
              <w:t xml:space="preserve"> preriempita per raggiungere la dose completa, praticare le iniezioni ad almeno 2 cm di distanza l’una dall’altra.</w:t>
            </w:r>
          </w:p>
        </w:tc>
        <w:tc>
          <w:tcPr>
            <w:tcW w:w="4675" w:type="dxa"/>
          </w:tcPr>
          <w:p w14:paraId="40852215" w14:textId="77777777" w:rsidR="007F4F1E" w:rsidRPr="00E51C74" w:rsidRDefault="007F4F1E"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659C0F9D" wp14:editId="2F0FE7F5">
                  <wp:extent cx="2062903" cy="2159000"/>
                  <wp:effectExtent l="0" t="0" r="0" b="0"/>
                  <wp:docPr id="307816016" name="Picture 30781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07322" cy="2205488"/>
                          </a:xfrm>
                          <a:prstGeom prst="rect">
                            <a:avLst/>
                          </a:prstGeom>
                        </pic:spPr>
                      </pic:pic>
                    </a:graphicData>
                  </a:graphic>
                </wp:inline>
              </w:drawing>
            </w:r>
          </w:p>
          <w:p w14:paraId="4E796588"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5A8D1426" w14:textId="77777777" w:rsidTr="000E6015">
        <w:tc>
          <w:tcPr>
            <w:tcW w:w="4675" w:type="dxa"/>
          </w:tcPr>
          <w:p w14:paraId="7CF9FC7C" w14:textId="6C123BCD" w:rsidR="007F4F1E" w:rsidRPr="00E51C74" w:rsidRDefault="007919A0" w:rsidP="000E6015">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szCs w:val="22"/>
                <w:lang w:val="it-IT"/>
              </w:rPr>
              <w:t>Se l’iniezione è eseguita da chi si prende cura di lei, dal medico o dall’infermiere, può essere utilizzata anche la parte superiore</w:t>
            </w:r>
            <w:r w:rsidR="008B1DAE" w:rsidRPr="00E51C74">
              <w:rPr>
                <w:rFonts w:ascii="Times New Roman" w:hAnsi="Times New Roman" w:cs="Times New Roman"/>
                <w:szCs w:val="22"/>
                <w:lang w:val="it-IT"/>
              </w:rPr>
              <w:t xml:space="preserve"> esterna</w:t>
            </w:r>
            <w:r w:rsidRPr="00E51C74">
              <w:rPr>
                <w:rFonts w:ascii="Times New Roman" w:hAnsi="Times New Roman" w:cs="Times New Roman"/>
                <w:szCs w:val="22"/>
                <w:lang w:val="it-IT"/>
              </w:rPr>
              <w:t xml:space="preserve"> delle braccia.</w:t>
            </w:r>
          </w:p>
        </w:tc>
        <w:tc>
          <w:tcPr>
            <w:tcW w:w="4675" w:type="dxa"/>
          </w:tcPr>
          <w:p w14:paraId="1D582B97" w14:textId="77777777" w:rsidR="007F4F1E" w:rsidRPr="00E51C74" w:rsidRDefault="007F4F1E" w:rsidP="000E6015">
            <w:pPr>
              <w:tabs>
                <w:tab w:val="clear" w:pos="567"/>
              </w:tabs>
              <w:spacing w:before="240" w:after="120" w:line="240" w:lineRule="auto"/>
              <w:jc w:val="center"/>
              <w:rPr>
                <w:sz w:val="24"/>
                <w:szCs w:val="24"/>
                <w:lang w:val="en-US"/>
              </w:rPr>
            </w:pPr>
            <w:r w:rsidRPr="00E51C74">
              <w:rPr>
                <w:noProof/>
                <w:sz w:val="20"/>
                <w:lang w:val="it-IT" w:eastAsia="it-IT"/>
              </w:rPr>
              <w:drawing>
                <wp:inline distT="0" distB="0" distL="0" distR="0" wp14:anchorId="10426764" wp14:editId="5E852272">
                  <wp:extent cx="1786390" cy="1673225"/>
                  <wp:effectExtent l="0" t="0" r="4445" b="3175"/>
                  <wp:docPr id="307816017" name="Picture 30781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793774" cy="1680141"/>
                          </a:xfrm>
                          <a:prstGeom prst="rect">
                            <a:avLst/>
                          </a:prstGeom>
                        </pic:spPr>
                      </pic:pic>
                    </a:graphicData>
                  </a:graphic>
                </wp:inline>
              </w:drawing>
            </w:r>
          </w:p>
        </w:tc>
      </w:tr>
    </w:tbl>
    <w:p w14:paraId="714ADCE7" w14:textId="77777777" w:rsidR="007F4F1E" w:rsidRPr="00E51C74" w:rsidRDefault="007F4F1E" w:rsidP="007F4F1E">
      <w:pPr>
        <w:tabs>
          <w:tab w:val="clear" w:pos="567"/>
        </w:tabs>
        <w:spacing w:line="240" w:lineRule="auto"/>
        <w:rPr>
          <w:rFonts w:eastAsiaTheme="minorHAnsi"/>
          <w:szCs w:val="22"/>
          <w:lang w:val="en-US"/>
        </w:rPr>
      </w:pPr>
    </w:p>
    <w:p w14:paraId="7796BF1D" w14:textId="77777777" w:rsidR="007919A0" w:rsidRPr="00E51C74" w:rsidRDefault="007919A0" w:rsidP="007919A0">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lastRenderedPageBreak/>
        <w:t>Iniettare Xolair</w:t>
      </w:r>
    </w:p>
    <w:p w14:paraId="6D2EA40F" w14:textId="77777777" w:rsidR="007919A0" w:rsidRPr="00E51C74" w:rsidRDefault="007919A0" w:rsidP="007919A0">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3"/>
        <w:gridCol w:w="4618"/>
      </w:tblGrid>
      <w:tr w:rsidR="007F4F1E" w:rsidRPr="004D05D4" w14:paraId="6FA837DD" w14:textId="77777777" w:rsidTr="000E6015">
        <w:tc>
          <w:tcPr>
            <w:tcW w:w="4675" w:type="dxa"/>
          </w:tcPr>
          <w:p w14:paraId="6F6700C0" w14:textId="77777777" w:rsidR="007919A0" w:rsidRPr="00E51C74" w:rsidRDefault="007919A0" w:rsidP="009A7875">
            <w:pPr>
              <w:keepNext/>
              <w:keepLines/>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6. Pulire il sito di iniezione</w:t>
            </w:r>
          </w:p>
          <w:p w14:paraId="5D94C0C8" w14:textId="77777777" w:rsidR="007919A0" w:rsidRPr="00E51C74" w:rsidRDefault="007919A0" w:rsidP="009A7875">
            <w:pPr>
              <w:keepNext/>
              <w:keepLines/>
              <w:tabs>
                <w:tab w:val="clear" w:pos="567"/>
              </w:tabs>
              <w:spacing w:line="240" w:lineRule="auto"/>
              <w:rPr>
                <w:rFonts w:ascii="Times New Roman" w:hAnsi="Times New Roman" w:cs="Times New Roman"/>
                <w:bCs/>
                <w:szCs w:val="22"/>
                <w:lang w:val="it-IT"/>
              </w:rPr>
            </w:pPr>
          </w:p>
          <w:p w14:paraId="2EB49C63" w14:textId="77777777" w:rsidR="007919A0" w:rsidRPr="00E51C74" w:rsidRDefault="007919A0" w:rsidP="009A7875">
            <w:pPr>
              <w:keepNext/>
              <w:keepLines/>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Pulirsi le mani.</w:t>
            </w:r>
          </w:p>
          <w:p w14:paraId="61E052BC" w14:textId="77777777" w:rsidR="007919A0" w:rsidRPr="00E51C74" w:rsidRDefault="007919A0" w:rsidP="009A7875">
            <w:pPr>
              <w:keepNext/>
              <w:keepLines/>
              <w:tabs>
                <w:tab w:val="clear" w:pos="567"/>
              </w:tabs>
              <w:spacing w:line="240" w:lineRule="auto"/>
              <w:rPr>
                <w:rFonts w:ascii="Times New Roman" w:hAnsi="Times New Roman" w:cs="Times New Roman"/>
                <w:bCs/>
                <w:szCs w:val="22"/>
                <w:lang w:val="it-IT"/>
              </w:rPr>
            </w:pPr>
          </w:p>
          <w:p w14:paraId="75D2EF27"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Cs/>
                <w:szCs w:val="22"/>
                <w:lang w:val="it-IT"/>
              </w:rPr>
              <w:t>Pulire il sito di iniezione scelto con un tampone imbevuto di alcool. Lasciare asciugare prima dell’iniezione.</w:t>
            </w:r>
          </w:p>
          <w:p w14:paraId="382DAAD9"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7EF44CE8" w14:textId="77777777" w:rsidR="007F4F1E"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szCs w:val="22"/>
                <w:lang w:val="it-IT"/>
              </w:rPr>
              <w:t>Non</w:t>
            </w:r>
            <w:r w:rsidRPr="00E51C74">
              <w:rPr>
                <w:rFonts w:ascii="Times New Roman" w:hAnsi="Times New Roman" w:cs="Times New Roman"/>
                <w:bCs/>
                <w:szCs w:val="22"/>
                <w:lang w:val="it-IT"/>
              </w:rPr>
              <w:t xml:space="preserve"> toccare o soffiare sulla pelle pulita prima dell’iniezione.</w:t>
            </w:r>
          </w:p>
          <w:p w14:paraId="65CEC8D0" w14:textId="4B000E17" w:rsidR="009A7875" w:rsidRPr="00E51C74" w:rsidRDefault="009A7875" w:rsidP="007919A0">
            <w:pPr>
              <w:tabs>
                <w:tab w:val="clear" w:pos="567"/>
              </w:tabs>
              <w:spacing w:line="240" w:lineRule="auto"/>
              <w:rPr>
                <w:rFonts w:ascii="Times New Roman" w:hAnsi="Times New Roman" w:cs="Times New Roman"/>
                <w:szCs w:val="22"/>
                <w:lang w:val="it-IT"/>
              </w:rPr>
            </w:pPr>
          </w:p>
        </w:tc>
        <w:tc>
          <w:tcPr>
            <w:tcW w:w="4675" w:type="dxa"/>
          </w:tcPr>
          <w:p w14:paraId="56B8191C" w14:textId="77777777" w:rsidR="007F4F1E" w:rsidRPr="00E51C74" w:rsidRDefault="007F4F1E" w:rsidP="000E6015">
            <w:pPr>
              <w:tabs>
                <w:tab w:val="clear" w:pos="567"/>
              </w:tabs>
              <w:spacing w:line="240" w:lineRule="auto"/>
              <w:jc w:val="center"/>
              <w:rPr>
                <w:rFonts w:ascii="Times New Roman" w:hAnsi="Times New Roman" w:cs="Times New Roman"/>
                <w:szCs w:val="22"/>
                <w:lang w:val="it-IT"/>
              </w:rPr>
            </w:pPr>
          </w:p>
        </w:tc>
      </w:tr>
      <w:tr w:rsidR="007F4F1E" w:rsidRPr="00E51C74" w14:paraId="5B6F97CD" w14:textId="77777777" w:rsidTr="000E6015">
        <w:tc>
          <w:tcPr>
            <w:tcW w:w="4675" w:type="dxa"/>
          </w:tcPr>
          <w:p w14:paraId="3E9AA303"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7. Togliere il cappuccio</w:t>
            </w:r>
          </w:p>
          <w:p w14:paraId="4D6C6EE0"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53E65779"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Tirare il cappuccio con fermezza nella direzione della freccia.</w:t>
            </w:r>
          </w:p>
          <w:p w14:paraId="46B69D77"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66C3B645" w14:textId="19448038" w:rsidR="007919A0" w:rsidRPr="00E51C74" w:rsidRDefault="007919A0" w:rsidP="007919A0">
            <w:pPr>
              <w:tabs>
                <w:tab w:val="clear" w:pos="567"/>
              </w:tabs>
              <w:spacing w:line="240" w:lineRule="auto"/>
              <w:rPr>
                <w:rFonts w:ascii="Times New Roman" w:hAnsi="Times New Roman" w:cs="Times New Roman"/>
                <w:bCs/>
                <w:szCs w:val="22"/>
                <w:lang w:val="it-IT"/>
              </w:rPr>
            </w:pPr>
            <w:r w:rsidRPr="00E51C74">
              <w:rPr>
                <w:rFonts w:ascii="Times New Roman" w:hAnsi="Times New Roman" w:cs="Times New Roman"/>
                <w:b/>
                <w:bCs/>
                <w:szCs w:val="22"/>
                <w:lang w:val="it-IT"/>
              </w:rPr>
              <w:t>Non</w:t>
            </w:r>
            <w:r w:rsidRPr="00E51C74">
              <w:rPr>
                <w:rFonts w:ascii="Times New Roman" w:hAnsi="Times New Roman" w:cs="Times New Roman"/>
                <w:bCs/>
                <w:szCs w:val="22"/>
                <w:lang w:val="it-IT"/>
              </w:rPr>
              <w:t xml:space="preserve"> rimettere il cappuccio sulla penna. Gettare il cappuccio</w:t>
            </w:r>
            <w:r w:rsidR="00DF4FEB" w:rsidRPr="00E51C74">
              <w:rPr>
                <w:rFonts w:ascii="Times New Roman" w:hAnsi="Times New Roman" w:cs="Times New Roman"/>
                <w:bCs/>
                <w:szCs w:val="22"/>
                <w:lang w:val="it-IT"/>
              </w:rPr>
              <w:t>.</w:t>
            </w:r>
          </w:p>
          <w:p w14:paraId="2C6CBF73" w14:textId="0251680C" w:rsidR="007F4F1E" w:rsidRPr="00E51C74" w:rsidRDefault="007F4F1E" w:rsidP="000E6015">
            <w:pPr>
              <w:tabs>
                <w:tab w:val="clear" w:pos="567"/>
              </w:tabs>
              <w:spacing w:line="240" w:lineRule="auto"/>
              <w:rPr>
                <w:rFonts w:ascii="Times New Roman" w:hAnsi="Times New Roman" w:cs="Times New Roman"/>
                <w:szCs w:val="22"/>
                <w:lang w:val="en-US"/>
              </w:rPr>
            </w:pPr>
          </w:p>
        </w:tc>
        <w:tc>
          <w:tcPr>
            <w:tcW w:w="4675" w:type="dxa"/>
          </w:tcPr>
          <w:p w14:paraId="62F97804" w14:textId="77777777" w:rsidR="007F4F1E" w:rsidRPr="00E51C74" w:rsidRDefault="007F4F1E"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3BE9A64E" wp14:editId="0D9DE285">
                  <wp:extent cx="2140516" cy="1901825"/>
                  <wp:effectExtent l="0" t="0" r="0" b="3175"/>
                  <wp:docPr id="307816019" name="Picture 30781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148568" cy="1908979"/>
                          </a:xfrm>
                          <a:prstGeom prst="rect">
                            <a:avLst/>
                          </a:prstGeom>
                        </pic:spPr>
                      </pic:pic>
                    </a:graphicData>
                  </a:graphic>
                </wp:inline>
              </w:drawing>
            </w:r>
          </w:p>
          <w:p w14:paraId="177E181C"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55F7A605" w14:textId="77777777" w:rsidTr="000E6015">
        <w:tc>
          <w:tcPr>
            <w:tcW w:w="4675" w:type="dxa"/>
          </w:tcPr>
          <w:p w14:paraId="1AA763C8"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8. Posizionare la penna</w:t>
            </w:r>
          </w:p>
          <w:p w14:paraId="22AB9E90"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2CEEC8EA"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Tenere comodamente la penna </w:t>
            </w:r>
            <w:r w:rsidRPr="00E51C74">
              <w:rPr>
                <w:rFonts w:ascii="Times New Roman" w:eastAsia="MS Mincho" w:hAnsi="Times New Roman" w:cs="Times New Roman"/>
                <w:b/>
                <w:szCs w:val="22"/>
                <w:lang w:val="it-IT" w:eastAsia="zh-CN"/>
              </w:rPr>
              <w:t>con il copriago direttamente contro la pelle</w:t>
            </w:r>
            <w:r w:rsidRPr="00E51C74">
              <w:rPr>
                <w:rFonts w:ascii="Times New Roman" w:eastAsia="MS Mincho" w:hAnsi="Times New Roman" w:cs="Times New Roman"/>
                <w:szCs w:val="22"/>
                <w:lang w:val="it-IT" w:eastAsia="zh-CN"/>
              </w:rPr>
              <w:t>.</w:t>
            </w:r>
          </w:p>
          <w:p w14:paraId="5F9E813D"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39226CFC" w14:textId="5ED0DEE5" w:rsidR="007F4F1E" w:rsidRPr="00E51C74" w:rsidRDefault="007919A0" w:rsidP="007919A0">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La penna deve essere a un angolo di 90°rispetto alla pelle, come mostrato.</w:t>
            </w:r>
          </w:p>
        </w:tc>
        <w:tc>
          <w:tcPr>
            <w:tcW w:w="4675" w:type="dxa"/>
          </w:tcPr>
          <w:p w14:paraId="78BBC168" w14:textId="77777777" w:rsidR="007F4F1E" w:rsidRPr="00E51C74" w:rsidRDefault="007F4F1E" w:rsidP="000E6015">
            <w:pPr>
              <w:tabs>
                <w:tab w:val="clear" w:pos="567"/>
              </w:tabs>
              <w:spacing w:before="240" w:after="120" w:line="240" w:lineRule="auto"/>
              <w:jc w:val="center"/>
              <w:rPr>
                <w:sz w:val="24"/>
                <w:szCs w:val="24"/>
                <w:lang w:val="en-US"/>
              </w:rPr>
            </w:pPr>
            <w:r w:rsidRPr="00E51C74">
              <w:rPr>
                <w:noProof/>
                <w:sz w:val="20"/>
                <w:lang w:val="it-IT" w:eastAsia="it-IT"/>
              </w:rPr>
              <w:drawing>
                <wp:inline distT="0" distB="0" distL="0" distR="0" wp14:anchorId="7D07B62B" wp14:editId="2BE4961E">
                  <wp:extent cx="2066925" cy="1841442"/>
                  <wp:effectExtent l="0" t="0" r="0" b="6985"/>
                  <wp:docPr id="307816020" name="Picture 30781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082266" cy="1855109"/>
                          </a:xfrm>
                          <a:prstGeom prst="rect">
                            <a:avLst/>
                          </a:prstGeom>
                        </pic:spPr>
                      </pic:pic>
                    </a:graphicData>
                  </a:graphic>
                </wp:inline>
              </w:drawing>
            </w:r>
          </w:p>
        </w:tc>
      </w:tr>
      <w:tr w:rsidR="007F4F1E" w:rsidRPr="00E51C74" w14:paraId="0322EDF4" w14:textId="77777777" w:rsidTr="000E6015">
        <w:tc>
          <w:tcPr>
            <w:tcW w:w="4675" w:type="dxa"/>
          </w:tcPr>
          <w:p w14:paraId="1AD67B12"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9. Iniziare l’iniezione</w:t>
            </w:r>
          </w:p>
          <w:p w14:paraId="313C11B8"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7F873B39" w14:textId="24547407" w:rsidR="007F4F1E" w:rsidRPr="00E51C74" w:rsidRDefault="007919A0" w:rsidP="007919A0">
            <w:pPr>
              <w:tabs>
                <w:tab w:val="clear" w:pos="567"/>
              </w:tabs>
              <w:spacing w:line="240" w:lineRule="auto"/>
              <w:rPr>
                <w:rFonts w:ascii="Times New Roman" w:hAnsi="Times New Roman" w:cs="Times New Roman"/>
                <w:sz w:val="24"/>
                <w:szCs w:val="24"/>
                <w:lang w:val="it-IT"/>
              </w:rPr>
            </w:pPr>
            <w:r w:rsidRPr="00E51C74">
              <w:rPr>
                <w:rFonts w:ascii="Times New Roman" w:eastAsia="MS Mincho" w:hAnsi="Times New Roman" w:cs="Times New Roman"/>
                <w:szCs w:val="22"/>
                <w:lang w:val="it-IT" w:eastAsia="zh-CN"/>
              </w:rPr>
              <w:t xml:space="preserve">Premere e tenere con decisione la penna contro la pelle. Sentire il </w:t>
            </w:r>
            <w:r w:rsidRPr="00E51C74">
              <w:rPr>
                <w:rFonts w:ascii="Times New Roman" w:eastAsia="MS Mincho" w:hAnsi="Times New Roman" w:cs="Times New Roman"/>
                <w:b/>
                <w:bCs/>
                <w:szCs w:val="22"/>
                <w:lang w:val="it-IT" w:eastAsia="zh-CN"/>
              </w:rPr>
              <w:t>1°</w:t>
            </w:r>
            <w:r w:rsidRPr="00E51C74">
              <w:rPr>
                <w:rFonts w:ascii="Times New Roman" w:eastAsia="MS Mincho" w:hAnsi="Times New Roman" w:cs="Times New Roman"/>
                <w:szCs w:val="22"/>
                <w:lang w:val="it-IT" w:eastAsia="zh-CN"/>
              </w:rPr>
              <w:t xml:space="preserve"> </w:t>
            </w:r>
            <w:r w:rsidRPr="00E51C74">
              <w:rPr>
                <w:rFonts w:ascii="Times New Roman" w:eastAsia="MS Mincho" w:hAnsi="Times New Roman" w:cs="Times New Roman"/>
                <w:b/>
                <w:bCs/>
                <w:szCs w:val="22"/>
                <w:lang w:val="it-IT" w:eastAsia="zh-CN"/>
              </w:rPr>
              <w:t>click</w:t>
            </w:r>
            <w:r w:rsidRPr="00E51C74">
              <w:rPr>
                <w:rFonts w:ascii="Times New Roman" w:eastAsia="MS Mincho" w:hAnsi="Times New Roman" w:cs="Times New Roman"/>
                <w:szCs w:val="22"/>
                <w:lang w:val="it-IT" w:eastAsia="zh-CN"/>
              </w:rPr>
              <w:t>, che indica l’inizio dell’iniezione.</w:t>
            </w:r>
          </w:p>
        </w:tc>
        <w:tc>
          <w:tcPr>
            <w:tcW w:w="4675" w:type="dxa"/>
          </w:tcPr>
          <w:p w14:paraId="1E8C303A" w14:textId="2AB0C57D" w:rsidR="007F4F1E" w:rsidRPr="00E51C74" w:rsidRDefault="00B26564" w:rsidP="008F546A">
            <w:pPr>
              <w:tabs>
                <w:tab w:val="clear" w:pos="567"/>
              </w:tabs>
              <w:spacing w:before="240" w:after="120" w:line="240" w:lineRule="auto"/>
              <w:jc w:val="center"/>
              <w:rPr>
                <w:sz w:val="24"/>
                <w:szCs w:val="24"/>
                <w:lang w:val="en-US"/>
              </w:rPr>
            </w:pPr>
            <w:r w:rsidRPr="00E51C74">
              <w:rPr>
                <w:noProof/>
                <w:szCs w:val="22"/>
                <w:lang w:val="it-IT" w:eastAsia="it-IT"/>
              </w:rPr>
              <mc:AlternateContent>
                <mc:Choice Requires="wps">
                  <w:drawing>
                    <wp:anchor distT="45720" distB="45720" distL="114300" distR="114300" simplePos="0" relativeHeight="252282880" behindDoc="0" locked="0" layoutInCell="1" allowOverlap="1" wp14:anchorId="0FCB60B4" wp14:editId="6F032880">
                      <wp:simplePos x="0" y="0"/>
                      <wp:positionH relativeFrom="column">
                        <wp:posOffset>1579880</wp:posOffset>
                      </wp:positionH>
                      <wp:positionV relativeFrom="paragraph">
                        <wp:posOffset>407035</wp:posOffset>
                      </wp:positionV>
                      <wp:extent cx="701040" cy="203200"/>
                      <wp:effectExtent l="0" t="0" r="3810" b="63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5CED9441" w14:textId="6CAB8BC9" w:rsidR="0095420A" w:rsidRPr="00FB28AA" w:rsidRDefault="0095420A" w:rsidP="00B26564">
                                  <w:pPr>
                                    <w:spacing w:line="240" w:lineRule="auto"/>
                                    <w:rPr>
                                      <w:b/>
                                      <w:bCs/>
                                    </w:rPr>
                                  </w:pPr>
                                  <w:r w:rsidRPr="00FB28AA">
                                    <w:rPr>
                                      <w:b/>
                                      <w:bCs/>
                                    </w:rPr>
                                    <w:t>1</w:t>
                                  </w:r>
                                  <w:r>
                                    <w:rPr>
                                      <w:b/>
                                      <w:bCs/>
                                    </w:rPr>
                                    <w:t>°</w:t>
                                  </w:r>
                                  <w:r w:rsidRPr="00FB28AA">
                                    <w:rPr>
                                      <w:b/>
                                      <w:bCs/>
                                    </w:rPr>
                                    <w:t xml:space="preserve"> CLICK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FCB60B4" id="_x0000_s1468" type="#_x0000_t202" style="position:absolute;left:0;text-align:left;margin-left:124.4pt;margin-top:32.05pt;width:55.2pt;height:16pt;z-index:25228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" fillcolor="#bfbfbf [2412]" stroked="f">
                      <v:textbox inset="0,0,0,0">
                        <w:txbxContent>
                          <w:p w14:paraId="5CED9441" w14:textId="6CAB8BC9" w:rsidR="0095420A" w:rsidRPr="00FB28AA" w:rsidRDefault="0095420A" w:rsidP="00B26564">
                            <w:pPr>
                              <w:spacing w:line="240" w:lineRule="auto"/>
                              <w:rPr>
                                <w:b/>
                                <w:bCs/>
                              </w:rPr>
                            </w:pPr>
                            <w:r w:rsidRPr="00FB28AA">
                              <w:rPr>
                                <w:b/>
                                <w:bCs/>
                              </w:rPr>
                              <w:t>1</w:t>
                            </w:r>
                            <w:r>
                              <w:rPr>
                                <w:b/>
                                <w:bCs/>
                              </w:rPr>
                              <w:t>°</w:t>
                            </w:r>
                            <w:r w:rsidRPr="00FB28AA">
                              <w:rPr>
                                <w:b/>
                                <w:bCs/>
                              </w:rPr>
                              <w:t xml:space="preserve"> CLICK</w:t>
                            </w:r>
                          </w:p>
                        </w:txbxContent>
                      </v:textbox>
                    </v:shape>
                  </w:pict>
                </mc:Fallback>
              </mc:AlternateContent>
            </w:r>
            <w:r w:rsidRPr="00E51C74">
              <w:rPr>
                <w:noProof/>
                <w:lang w:val="it-IT" w:eastAsia="it-IT"/>
              </w:rPr>
              <w:drawing>
                <wp:inline distT="0" distB="0" distL="0" distR="0" wp14:anchorId="57540C4C" wp14:editId="4E68AAFB">
                  <wp:extent cx="2183660" cy="2295519"/>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59">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tc>
      </w:tr>
      <w:tr w:rsidR="007F4F1E" w:rsidRPr="00E51C74" w14:paraId="074868CF" w14:textId="77777777" w:rsidTr="000E6015">
        <w:tc>
          <w:tcPr>
            <w:tcW w:w="4675" w:type="dxa"/>
          </w:tcPr>
          <w:p w14:paraId="735283B5"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lastRenderedPageBreak/>
              <w:t>Fase 10. Monitorare l’iniezione</w:t>
            </w:r>
          </w:p>
          <w:p w14:paraId="3F939AEF"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1CAB971F" w14:textId="77777777" w:rsidR="007919A0" w:rsidRPr="00E51C74" w:rsidRDefault="007919A0" w:rsidP="007919A0">
            <w:pPr>
              <w:tabs>
                <w:tab w:val="clear" w:pos="567"/>
              </w:tabs>
              <w:spacing w:line="240" w:lineRule="auto"/>
              <w:rPr>
                <w:rFonts w:ascii="Times New Roman" w:hAnsi="Times New Roman" w:cs="Times New Roman"/>
                <w:szCs w:val="22"/>
                <w:lang w:val="it-IT"/>
              </w:rPr>
            </w:pPr>
            <w:r w:rsidRPr="00E51C74">
              <w:rPr>
                <w:rFonts w:ascii="Times New Roman" w:hAnsi="Times New Roman" w:cs="Times New Roman"/>
                <w:szCs w:val="22"/>
                <w:lang w:val="it-IT"/>
              </w:rPr>
              <w:t>Continuare a tenere con fermezza la penna</w:t>
            </w:r>
          </w:p>
          <w:p w14:paraId="77CC0A81" w14:textId="602DE7F6" w:rsidR="007F4F1E" w:rsidRPr="00E51C74" w:rsidRDefault="007919A0" w:rsidP="007919A0">
            <w:pPr>
              <w:tabs>
                <w:tab w:val="clear" w:pos="567"/>
              </w:tabs>
              <w:spacing w:line="240" w:lineRule="auto"/>
              <w:rPr>
                <w:rFonts w:ascii="Times New Roman" w:hAnsi="Times New Roman" w:cs="Times New Roman"/>
                <w:sz w:val="24"/>
                <w:szCs w:val="24"/>
                <w:lang w:val="it-IT"/>
              </w:rPr>
            </w:pPr>
            <w:r w:rsidRPr="00E51C74">
              <w:rPr>
                <w:rFonts w:ascii="Times New Roman" w:hAnsi="Times New Roman" w:cs="Times New Roman"/>
                <w:szCs w:val="22"/>
                <w:lang w:val="it-IT"/>
              </w:rPr>
              <w:t>premuta contro la pelle. L’indicatore verde mostra il progredire dell’iniezione.</w:t>
            </w:r>
          </w:p>
        </w:tc>
        <w:tc>
          <w:tcPr>
            <w:tcW w:w="4675" w:type="dxa"/>
          </w:tcPr>
          <w:p w14:paraId="69BC01A1" w14:textId="77777777" w:rsidR="007F4F1E" w:rsidRPr="00E51C74" w:rsidRDefault="007F4F1E" w:rsidP="000E6015">
            <w:pPr>
              <w:tabs>
                <w:tab w:val="clear" w:pos="567"/>
              </w:tabs>
              <w:spacing w:before="240" w:after="120" w:line="240" w:lineRule="auto"/>
              <w:jc w:val="center"/>
              <w:rPr>
                <w:rFonts w:ascii="Times New Roman" w:hAnsi="Times New Roman" w:cs="Times New Roman"/>
                <w:szCs w:val="22"/>
                <w:lang w:val="en-US"/>
              </w:rPr>
            </w:pPr>
            <w:r w:rsidRPr="00E51C74">
              <w:rPr>
                <w:noProof/>
                <w:sz w:val="20"/>
                <w:lang w:val="it-IT" w:eastAsia="it-IT"/>
              </w:rPr>
              <w:drawing>
                <wp:inline distT="0" distB="0" distL="0" distR="0" wp14:anchorId="52B9AEA3" wp14:editId="386D7423">
                  <wp:extent cx="2309797" cy="2442259"/>
                  <wp:effectExtent l="0" t="0" r="0" b="0"/>
                  <wp:docPr id="307816023" name="Picture 30781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327379" cy="2460850"/>
                          </a:xfrm>
                          <a:prstGeom prst="rect">
                            <a:avLst/>
                          </a:prstGeom>
                        </pic:spPr>
                      </pic:pic>
                    </a:graphicData>
                  </a:graphic>
                </wp:inline>
              </w:drawing>
            </w:r>
          </w:p>
          <w:p w14:paraId="6C97669C" w14:textId="77777777" w:rsidR="007F4F1E" w:rsidRPr="00E51C74" w:rsidRDefault="007F4F1E" w:rsidP="000E6015">
            <w:pPr>
              <w:tabs>
                <w:tab w:val="clear" w:pos="567"/>
              </w:tabs>
              <w:spacing w:line="240" w:lineRule="auto"/>
              <w:jc w:val="center"/>
              <w:rPr>
                <w:sz w:val="24"/>
                <w:szCs w:val="24"/>
                <w:lang w:val="en-US"/>
              </w:rPr>
            </w:pPr>
          </w:p>
        </w:tc>
      </w:tr>
      <w:tr w:rsidR="007F4F1E" w:rsidRPr="00E51C74" w14:paraId="6090BDED" w14:textId="77777777" w:rsidTr="000E6015">
        <w:tc>
          <w:tcPr>
            <w:tcW w:w="4675" w:type="dxa"/>
          </w:tcPr>
          <w:p w14:paraId="14715124"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b/>
                <w:szCs w:val="22"/>
                <w:lang w:val="it-IT" w:eastAsia="zh-CN"/>
              </w:rPr>
            </w:pPr>
            <w:r w:rsidRPr="00E51C74">
              <w:rPr>
                <w:rFonts w:ascii="Times New Roman" w:eastAsia="MS Mincho" w:hAnsi="Times New Roman" w:cs="Times New Roman"/>
                <w:b/>
                <w:szCs w:val="22"/>
                <w:lang w:val="it-IT" w:eastAsia="zh-CN"/>
              </w:rPr>
              <w:t>Fase</w:t>
            </w:r>
            <w:r w:rsidRPr="00E51C74">
              <w:rPr>
                <w:rFonts w:ascii="Times New Roman" w:hAnsi="Times New Roman" w:cs="Times New Roman"/>
                <w:szCs w:val="22"/>
                <w:lang w:val="it-IT"/>
              </w:rPr>
              <w:t> </w:t>
            </w:r>
            <w:r w:rsidRPr="00E51C74">
              <w:rPr>
                <w:rFonts w:ascii="Times New Roman" w:eastAsia="MS Mincho" w:hAnsi="Times New Roman" w:cs="Times New Roman"/>
                <w:b/>
                <w:szCs w:val="22"/>
                <w:lang w:val="it-IT" w:eastAsia="zh-CN"/>
              </w:rPr>
              <w:t>11. Completare l’iniezione</w:t>
            </w:r>
          </w:p>
          <w:p w14:paraId="5A429609"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4782CDCE" w14:textId="0EB571CE"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 xml:space="preserve">Sentire il </w:t>
            </w:r>
            <w:r w:rsidRPr="00E51C74">
              <w:rPr>
                <w:rFonts w:ascii="Times New Roman" w:eastAsia="MS Mincho" w:hAnsi="Times New Roman" w:cs="Times New Roman"/>
                <w:b/>
                <w:bCs/>
                <w:szCs w:val="22"/>
                <w:lang w:val="it-IT" w:eastAsia="zh-CN"/>
              </w:rPr>
              <w:t>2</w:t>
            </w:r>
            <w:r w:rsidRPr="00E51C74">
              <w:rPr>
                <w:rFonts w:ascii="Times New Roman" w:eastAsia="MS Mincho" w:hAnsi="Times New Roman" w:cs="Times New Roman"/>
                <w:szCs w:val="22"/>
                <w:lang w:val="it-IT" w:eastAsia="zh-CN"/>
              </w:rPr>
              <w:t>°</w:t>
            </w:r>
            <w:r w:rsidRPr="00E51C74">
              <w:rPr>
                <w:rFonts w:ascii="Times New Roman" w:eastAsia="MS Mincho" w:hAnsi="Times New Roman" w:cs="Times New Roman"/>
                <w:b/>
                <w:bCs/>
                <w:szCs w:val="22"/>
                <w:lang w:val="it-IT" w:eastAsia="zh-CN"/>
              </w:rPr>
              <w:t>click</w:t>
            </w:r>
            <w:r w:rsidRPr="00E51C74">
              <w:rPr>
                <w:rFonts w:ascii="Times New Roman" w:eastAsia="MS Mincho" w:hAnsi="Times New Roman" w:cs="Times New Roman"/>
                <w:szCs w:val="22"/>
                <w:lang w:val="it-IT" w:eastAsia="zh-CN"/>
              </w:rPr>
              <w:t xml:space="preserve">, il quale indica che l’iniezione è </w:t>
            </w:r>
            <w:r w:rsidRPr="00E51C74">
              <w:rPr>
                <w:rFonts w:ascii="Times New Roman" w:eastAsia="MS Mincho" w:hAnsi="Times New Roman" w:cs="Times New Roman"/>
                <w:b/>
                <w:bCs/>
                <w:szCs w:val="22"/>
                <w:lang w:val="it-IT" w:eastAsia="zh-CN"/>
              </w:rPr>
              <w:t xml:space="preserve">quasi </w:t>
            </w:r>
            <w:r w:rsidRPr="00E51C74">
              <w:rPr>
                <w:rFonts w:ascii="Times New Roman" w:eastAsia="MS Mincho" w:hAnsi="Times New Roman" w:cs="Times New Roman"/>
                <w:szCs w:val="22"/>
                <w:lang w:val="it-IT" w:eastAsia="zh-CN"/>
              </w:rPr>
              <w:t>completa.</w:t>
            </w:r>
          </w:p>
          <w:p w14:paraId="001E3F51"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0A8A717B" w14:textId="236FB3FC" w:rsidR="007F4F1E" w:rsidRPr="00E51C74" w:rsidRDefault="007919A0" w:rsidP="007919A0">
            <w:pPr>
              <w:tabs>
                <w:tab w:val="clear" w:pos="567"/>
              </w:tabs>
              <w:spacing w:line="240" w:lineRule="auto"/>
              <w:rPr>
                <w:rFonts w:ascii="Times New Roman" w:hAnsi="Times New Roman" w:cs="Times New Roman"/>
                <w:bCs/>
                <w:szCs w:val="22"/>
                <w:lang w:val="en-US"/>
              </w:rPr>
            </w:pPr>
            <w:r w:rsidRPr="00E51C74">
              <w:rPr>
                <w:rFonts w:ascii="Times New Roman" w:eastAsia="MS Mincho" w:hAnsi="Times New Roman" w:cs="Times New Roman"/>
                <w:b/>
                <w:szCs w:val="22"/>
                <w:lang w:val="it-IT" w:eastAsia="zh-CN"/>
              </w:rPr>
              <w:t>Continuare a tenere la penna in posizione fino a quando l’indicatore verde ha smesso di muoversi, per essere sicuri che l’iniezione sia completa</w:t>
            </w:r>
            <w:r w:rsidRPr="00E51C74">
              <w:rPr>
                <w:rFonts w:ascii="Times New Roman" w:eastAsia="MS Mincho" w:hAnsi="Times New Roman" w:cs="Times New Roman"/>
                <w:szCs w:val="22"/>
                <w:lang w:val="it-IT" w:eastAsia="zh-CN"/>
              </w:rPr>
              <w:t>. Togliere la penna dalla pelle. L’ago viene automaticamente ricoperto dal copriago. L’iniezione è ora completa.</w:t>
            </w:r>
          </w:p>
        </w:tc>
        <w:tc>
          <w:tcPr>
            <w:tcW w:w="4675" w:type="dxa"/>
          </w:tcPr>
          <w:p w14:paraId="7C3035E6" w14:textId="5659DDDE" w:rsidR="007F4F1E" w:rsidRPr="00E51C74" w:rsidRDefault="00B26564" w:rsidP="000E6015">
            <w:pPr>
              <w:tabs>
                <w:tab w:val="clear" w:pos="567"/>
              </w:tabs>
              <w:spacing w:before="240" w:after="120" w:line="240" w:lineRule="auto"/>
              <w:jc w:val="center"/>
              <w:rPr>
                <w:sz w:val="24"/>
                <w:szCs w:val="24"/>
                <w:lang w:val="en-US"/>
              </w:rPr>
            </w:pPr>
            <w:r w:rsidRPr="00E51C74">
              <w:rPr>
                <w:noProof/>
                <w:szCs w:val="22"/>
                <w:lang w:val="it-IT" w:eastAsia="it-IT"/>
              </w:rPr>
              <mc:AlternateContent>
                <mc:Choice Requires="wps">
                  <w:drawing>
                    <wp:anchor distT="45720" distB="45720" distL="114300" distR="114300" simplePos="0" relativeHeight="252284928" behindDoc="0" locked="0" layoutInCell="1" allowOverlap="1" wp14:anchorId="125FB090" wp14:editId="46A4D1F6">
                      <wp:simplePos x="0" y="0"/>
                      <wp:positionH relativeFrom="column">
                        <wp:posOffset>1572895</wp:posOffset>
                      </wp:positionH>
                      <wp:positionV relativeFrom="paragraph">
                        <wp:posOffset>541020</wp:posOffset>
                      </wp:positionV>
                      <wp:extent cx="753533" cy="220133"/>
                      <wp:effectExtent l="0" t="0" r="8890" b="889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525A09C3" w14:textId="55509CB4" w:rsidR="0095420A" w:rsidRPr="00FB28AA" w:rsidRDefault="0095420A" w:rsidP="00B26564">
                                  <w:pPr>
                                    <w:spacing w:line="240" w:lineRule="auto"/>
                                    <w:rPr>
                                      <w:b/>
                                      <w:bCs/>
                                    </w:rPr>
                                  </w:pPr>
                                  <w:r>
                                    <w:rPr>
                                      <w:b/>
                                      <w:bCs/>
                                    </w:rPr>
                                    <w:t>2°</w:t>
                                  </w:r>
                                  <w:r w:rsidRPr="00FB28AA">
                                    <w:rPr>
                                      <w:b/>
                                      <w:bCs/>
                                    </w:rPr>
                                    <w:t xml:space="preserve"> CLICK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FB090" id="_x0000_s1469" type="#_x0000_t202" style="position:absolute;left:0;text-align:left;margin-left:123.85pt;margin-top:42.6pt;width:59.35pt;height:17.35pt;z-index:25228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" fillcolor="#bfbfbf" stroked="f">
                      <v:textbox inset="0,0,0,0">
                        <w:txbxContent>
                          <w:p w14:paraId="525A09C3" w14:textId="55509CB4" w:rsidR="0095420A" w:rsidRPr="00FB28AA" w:rsidRDefault="0095420A" w:rsidP="00B26564">
                            <w:pPr>
                              <w:spacing w:line="240" w:lineRule="auto"/>
                              <w:rPr>
                                <w:b/>
                                <w:bCs/>
                              </w:rPr>
                            </w:pPr>
                            <w:r>
                              <w:rPr>
                                <w:b/>
                                <w:bCs/>
                              </w:rPr>
                              <w:t>2°</w:t>
                            </w:r>
                            <w:r w:rsidRPr="00FB28AA">
                              <w:rPr>
                                <w:b/>
                                <w:bCs/>
                              </w:rPr>
                              <w:t xml:space="preserve"> CLICK</w:t>
                            </w:r>
                          </w:p>
                        </w:txbxContent>
                      </v:textbox>
                    </v:shape>
                  </w:pict>
                </mc:Fallback>
              </mc:AlternateContent>
            </w:r>
            <w:r w:rsidRPr="00E51C74">
              <w:rPr>
                <w:noProof/>
                <w:lang w:val="it-IT" w:eastAsia="it-IT"/>
              </w:rPr>
              <w:drawing>
                <wp:inline distT="0" distB="0" distL="0" distR="0" wp14:anchorId="6A226C43" wp14:editId="45A02D24">
                  <wp:extent cx="2347620" cy="259644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84248" cy="2636957"/>
                          </a:xfrm>
                          <a:prstGeom prst="rect">
                            <a:avLst/>
                          </a:prstGeom>
                        </pic:spPr>
                      </pic:pic>
                    </a:graphicData>
                  </a:graphic>
                </wp:inline>
              </w:drawing>
            </w:r>
          </w:p>
        </w:tc>
      </w:tr>
    </w:tbl>
    <w:p w14:paraId="2BD3133A" w14:textId="77777777" w:rsidR="007F4F1E" w:rsidRPr="00E51C74" w:rsidRDefault="007F4F1E" w:rsidP="007F4F1E">
      <w:pPr>
        <w:tabs>
          <w:tab w:val="clear" w:pos="567"/>
        </w:tabs>
        <w:spacing w:line="259" w:lineRule="auto"/>
        <w:rPr>
          <w:rFonts w:eastAsiaTheme="minorHAnsi"/>
          <w:szCs w:val="22"/>
          <w:lang w:val="en-US"/>
        </w:rPr>
      </w:pPr>
    </w:p>
    <w:p w14:paraId="5618BA36" w14:textId="77777777" w:rsidR="007919A0" w:rsidRPr="00E51C74" w:rsidRDefault="007919A0" w:rsidP="007919A0">
      <w:pPr>
        <w:keepNext/>
        <w:keepLines/>
        <w:tabs>
          <w:tab w:val="clear" w:pos="567"/>
        </w:tabs>
        <w:spacing w:line="240" w:lineRule="auto"/>
        <w:rPr>
          <w:rFonts w:eastAsia="MS Mincho"/>
          <w:b/>
          <w:szCs w:val="22"/>
          <w:lang w:val="en-US" w:eastAsia="zh-CN"/>
        </w:rPr>
      </w:pPr>
      <w:r w:rsidRPr="00E51C74">
        <w:rPr>
          <w:rFonts w:eastAsia="MS Mincho"/>
          <w:b/>
          <w:szCs w:val="22"/>
          <w:lang w:val="en-US" w:eastAsia="zh-CN"/>
        </w:rPr>
        <w:t>Dopo l’iniezione</w:t>
      </w:r>
    </w:p>
    <w:p w14:paraId="0DAC9EE3" w14:textId="77777777" w:rsidR="007919A0" w:rsidRPr="00E51C74" w:rsidRDefault="007919A0" w:rsidP="007919A0">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7"/>
      </w:tblGrid>
      <w:tr w:rsidR="007F4F1E" w:rsidRPr="00E51C74" w14:paraId="2B99CA8E" w14:textId="77777777" w:rsidTr="000E6015">
        <w:tc>
          <w:tcPr>
            <w:tcW w:w="4454" w:type="dxa"/>
          </w:tcPr>
          <w:p w14:paraId="6FE9EEA6"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12. Controllare l’indicatore verde</w:t>
            </w:r>
          </w:p>
          <w:p w14:paraId="7C753EC0"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38F5540C" w14:textId="083E1F4D"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Se l’indicatore verde non ha riempito completamente la finestra di osservazione, si rivolga la medico o all’infermiere</w:t>
            </w:r>
            <w:r w:rsidR="00DF4FEB" w:rsidRPr="00E51C74">
              <w:rPr>
                <w:rFonts w:ascii="Times New Roman" w:eastAsia="MS Mincho" w:hAnsi="Times New Roman" w:cs="Times New Roman"/>
                <w:szCs w:val="22"/>
                <w:lang w:val="it-IT" w:eastAsia="zh-CN"/>
              </w:rPr>
              <w:t>.</w:t>
            </w:r>
          </w:p>
          <w:p w14:paraId="36A6136C"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1C43DF84" w14:textId="7CCA4369"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Potrebbe esserci una piccola quantità di sang</w:t>
            </w:r>
            <w:r w:rsidR="00417B63" w:rsidRPr="00E51C74">
              <w:rPr>
                <w:rFonts w:ascii="Times New Roman" w:eastAsia="MS Mincho" w:hAnsi="Times New Roman" w:cs="Times New Roman"/>
                <w:szCs w:val="22"/>
                <w:lang w:val="it-IT" w:eastAsia="zh-CN"/>
              </w:rPr>
              <w:t>u</w:t>
            </w:r>
            <w:r w:rsidRPr="00E51C74">
              <w:rPr>
                <w:rFonts w:ascii="Times New Roman" w:eastAsia="MS Mincho" w:hAnsi="Times New Roman" w:cs="Times New Roman"/>
                <w:szCs w:val="22"/>
                <w:lang w:val="it-IT" w:eastAsia="zh-CN"/>
              </w:rPr>
              <w:t>e al sito di iniezione.</w:t>
            </w:r>
          </w:p>
          <w:p w14:paraId="72E29727"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79CDA8F4" w14:textId="5786C13C"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Si può premere un batuffolo di cotone o un tampone di garza sul sito di iniezione, fino a quando cessa il sanguinamento.</w:t>
            </w:r>
          </w:p>
          <w:p w14:paraId="61D78728"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b/>
                <w:bCs/>
                <w:szCs w:val="22"/>
                <w:lang w:val="it-IT" w:eastAsia="zh-CN"/>
              </w:rPr>
            </w:pPr>
          </w:p>
          <w:p w14:paraId="246906BD"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b/>
                <w:bCs/>
                <w:szCs w:val="22"/>
                <w:lang w:val="it-IT" w:eastAsia="zh-CN"/>
              </w:rPr>
              <w:t>Non</w:t>
            </w:r>
            <w:r w:rsidRPr="00E51C74">
              <w:rPr>
                <w:rFonts w:ascii="Times New Roman" w:eastAsia="MS Mincho" w:hAnsi="Times New Roman" w:cs="Times New Roman"/>
                <w:szCs w:val="22"/>
                <w:lang w:val="it-IT" w:eastAsia="zh-CN"/>
              </w:rPr>
              <w:t xml:space="preserve"> massaggiare il sito di iniezione. Se necessario coprire il sito di iniezione con un piccolo cerotto.</w:t>
            </w:r>
          </w:p>
          <w:p w14:paraId="6C344824"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2CC071DC"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lastRenderedPageBreak/>
              <w:t>Nota: se è necessaria più di una penna per somministrare l’intera dose, gettare la penna usata come descrito nella Fase 13.</w:t>
            </w:r>
          </w:p>
          <w:p w14:paraId="6DDCC43C"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49611E4B" w14:textId="6DE79A71"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Ripetere nuovamente</w:t>
            </w:r>
            <w:r w:rsidR="008B1DAE" w:rsidRPr="00E51C74">
              <w:rPr>
                <w:rFonts w:ascii="Times New Roman" w:eastAsia="MS Mincho" w:hAnsi="Times New Roman" w:cs="Times New Roman"/>
                <w:szCs w:val="22"/>
                <w:lang w:val="it-IT" w:eastAsia="zh-CN"/>
              </w:rPr>
              <w:t xml:space="preserve"> i passaggi</w:t>
            </w:r>
            <w:r w:rsidRPr="00E51C74">
              <w:rPr>
                <w:rFonts w:ascii="Times New Roman" w:eastAsia="MS Mincho" w:hAnsi="Times New Roman" w:cs="Times New Roman"/>
                <w:szCs w:val="22"/>
                <w:lang w:val="it-IT" w:eastAsia="zh-CN"/>
              </w:rPr>
              <w:t xml:space="preserve"> dalla Fase 2 alla Fase 13 per tutte le penne necessarie per la somministrazione dell’intera dose.</w:t>
            </w:r>
          </w:p>
          <w:p w14:paraId="2DD3FDB0"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38B805A1"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Eseguire le iniezioni immediatamente una dopo l’altra.</w:t>
            </w:r>
          </w:p>
          <w:p w14:paraId="06BCD047"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148EDEA8" w14:textId="77777777" w:rsidR="007919A0" w:rsidRPr="00E51C74" w:rsidRDefault="007919A0" w:rsidP="007919A0">
            <w:pPr>
              <w:tabs>
                <w:tab w:val="clear" w:pos="567"/>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Assicurarsi che le iniezioni siano distanti almeno 2 cm l’una dall’altra.</w:t>
            </w:r>
          </w:p>
          <w:p w14:paraId="6B2741A5" w14:textId="77777777" w:rsidR="007F4F1E" w:rsidRPr="00E51C74" w:rsidRDefault="007F4F1E" w:rsidP="000E6015">
            <w:pPr>
              <w:tabs>
                <w:tab w:val="clear" w:pos="567"/>
              </w:tabs>
              <w:spacing w:line="240" w:lineRule="auto"/>
              <w:rPr>
                <w:rFonts w:ascii="Times New Roman" w:hAnsi="Times New Roman" w:cs="Times New Roman"/>
                <w:szCs w:val="22"/>
                <w:lang w:val="it-IT"/>
              </w:rPr>
            </w:pPr>
          </w:p>
        </w:tc>
        <w:tc>
          <w:tcPr>
            <w:tcW w:w="4617" w:type="dxa"/>
          </w:tcPr>
          <w:p w14:paraId="5C0E4C81" w14:textId="30ABC6BA" w:rsidR="007F4F1E" w:rsidRPr="00E51C74" w:rsidRDefault="007F4F1E" w:rsidP="000E6015">
            <w:pPr>
              <w:tabs>
                <w:tab w:val="clear" w:pos="567"/>
              </w:tabs>
              <w:spacing w:before="240" w:line="240" w:lineRule="auto"/>
              <w:jc w:val="center"/>
              <w:rPr>
                <w:sz w:val="24"/>
                <w:szCs w:val="24"/>
                <w:lang w:val="en-US"/>
              </w:rPr>
            </w:pPr>
            <w:r w:rsidRPr="00E51C74">
              <w:rPr>
                <w:noProof/>
                <w:sz w:val="20"/>
                <w:lang w:val="it-IT" w:eastAsia="it-IT"/>
              </w:rPr>
              <w:lastRenderedPageBreak/>
              <w:drawing>
                <wp:inline distT="0" distB="0" distL="0" distR="0" wp14:anchorId="6889E919" wp14:editId="0DC04C3C">
                  <wp:extent cx="2242548" cy="2250673"/>
                  <wp:effectExtent l="0" t="0" r="5715" b="0"/>
                  <wp:docPr id="307816026" name="Picture 30781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258340" cy="2266522"/>
                          </a:xfrm>
                          <a:prstGeom prst="rect">
                            <a:avLst/>
                          </a:prstGeom>
                        </pic:spPr>
                      </pic:pic>
                    </a:graphicData>
                  </a:graphic>
                </wp:inline>
              </w:drawing>
            </w:r>
          </w:p>
        </w:tc>
      </w:tr>
      <w:tr w:rsidR="007F4F1E" w:rsidRPr="00E51C74" w14:paraId="0194A0BC" w14:textId="77777777" w:rsidTr="000E6015">
        <w:tc>
          <w:tcPr>
            <w:tcW w:w="4454" w:type="dxa"/>
          </w:tcPr>
          <w:p w14:paraId="7406E42B" w14:textId="77777777" w:rsidR="007919A0" w:rsidRPr="00E51C74" w:rsidRDefault="007919A0" w:rsidP="007919A0">
            <w:pPr>
              <w:tabs>
                <w:tab w:val="clear" w:pos="567"/>
              </w:tabs>
              <w:spacing w:line="240" w:lineRule="auto"/>
              <w:rPr>
                <w:rFonts w:ascii="Times New Roman" w:hAnsi="Times New Roman" w:cs="Times New Roman"/>
                <w:b/>
                <w:szCs w:val="22"/>
                <w:lang w:val="it-IT"/>
              </w:rPr>
            </w:pPr>
            <w:r w:rsidRPr="00E51C74">
              <w:rPr>
                <w:rFonts w:ascii="Times New Roman" w:hAnsi="Times New Roman" w:cs="Times New Roman"/>
                <w:b/>
                <w:szCs w:val="22"/>
                <w:lang w:val="it-IT"/>
              </w:rPr>
              <w:t>Fase 13. Smaltire la penna</w:t>
            </w:r>
          </w:p>
          <w:p w14:paraId="476C49A5" w14:textId="77777777" w:rsidR="007919A0" w:rsidRPr="00E51C74" w:rsidRDefault="007919A0" w:rsidP="007919A0">
            <w:pPr>
              <w:tabs>
                <w:tab w:val="clear" w:pos="567"/>
              </w:tabs>
              <w:spacing w:line="240" w:lineRule="auto"/>
              <w:rPr>
                <w:rFonts w:ascii="Times New Roman" w:hAnsi="Times New Roman" w:cs="Times New Roman"/>
                <w:bCs/>
                <w:szCs w:val="22"/>
                <w:lang w:val="it-IT"/>
              </w:rPr>
            </w:pPr>
          </w:p>
          <w:p w14:paraId="20521AE1" w14:textId="10680319"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r w:rsidRPr="00E51C74">
              <w:rPr>
                <w:rFonts w:ascii="Times New Roman" w:eastAsia="MS Mincho" w:hAnsi="Times New Roman" w:cs="Times New Roman"/>
                <w:szCs w:val="22"/>
                <w:lang w:val="it-IT" w:eastAsia="zh-CN"/>
              </w:rPr>
              <w:t>Mettere la penna usata in un contenitore per oggetti taglienti (</w:t>
            </w:r>
            <w:r w:rsidR="00846451" w:rsidRPr="00E51C74">
              <w:rPr>
                <w:rFonts w:ascii="Times New Roman" w:eastAsia="MS Mincho" w:hAnsi="Times New Roman" w:cs="Times New Roman"/>
                <w:szCs w:val="22"/>
                <w:lang w:val="it-IT" w:eastAsia="zh-CN"/>
              </w:rPr>
              <w:t>cioè</w:t>
            </w:r>
            <w:r w:rsidRPr="00E51C74">
              <w:rPr>
                <w:rFonts w:ascii="Times New Roman" w:eastAsia="MS Mincho" w:hAnsi="Times New Roman" w:cs="Times New Roman"/>
                <w:szCs w:val="22"/>
                <w:lang w:val="it-IT" w:eastAsia="zh-CN"/>
              </w:rPr>
              <w:t xml:space="preserve"> un contenitore richiudibile non perforabile) immediatamente dopo l’uso.</w:t>
            </w:r>
          </w:p>
          <w:p w14:paraId="08DDFEB6" w14:textId="77777777" w:rsidR="007919A0" w:rsidRPr="00E51C74" w:rsidRDefault="007919A0" w:rsidP="007919A0">
            <w:pPr>
              <w:keepLines/>
              <w:tabs>
                <w:tab w:val="clear" w:pos="567"/>
                <w:tab w:val="left" w:pos="284"/>
              </w:tabs>
              <w:spacing w:line="240" w:lineRule="auto"/>
              <w:rPr>
                <w:rFonts w:ascii="Times New Roman" w:eastAsia="MS Mincho" w:hAnsi="Times New Roman" w:cs="Times New Roman"/>
                <w:szCs w:val="22"/>
                <w:lang w:val="it-IT" w:eastAsia="zh-CN"/>
              </w:rPr>
            </w:pPr>
          </w:p>
          <w:p w14:paraId="152A0794" w14:textId="112C35F3" w:rsidR="007F4F1E" w:rsidRPr="00E51C74" w:rsidRDefault="007919A0" w:rsidP="007919A0">
            <w:pPr>
              <w:tabs>
                <w:tab w:val="clear" w:pos="567"/>
              </w:tabs>
              <w:spacing w:line="240" w:lineRule="auto"/>
              <w:rPr>
                <w:rFonts w:ascii="Times New Roman" w:hAnsi="Times New Roman" w:cs="Times New Roman"/>
                <w:szCs w:val="22"/>
                <w:lang w:val="en-US"/>
              </w:rPr>
            </w:pPr>
            <w:r w:rsidRPr="00E51C74">
              <w:rPr>
                <w:rFonts w:ascii="Times New Roman" w:eastAsia="MS Mincho" w:hAnsi="Times New Roman" w:cs="Times New Roman"/>
                <w:szCs w:val="22"/>
                <w:lang w:val="it-IT" w:eastAsia="zh-CN"/>
              </w:rPr>
              <w:t>Chieda al medico o al farmacista come smaltire in modo adeguato il contenitore per oggetti taglienti. Potrebbero esserci delle direttive locali per lo smaltimento.</w:t>
            </w:r>
          </w:p>
        </w:tc>
        <w:tc>
          <w:tcPr>
            <w:tcW w:w="4617" w:type="dxa"/>
          </w:tcPr>
          <w:p w14:paraId="0871674D" w14:textId="7D374FEC" w:rsidR="007F4F1E" w:rsidRPr="00E51C74" w:rsidRDefault="007F4F1E" w:rsidP="000E6015">
            <w:pPr>
              <w:tabs>
                <w:tab w:val="clear" w:pos="567"/>
              </w:tabs>
              <w:spacing w:before="240" w:after="120" w:line="240" w:lineRule="auto"/>
              <w:jc w:val="center"/>
              <w:rPr>
                <w:sz w:val="24"/>
                <w:szCs w:val="24"/>
                <w:lang w:val="en-US"/>
              </w:rPr>
            </w:pPr>
            <w:r w:rsidRPr="00E51C74">
              <w:rPr>
                <w:noProof/>
                <w:sz w:val="20"/>
                <w:lang w:val="it-IT" w:eastAsia="it-IT"/>
              </w:rPr>
              <mc:AlternateContent>
                <mc:Choice Requires="wps">
                  <w:drawing>
                    <wp:anchor distT="0" distB="0" distL="114300" distR="114300" simplePos="0" relativeHeight="252181504" behindDoc="0" locked="0" layoutInCell="1" allowOverlap="1" wp14:anchorId="25395FB5" wp14:editId="2519684A">
                      <wp:simplePos x="0" y="0"/>
                      <wp:positionH relativeFrom="column">
                        <wp:posOffset>1752628</wp:posOffset>
                      </wp:positionH>
                      <wp:positionV relativeFrom="paragraph">
                        <wp:posOffset>1025222</wp:posOffset>
                      </wp:positionV>
                      <wp:extent cx="439838" cy="173443"/>
                      <wp:effectExtent l="0" t="57150" r="0" b="55245"/>
                      <wp:wrapNone/>
                      <wp:docPr id="307816009" name="Text Box 307816009"/>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456D8904" w14:textId="77777777" w:rsidR="0095420A" w:rsidRPr="00251CD3" w:rsidRDefault="0095420A" w:rsidP="007F4F1E">
                                  <w:pPr>
                                    <w:rPr>
                                      <w:b/>
                                      <w:color w:val="FFFFFF" w:themeColor="background1"/>
                                      <w:sz w:val="8"/>
                                      <w:szCs w:val="8"/>
                                    </w:rPr>
                                  </w:pPr>
                                  <w:r w:rsidRPr="00251CD3">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395FB5" id="Text Box 307816009" o:spid="_x0000_s1470" type="#_x0000_t202" style="position:absolute;left:0;text-align:left;margin-left:138pt;margin-top:80.75pt;width:34.65pt;height:13.65pt;rotation:2170588fd;z-index:25218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" filled="f" stroked="f" strokeweight=".5pt">
                      <v:textbox>
                        <w:txbxContent>
                          <w:p w14:paraId="456D8904" w14:textId="77777777" w:rsidR="0095420A" w:rsidRPr="00251CD3" w:rsidRDefault="0095420A" w:rsidP="007F4F1E">
                            <w:pPr>
                              <w:rPr>
                                <w:b/>
                                <w:color w:val="FFFFFF" w:themeColor="background1"/>
                                <w:sz w:val="8"/>
                                <w:szCs w:val="8"/>
                              </w:rPr>
                            </w:pPr>
                            <w:r w:rsidRPr="00251CD3">
                              <w:rPr>
                                <w:b/>
                                <w:color w:val="FFFFFF" w:themeColor="background1"/>
                                <w:sz w:val="8"/>
                                <w:szCs w:val="8"/>
                              </w:rPr>
                              <w:t>xx mg</w:t>
                            </w:r>
                          </w:p>
                        </w:txbxContent>
                      </v:textbox>
                    </v:shape>
                  </w:pict>
                </mc:Fallback>
              </mc:AlternateContent>
            </w:r>
          </w:p>
        </w:tc>
      </w:tr>
    </w:tbl>
    <w:p w14:paraId="3DE702C5" w14:textId="002D9C61" w:rsidR="007F4F1E" w:rsidRPr="00E51C74" w:rsidRDefault="007F4F1E" w:rsidP="007F4F1E">
      <w:pPr>
        <w:tabs>
          <w:tab w:val="clear" w:pos="567"/>
        </w:tabs>
        <w:spacing w:line="240" w:lineRule="auto"/>
        <w:rPr>
          <w:szCs w:val="22"/>
        </w:rPr>
      </w:pPr>
      <w:r w:rsidRPr="00E51C74">
        <w:rPr>
          <w:szCs w:val="22"/>
        </w:rPr>
        <w:br w:type="page"/>
      </w:r>
    </w:p>
    <w:bookmarkEnd w:id="26"/>
    <w:p w14:paraId="5FDABAD8" w14:textId="77777777" w:rsidR="00604B13" w:rsidRPr="00E51C74" w:rsidRDefault="00604B13" w:rsidP="00604B13">
      <w:pPr>
        <w:widowControl w:val="0"/>
        <w:tabs>
          <w:tab w:val="clear" w:pos="567"/>
        </w:tabs>
        <w:spacing w:line="240" w:lineRule="auto"/>
        <w:jc w:val="center"/>
        <w:rPr>
          <w:szCs w:val="22"/>
          <w:lang w:val="it-IT"/>
        </w:rPr>
      </w:pPr>
      <w:r w:rsidRPr="00E51C74">
        <w:rPr>
          <w:b/>
          <w:szCs w:val="22"/>
          <w:lang w:val="it-IT"/>
        </w:rPr>
        <w:lastRenderedPageBreak/>
        <w:t>Foglio illustrativo: informazioni per l’utilizzatore</w:t>
      </w:r>
    </w:p>
    <w:p w14:paraId="653ED1B9" w14:textId="77777777" w:rsidR="00604B13" w:rsidRPr="00E51C74" w:rsidRDefault="00604B13" w:rsidP="00604B13">
      <w:pPr>
        <w:widowControl w:val="0"/>
        <w:tabs>
          <w:tab w:val="clear" w:pos="567"/>
        </w:tabs>
        <w:spacing w:line="240" w:lineRule="auto"/>
        <w:jc w:val="center"/>
        <w:rPr>
          <w:color w:val="000000"/>
          <w:szCs w:val="22"/>
          <w:lang w:val="it-IT"/>
        </w:rPr>
      </w:pPr>
    </w:p>
    <w:p w14:paraId="36009D92" w14:textId="77777777" w:rsidR="00604B13" w:rsidRPr="00E51C74" w:rsidRDefault="00604B13" w:rsidP="00604B13">
      <w:pPr>
        <w:widowControl w:val="0"/>
        <w:numPr>
          <w:ilvl w:val="12"/>
          <w:numId w:val="0"/>
        </w:numPr>
        <w:tabs>
          <w:tab w:val="clear" w:pos="567"/>
        </w:tabs>
        <w:spacing w:line="240" w:lineRule="auto"/>
        <w:jc w:val="center"/>
        <w:rPr>
          <w:b/>
          <w:color w:val="000000"/>
          <w:szCs w:val="22"/>
          <w:lang w:val="it-IT"/>
        </w:rPr>
      </w:pPr>
      <w:r w:rsidRPr="00E51C74">
        <w:rPr>
          <w:b/>
          <w:color w:val="000000"/>
          <w:szCs w:val="22"/>
          <w:lang w:val="it-IT"/>
        </w:rPr>
        <w:t>Xolair 75 mg polvere e solvente per soluzione iniettabile</w:t>
      </w:r>
    </w:p>
    <w:p w14:paraId="50A9AB13" w14:textId="77777777" w:rsidR="00604B13" w:rsidRPr="00E51C74" w:rsidRDefault="00604B13" w:rsidP="00604B13">
      <w:pPr>
        <w:widowControl w:val="0"/>
        <w:tabs>
          <w:tab w:val="clear" w:pos="567"/>
        </w:tabs>
        <w:spacing w:line="240" w:lineRule="auto"/>
        <w:jc w:val="center"/>
        <w:rPr>
          <w:color w:val="000000"/>
          <w:szCs w:val="22"/>
          <w:lang w:val="it-IT"/>
        </w:rPr>
      </w:pPr>
      <w:r w:rsidRPr="00E51C74">
        <w:rPr>
          <w:color w:val="000000"/>
          <w:szCs w:val="22"/>
          <w:lang w:val="it-IT"/>
        </w:rPr>
        <w:t>omalizumab</w:t>
      </w:r>
    </w:p>
    <w:p w14:paraId="1814EB38" w14:textId="77777777" w:rsidR="00604B13" w:rsidRPr="00E51C74" w:rsidRDefault="00604B13" w:rsidP="00604B13">
      <w:pPr>
        <w:widowControl w:val="0"/>
        <w:tabs>
          <w:tab w:val="clear" w:pos="567"/>
        </w:tabs>
        <w:spacing w:line="240" w:lineRule="auto"/>
        <w:rPr>
          <w:szCs w:val="22"/>
          <w:lang w:val="it-IT"/>
        </w:rPr>
      </w:pPr>
    </w:p>
    <w:p w14:paraId="75908BB9"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454D23E1"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3B664954"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5E17E625"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55E4EFFC"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AD76885" w14:textId="77777777" w:rsidR="00604B13" w:rsidRPr="00E51C74" w:rsidRDefault="00604B13" w:rsidP="00604B13">
      <w:pPr>
        <w:widowControl w:val="0"/>
        <w:numPr>
          <w:ilvl w:val="12"/>
          <w:numId w:val="0"/>
        </w:numPr>
        <w:tabs>
          <w:tab w:val="clear" w:pos="567"/>
        </w:tabs>
        <w:spacing w:line="240" w:lineRule="auto"/>
        <w:ind w:right="-2"/>
        <w:rPr>
          <w:b/>
          <w:szCs w:val="22"/>
          <w:lang w:val="it-IT"/>
        </w:rPr>
      </w:pPr>
      <w:r w:rsidRPr="00E51C74">
        <w:rPr>
          <w:b/>
          <w:szCs w:val="22"/>
          <w:lang w:val="it-IT"/>
        </w:rPr>
        <w:t>Contenuto di questo foglio</w:t>
      </w:r>
    </w:p>
    <w:p w14:paraId="44D18537"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34F07316"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077BE03F"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della somministrazione di Xolair</w:t>
      </w:r>
    </w:p>
    <w:p w14:paraId="36568EC7"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Come viene somministra</w:t>
      </w:r>
      <w:r w:rsidRPr="00E51C74">
        <w:rPr>
          <w:lang w:val="it-IT"/>
        </w:rPr>
        <w:t>to Xolair</w:t>
      </w:r>
    </w:p>
    <w:p w14:paraId="31B0437B"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5219A1B2"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3C5D059A"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57ACB9EA"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18651F1A"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7A66DACB"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56E4A058" w14:textId="77777777" w:rsidR="00604B13" w:rsidRPr="00E51C74" w:rsidRDefault="00604B13" w:rsidP="00604B13">
      <w:pPr>
        <w:pStyle w:val="Text"/>
        <w:spacing w:before="0"/>
        <w:jc w:val="left"/>
        <w:rPr>
          <w:sz w:val="22"/>
          <w:lang w:val="it-IT"/>
        </w:rPr>
      </w:pPr>
      <w:r w:rsidRPr="00E51C74">
        <w:rPr>
          <w:sz w:val="22"/>
          <w:lang w:val="it-IT"/>
        </w:rPr>
        <w:t>Xolair contiene il principio attivo omalizumab. Omalizumab è una proteina sintetica simile alle proteine naturali prodotte dall’organismo. Appartiene alla classe di medicinali chiamati anticorpi monoclonali.</w:t>
      </w:r>
    </w:p>
    <w:p w14:paraId="1BE840E3" w14:textId="77777777" w:rsidR="00604B13" w:rsidRPr="00E51C74" w:rsidRDefault="00604B13" w:rsidP="00604B13">
      <w:pPr>
        <w:pStyle w:val="Text"/>
        <w:spacing w:before="0"/>
        <w:jc w:val="left"/>
        <w:rPr>
          <w:sz w:val="22"/>
          <w:lang w:val="it-IT"/>
        </w:rPr>
      </w:pPr>
    </w:p>
    <w:p w14:paraId="380E140A" w14:textId="77777777" w:rsidR="00604B13" w:rsidRPr="00E51C74" w:rsidRDefault="00604B13" w:rsidP="00604B13">
      <w:pPr>
        <w:pStyle w:val="Text"/>
        <w:spacing w:before="0"/>
        <w:jc w:val="left"/>
        <w:rPr>
          <w:sz w:val="22"/>
          <w:lang w:val="it-IT"/>
        </w:rPr>
      </w:pPr>
      <w:r w:rsidRPr="00E51C74">
        <w:rPr>
          <w:sz w:val="22"/>
          <w:lang w:val="it-IT"/>
        </w:rPr>
        <w:t>Xolair è usato per il trattamento di:</w:t>
      </w:r>
    </w:p>
    <w:p w14:paraId="0F2399BB" w14:textId="77777777" w:rsidR="00604B13" w:rsidRPr="00E51C74" w:rsidRDefault="00604B13" w:rsidP="00604B13">
      <w:pPr>
        <w:pStyle w:val="Text"/>
        <w:widowControl w:val="0"/>
        <w:numPr>
          <w:ilvl w:val="0"/>
          <w:numId w:val="1"/>
        </w:numPr>
        <w:spacing w:before="0"/>
        <w:ind w:left="567" w:hanging="567"/>
        <w:jc w:val="left"/>
        <w:rPr>
          <w:sz w:val="22"/>
          <w:szCs w:val="22"/>
        </w:rPr>
      </w:pPr>
      <w:r w:rsidRPr="00E51C74">
        <w:rPr>
          <w:sz w:val="22"/>
          <w:szCs w:val="22"/>
        </w:rPr>
        <w:t>asma allergico</w:t>
      </w:r>
    </w:p>
    <w:p w14:paraId="63CD4318" w14:textId="77777777" w:rsidR="00604B13" w:rsidRPr="00E51C74" w:rsidRDefault="00604B13" w:rsidP="00604B13">
      <w:pPr>
        <w:pStyle w:val="Text"/>
        <w:widowControl w:val="0"/>
        <w:numPr>
          <w:ilvl w:val="0"/>
          <w:numId w:val="1"/>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5493D758" w14:textId="77777777" w:rsidR="00604B13" w:rsidRPr="00E51C74" w:rsidRDefault="00604B13" w:rsidP="00604B13">
      <w:pPr>
        <w:pStyle w:val="Text"/>
        <w:spacing w:before="0"/>
        <w:jc w:val="left"/>
        <w:rPr>
          <w:sz w:val="22"/>
          <w:lang w:val="it-IT"/>
        </w:rPr>
      </w:pPr>
    </w:p>
    <w:p w14:paraId="46B92CD3"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Asma allergico</w:t>
      </w:r>
    </w:p>
    <w:p w14:paraId="48F97D08"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prevenire il peggioramento dell’asma controllando i sintomi dell’asma allergico grave negli adulti, negli adolescenti e nei bambini (da 6</w:t>
      </w:r>
      <w:r w:rsidRPr="00E51C74">
        <w:rPr>
          <w:bCs/>
          <w:szCs w:val="22"/>
          <w:lang w:val="it-IT"/>
        </w:rPr>
        <w:t> </w:t>
      </w:r>
      <w:r w:rsidRPr="00E51C74">
        <w:rPr>
          <w:lang w:val="it-IT"/>
        </w:rPr>
        <w:t>anni in poi) che stanno già ricevendo medicinali per l’asma, ma nei quali i sintomi dell’asma non sono ben controllati da medicinali come steroidi ad alto dosaggio per inalazione e beta-agonisti per inalazione.</w:t>
      </w:r>
      <w:r w:rsidRPr="00E51C74">
        <w:rPr>
          <w:szCs w:val="22"/>
          <w:lang w:val="it-IT"/>
        </w:rPr>
        <w:t>.</w:t>
      </w:r>
    </w:p>
    <w:p w14:paraId="263E88B4" w14:textId="77777777" w:rsidR="00604B13" w:rsidRPr="00E51C74" w:rsidRDefault="00604B13" w:rsidP="00604B13">
      <w:pPr>
        <w:tabs>
          <w:tab w:val="clear" w:pos="567"/>
        </w:tabs>
        <w:autoSpaceDE w:val="0"/>
        <w:autoSpaceDN w:val="0"/>
        <w:adjustRightInd w:val="0"/>
        <w:spacing w:line="240" w:lineRule="auto"/>
        <w:rPr>
          <w:szCs w:val="22"/>
          <w:lang w:val="it-IT"/>
        </w:rPr>
      </w:pPr>
    </w:p>
    <w:p w14:paraId="480F3157"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09E4A92E"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243B03A2" w14:textId="77777777" w:rsidR="00604B13" w:rsidRPr="00E51C74" w:rsidRDefault="00604B13" w:rsidP="00604B13">
      <w:pPr>
        <w:tabs>
          <w:tab w:val="clear" w:pos="567"/>
        </w:tabs>
        <w:autoSpaceDE w:val="0"/>
        <w:autoSpaceDN w:val="0"/>
        <w:adjustRightInd w:val="0"/>
        <w:spacing w:line="240" w:lineRule="auto"/>
        <w:rPr>
          <w:szCs w:val="22"/>
          <w:lang w:val="it-IT"/>
        </w:rPr>
      </w:pPr>
    </w:p>
    <w:p w14:paraId="070720FE" w14:textId="77777777" w:rsidR="00604B13" w:rsidRPr="00E51C74" w:rsidRDefault="00604B13" w:rsidP="00604B13">
      <w:pPr>
        <w:pStyle w:val="Text"/>
        <w:widowControl w:val="0"/>
        <w:spacing w:before="0"/>
        <w:jc w:val="left"/>
        <w:rPr>
          <w:sz w:val="22"/>
          <w:szCs w:val="22"/>
          <w:lang w:val="it-IT"/>
        </w:rPr>
      </w:pPr>
      <w:r w:rsidRPr="00E51C74">
        <w:rPr>
          <w:sz w:val="22"/>
          <w:lang w:val="it-IT"/>
        </w:rPr>
        <w:t>Xolair agisce bloccando una sostanza nota come immunoglobulina E (IgE), che è prodotta dall’organismo.</w:t>
      </w:r>
      <w:r w:rsidRPr="00E51C74">
        <w:rPr>
          <w:sz w:val="22"/>
          <w:szCs w:val="22"/>
          <w:lang w:val="it-IT"/>
        </w:rPr>
        <w:t xml:space="preserve"> Le IgE contribuiscono a un tipo di infiammazione che svolge un ruolo chiave nel causare asma allergico e rinosinusite cronica con polipi nasali.</w:t>
      </w:r>
    </w:p>
    <w:p w14:paraId="37895A29" w14:textId="77777777" w:rsidR="00604B13" w:rsidRPr="00E51C74" w:rsidRDefault="00604B13" w:rsidP="00604B13">
      <w:pPr>
        <w:pStyle w:val="Text"/>
        <w:spacing w:before="0"/>
        <w:jc w:val="left"/>
        <w:rPr>
          <w:sz w:val="22"/>
          <w:lang w:val="it-IT"/>
        </w:rPr>
      </w:pPr>
    </w:p>
    <w:p w14:paraId="2B549EFA" w14:textId="77777777" w:rsidR="00604B13" w:rsidRPr="00E51C74" w:rsidRDefault="00604B13" w:rsidP="00604B13">
      <w:pPr>
        <w:pStyle w:val="Text"/>
        <w:spacing w:before="0"/>
        <w:jc w:val="left"/>
        <w:rPr>
          <w:sz w:val="22"/>
          <w:szCs w:val="22"/>
          <w:lang w:val="it-IT"/>
        </w:rPr>
      </w:pPr>
    </w:p>
    <w:p w14:paraId="6863AC9E"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2.</w:t>
      </w:r>
      <w:r w:rsidRPr="00E51C74">
        <w:rPr>
          <w:b/>
          <w:szCs w:val="22"/>
          <w:lang w:val="it-IT"/>
        </w:rPr>
        <w:tab/>
        <w:t>Cosa deve sapere prima della somministrazione di Xolair</w:t>
      </w:r>
    </w:p>
    <w:p w14:paraId="52E21465" w14:textId="77777777" w:rsidR="00604B13" w:rsidRPr="00E51C74" w:rsidRDefault="00604B13" w:rsidP="00604B13">
      <w:pPr>
        <w:pStyle w:val="Text"/>
        <w:keepNext/>
        <w:spacing w:before="0"/>
        <w:jc w:val="left"/>
        <w:rPr>
          <w:sz w:val="22"/>
          <w:szCs w:val="22"/>
          <w:lang w:val="it-IT"/>
        </w:rPr>
      </w:pPr>
    </w:p>
    <w:p w14:paraId="46354F37" w14:textId="77777777" w:rsidR="00604B13" w:rsidRPr="00E51C74" w:rsidRDefault="00604B13" w:rsidP="00604B13">
      <w:pPr>
        <w:pStyle w:val="Text"/>
        <w:keepNext/>
        <w:spacing w:before="0"/>
        <w:jc w:val="left"/>
        <w:rPr>
          <w:b/>
          <w:sz w:val="22"/>
          <w:lang w:val="it-IT"/>
        </w:rPr>
      </w:pPr>
      <w:r w:rsidRPr="00E51C74">
        <w:rPr>
          <w:b/>
          <w:sz w:val="22"/>
          <w:lang w:val="it-IT"/>
        </w:rPr>
        <w:t>Non deve esserle somministrato Xolair</w:t>
      </w:r>
    </w:p>
    <w:p w14:paraId="062CD9BC"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01A9B23B"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degli ingredienti informi il medico perché Xolair non deve esserle somministrato.</w:t>
      </w:r>
    </w:p>
    <w:p w14:paraId="662725FF" w14:textId="77777777" w:rsidR="00604B13" w:rsidRPr="00E51C74" w:rsidRDefault="00604B13" w:rsidP="00604B13">
      <w:pPr>
        <w:pStyle w:val="Text"/>
        <w:spacing w:before="0"/>
        <w:jc w:val="left"/>
        <w:rPr>
          <w:bCs/>
          <w:sz w:val="22"/>
          <w:szCs w:val="22"/>
          <w:lang w:val="it-IT"/>
        </w:rPr>
      </w:pPr>
    </w:p>
    <w:p w14:paraId="06E99A0F" w14:textId="77777777" w:rsidR="00604B13" w:rsidRPr="00E51C74" w:rsidRDefault="00604B13" w:rsidP="00604B13">
      <w:pPr>
        <w:pStyle w:val="Text"/>
        <w:keepNext/>
        <w:spacing w:before="0"/>
        <w:jc w:val="left"/>
        <w:rPr>
          <w:b/>
          <w:sz w:val="22"/>
          <w:lang w:val="it-IT"/>
        </w:rPr>
      </w:pPr>
      <w:r w:rsidRPr="00E51C74">
        <w:rPr>
          <w:b/>
          <w:sz w:val="22"/>
          <w:lang w:val="it-IT"/>
        </w:rPr>
        <w:lastRenderedPageBreak/>
        <w:t>Avvertenze e precauzioni</w:t>
      </w:r>
    </w:p>
    <w:p w14:paraId="4AC7D809"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che le venga somministrato Xolair:</w:t>
      </w:r>
    </w:p>
    <w:p w14:paraId="6FB7C003"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774E1EC2"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0AFEF96F"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72B3BBA9"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sz w:val="22"/>
          <w:szCs w:val="22"/>
          <w:lang w:val="it-IT"/>
        </w:rPr>
        <w:t>se ha avuto in passato una grave reazione allergica (anafilassi), per esempio in seguito a un medicinale, una puntura di insetto o un cibo.</w:t>
      </w:r>
    </w:p>
    <w:p w14:paraId="74334644" w14:textId="77777777" w:rsidR="00604B13" w:rsidRPr="00E51C74" w:rsidRDefault="00604B13" w:rsidP="00604B13">
      <w:pPr>
        <w:pStyle w:val="Text"/>
        <w:spacing w:before="0"/>
        <w:jc w:val="left"/>
        <w:rPr>
          <w:sz w:val="22"/>
          <w:lang w:val="it-IT"/>
        </w:rPr>
      </w:pPr>
    </w:p>
    <w:p w14:paraId="6E1B92EA"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32E010B9" w14:textId="77777777" w:rsidR="00604B13" w:rsidRPr="00E51C74" w:rsidRDefault="00604B13" w:rsidP="00604B13">
      <w:pPr>
        <w:pStyle w:val="Text"/>
        <w:spacing w:before="0"/>
        <w:jc w:val="left"/>
        <w:rPr>
          <w:sz w:val="22"/>
          <w:lang w:val="it-IT"/>
        </w:rPr>
      </w:pPr>
    </w:p>
    <w:p w14:paraId="58EE4A78" w14:textId="77777777" w:rsidR="00604B13" w:rsidRPr="00E51C74" w:rsidRDefault="00604B13" w:rsidP="00604B13">
      <w:pPr>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48ABBF73" w14:textId="77777777" w:rsidR="00604B13" w:rsidRPr="00E51C74" w:rsidRDefault="00604B13" w:rsidP="00604B13">
      <w:pPr>
        <w:widowControl w:val="0"/>
        <w:tabs>
          <w:tab w:val="clear" w:pos="567"/>
          <w:tab w:val="left" w:pos="284"/>
        </w:tabs>
        <w:spacing w:line="240" w:lineRule="auto"/>
        <w:rPr>
          <w:bCs/>
          <w:color w:val="000000"/>
          <w:szCs w:val="22"/>
          <w:lang w:val="it-IT"/>
        </w:rPr>
      </w:pPr>
    </w:p>
    <w:p w14:paraId="7FDC8128"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4953C854"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possibile reazione allergica grave. Questi segni sono elencati al paragrafo 4, sotto “Effetti indesiderati gravi”. La maggior parte delle reazioni allergiche gravi si verifica entro le prime 3 dosi di Xolair.</w:t>
      </w:r>
    </w:p>
    <w:p w14:paraId="2E390E77" w14:textId="77777777" w:rsidR="00604B13" w:rsidRPr="00E51C74" w:rsidRDefault="00604B13" w:rsidP="00604B13">
      <w:pPr>
        <w:pStyle w:val="BodyTextIndent4"/>
        <w:widowControl w:val="0"/>
        <w:numPr>
          <w:ilvl w:val="0"/>
          <w:numId w:val="0"/>
        </w:numPr>
        <w:rPr>
          <w:bCs/>
          <w:sz w:val="22"/>
          <w:szCs w:val="22"/>
          <w:lang w:val="it-IT"/>
        </w:rPr>
      </w:pPr>
    </w:p>
    <w:p w14:paraId="5DECBDCD"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5E3A41C1" w14:textId="77777777" w:rsidR="00604B13" w:rsidRPr="00E51C74" w:rsidRDefault="00604B13" w:rsidP="00604B13">
      <w:pPr>
        <w:keepNext/>
        <w:widowControl w:val="0"/>
        <w:numPr>
          <w:ilvl w:val="12"/>
          <w:numId w:val="0"/>
        </w:numPr>
        <w:tabs>
          <w:tab w:val="clear" w:pos="567"/>
        </w:tabs>
        <w:spacing w:line="240" w:lineRule="auto"/>
        <w:rPr>
          <w:bCs/>
          <w:szCs w:val="22"/>
          <w:u w:val="single"/>
          <w:lang w:val="it-IT"/>
        </w:rPr>
      </w:pPr>
      <w:r w:rsidRPr="00E51C74">
        <w:rPr>
          <w:bCs/>
          <w:szCs w:val="22"/>
          <w:u w:val="single"/>
          <w:lang w:val="it-IT"/>
        </w:rPr>
        <w:t>Asma allergico</w:t>
      </w:r>
    </w:p>
    <w:p w14:paraId="7BF9729C"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 6</w:t>
      </w:r>
      <w:r w:rsidRPr="00E51C74">
        <w:rPr>
          <w:bCs/>
          <w:sz w:val="22"/>
          <w:szCs w:val="22"/>
          <w:lang w:val="it-IT"/>
        </w:rPr>
        <w:t> </w:t>
      </w:r>
      <w:r w:rsidRPr="00E51C74">
        <w:rPr>
          <w:sz w:val="22"/>
          <w:lang w:val="it-IT"/>
        </w:rPr>
        <w:t>anni. L’uso nei bambini di età inferiore a 6 anni non è stato studiato.</w:t>
      </w:r>
    </w:p>
    <w:p w14:paraId="2BAEC149" w14:textId="77777777" w:rsidR="00604B13" w:rsidRPr="00E51C74" w:rsidRDefault="00604B13" w:rsidP="00604B13">
      <w:pPr>
        <w:pStyle w:val="Text"/>
        <w:widowControl w:val="0"/>
        <w:spacing w:before="0"/>
        <w:jc w:val="left"/>
        <w:rPr>
          <w:bCs/>
          <w:sz w:val="22"/>
          <w:szCs w:val="22"/>
          <w:lang w:val="it-IT"/>
        </w:rPr>
      </w:pPr>
    </w:p>
    <w:p w14:paraId="6A39D5AC"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47C7249D"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3DD481EA" w14:textId="77777777" w:rsidR="00604B13" w:rsidRPr="00E51C74" w:rsidRDefault="00604B13" w:rsidP="00604B13">
      <w:pPr>
        <w:widowControl w:val="0"/>
        <w:numPr>
          <w:ilvl w:val="12"/>
          <w:numId w:val="0"/>
        </w:numPr>
        <w:tabs>
          <w:tab w:val="clear" w:pos="567"/>
        </w:tabs>
        <w:spacing w:line="240" w:lineRule="auto"/>
        <w:ind w:right="-2"/>
        <w:rPr>
          <w:lang w:val="it-IT"/>
        </w:rPr>
      </w:pPr>
    </w:p>
    <w:p w14:paraId="1C88B08C"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42E9A9B9"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19210742" w14:textId="77777777" w:rsidR="00604B13" w:rsidRPr="00E51C74" w:rsidRDefault="00604B13" w:rsidP="00604B13">
      <w:pPr>
        <w:pStyle w:val="Text"/>
        <w:spacing w:before="0"/>
        <w:jc w:val="left"/>
        <w:rPr>
          <w:sz w:val="22"/>
          <w:lang w:val="it-IT"/>
        </w:rPr>
      </w:pPr>
    </w:p>
    <w:p w14:paraId="23203BC8"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26A2221A" w14:textId="77777777" w:rsidR="00604B13" w:rsidRPr="00E51C74" w:rsidRDefault="00604B13" w:rsidP="00604B13">
      <w:pPr>
        <w:pStyle w:val="T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35030CFF"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51166C66"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6449761F"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Gravidanza e allattamento</w:t>
      </w:r>
    </w:p>
    <w:p w14:paraId="714560C5"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della somministrazione di questo medicinale durante la gravidanza.</w:t>
      </w:r>
    </w:p>
    <w:p w14:paraId="0D9E59C9" w14:textId="77777777" w:rsidR="00604B13" w:rsidRPr="00E51C74" w:rsidRDefault="00604B13" w:rsidP="00604B13">
      <w:pPr>
        <w:pStyle w:val="Text"/>
        <w:widowControl w:val="0"/>
        <w:tabs>
          <w:tab w:val="left" w:pos="567"/>
        </w:tabs>
        <w:suppressAutoHyphens/>
        <w:spacing w:before="0"/>
        <w:rPr>
          <w:sz w:val="22"/>
          <w:lang w:val="it-IT"/>
        </w:rPr>
      </w:pPr>
    </w:p>
    <w:p w14:paraId="0EE71D02"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535096EA" w14:textId="77777777" w:rsidR="00604B13" w:rsidRPr="00E51C74" w:rsidRDefault="00604B13" w:rsidP="00604B13">
      <w:pPr>
        <w:pStyle w:val="Text"/>
        <w:spacing w:before="0"/>
        <w:jc w:val="left"/>
        <w:rPr>
          <w:bCs/>
          <w:sz w:val="22"/>
          <w:szCs w:val="22"/>
          <w:lang w:val="it-IT"/>
        </w:rPr>
      </w:pPr>
    </w:p>
    <w:p w14:paraId="55BA69E5" w14:textId="77777777" w:rsidR="00604B13" w:rsidRPr="00E51C74" w:rsidRDefault="00604B13" w:rsidP="00604B13">
      <w:pPr>
        <w:pStyle w:val="Text"/>
        <w:widowControl w:val="0"/>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6B7D5CB1" w14:textId="77777777" w:rsidR="00604B13" w:rsidRPr="00E51C74" w:rsidRDefault="00604B13" w:rsidP="00604B13">
      <w:pPr>
        <w:pStyle w:val="Text"/>
        <w:spacing w:before="0"/>
        <w:jc w:val="left"/>
        <w:rPr>
          <w:sz w:val="22"/>
          <w:szCs w:val="22"/>
          <w:lang w:val="it-IT"/>
        </w:rPr>
      </w:pPr>
    </w:p>
    <w:p w14:paraId="4359DEB9"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69C232C0"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5A21DDE5" w14:textId="77777777" w:rsidR="00604B13" w:rsidRPr="00E51C74" w:rsidRDefault="00604B13" w:rsidP="00604B13">
      <w:pPr>
        <w:pStyle w:val="Text"/>
        <w:spacing w:before="0"/>
        <w:jc w:val="left"/>
        <w:rPr>
          <w:sz w:val="22"/>
          <w:szCs w:val="22"/>
          <w:lang w:val="it-IT"/>
        </w:rPr>
      </w:pPr>
    </w:p>
    <w:p w14:paraId="604A747A" w14:textId="77777777" w:rsidR="00604B13" w:rsidRPr="00E51C74" w:rsidRDefault="00604B13" w:rsidP="00604B13">
      <w:pPr>
        <w:pStyle w:val="Text"/>
        <w:spacing w:before="0"/>
        <w:jc w:val="left"/>
        <w:rPr>
          <w:sz w:val="22"/>
          <w:szCs w:val="22"/>
          <w:lang w:val="it-IT"/>
        </w:rPr>
      </w:pPr>
    </w:p>
    <w:p w14:paraId="236367CE"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3.</w:t>
      </w:r>
      <w:r w:rsidRPr="00E51C74">
        <w:rPr>
          <w:b/>
          <w:szCs w:val="22"/>
          <w:lang w:val="it-IT"/>
        </w:rPr>
        <w:tab/>
      </w:r>
      <w:r w:rsidRPr="00E51C74">
        <w:rPr>
          <w:b/>
          <w:lang w:val="it-IT"/>
        </w:rPr>
        <w:t>Come viene somministrato Xolair</w:t>
      </w:r>
    </w:p>
    <w:p w14:paraId="37920A80" w14:textId="77777777" w:rsidR="00604B13" w:rsidRPr="00E51C74" w:rsidRDefault="00604B13" w:rsidP="00604B13">
      <w:pPr>
        <w:pStyle w:val="Text"/>
        <w:keepNext/>
        <w:spacing w:before="0"/>
        <w:jc w:val="left"/>
        <w:rPr>
          <w:sz w:val="22"/>
          <w:szCs w:val="22"/>
          <w:lang w:val="it-IT"/>
        </w:rPr>
      </w:pPr>
    </w:p>
    <w:p w14:paraId="78A9A0F8" w14:textId="77777777" w:rsidR="00604B13" w:rsidRPr="00E51C74" w:rsidRDefault="00604B13" w:rsidP="00604B13">
      <w:pPr>
        <w:pStyle w:val="Text"/>
        <w:spacing w:before="0"/>
        <w:jc w:val="left"/>
        <w:rPr>
          <w:sz w:val="22"/>
          <w:lang w:val="it-IT"/>
        </w:rPr>
      </w:pPr>
      <w:r w:rsidRPr="00E51C74">
        <w:rPr>
          <w:sz w:val="22"/>
          <w:lang w:val="it-IT"/>
        </w:rPr>
        <w:t>Nel paragrafo “Informazioni per gli operatori sanitari” sono fornite istruzioni su come usare Xolair.</w:t>
      </w:r>
    </w:p>
    <w:p w14:paraId="1E914D72" w14:textId="77777777" w:rsidR="00604B13" w:rsidRPr="00E51C74" w:rsidRDefault="00604B13" w:rsidP="00604B13">
      <w:pPr>
        <w:pStyle w:val="Text"/>
        <w:spacing w:before="0"/>
        <w:jc w:val="left"/>
        <w:rPr>
          <w:sz w:val="22"/>
          <w:lang w:val="it-IT"/>
        </w:rPr>
      </w:pPr>
    </w:p>
    <w:p w14:paraId="4754D1ED" w14:textId="77777777" w:rsidR="00604B13" w:rsidRPr="00E51C74" w:rsidRDefault="00604B13" w:rsidP="00604B13">
      <w:pPr>
        <w:pStyle w:val="Text"/>
        <w:spacing w:before="0"/>
        <w:jc w:val="left"/>
        <w:rPr>
          <w:sz w:val="22"/>
          <w:lang w:val="it-IT"/>
        </w:rPr>
      </w:pPr>
      <w:r w:rsidRPr="00E51C74">
        <w:rPr>
          <w:sz w:val="22"/>
          <w:lang w:val="it-IT"/>
        </w:rPr>
        <w:t>Xolair le viene somministrato da un medico o un infermiere come iniezione sottocutanea.</w:t>
      </w:r>
    </w:p>
    <w:p w14:paraId="1C063DD4" w14:textId="77777777" w:rsidR="00604B13" w:rsidRPr="00E51C74" w:rsidRDefault="00604B13" w:rsidP="00604B13">
      <w:pPr>
        <w:pStyle w:val="Text"/>
        <w:spacing w:before="0"/>
        <w:jc w:val="left"/>
        <w:rPr>
          <w:sz w:val="22"/>
          <w:lang w:val="it-IT"/>
        </w:rPr>
      </w:pPr>
    </w:p>
    <w:p w14:paraId="367EA17E" w14:textId="77777777" w:rsidR="00604B13" w:rsidRPr="00E51C74" w:rsidRDefault="00604B13" w:rsidP="00604B13">
      <w:pPr>
        <w:pStyle w:val="Text"/>
        <w:spacing w:before="0"/>
        <w:jc w:val="left"/>
        <w:rPr>
          <w:sz w:val="22"/>
          <w:lang w:val="it-IT"/>
        </w:rPr>
      </w:pPr>
      <w:r w:rsidRPr="00E51C74">
        <w:rPr>
          <w:sz w:val="22"/>
          <w:lang w:val="it-IT"/>
        </w:rPr>
        <w:t>Segua attentamente le istruzioni del medico o dell’infermiere.</w:t>
      </w:r>
    </w:p>
    <w:p w14:paraId="33063072" w14:textId="77777777" w:rsidR="00604B13" w:rsidRPr="00E51C74" w:rsidRDefault="00604B13" w:rsidP="00604B13">
      <w:pPr>
        <w:pStyle w:val="Text"/>
        <w:spacing w:before="0"/>
        <w:jc w:val="left"/>
        <w:rPr>
          <w:bCs/>
          <w:sz w:val="22"/>
          <w:szCs w:val="22"/>
          <w:lang w:val="it-IT"/>
        </w:rPr>
      </w:pPr>
    </w:p>
    <w:p w14:paraId="0F7D5ECF" w14:textId="77777777" w:rsidR="00604B13" w:rsidRPr="00E51C74" w:rsidRDefault="00604B13" w:rsidP="00604B13">
      <w:pPr>
        <w:pStyle w:val="Text"/>
        <w:keepNext/>
        <w:spacing w:before="0"/>
        <w:jc w:val="left"/>
        <w:rPr>
          <w:b/>
          <w:sz w:val="22"/>
          <w:lang w:val="it-IT"/>
        </w:rPr>
      </w:pPr>
      <w:r w:rsidRPr="00E51C74">
        <w:rPr>
          <w:b/>
          <w:sz w:val="22"/>
          <w:lang w:val="it-IT"/>
        </w:rPr>
        <w:t>Quantità somministrata</w:t>
      </w:r>
    </w:p>
    <w:p w14:paraId="57AAD30F"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le verrà somministrato. Ciò dipende dal suo peso corporeo e dai risultati dell’esame del sangue effettuato prima di iniziare il trattamento per misurare il livello di IgE nel sangue.</w:t>
      </w:r>
    </w:p>
    <w:p w14:paraId="4F6FD890" w14:textId="77777777" w:rsidR="00604B13" w:rsidRPr="00E51C74" w:rsidRDefault="00604B13" w:rsidP="00604B13">
      <w:pPr>
        <w:pStyle w:val="Text"/>
        <w:spacing w:before="0"/>
        <w:jc w:val="left"/>
        <w:rPr>
          <w:sz w:val="22"/>
          <w:lang w:val="it-IT"/>
        </w:rPr>
      </w:pPr>
    </w:p>
    <w:p w14:paraId="10D3FEA8" w14:textId="77777777" w:rsidR="00604B13" w:rsidRPr="00E51C74" w:rsidRDefault="00604B13" w:rsidP="00604B13">
      <w:pPr>
        <w:pStyle w:val="Text"/>
        <w:spacing w:before="0"/>
        <w:jc w:val="left"/>
        <w:rPr>
          <w:sz w:val="22"/>
          <w:lang w:val="it-IT"/>
        </w:rPr>
      </w:pPr>
      <w:r w:rsidRPr="00E51C74">
        <w:rPr>
          <w:sz w:val="22"/>
          <w:lang w:val="it-IT"/>
        </w:rPr>
        <w:t>Le saranno somministrate da 1 a 4</w:t>
      </w:r>
      <w:r w:rsidRPr="00E51C74">
        <w:rPr>
          <w:bCs/>
          <w:sz w:val="22"/>
          <w:szCs w:val="22"/>
          <w:lang w:val="it-IT"/>
        </w:rPr>
        <w:t> </w:t>
      </w:r>
      <w:r w:rsidRPr="00E51C74">
        <w:rPr>
          <w:sz w:val="22"/>
          <w:lang w:val="it-IT"/>
        </w:rPr>
        <w:t>iniezioni alla volta, ogni due settimane, oppure ogni quattro settimane.</w:t>
      </w:r>
    </w:p>
    <w:p w14:paraId="2FDD2D8D" w14:textId="77777777" w:rsidR="00604B13" w:rsidRPr="00E51C74" w:rsidRDefault="00604B13" w:rsidP="00604B13">
      <w:pPr>
        <w:pStyle w:val="Text"/>
        <w:spacing w:before="0"/>
        <w:jc w:val="left"/>
        <w:rPr>
          <w:sz w:val="22"/>
          <w:lang w:val="it-IT"/>
        </w:rPr>
      </w:pPr>
    </w:p>
    <w:p w14:paraId="53294EBE" w14:textId="77777777" w:rsidR="00604B13" w:rsidRPr="00E51C74" w:rsidRDefault="00604B13" w:rsidP="00604B13">
      <w:pPr>
        <w:pStyle w:val="Text"/>
        <w:spacing w:before="0"/>
        <w:jc w:val="left"/>
        <w:rPr>
          <w:sz w:val="22"/>
          <w:lang w:val="it-IT"/>
        </w:rPr>
      </w:pPr>
      <w:r w:rsidRPr="00E51C74">
        <w:rPr>
          <w:sz w:val="22"/>
          <w:lang w:val="it-IT"/>
        </w:rPr>
        <w:t>Continui a prendere il suo attuale medicinale per l’asma e/o per i polipi nasali durante il trattamento con Xolair. Non smetta di prendere i medicinali per l’asma e/o per i polipi nasali senza avere consultato il medico.</w:t>
      </w:r>
    </w:p>
    <w:p w14:paraId="72BEA4AA" w14:textId="77777777" w:rsidR="00604B13" w:rsidRPr="00E51C74" w:rsidRDefault="00604B13" w:rsidP="00604B13">
      <w:pPr>
        <w:pStyle w:val="Text"/>
        <w:spacing w:before="0"/>
        <w:jc w:val="left"/>
        <w:rPr>
          <w:sz w:val="22"/>
          <w:lang w:val="it-IT"/>
        </w:rPr>
      </w:pPr>
    </w:p>
    <w:p w14:paraId="16BFFF34"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della terapia con Xolair. Nei pazienti con polipi nasali, gli effetti si vedono dopo 4 settimane dall’inizio del trattamento. Nei pazienti asmatici di solito l’effetto pieno si raggiunge dopo 12</w:t>
      </w:r>
      <w:r w:rsidRPr="00E51C74">
        <w:rPr>
          <w:sz w:val="22"/>
          <w:lang w:val="it-IT"/>
        </w:rPr>
        <w:noBreakHyphen/>
        <w:t>16 settimane.</w:t>
      </w:r>
    </w:p>
    <w:p w14:paraId="5EAE21AA" w14:textId="77777777" w:rsidR="00604B13" w:rsidRPr="00E51C74" w:rsidRDefault="00604B13" w:rsidP="00604B13">
      <w:pPr>
        <w:pStyle w:val="Text"/>
        <w:widowControl w:val="0"/>
        <w:spacing w:before="0"/>
        <w:jc w:val="left"/>
        <w:rPr>
          <w:bCs/>
          <w:sz w:val="22"/>
          <w:szCs w:val="22"/>
          <w:lang w:val="it-IT"/>
        </w:rPr>
      </w:pPr>
    </w:p>
    <w:p w14:paraId="594E644D"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2F6ACD3E"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Asma allergico</w:t>
      </w:r>
    </w:p>
    <w:p w14:paraId="2F509340"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412DBBEB" w14:textId="77777777" w:rsidR="00604B13" w:rsidRPr="00E51C74" w:rsidRDefault="00604B13" w:rsidP="00604B13">
      <w:pPr>
        <w:pStyle w:val="Text"/>
        <w:widowControl w:val="0"/>
        <w:spacing w:before="0"/>
        <w:jc w:val="left"/>
        <w:rPr>
          <w:bCs/>
          <w:sz w:val="22"/>
          <w:szCs w:val="22"/>
          <w:lang w:val="it-IT"/>
        </w:rPr>
      </w:pPr>
    </w:p>
    <w:p w14:paraId="128EECA8"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1019AB0C"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deve essere usato nei bambini e negli adolescenti di età inferiore a 18 anni.</w:t>
      </w:r>
    </w:p>
    <w:p w14:paraId="43C39FCF" w14:textId="77777777" w:rsidR="00604B13" w:rsidRPr="00E51C74" w:rsidRDefault="00604B13" w:rsidP="00604B13">
      <w:pPr>
        <w:pStyle w:val="Text"/>
        <w:spacing w:before="0"/>
        <w:jc w:val="left"/>
        <w:rPr>
          <w:bCs/>
          <w:color w:val="000000"/>
          <w:sz w:val="22"/>
          <w:szCs w:val="22"/>
          <w:lang w:val="it-IT"/>
        </w:rPr>
      </w:pPr>
    </w:p>
    <w:p w14:paraId="42D6A7BC"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3FEDA17A" w14:textId="77777777" w:rsidR="00604B13" w:rsidRPr="00E51C74" w:rsidRDefault="00604B13" w:rsidP="00604B13">
      <w:pPr>
        <w:widowControl w:val="0"/>
        <w:numPr>
          <w:ilvl w:val="12"/>
          <w:numId w:val="0"/>
        </w:numPr>
        <w:tabs>
          <w:tab w:val="clear" w:pos="567"/>
        </w:tabs>
        <w:spacing w:line="240" w:lineRule="auto"/>
        <w:ind w:right="-2"/>
        <w:rPr>
          <w:lang w:val="it-IT"/>
        </w:rPr>
      </w:pPr>
      <w:r w:rsidRPr="00E51C74">
        <w:rPr>
          <w:lang w:val="it-IT"/>
        </w:rPr>
        <w:t>Contatti il medico o l’ospedale non appena possibile per fissare un nuovo appuntamento</w:t>
      </w:r>
    </w:p>
    <w:p w14:paraId="1A58986B" w14:textId="77777777" w:rsidR="00604B13" w:rsidRPr="00E51C74" w:rsidRDefault="00604B13" w:rsidP="00604B13">
      <w:pPr>
        <w:rPr>
          <w:bCs/>
          <w:szCs w:val="22"/>
          <w:lang w:val="it-IT"/>
        </w:rPr>
      </w:pPr>
    </w:p>
    <w:p w14:paraId="53DC0534"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3AC08EE8"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08372D28" w14:textId="77777777" w:rsidR="00604B13" w:rsidRPr="00E51C74" w:rsidRDefault="00604B13" w:rsidP="00604B13">
      <w:pPr>
        <w:pStyle w:val="Text"/>
        <w:spacing w:before="0"/>
        <w:jc w:val="left"/>
        <w:rPr>
          <w:sz w:val="22"/>
          <w:szCs w:val="22"/>
          <w:lang w:val="it-IT"/>
        </w:rPr>
      </w:pPr>
    </w:p>
    <w:p w14:paraId="47CC06F6"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7933E461" w14:textId="77777777" w:rsidR="00604B13" w:rsidRPr="00E51C74" w:rsidRDefault="00604B13" w:rsidP="00604B13">
      <w:pPr>
        <w:pStyle w:val="Text"/>
        <w:spacing w:before="0"/>
        <w:jc w:val="left"/>
        <w:rPr>
          <w:noProof/>
          <w:szCs w:val="22"/>
          <w:lang w:val="it-IT"/>
        </w:rPr>
      </w:pPr>
    </w:p>
    <w:p w14:paraId="56CD5559" w14:textId="77777777" w:rsidR="00604B13" w:rsidRPr="00E51C74" w:rsidRDefault="00604B13" w:rsidP="00604B13">
      <w:pPr>
        <w:pStyle w:val="Text"/>
        <w:spacing w:before="0"/>
        <w:jc w:val="left"/>
        <w:rPr>
          <w:sz w:val="22"/>
          <w:szCs w:val="22"/>
          <w:lang w:val="it-IT"/>
        </w:rPr>
      </w:pPr>
    </w:p>
    <w:p w14:paraId="1E5017C4"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01AC8B48" w14:textId="77777777" w:rsidR="00604B13" w:rsidRPr="00E51C74" w:rsidRDefault="00604B13" w:rsidP="00604B13">
      <w:pPr>
        <w:pStyle w:val="Text"/>
        <w:keepNext/>
        <w:spacing w:before="0"/>
        <w:jc w:val="left"/>
        <w:rPr>
          <w:sz w:val="22"/>
          <w:lang w:val="it-IT"/>
        </w:rPr>
      </w:pPr>
    </w:p>
    <w:p w14:paraId="5367EACC"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54A7834E" w14:textId="77777777" w:rsidR="00604B13" w:rsidRPr="00E51C74" w:rsidRDefault="00604B13" w:rsidP="00604B13">
      <w:pPr>
        <w:pStyle w:val="Text"/>
        <w:spacing w:before="0"/>
        <w:jc w:val="left"/>
        <w:rPr>
          <w:sz w:val="22"/>
          <w:lang w:val="it-IT"/>
        </w:rPr>
      </w:pPr>
    </w:p>
    <w:p w14:paraId="39652718"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7899A2CD" w14:textId="77777777" w:rsidR="00604B13" w:rsidRPr="00E51C74" w:rsidRDefault="00604B13" w:rsidP="00604B13">
      <w:pPr>
        <w:pStyle w:val="Text"/>
        <w:keepNext/>
        <w:widowControl w:val="0"/>
        <w:spacing w:before="0"/>
        <w:jc w:val="left"/>
        <w:rPr>
          <w:sz w:val="22"/>
          <w:u w:val="single"/>
          <w:lang w:val="it-IT"/>
        </w:rPr>
      </w:pPr>
    </w:p>
    <w:p w14:paraId="39077F92" w14:textId="77777777"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Se nota uno qualsiasi dei sintomi dei seguenti effetti indesiderati, chieda immediatamente assistenza </w:t>
      </w:r>
      <w:r w:rsidRPr="00E51C74">
        <w:rPr>
          <w:sz w:val="22"/>
          <w:szCs w:val="22"/>
          <w:lang w:val="it-IT"/>
        </w:rPr>
        <w:lastRenderedPageBreak/>
        <w:t>medica:</w:t>
      </w:r>
    </w:p>
    <w:p w14:paraId="6FB5C97F" w14:textId="36268258"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EB611D" w:rsidRPr="00E51C74">
        <w:rPr>
          <w:bCs/>
          <w:iCs/>
          <w:color w:val="000000"/>
          <w:sz w:val="22"/>
          <w:szCs w:val="22"/>
          <w:lang w:val="it-IT"/>
        </w:rPr>
        <w:t> </w:t>
      </w:r>
      <w:r w:rsidRPr="00E51C74">
        <w:rPr>
          <w:bCs/>
          <w:iCs/>
          <w:color w:val="000000"/>
          <w:sz w:val="22"/>
          <w:szCs w:val="22"/>
          <w:lang w:val="it-IT"/>
        </w:rPr>
        <w:t>000)</w:t>
      </w:r>
    </w:p>
    <w:p w14:paraId="2BFFF597"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Gravi reazioni allergiche (compresa anafilassi). I sintomi possono comprendere: eruzione cutanea, prurito o orticaria sulla pelle, gonfiore del viso, delle labbra, della lingua, della laringe (corde vocali), della trachea o di altre parti del corpo, battito cardiaco accelerato, capogiri e stordimento, confusione,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157D5D6D" w14:textId="77777777" w:rsidR="00604B13" w:rsidRPr="00E51C74" w:rsidRDefault="00604B13" w:rsidP="007F4F1E">
      <w:pPr>
        <w:pStyle w:val="Text"/>
        <w:widowControl w:val="0"/>
        <w:numPr>
          <w:ilvl w:val="0"/>
          <w:numId w:val="5"/>
        </w:numPr>
        <w:tabs>
          <w:tab w:val="clear" w:pos="720"/>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0575E196" w14:textId="77777777" w:rsidR="00604B13" w:rsidRPr="00E51C74" w:rsidRDefault="00604B13" w:rsidP="00604B13">
      <w:pPr>
        <w:pStyle w:val="Text"/>
        <w:widowControl w:val="0"/>
        <w:spacing w:before="0"/>
        <w:jc w:val="left"/>
        <w:rPr>
          <w:sz w:val="22"/>
          <w:szCs w:val="22"/>
          <w:lang w:val="it-IT"/>
        </w:rPr>
      </w:pPr>
    </w:p>
    <w:p w14:paraId="165BF9CE"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618B2428"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livello elevato di un tipo specifico di globuli bianchi (eosinofilia marcata), peggioramento dei problemi di respirazione, congestione nasale, problemi cardiaci,</w:t>
      </w:r>
      <w:r w:rsidRPr="00E51C74">
        <w:rPr>
          <w:sz w:val="22"/>
          <w:szCs w:val="22"/>
          <w:lang w:val="it-IT"/>
        </w:rPr>
        <w:t xml:space="preserve"> dolore, intorpidimento, formicolio a braccia,.</w:t>
      </w:r>
    </w:p>
    <w:p w14:paraId="31F707F2"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6CF89A97"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184F7E3B" w14:textId="77777777" w:rsidR="00604B13" w:rsidRPr="00E51C74" w:rsidRDefault="00604B13" w:rsidP="00604B13">
      <w:pPr>
        <w:pStyle w:val="Text"/>
        <w:spacing w:before="0"/>
        <w:ind w:left="567" w:hanging="567"/>
        <w:jc w:val="left"/>
        <w:rPr>
          <w:sz w:val="22"/>
          <w:lang w:val="it-IT"/>
        </w:rPr>
      </w:pPr>
    </w:p>
    <w:p w14:paraId="3CAA5C26"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6E9DF8EA"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3D63246A"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1F78D6A5" w14:textId="77777777" w:rsidR="00604B13" w:rsidRPr="00E51C74" w:rsidRDefault="00604B13" w:rsidP="00604B13">
      <w:pPr>
        <w:pStyle w:val="Text"/>
        <w:widowControl w:val="0"/>
        <w:spacing w:before="0"/>
        <w:jc w:val="left"/>
        <w:rPr>
          <w:sz w:val="22"/>
        </w:rPr>
      </w:pPr>
    </w:p>
    <w:p w14:paraId="79CF2D23"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1C03969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50B4267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nella parte alta della pancia</w:t>
      </w:r>
    </w:p>
    <w:p w14:paraId="2A33C13A"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1E88916F"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78400E1C"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alle articolazioni (artralgia)</w:t>
      </w:r>
    </w:p>
    <w:p w14:paraId="4C6A509E" w14:textId="77777777" w:rsidR="00604B13" w:rsidRPr="00E51C74" w:rsidRDefault="00604B13" w:rsidP="00604B13">
      <w:pPr>
        <w:pStyle w:val="Text"/>
        <w:widowControl w:val="0"/>
        <w:spacing w:before="0"/>
        <w:jc w:val="left"/>
        <w:rPr>
          <w:sz w:val="22"/>
          <w:lang w:val="it-IT"/>
        </w:rPr>
      </w:pPr>
    </w:p>
    <w:p w14:paraId="25A38E66"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0E9AA019"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5CFC85A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5EA0DFDD"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5CB90CF5"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4232ED8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36CECAF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364DB37C"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5DEB6DA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2BDA255D"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6AD83321" w14:textId="77777777" w:rsidR="00604B13" w:rsidRPr="00E51C74" w:rsidRDefault="00604B13" w:rsidP="00604B13">
      <w:pPr>
        <w:pStyle w:val="Text"/>
        <w:widowControl w:val="0"/>
        <w:spacing w:before="0"/>
        <w:jc w:val="left"/>
        <w:rPr>
          <w:sz w:val="22"/>
          <w:lang w:val="it-IT"/>
        </w:rPr>
      </w:pPr>
    </w:p>
    <w:p w14:paraId="032E6ABC" w14:textId="7E632B3A" w:rsidR="00604B13" w:rsidRPr="00E51C74" w:rsidRDefault="00604B13" w:rsidP="00604B13">
      <w:pPr>
        <w:pStyle w:val="Text"/>
        <w:keepNext/>
        <w:widowControl w:val="0"/>
        <w:spacing w:before="0"/>
        <w:jc w:val="left"/>
        <w:rPr>
          <w:sz w:val="22"/>
          <w:lang w:val="it-IT"/>
        </w:rPr>
      </w:pPr>
      <w:r w:rsidRPr="00E51C74">
        <w:rPr>
          <w:sz w:val="22"/>
          <w:lang w:val="it-IT"/>
        </w:rPr>
        <w:t xml:space="preserve">Rari </w:t>
      </w:r>
      <w:r w:rsidRPr="00E51C74">
        <w:rPr>
          <w:bCs/>
          <w:iCs/>
          <w:color w:val="000000"/>
          <w:sz w:val="22"/>
          <w:szCs w:val="22"/>
          <w:lang w:val="it-IT"/>
        </w:rPr>
        <w:t>(possono riguardare fino a 1 persona su 1</w:t>
      </w:r>
      <w:r w:rsidR="00EB611D" w:rsidRPr="00E51C74">
        <w:rPr>
          <w:bCs/>
          <w:iCs/>
          <w:color w:val="000000"/>
          <w:sz w:val="22"/>
          <w:szCs w:val="22"/>
          <w:lang w:val="it-IT"/>
        </w:rPr>
        <w:t> </w:t>
      </w:r>
      <w:r w:rsidRPr="00E51C74">
        <w:rPr>
          <w:bCs/>
          <w:iCs/>
          <w:color w:val="000000"/>
          <w:sz w:val="22"/>
          <w:szCs w:val="22"/>
          <w:lang w:val="it-IT"/>
        </w:rPr>
        <w:t>000)</w:t>
      </w:r>
    </w:p>
    <w:p w14:paraId="26C15796"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6249CC31" w14:textId="77777777" w:rsidR="00604B13" w:rsidRPr="00E51C74" w:rsidRDefault="00604B13" w:rsidP="00604B13">
      <w:pPr>
        <w:pStyle w:val="Text"/>
        <w:widowControl w:val="0"/>
        <w:spacing w:before="0"/>
        <w:jc w:val="left"/>
        <w:rPr>
          <w:color w:val="000000"/>
          <w:sz w:val="22"/>
          <w:szCs w:val="22"/>
        </w:rPr>
      </w:pPr>
    </w:p>
    <w:p w14:paraId="442B5535"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4D70B130"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774A5D98"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7AF58448" w14:textId="77777777" w:rsidR="00604B13" w:rsidRPr="00E51C74" w:rsidRDefault="00604B13" w:rsidP="00604B13">
      <w:pPr>
        <w:pStyle w:val="Text"/>
        <w:widowControl w:val="0"/>
        <w:spacing w:before="0"/>
        <w:jc w:val="left"/>
        <w:rPr>
          <w:noProof/>
          <w:sz w:val="22"/>
          <w:szCs w:val="22"/>
          <w:lang w:val="it-IT"/>
        </w:rPr>
      </w:pPr>
    </w:p>
    <w:p w14:paraId="37E0A5EF"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404A8B54"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73" w:history="1">
        <w:r w:rsidRPr="00E51C74">
          <w:rPr>
            <w:rStyle w:val="Hyperlink"/>
            <w:noProof/>
            <w:szCs w:val="22"/>
            <w:shd w:val="pct15" w:color="auto" w:fill="auto"/>
            <w:lang w:val="it-IT"/>
          </w:rPr>
          <w:t>allegato V</w:t>
        </w:r>
      </w:hyperlink>
      <w:r w:rsidRPr="00E51C74">
        <w:rPr>
          <w:noProof/>
          <w:szCs w:val="22"/>
          <w:lang w:val="it-IT"/>
        </w:rPr>
        <w:t xml:space="preserve">. Segnalando gli effetti </w:t>
      </w:r>
      <w:r w:rsidRPr="00E51C74">
        <w:rPr>
          <w:noProof/>
          <w:szCs w:val="22"/>
          <w:lang w:val="it-IT"/>
        </w:rPr>
        <w:lastRenderedPageBreak/>
        <w:t>indesiderati può contribuire a fornire maggiori informazioni sulla sicurezza di questo medicinale.</w:t>
      </w:r>
    </w:p>
    <w:p w14:paraId="06CFF6A0" w14:textId="77777777" w:rsidR="00604B13" w:rsidRPr="00E51C74" w:rsidRDefault="00604B13" w:rsidP="00604B13">
      <w:pPr>
        <w:widowControl w:val="0"/>
        <w:numPr>
          <w:ilvl w:val="12"/>
          <w:numId w:val="0"/>
        </w:numPr>
        <w:tabs>
          <w:tab w:val="clear" w:pos="567"/>
        </w:tabs>
        <w:spacing w:line="240" w:lineRule="auto"/>
        <w:ind w:right="-29"/>
        <w:jc w:val="both"/>
        <w:rPr>
          <w:szCs w:val="22"/>
          <w:lang w:val="it-IT"/>
        </w:rPr>
      </w:pPr>
    </w:p>
    <w:p w14:paraId="73351B2F"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5760C9B7"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37276432"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7D3BAF85"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Conservi questo medicinale fuori dalla vista e dalla portata dei bambini.</w:t>
      </w:r>
    </w:p>
    <w:p w14:paraId="75C98DF4" w14:textId="47AA8ACC"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EB611D" w:rsidRPr="00E51C74">
        <w:rPr>
          <w:noProof/>
          <w:sz w:val="22"/>
          <w:szCs w:val="22"/>
          <w:lang w:val="it-IT"/>
        </w:rPr>
        <w:t xml:space="preserve"> dopo EXP</w:t>
      </w:r>
      <w:r w:rsidRPr="00E51C74">
        <w:rPr>
          <w:noProof/>
          <w:sz w:val="22"/>
          <w:szCs w:val="22"/>
          <w:lang w:val="it-IT"/>
        </w:rPr>
        <w:t>.</w:t>
      </w:r>
      <w:r w:rsidRPr="00E51C74">
        <w:rPr>
          <w:noProof/>
          <w:szCs w:val="22"/>
          <w:lang w:val="it-IT"/>
        </w:rPr>
        <w:t xml:space="preserve"> </w:t>
      </w:r>
      <w:r w:rsidRPr="00E51C74">
        <w:rPr>
          <w:noProof/>
          <w:sz w:val="22"/>
          <w:szCs w:val="22"/>
          <w:lang w:val="it-IT"/>
        </w:rPr>
        <w:t>La data di scadenza si riferisce all’ultimo giorno di quel mese.</w:t>
      </w:r>
    </w:p>
    <w:p w14:paraId="5057C798"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5290F918"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1EB0F69F"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05F1F0A1"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6.</w:t>
      </w:r>
      <w:r w:rsidRPr="00E51C74">
        <w:rPr>
          <w:b/>
          <w:szCs w:val="22"/>
          <w:lang w:val="it-IT"/>
        </w:rPr>
        <w:tab/>
        <w:t>Contenuto della confezione e altre informazioni</w:t>
      </w:r>
    </w:p>
    <w:p w14:paraId="2DA9132D" w14:textId="77777777" w:rsidR="00604B13" w:rsidRPr="00E51C74" w:rsidRDefault="00604B13" w:rsidP="00604B13">
      <w:pPr>
        <w:pStyle w:val="Text"/>
        <w:keepNext/>
        <w:widowControl w:val="0"/>
        <w:spacing w:before="0"/>
        <w:jc w:val="left"/>
        <w:rPr>
          <w:sz w:val="22"/>
          <w:szCs w:val="22"/>
          <w:lang w:val="it-IT"/>
        </w:rPr>
      </w:pPr>
    </w:p>
    <w:p w14:paraId="4A517226" w14:textId="77777777" w:rsidR="00604B13" w:rsidRPr="00E51C74" w:rsidRDefault="00604B13" w:rsidP="00604B13">
      <w:pPr>
        <w:pStyle w:val="Text"/>
        <w:keepNext/>
        <w:widowControl w:val="0"/>
        <w:spacing w:before="0"/>
        <w:jc w:val="left"/>
        <w:rPr>
          <w:b/>
          <w:color w:val="000000"/>
          <w:sz w:val="22"/>
          <w:szCs w:val="22"/>
          <w:lang w:val="it-IT"/>
        </w:rPr>
      </w:pPr>
      <w:r w:rsidRPr="00E51C74">
        <w:rPr>
          <w:b/>
          <w:color w:val="000000"/>
          <w:sz w:val="22"/>
          <w:szCs w:val="22"/>
          <w:lang w:val="it-IT"/>
        </w:rPr>
        <w:t>Cosa contiene Xolair</w:t>
      </w:r>
    </w:p>
    <w:p w14:paraId="3194FC9D" w14:textId="77777777" w:rsidR="00604B13" w:rsidRPr="00E51C74" w:rsidRDefault="00604B13" w:rsidP="00604B13">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 Un flaconcino contiene 75 mg di omalizumab. Dopo ricostituzione un flaconcino contiene 125 mg/mL di omalizumab (75 mg in 0,6 mL).</w:t>
      </w:r>
    </w:p>
    <w:p w14:paraId="3BABE096" w14:textId="330DF16A" w:rsidR="00604B13" w:rsidRPr="00E51C74" w:rsidRDefault="00604B13" w:rsidP="00604B13">
      <w:pPr>
        <w:widowControl w:val="0"/>
        <w:numPr>
          <w:ilvl w:val="0"/>
          <w:numId w:val="1"/>
        </w:numPr>
        <w:tabs>
          <w:tab w:val="clear" w:pos="567"/>
        </w:tabs>
        <w:spacing w:line="240" w:lineRule="auto"/>
        <w:ind w:left="567" w:right="-2" w:hanging="567"/>
        <w:rPr>
          <w:color w:val="000000"/>
          <w:szCs w:val="22"/>
          <w:lang w:val="it-IT"/>
        </w:rPr>
      </w:pPr>
      <w:r w:rsidRPr="00E51C74">
        <w:rPr>
          <w:color w:val="000000"/>
          <w:szCs w:val="22"/>
          <w:lang w:val="it-IT"/>
        </w:rPr>
        <w:t>Gli altri componenti sono saccarosio, istidina, istidina cloridrato monoidrato, polisorbato 20.</w:t>
      </w:r>
    </w:p>
    <w:p w14:paraId="4BD3B442" w14:textId="77777777" w:rsidR="00604B13" w:rsidRPr="00E51C74" w:rsidRDefault="00604B13" w:rsidP="00604B13">
      <w:pPr>
        <w:pStyle w:val="Text"/>
        <w:spacing w:before="0"/>
        <w:jc w:val="left"/>
        <w:rPr>
          <w:bCs/>
          <w:color w:val="000000"/>
          <w:sz w:val="22"/>
          <w:szCs w:val="22"/>
          <w:lang w:val="it-IT"/>
        </w:rPr>
      </w:pPr>
    </w:p>
    <w:p w14:paraId="13B712AF" w14:textId="77777777" w:rsidR="00604B13" w:rsidRPr="00E51C74" w:rsidRDefault="00604B13" w:rsidP="00604B13">
      <w:pPr>
        <w:pStyle w:val="Text"/>
        <w:keepNext/>
        <w:spacing w:before="0"/>
        <w:jc w:val="left"/>
        <w:rPr>
          <w:b/>
          <w:bCs/>
          <w:color w:val="000000"/>
          <w:sz w:val="22"/>
          <w:szCs w:val="22"/>
          <w:lang w:val="it-IT"/>
        </w:rPr>
      </w:pPr>
      <w:r w:rsidRPr="00E51C74">
        <w:rPr>
          <w:b/>
          <w:noProof/>
          <w:sz w:val="22"/>
          <w:szCs w:val="22"/>
          <w:lang w:val="it-IT" w:eastAsia="it-IT"/>
        </w:rPr>
        <w:t>Descrizione dell’aspetto di Xolair e contenuto della confezione</w:t>
      </w:r>
    </w:p>
    <w:p w14:paraId="71547AB8"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75 mg polvere e solvente per soluzione iniettabile è fornito come polvere da bianca a biancastra in un piccolo flaconcino di vetro insieme ad una fiala contenente 2 mL di acqua per preparazioni iniettabili. Prima di essere iniettata dal medico o dall’infermiere, la polvere viene ricostituita nell’acqua.</w:t>
      </w:r>
    </w:p>
    <w:p w14:paraId="50F4D90F" w14:textId="77777777" w:rsidR="00604B13" w:rsidRPr="00E51C74" w:rsidRDefault="00604B13" w:rsidP="00604B13">
      <w:pPr>
        <w:pStyle w:val="Text"/>
        <w:spacing w:before="0"/>
        <w:jc w:val="left"/>
        <w:rPr>
          <w:bCs/>
          <w:color w:val="000000"/>
          <w:sz w:val="22"/>
          <w:szCs w:val="22"/>
          <w:lang w:val="it-IT"/>
        </w:rPr>
      </w:pPr>
    </w:p>
    <w:p w14:paraId="5C37E3CC"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è disponibile in confezioni contenenti un flaconcino di polvere per soluzione iniettabile e una fiala con 2 mL di acqua per preparazioni iniettabili.</w:t>
      </w:r>
    </w:p>
    <w:p w14:paraId="672AF0A9" w14:textId="77777777" w:rsidR="00604B13" w:rsidRPr="00E51C74" w:rsidRDefault="00604B13" w:rsidP="00604B13">
      <w:pPr>
        <w:pStyle w:val="Text"/>
        <w:spacing w:before="0"/>
        <w:jc w:val="left"/>
        <w:rPr>
          <w:bCs/>
          <w:color w:val="000000"/>
          <w:sz w:val="22"/>
          <w:szCs w:val="22"/>
          <w:lang w:val="it-IT"/>
        </w:rPr>
      </w:pPr>
    </w:p>
    <w:p w14:paraId="755F5E48"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è disponibile anche in flaconcini contenenti 150 mg di omalizumab.</w:t>
      </w:r>
    </w:p>
    <w:p w14:paraId="66B0D6A8"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2927D774"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7881509C"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13FE57DA" w14:textId="77777777" w:rsidR="00604B13" w:rsidRPr="00E51C74" w:rsidRDefault="00604B13" w:rsidP="00604B13">
      <w:pPr>
        <w:keepNext/>
        <w:widowControl w:val="0"/>
        <w:spacing w:line="240" w:lineRule="auto"/>
        <w:rPr>
          <w:color w:val="000000"/>
        </w:rPr>
      </w:pPr>
      <w:r w:rsidRPr="00E51C74">
        <w:rPr>
          <w:color w:val="000000"/>
        </w:rPr>
        <w:t>Vista Building</w:t>
      </w:r>
    </w:p>
    <w:p w14:paraId="1F7CFE52"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19354524"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2BAA3625"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7FDA2A13" w14:textId="77777777" w:rsidR="003B6EFB" w:rsidRPr="00E51C74" w:rsidRDefault="003B6EFB" w:rsidP="003B6EFB">
      <w:pPr>
        <w:widowControl w:val="0"/>
        <w:numPr>
          <w:ilvl w:val="12"/>
          <w:numId w:val="0"/>
        </w:numPr>
        <w:tabs>
          <w:tab w:val="clear" w:pos="567"/>
        </w:tabs>
        <w:spacing w:line="240" w:lineRule="auto"/>
        <w:ind w:right="-2"/>
        <w:rPr>
          <w:color w:val="000000"/>
          <w:szCs w:val="22"/>
          <w:lang w:val="it-IT"/>
        </w:rPr>
      </w:pPr>
    </w:p>
    <w:p w14:paraId="6F8D1F00" w14:textId="77777777" w:rsidR="003B6EFB" w:rsidRPr="00E51C74" w:rsidRDefault="003B6EFB" w:rsidP="003B6EFB">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2C35B5B8" w14:textId="77777777" w:rsidR="00E379C3" w:rsidRPr="00E51C74" w:rsidRDefault="00E379C3" w:rsidP="00E379C3">
      <w:pPr>
        <w:keepNext/>
        <w:spacing w:line="240" w:lineRule="auto"/>
        <w:rPr>
          <w:szCs w:val="22"/>
          <w:lang w:val="fr-CH"/>
        </w:rPr>
      </w:pPr>
      <w:r w:rsidRPr="00E51C74">
        <w:rPr>
          <w:szCs w:val="22"/>
          <w:lang w:val="fr-CH"/>
        </w:rPr>
        <w:t>Novartis Farmacéutica S.A.</w:t>
      </w:r>
    </w:p>
    <w:p w14:paraId="23891F73"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5E883CD1" w14:textId="77777777" w:rsidR="00E379C3" w:rsidRPr="00E51C74" w:rsidRDefault="00E379C3" w:rsidP="00E379C3">
      <w:pPr>
        <w:keepNext/>
        <w:spacing w:line="240" w:lineRule="auto"/>
        <w:rPr>
          <w:szCs w:val="22"/>
          <w:lang w:val="fr-CH"/>
        </w:rPr>
      </w:pPr>
      <w:r w:rsidRPr="00E51C74">
        <w:rPr>
          <w:szCs w:val="22"/>
          <w:lang w:val="fr-CH"/>
        </w:rPr>
        <w:t>08013 Barcellona</w:t>
      </w:r>
    </w:p>
    <w:p w14:paraId="2B92070D" w14:textId="77777777" w:rsidR="00E379C3" w:rsidRDefault="00E379C3" w:rsidP="00E379C3">
      <w:pPr>
        <w:spacing w:line="240" w:lineRule="auto"/>
        <w:rPr>
          <w:szCs w:val="22"/>
          <w:lang w:val="it-IT"/>
        </w:rPr>
      </w:pPr>
      <w:r w:rsidRPr="00E51C74">
        <w:rPr>
          <w:szCs w:val="22"/>
          <w:lang w:val="it-IT"/>
        </w:rPr>
        <w:t>Spagna</w:t>
      </w:r>
    </w:p>
    <w:p w14:paraId="1C25517F" w14:textId="77777777" w:rsidR="00E379C3" w:rsidRPr="00E51C74" w:rsidRDefault="00E379C3" w:rsidP="00E379C3">
      <w:pPr>
        <w:spacing w:line="240" w:lineRule="auto"/>
        <w:rPr>
          <w:szCs w:val="22"/>
          <w:lang w:val="it-IT"/>
        </w:rPr>
      </w:pPr>
    </w:p>
    <w:p w14:paraId="13EB25D5" w14:textId="77777777" w:rsidR="003B6EFB" w:rsidRPr="00E84BD5" w:rsidRDefault="003B6EFB" w:rsidP="003B6EFB">
      <w:pPr>
        <w:keepNext/>
        <w:keepLines/>
        <w:spacing w:line="240" w:lineRule="auto"/>
        <w:rPr>
          <w:szCs w:val="22"/>
          <w:shd w:val="pct15" w:color="auto" w:fill="auto"/>
          <w:lang w:val="it-IT"/>
        </w:rPr>
      </w:pPr>
      <w:r w:rsidRPr="00E84BD5">
        <w:rPr>
          <w:szCs w:val="22"/>
          <w:shd w:val="pct15" w:color="auto" w:fill="auto"/>
          <w:lang w:val="it-IT"/>
        </w:rPr>
        <w:t>Lek Pharmaceuticals d.d.</w:t>
      </w:r>
    </w:p>
    <w:p w14:paraId="3F172655" w14:textId="77777777" w:rsidR="003B6EFB" w:rsidRPr="00E84BD5" w:rsidRDefault="003B6EFB" w:rsidP="003B6EFB">
      <w:pPr>
        <w:keepNext/>
        <w:keepLines/>
        <w:spacing w:line="240" w:lineRule="auto"/>
        <w:rPr>
          <w:szCs w:val="22"/>
          <w:shd w:val="pct15" w:color="auto" w:fill="auto"/>
          <w:lang w:val="it-IT"/>
        </w:rPr>
      </w:pPr>
      <w:r w:rsidRPr="00E84BD5">
        <w:rPr>
          <w:szCs w:val="22"/>
          <w:shd w:val="pct15" w:color="auto" w:fill="auto"/>
          <w:lang w:val="it-IT"/>
        </w:rPr>
        <w:t>Verovškova ulica 57</w:t>
      </w:r>
    </w:p>
    <w:p w14:paraId="76266F6E" w14:textId="77777777" w:rsidR="003B6EFB" w:rsidRPr="00E84BD5" w:rsidRDefault="003B6EFB" w:rsidP="003B6EFB">
      <w:pPr>
        <w:keepNext/>
        <w:keepLines/>
        <w:widowControl w:val="0"/>
        <w:spacing w:line="240" w:lineRule="auto"/>
        <w:rPr>
          <w:szCs w:val="22"/>
          <w:shd w:val="pct15" w:color="auto" w:fill="auto"/>
          <w:lang w:val="it-IT"/>
        </w:rPr>
      </w:pPr>
      <w:r w:rsidRPr="00E84BD5">
        <w:rPr>
          <w:szCs w:val="22"/>
          <w:shd w:val="pct15" w:color="auto" w:fill="auto"/>
          <w:lang w:val="it-IT"/>
        </w:rPr>
        <w:t>Ljubljana, 1526</w:t>
      </w:r>
    </w:p>
    <w:p w14:paraId="3B8DC606" w14:textId="77777777" w:rsidR="003B6EFB" w:rsidRPr="00E84BD5" w:rsidRDefault="003B6EFB" w:rsidP="003B6EFB">
      <w:pPr>
        <w:spacing w:line="240" w:lineRule="auto"/>
        <w:rPr>
          <w:szCs w:val="22"/>
          <w:shd w:val="pct15" w:color="auto" w:fill="auto"/>
          <w:lang w:val="it-IT"/>
        </w:rPr>
      </w:pPr>
      <w:r w:rsidRPr="00E84BD5">
        <w:rPr>
          <w:szCs w:val="22"/>
          <w:shd w:val="pct15" w:color="auto" w:fill="auto"/>
          <w:lang w:val="it-IT"/>
        </w:rPr>
        <w:t>Slovenia</w:t>
      </w:r>
    </w:p>
    <w:p w14:paraId="48F29FC8" w14:textId="77777777" w:rsidR="003B6EFB" w:rsidRPr="00E51C74" w:rsidRDefault="003B6EFB" w:rsidP="003B6EFB">
      <w:pPr>
        <w:widowControl w:val="0"/>
        <w:spacing w:line="240" w:lineRule="auto"/>
        <w:rPr>
          <w:szCs w:val="22"/>
          <w:shd w:val="pct15" w:color="auto" w:fill="auto"/>
          <w:lang w:val="it-IT"/>
        </w:rPr>
      </w:pPr>
    </w:p>
    <w:p w14:paraId="1EE8A010"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it-IT"/>
        </w:rPr>
        <w:t>Novartis Pharma GmbH</w:t>
      </w:r>
    </w:p>
    <w:p w14:paraId="5D514892"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it-IT"/>
        </w:rPr>
        <w:t>Roonstrasse 25</w:t>
      </w:r>
    </w:p>
    <w:p w14:paraId="125A032D"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ru-RU"/>
        </w:rPr>
        <w:t>D-</w:t>
      </w:r>
      <w:r w:rsidRPr="00E51C74">
        <w:rPr>
          <w:szCs w:val="22"/>
          <w:shd w:val="pct15" w:color="auto" w:fill="auto"/>
          <w:lang w:val="it-IT"/>
        </w:rPr>
        <w:t>90429 Norimberga</w:t>
      </w:r>
    </w:p>
    <w:p w14:paraId="22388BAC" w14:textId="77777777" w:rsidR="003B6EFB" w:rsidRPr="00E51C74" w:rsidRDefault="003B6EFB" w:rsidP="003B6EFB">
      <w:pPr>
        <w:widowControl w:val="0"/>
        <w:numPr>
          <w:ilvl w:val="12"/>
          <w:numId w:val="0"/>
        </w:numPr>
        <w:tabs>
          <w:tab w:val="clear" w:pos="567"/>
        </w:tabs>
        <w:spacing w:line="240" w:lineRule="auto"/>
        <w:ind w:right="-2"/>
        <w:rPr>
          <w:color w:val="000000"/>
          <w:szCs w:val="22"/>
          <w:shd w:val="pct15" w:color="auto" w:fill="auto"/>
          <w:lang w:val="it-IT"/>
        </w:rPr>
      </w:pPr>
      <w:r w:rsidRPr="00E51C74">
        <w:rPr>
          <w:szCs w:val="22"/>
          <w:shd w:val="pct15" w:color="auto" w:fill="auto"/>
          <w:lang w:val="it-IT"/>
        </w:rPr>
        <w:t>Germania</w:t>
      </w:r>
    </w:p>
    <w:p w14:paraId="6E531368" w14:textId="77777777" w:rsidR="003B6EFB" w:rsidRDefault="003B6EFB" w:rsidP="003B6EFB">
      <w:pPr>
        <w:widowControl w:val="0"/>
        <w:numPr>
          <w:ilvl w:val="12"/>
          <w:numId w:val="0"/>
        </w:numPr>
        <w:tabs>
          <w:tab w:val="clear" w:pos="567"/>
          <w:tab w:val="left" w:pos="720"/>
        </w:tabs>
        <w:spacing w:line="240" w:lineRule="auto"/>
        <w:ind w:right="-2"/>
        <w:rPr>
          <w:szCs w:val="22"/>
          <w:lang w:val="it-IT"/>
        </w:rPr>
      </w:pPr>
    </w:p>
    <w:p w14:paraId="1632B47D"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3242D702"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493F3906"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27B90676" w14:textId="197B7818" w:rsidR="00392D92" w:rsidRDefault="00392D92" w:rsidP="00392D92">
      <w:pPr>
        <w:widowControl w:val="0"/>
        <w:numPr>
          <w:ilvl w:val="12"/>
          <w:numId w:val="0"/>
        </w:numPr>
        <w:tabs>
          <w:tab w:val="clear" w:pos="567"/>
          <w:tab w:val="left" w:pos="720"/>
        </w:tabs>
        <w:spacing w:line="240" w:lineRule="auto"/>
        <w:ind w:right="-2"/>
        <w:rPr>
          <w:szCs w:val="22"/>
          <w:shd w:val="pct15" w:color="auto" w:fill="auto"/>
          <w:lang w:val="de-CH"/>
        </w:rPr>
      </w:pPr>
      <w:r w:rsidRPr="000E3ADA">
        <w:rPr>
          <w:szCs w:val="22"/>
          <w:shd w:val="pct15" w:color="auto" w:fill="auto"/>
          <w:lang w:val="de-CH"/>
        </w:rPr>
        <w:t>Germania</w:t>
      </w:r>
    </w:p>
    <w:p w14:paraId="2EF318B8" w14:textId="77777777" w:rsidR="00392D92" w:rsidRPr="00E51C74" w:rsidRDefault="00392D92" w:rsidP="00392D92">
      <w:pPr>
        <w:widowControl w:val="0"/>
        <w:numPr>
          <w:ilvl w:val="12"/>
          <w:numId w:val="0"/>
        </w:numPr>
        <w:tabs>
          <w:tab w:val="clear" w:pos="567"/>
          <w:tab w:val="left" w:pos="720"/>
        </w:tabs>
        <w:spacing w:line="240" w:lineRule="auto"/>
        <w:ind w:right="-2"/>
        <w:rPr>
          <w:szCs w:val="22"/>
          <w:lang w:val="it-IT"/>
        </w:rPr>
      </w:pPr>
    </w:p>
    <w:p w14:paraId="187384C4" w14:textId="77777777" w:rsidR="00604B13" w:rsidRPr="00E51C74" w:rsidRDefault="00604B13" w:rsidP="00604B13">
      <w:pPr>
        <w:pStyle w:val="Text"/>
        <w:keepNext/>
        <w:spacing w:before="0"/>
        <w:jc w:val="left"/>
        <w:rPr>
          <w:sz w:val="22"/>
          <w:lang w:val="it-IT"/>
        </w:rPr>
      </w:pPr>
      <w:r w:rsidRPr="00E51C74">
        <w:rPr>
          <w:sz w:val="22"/>
          <w:lang w:val="it-IT"/>
        </w:rPr>
        <w:lastRenderedPageBreak/>
        <w:t>Per ulteriori informazioni su questo medicinale, contatti il rappresentante locale del titolare dell’autorizzazione all’immissione in commercio:</w:t>
      </w:r>
    </w:p>
    <w:p w14:paraId="22B91EE2" w14:textId="77777777" w:rsidR="00604B13" w:rsidRPr="00E51C74" w:rsidRDefault="00604B13" w:rsidP="00604B13">
      <w:pPr>
        <w:keepNext/>
        <w:widowControl w:val="0"/>
        <w:numPr>
          <w:ilvl w:val="12"/>
          <w:numId w:val="0"/>
        </w:numPr>
        <w:tabs>
          <w:tab w:val="clear" w:pos="567"/>
        </w:tabs>
        <w:spacing w:line="240" w:lineRule="auto"/>
        <w:ind w:right="-2"/>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46BAE532" w14:textId="77777777" w:rsidTr="000E6015">
        <w:trPr>
          <w:cantSplit/>
        </w:trPr>
        <w:tc>
          <w:tcPr>
            <w:tcW w:w="4678" w:type="dxa"/>
          </w:tcPr>
          <w:p w14:paraId="32E2891D"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37B2DC2D"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63B57E7E"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4C280F0" w14:textId="77777777" w:rsidR="00604B13" w:rsidRPr="00E51C74" w:rsidRDefault="00604B13" w:rsidP="000E6015">
            <w:pPr>
              <w:widowControl w:val="0"/>
              <w:spacing w:line="240" w:lineRule="auto"/>
              <w:ind w:right="34"/>
              <w:rPr>
                <w:color w:val="000000"/>
                <w:szCs w:val="22"/>
              </w:rPr>
            </w:pPr>
          </w:p>
        </w:tc>
        <w:tc>
          <w:tcPr>
            <w:tcW w:w="4678" w:type="dxa"/>
          </w:tcPr>
          <w:p w14:paraId="74D956DE"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50E68120"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35F499D8"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03BEB88F"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727559AB" w14:textId="77777777" w:rsidTr="000E6015">
        <w:trPr>
          <w:cantSplit/>
        </w:trPr>
        <w:tc>
          <w:tcPr>
            <w:tcW w:w="4678" w:type="dxa"/>
          </w:tcPr>
          <w:p w14:paraId="0AF77F31" w14:textId="77777777" w:rsidR="00604B13" w:rsidRPr="00E51C74" w:rsidRDefault="00604B13" w:rsidP="000E6015">
            <w:pPr>
              <w:rPr>
                <w:b/>
                <w:noProof/>
                <w:color w:val="000000"/>
                <w:szCs w:val="22"/>
                <w:lang w:val="it-IT"/>
              </w:rPr>
            </w:pPr>
            <w:r w:rsidRPr="00E51C74">
              <w:rPr>
                <w:b/>
                <w:noProof/>
                <w:color w:val="000000"/>
                <w:szCs w:val="22"/>
              </w:rPr>
              <w:t>България</w:t>
            </w:r>
          </w:p>
          <w:p w14:paraId="53D72DFA" w14:textId="77777777" w:rsidR="00604B13" w:rsidRPr="00E51C74" w:rsidRDefault="00604B13" w:rsidP="000E6015">
            <w:pPr>
              <w:rPr>
                <w:noProof/>
                <w:color w:val="000000"/>
                <w:szCs w:val="22"/>
                <w:lang w:val="it-IT"/>
              </w:rPr>
            </w:pPr>
            <w:r w:rsidRPr="00E51C74">
              <w:rPr>
                <w:szCs w:val="22"/>
                <w:lang w:val="it-IT"/>
              </w:rPr>
              <w:t>Novartis Bulgaria EOOD</w:t>
            </w:r>
          </w:p>
          <w:p w14:paraId="010BABFC"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37D1A60F"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00DC5A2E"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207C55A7"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5CEEB152"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C159155"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0B4D5E11" w14:textId="77777777" w:rsidTr="000E6015">
        <w:trPr>
          <w:cantSplit/>
        </w:trPr>
        <w:tc>
          <w:tcPr>
            <w:tcW w:w="4678" w:type="dxa"/>
          </w:tcPr>
          <w:p w14:paraId="1AFDF5A0"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1BC4C262"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6661F979"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57AC88EC"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110DAA24"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5444E9D7"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72CBB0DF"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hu-HU"/>
              </w:rPr>
              <w:t>Tel.: +36 1 457 65 00</w:t>
            </w:r>
          </w:p>
        </w:tc>
      </w:tr>
      <w:tr w:rsidR="00604B13" w:rsidRPr="00E51C74" w14:paraId="16A05342" w14:textId="77777777" w:rsidTr="000E6015">
        <w:trPr>
          <w:cantSplit/>
        </w:trPr>
        <w:tc>
          <w:tcPr>
            <w:tcW w:w="4678" w:type="dxa"/>
          </w:tcPr>
          <w:p w14:paraId="321E59D0" w14:textId="77777777" w:rsidR="00604B13" w:rsidRPr="00E51C74" w:rsidRDefault="00604B13" w:rsidP="000E6015">
            <w:pPr>
              <w:widowControl w:val="0"/>
              <w:spacing w:line="240" w:lineRule="auto"/>
              <w:rPr>
                <w:color w:val="000000"/>
                <w:szCs w:val="22"/>
                <w:lang w:val="da-DK"/>
              </w:rPr>
            </w:pPr>
            <w:r w:rsidRPr="00E51C74">
              <w:rPr>
                <w:b/>
                <w:color w:val="000000"/>
                <w:szCs w:val="22"/>
                <w:lang w:val="da-DK"/>
              </w:rPr>
              <w:t>Danmark</w:t>
            </w:r>
          </w:p>
          <w:p w14:paraId="51685DC6" w14:textId="77777777" w:rsidR="00604B13" w:rsidRPr="00E51C74" w:rsidRDefault="00604B13" w:rsidP="000E6015">
            <w:pPr>
              <w:widowControl w:val="0"/>
              <w:spacing w:line="240" w:lineRule="auto"/>
              <w:rPr>
                <w:color w:val="000000"/>
                <w:szCs w:val="22"/>
                <w:lang w:val="da-DK"/>
              </w:rPr>
            </w:pPr>
            <w:r w:rsidRPr="00E51C74">
              <w:rPr>
                <w:color w:val="000000"/>
                <w:szCs w:val="22"/>
                <w:lang w:val="da-DK"/>
              </w:rPr>
              <w:t>Novartis Healthcare A/S</w:t>
            </w:r>
          </w:p>
          <w:p w14:paraId="2BE24D46" w14:textId="77777777" w:rsidR="00604B13" w:rsidRPr="00E51C74" w:rsidRDefault="00604B13" w:rsidP="000E6015">
            <w:pPr>
              <w:widowControl w:val="0"/>
              <w:spacing w:line="240" w:lineRule="auto"/>
              <w:rPr>
                <w:color w:val="000000"/>
                <w:szCs w:val="22"/>
                <w:lang w:val="en-US"/>
              </w:rPr>
            </w:pPr>
            <w:r w:rsidRPr="00E51C74">
              <w:rPr>
                <w:color w:val="000000"/>
                <w:szCs w:val="22"/>
                <w:lang w:val="da-DK"/>
              </w:rPr>
              <w:t>Tlf: +45 39 16 84 00</w:t>
            </w:r>
          </w:p>
          <w:p w14:paraId="23BB2FD4"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5F2690BC"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658B6964"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30570D27"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4B9A6F08" w14:textId="77777777" w:rsidTr="000E6015">
        <w:trPr>
          <w:cantSplit/>
        </w:trPr>
        <w:tc>
          <w:tcPr>
            <w:tcW w:w="4678" w:type="dxa"/>
          </w:tcPr>
          <w:p w14:paraId="1FA6C666"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t>Deutschland</w:t>
            </w:r>
          </w:p>
          <w:p w14:paraId="5C15EC1A"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500F925D"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006EC95D"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352FA484"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7FC72A7A"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16B57D73"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78E342BF" w14:textId="77777777" w:rsidTr="000E6015">
        <w:trPr>
          <w:cantSplit/>
        </w:trPr>
        <w:tc>
          <w:tcPr>
            <w:tcW w:w="4678" w:type="dxa"/>
          </w:tcPr>
          <w:p w14:paraId="7EA25FF7"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364893AC"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w:t>
            </w:r>
          </w:p>
          <w:p w14:paraId="1955FA97"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127B22D0"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18F342A2"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474FF5C0"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6193A9BB"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031E9891" w14:textId="77777777" w:rsidTr="000E6015">
        <w:trPr>
          <w:cantSplit/>
        </w:trPr>
        <w:tc>
          <w:tcPr>
            <w:tcW w:w="4678" w:type="dxa"/>
          </w:tcPr>
          <w:p w14:paraId="41849518"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16588F5D"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5E80ADDD"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099AD147"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135B4A0B"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303432C8"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5D8CF1A1"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061EBE1B" w14:textId="77777777" w:rsidTr="000E6015">
        <w:trPr>
          <w:cantSplit/>
        </w:trPr>
        <w:tc>
          <w:tcPr>
            <w:tcW w:w="4678" w:type="dxa"/>
          </w:tcPr>
          <w:p w14:paraId="47CF9571"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01A4F4B0"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304BA5E2"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61278D71"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456A1230"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11488D6A"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2765C40C"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1679D235" w14:textId="77777777" w:rsidTr="000E6015">
        <w:trPr>
          <w:cantSplit/>
        </w:trPr>
        <w:tc>
          <w:tcPr>
            <w:tcW w:w="4678" w:type="dxa"/>
          </w:tcPr>
          <w:p w14:paraId="646FB8B2"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2D0D68EB"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767EDA8E"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7B937BF5" w14:textId="77777777" w:rsidR="00604B13" w:rsidRPr="00E51C74" w:rsidRDefault="00604B13" w:rsidP="000E6015">
            <w:pPr>
              <w:widowControl w:val="0"/>
              <w:spacing w:line="240" w:lineRule="auto"/>
              <w:rPr>
                <w:b/>
                <w:color w:val="000000"/>
                <w:szCs w:val="22"/>
                <w:lang w:val="pl-PL"/>
              </w:rPr>
            </w:pPr>
          </w:p>
        </w:tc>
        <w:tc>
          <w:tcPr>
            <w:tcW w:w="4678" w:type="dxa"/>
          </w:tcPr>
          <w:p w14:paraId="6407684D"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0B394D62"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305A624C"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090B55C6" w14:textId="77777777" w:rsidTr="000E6015">
        <w:trPr>
          <w:cantSplit/>
        </w:trPr>
        <w:tc>
          <w:tcPr>
            <w:tcW w:w="4678" w:type="dxa"/>
          </w:tcPr>
          <w:p w14:paraId="5A81F180"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t>Hrvatska</w:t>
            </w:r>
          </w:p>
          <w:p w14:paraId="461AA8D2"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07CB5AA8"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1F6194C2"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7D949304"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47D8F7AA"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69A20E4B"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1666BBE4" w14:textId="77777777" w:rsidTr="000E6015">
        <w:trPr>
          <w:cantSplit/>
        </w:trPr>
        <w:tc>
          <w:tcPr>
            <w:tcW w:w="4678" w:type="dxa"/>
          </w:tcPr>
          <w:p w14:paraId="12E65071"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28A8CBC7"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6E9E6B21"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4E80C906"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3DACC4B8"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2803A302"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2E91473D"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08D0E188" w14:textId="77777777" w:rsidTr="000E6015">
        <w:trPr>
          <w:cantSplit/>
        </w:trPr>
        <w:tc>
          <w:tcPr>
            <w:tcW w:w="4678" w:type="dxa"/>
          </w:tcPr>
          <w:p w14:paraId="7E42CD4D"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63CAFB02"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7D0C5543"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5D2FEDDD" w14:textId="77777777" w:rsidR="00604B13" w:rsidRPr="00E51C74" w:rsidRDefault="00604B13" w:rsidP="000E6015">
            <w:pPr>
              <w:widowControl w:val="0"/>
              <w:spacing w:line="240" w:lineRule="auto"/>
              <w:rPr>
                <w:b/>
                <w:color w:val="000000"/>
                <w:szCs w:val="22"/>
                <w:lang w:val="it-IT"/>
              </w:rPr>
            </w:pPr>
          </w:p>
        </w:tc>
        <w:tc>
          <w:tcPr>
            <w:tcW w:w="4678" w:type="dxa"/>
          </w:tcPr>
          <w:p w14:paraId="12C52150"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2F9BAE5D"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027CF763"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0F2B3D07"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61E1C495" w14:textId="77777777" w:rsidTr="000E6015">
        <w:trPr>
          <w:cantSplit/>
        </w:trPr>
        <w:tc>
          <w:tcPr>
            <w:tcW w:w="4678" w:type="dxa"/>
          </w:tcPr>
          <w:p w14:paraId="5068DA6C"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61904E07"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780E58DA"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59739C21"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43397E6C"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0FB3C64F"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7ECB8CB4"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4ADEAA40" w14:textId="77777777" w:rsidTr="000E6015">
        <w:trPr>
          <w:cantSplit/>
        </w:trPr>
        <w:tc>
          <w:tcPr>
            <w:tcW w:w="4678" w:type="dxa"/>
          </w:tcPr>
          <w:p w14:paraId="2D3F7740"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lastRenderedPageBreak/>
              <w:t>Κύπρος</w:t>
            </w:r>
          </w:p>
          <w:p w14:paraId="76CE9409"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6E12098A"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4504DF1B" w14:textId="77777777" w:rsidR="00604B13" w:rsidRPr="00E51C74" w:rsidRDefault="00604B13" w:rsidP="000E6015">
            <w:pPr>
              <w:widowControl w:val="0"/>
              <w:spacing w:line="240" w:lineRule="auto"/>
              <w:rPr>
                <w:b/>
                <w:color w:val="000000"/>
                <w:szCs w:val="22"/>
                <w:lang w:val="el-GR"/>
              </w:rPr>
            </w:pPr>
          </w:p>
        </w:tc>
        <w:tc>
          <w:tcPr>
            <w:tcW w:w="4678" w:type="dxa"/>
          </w:tcPr>
          <w:p w14:paraId="66EFDEE8"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1B474ACB"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190CFF6D"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22AFBC7C"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203C0C0D" w14:textId="77777777" w:rsidTr="000E6015">
        <w:trPr>
          <w:cantSplit/>
        </w:trPr>
        <w:tc>
          <w:tcPr>
            <w:tcW w:w="4678" w:type="dxa"/>
          </w:tcPr>
          <w:p w14:paraId="5B3644D8"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4BFC0C60"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1F73AD06"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33C1731B"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47298E11" w14:textId="77777777" w:rsidR="00604B13" w:rsidRPr="00E51C74" w:rsidRDefault="00604B13" w:rsidP="000E6015">
            <w:pPr>
              <w:widowControl w:val="0"/>
              <w:spacing w:line="240" w:lineRule="auto"/>
              <w:rPr>
                <w:color w:val="000000"/>
                <w:szCs w:val="22"/>
                <w:lang w:val="sv-SE"/>
              </w:rPr>
            </w:pPr>
          </w:p>
        </w:tc>
      </w:tr>
    </w:tbl>
    <w:p w14:paraId="3AA71B73" w14:textId="77777777" w:rsidR="00604B13" w:rsidRPr="00E51C74" w:rsidRDefault="00604B13" w:rsidP="00604B13">
      <w:pPr>
        <w:widowControl w:val="0"/>
        <w:tabs>
          <w:tab w:val="clear" w:pos="567"/>
        </w:tabs>
        <w:spacing w:line="240" w:lineRule="auto"/>
        <w:ind w:right="-449"/>
        <w:rPr>
          <w:color w:val="000000"/>
          <w:szCs w:val="22"/>
          <w:lang w:val="de-CH"/>
        </w:rPr>
      </w:pPr>
    </w:p>
    <w:p w14:paraId="37D4E49E" w14:textId="77777777" w:rsidR="00604B13" w:rsidRPr="00E51C74" w:rsidRDefault="00604B13" w:rsidP="00604B13">
      <w:pPr>
        <w:keepNext/>
        <w:widowControl w:val="0"/>
        <w:numPr>
          <w:ilvl w:val="12"/>
          <w:numId w:val="0"/>
        </w:numPr>
        <w:tabs>
          <w:tab w:val="clear" w:pos="567"/>
        </w:tabs>
        <w:spacing w:line="240" w:lineRule="auto"/>
        <w:rPr>
          <w:b/>
          <w:szCs w:val="22"/>
          <w:lang w:val="it-IT"/>
        </w:rPr>
      </w:pPr>
      <w:r w:rsidRPr="00E51C74">
        <w:rPr>
          <w:b/>
          <w:lang w:val="it-IT"/>
        </w:rPr>
        <w:t>Questo foglio illustrativo è stato aggiornato il</w:t>
      </w:r>
    </w:p>
    <w:p w14:paraId="7D535311" w14:textId="77777777" w:rsidR="00604B13" w:rsidRPr="00E51C74" w:rsidRDefault="00604B13" w:rsidP="00604B13">
      <w:pPr>
        <w:keepNext/>
        <w:numPr>
          <w:ilvl w:val="12"/>
          <w:numId w:val="0"/>
        </w:numPr>
        <w:rPr>
          <w:noProof/>
          <w:szCs w:val="22"/>
          <w:lang w:val="it-IT"/>
        </w:rPr>
      </w:pPr>
    </w:p>
    <w:p w14:paraId="00A6B2EF" w14:textId="77777777" w:rsidR="00604B13" w:rsidRPr="00E51C74" w:rsidRDefault="00604B13" w:rsidP="00604B13">
      <w:pPr>
        <w:keepNext/>
        <w:numPr>
          <w:ilvl w:val="12"/>
          <w:numId w:val="0"/>
        </w:numPr>
        <w:rPr>
          <w:noProof/>
          <w:szCs w:val="22"/>
          <w:lang w:val="it-IT"/>
        </w:rPr>
      </w:pPr>
      <w:r w:rsidRPr="00E51C74">
        <w:rPr>
          <w:b/>
          <w:noProof/>
          <w:szCs w:val="24"/>
          <w:lang w:val="it-IT"/>
        </w:rPr>
        <w:t>Altre fonti d’informazioni</w:t>
      </w:r>
    </w:p>
    <w:p w14:paraId="162B22C4" w14:textId="38F343E1" w:rsidR="00604B13" w:rsidRPr="00E51C74" w:rsidRDefault="00604B13" w:rsidP="00604B13">
      <w:pPr>
        <w:numPr>
          <w:ilvl w:val="12"/>
          <w:numId w:val="0"/>
        </w:numPr>
        <w:ind w:right="-2"/>
        <w:rPr>
          <w:noProof/>
          <w:color w:val="000000"/>
          <w:szCs w:val="22"/>
          <w:lang w:val="it-IT"/>
        </w:rPr>
      </w:pPr>
      <w:r w:rsidRPr="00E51C74">
        <w:rPr>
          <w:noProof/>
          <w:szCs w:val="22"/>
          <w:lang w:val="it-IT"/>
        </w:rPr>
        <w:t>Informazioni più dettagliate su questo medicinale sono disponibili sul sito web dell</w:t>
      </w:r>
      <w:r w:rsidRPr="00E51C74">
        <w:rPr>
          <w:szCs w:val="22"/>
          <w:lang w:val="it-IT"/>
        </w:rPr>
        <w:t>’</w:t>
      </w:r>
      <w:r w:rsidRPr="00E51C74">
        <w:rPr>
          <w:noProof/>
          <w:szCs w:val="22"/>
          <w:lang w:val="it-IT"/>
        </w:rPr>
        <w:t xml:space="preserve">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74" w:history="1">
        <w:r w:rsidR="00D920A4" w:rsidRPr="00E51C74">
          <w:rPr>
            <w:rStyle w:val="Hyperlink"/>
            <w:noProof/>
            <w:szCs w:val="22"/>
            <w:lang w:val="it-IT"/>
          </w:rPr>
          <w:t>http://www.ema.europa.eu/</w:t>
        </w:r>
      </w:hyperlink>
    </w:p>
    <w:p w14:paraId="1FFE0CDF" w14:textId="77777777" w:rsidR="00D920A4" w:rsidRPr="00E51C74" w:rsidRDefault="00D920A4" w:rsidP="00604B13">
      <w:pPr>
        <w:numPr>
          <w:ilvl w:val="12"/>
          <w:numId w:val="0"/>
        </w:numPr>
        <w:ind w:right="-2"/>
        <w:rPr>
          <w:noProof/>
          <w:szCs w:val="22"/>
          <w:lang w:val="it-IT"/>
        </w:rPr>
      </w:pPr>
    </w:p>
    <w:p w14:paraId="0FE16591" w14:textId="77777777" w:rsidR="00604B13" w:rsidRPr="00E51C74" w:rsidRDefault="00604B13" w:rsidP="00604B13">
      <w:pPr>
        <w:widowControl w:val="0"/>
        <w:tabs>
          <w:tab w:val="clear" w:pos="567"/>
        </w:tabs>
        <w:spacing w:line="240" w:lineRule="auto"/>
        <w:ind w:right="-449"/>
        <w:jc w:val="both"/>
        <w:rPr>
          <w:lang w:val="it-IT"/>
        </w:rPr>
      </w:pPr>
      <w:r w:rsidRPr="00E51C74">
        <w:rPr>
          <w:szCs w:val="22"/>
          <w:lang w:val="it-IT"/>
        </w:rPr>
        <w:br w:type="page"/>
      </w:r>
      <w:r w:rsidRPr="00E51C74">
        <w:rPr>
          <w:b/>
          <w:lang w:val="it-IT"/>
        </w:rPr>
        <w:lastRenderedPageBreak/>
        <w:t>INFORMAZIONI PER GLI OPERATORI SANITARI</w:t>
      </w:r>
    </w:p>
    <w:p w14:paraId="550218AB" w14:textId="77777777" w:rsidR="00604B13" w:rsidRPr="00E51C74" w:rsidRDefault="00604B13" w:rsidP="00604B13">
      <w:pPr>
        <w:widowControl w:val="0"/>
        <w:tabs>
          <w:tab w:val="clear" w:pos="567"/>
        </w:tabs>
        <w:spacing w:line="240" w:lineRule="auto"/>
        <w:ind w:right="-449"/>
        <w:jc w:val="both"/>
        <w:rPr>
          <w:lang w:val="it-IT"/>
        </w:rPr>
      </w:pPr>
    </w:p>
    <w:p w14:paraId="4C794807" w14:textId="77777777" w:rsidR="00604B13" w:rsidRPr="00E51C74" w:rsidRDefault="00604B13" w:rsidP="00604B13">
      <w:pPr>
        <w:widowControl w:val="0"/>
        <w:tabs>
          <w:tab w:val="clear" w:pos="567"/>
        </w:tabs>
        <w:spacing w:line="240" w:lineRule="auto"/>
        <w:ind w:right="-449"/>
        <w:jc w:val="both"/>
        <w:rPr>
          <w:lang w:val="it-IT"/>
        </w:rPr>
      </w:pPr>
      <w:r w:rsidRPr="00E51C74">
        <w:rPr>
          <w:lang w:val="it-IT"/>
        </w:rPr>
        <w:t>Le informazioni seguenti sono destinate esclusivamente agli operatori sanitari:</w:t>
      </w:r>
    </w:p>
    <w:p w14:paraId="63CD05EA"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B68C5E3" w14:textId="77777777" w:rsidR="00604B13" w:rsidRPr="00E51C74" w:rsidRDefault="00604B13" w:rsidP="00604B13">
      <w:pPr>
        <w:pStyle w:val="Text"/>
        <w:widowControl w:val="0"/>
        <w:spacing w:before="0"/>
        <w:jc w:val="left"/>
        <w:rPr>
          <w:sz w:val="22"/>
          <w:lang w:val="it-IT"/>
        </w:rPr>
      </w:pPr>
      <w:r w:rsidRPr="00E51C74">
        <w:rPr>
          <w:sz w:val="22"/>
          <w:lang w:val="it-IT"/>
        </w:rPr>
        <w:t>Il medicinale liofilizzato richiede 15</w:t>
      </w:r>
      <w:r w:rsidRPr="00E51C74">
        <w:rPr>
          <w:sz w:val="22"/>
          <w:szCs w:val="22"/>
          <w:lang w:val="it-IT"/>
        </w:rPr>
        <w:noBreakHyphen/>
        <w:t>20 </w:t>
      </w:r>
      <w:r w:rsidRPr="00E51C74">
        <w:rPr>
          <w:sz w:val="22"/>
          <w:lang w:val="it-IT"/>
        </w:rPr>
        <w:t>minuti per la dissoluzione, anche se in alcuni casi può essere necessario un tempo più lungo. Il medicinale completamente ricostituito appare da limpido a leggermente opalescente, da incolore a giallo-brunastro pallido e può presentare piccole bolle o schiuma intorno al bordo del flaconcino. A causa della viscosità del medicinale ricostituito occorre fare attenzione ad aspirare tutto il medicinale dal flaconcino prima di espellere dalla siringa l’eventuale aria o soluzione in eccesso, al fine di ottenere 0,6</w:t>
      </w:r>
      <w:r w:rsidRPr="00E51C74">
        <w:rPr>
          <w:sz w:val="22"/>
          <w:szCs w:val="22"/>
          <w:lang w:val="it-IT"/>
        </w:rPr>
        <w:t> </w:t>
      </w:r>
      <w:r w:rsidRPr="00E51C74">
        <w:rPr>
          <w:sz w:val="22"/>
          <w:lang w:val="it-IT"/>
        </w:rPr>
        <w:t>mL.</w:t>
      </w:r>
    </w:p>
    <w:p w14:paraId="0D7C742D" w14:textId="77777777" w:rsidR="00604B13" w:rsidRPr="00E51C74" w:rsidRDefault="00604B13" w:rsidP="00604B13">
      <w:pPr>
        <w:pStyle w:val="Text"/>
        <w:widowControl w:val="0"/>
        <w:spacing w:before="0"/>
        <w:jc w:val="left"/>
        <w:rPr>
          <w:sz w:val="22"/>
          <w:szCs w:val="22"/>
          <w:lang w:val="it-IT"/>
        </w:rPr>
      </w:pPr>
    </w:p>
    <w:p w14:paraId="7A81AC99" w14:textId="77777777" w:rsidR="00604B13" w:rsidRPr="00E51C74" w:rsidRDefault="00604B13" w:rsidP="00604B13">
      <w:pPr>
        <w:pStyle w:val="Text"/>
        <w:keepNext/>
        <w:spacing w:before="0"/>
        <w:jc w:val="left"/>
        <w:rPr>
          <w:sz w:val="22"/>
          <w:lang w:val="it-IT"/>
        </w:rPr>
      </w:pPr>
      <w:r w:rsidRPr="00E51C74">
        <w:rPr>
          <w:sz w:val="22"/>
          <w:lang w:val="it-IT"/>
        </w:rPr>
        <w:t>Per preparare i flaconcini di Xolair 75</w:t>
      </w:r>
      <w:r w:rsidRPr="00E51C74">
        <w:rPr>
          <w:bCs/>
          <w:sz w:val="22"/>
          <w:szCs w:val="22"/>
          <w:lang w:val="it-IT"/>
        </w:rPr>
        <w:t> </w:t>
      </w:r>
      <w:r w:rsidRPr="00E51C74">
        <w:rPr>
          <w:sz w:val="22"/>
          <w:lang w:val="it-IT"/>
        </w:rPr>
        <w:t>mg per somministrazione sottocutanea, attenersi alle seguenti istruzioni:</w:t>
      </w:r>
    </w:p>
    <w:p w14:paraId="5BC76A02" w14:textId="77777777" w:rsidR="00604B13" w:rsidRPr="00E51C74" w:rsidRDefault="00604B13" w:rsidP="00604B13">
      <w:pPr>
        <w:pStyle w:val="Text"/>
        <w:keepNext/>
        <w:spacing w:before="0"/>
        <w:jc w:val="left"/>
        <w:rPr>
          <w:sz w:val="22"/>
          <w:szCs w:val="22"/>
          <w:lang w:val="it-IT"/>
        </w:rPr>
      </w:pPr>
    </w:p>
    <w:p w14:paraId="0C3AB575"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Aspirare dalla fiala 0,9</w:t>
      </w:r>
      <w:r w:rsidRPr="00E51C74">
        <w:rPr>
          <w:sz w:val="22"/>
          <w:szCs w:val="22"/>
          <w:lang w:val="it-IT"/>
        </w:rPr>
        <w:t> </w:t>
      </w:r>
      <w:r w:rsidRPr="00E51C74">
        <w:rPr>
          <w:sz w:val="22"/>
          <w:lang w:val="it-IT"/>
        </w:rPr>
        <w:t>mL di acqua per preparazioni iniettabili in una siringa dotata di un grosso ago calibro 18.</w:t>
      </w:r>
    </w:p>
    <w:p w14:paraId="434FFE1B" w14:textId="77777777" w:rsidR="00604B13" w:rsidRPr="00E51C74" w:rsidRDefault="00604B13" w:rsidP="00604B13">
      <w:pPr>
        <w:pStyle w:val="Text"/>
        <w:widowControl w:val="0"/>
        <w:spacing w:before="0"/>
        <w:jc w:val="left"/>
        <w:rPr>
          <w:sz w:val="22"/>
          <w:szCs w:val="22"/>
          <w:lang w:val="it-IT"/>
        </w:rPr>
      </w:pPr>
    </w:p>
    <w:p w14:paraId="6ED418EA"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Con il flaconcino tenuto dritto su una superficie piana, inserire l’ago e trasferire l’acqua per preparazioni iniettabili nel flaconcino contenente la polvere liofilizzata seguendo le normali tecniche sterili, indirizzando l’acqua per preparazioni iniettabili direttamente sulla polvere.</w:t>
      </w:r>
    </w:p>
    <w:p w14:paraId="59CCB14F" w14:textId="77777777" w:rsidR="00604B13" w:rsidRPr="00E51C74" w:rsidRDefault="00604B13" w:rsidP="00604B13">
      <w:pPr>
        <w:pStyle w:val="Text"/>
        <w:widowControl w:val="0"/>
        <w:spacing w:before="0"/>
        <w:jc w:val="left"/>
        <w:rPr>
          <w:sz w:val="22"/>
          <w:szCs w:val="22"/>
          <w:lang w:val="it-IT"/>
        </w:rPr>
      </w:pPr>
    </w:p>
    <w:p w14:paraId="1CBAF78C"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Tenendo il flaconcino in posizione dritta, capovolgere ripetutamente con forza (non agitare) per circa 1</w:t>
      </w:r>
      <w:r w:rsidRPr="00E51C74">
        <w:rPr>
          <w:sz w:val="22"/>
          <w:szCs w:val="22"/>
          <w:lang w:val="it-IT"/>
        </w:rPr>
        <w:t> </w:t>
      </w:r>
      <w:r w:rsidRPr="00E51C74">
        <w:rPr>
          <w:sz w:val="22"/>
          <w:lang w:val="it-IT"/>
        </w:rPr>
        <w:t>minuto per inumidire uniformemente la polvere.</w:t>
      </w:r>
    </w:p>
    <w:p w14:paraId="4BB77326" w14:textId="77777777" w:rsidR="00604B13" w:rsidRPr="00E51C74" w:rsidRDefault="00604B13" w:rsidP="00604B13">
      <w:pPr>
        <w:pStyle w:val="Text"/>
        <w:widowControl w:val="0"/>
        <w:spacing w:before="0"/>
        <w:jc w:val="left"/>
        <w:rPr>
          <w:sz w:val="22"/>
          <w:szCs w:val="22"/>
          <w:lang w:val="it-IT"/>
        </w:rPr>
      </w:pPr>
    </w:p>
    <w:p w14:paraId="57C968F9"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Per favorire la dissoluzione, dopo aver completato il punto</w:t>
      </w:r>
      <w:r w:rsidRPr="00E51C74">
        <w:rPr>
          <w:sz w:val="22"/>
          <w:szCs w:val="22"/>
          <w:lang w:val="it-IT"/>
        </w:rPr>
        <w:t> </w:t>
      </w:r>
      <w:r w:rsidRPr="00E51C74">
        <w:rPr>
          <w:sz w:val="22"/>
          <w:lang w:val="it-IT"/>
        </w:rPr>
        <w:t>3, capovolgere delicatamente il flaconcino per 5</w:t>
      </w:r>
      <w:r w:rsidRPr="00E51C74">
        <w:rPr>
          <w:sz w:val="22"/>
          <w:szCs w:val="22"/>
          <w:lang w:val="it-IT"/>
        </w:rPr>
        <w:noBreakHyphen/>
        <w:t>10 </w:t>
      </w:r>
      <w:r w:rsidRPr="00E51C74">
        <w:rPr>
          <w:sz w:val="22"/>
          <w:lang w:val="it-IT"/>
        </w:rPr>
        <w:t>secondi, all’incirca ogni 5</w:t>
      </w:r>
      <w:r w:rsidRPr="00E51C74">
        <w:rPr>
          <w:sz w:val="22"/>
          <w:szCs w:val="22"/>
          <w:lang w:val="it-IT"/>
        </w:rPr>
        <w:t> </w:t>
      </w:r>
      <w:r w:rsidRPr="00E51C74">
        <w:rPr>
          <w:sz w:val="22"/>
          <w:lang w:val="it-IT"/>
        </w:rPr>
        <w:t>minuti, per disciogliere le eventuali particelle solide rimanenti.</w:t>
      </w:r>
    </w:p>
    <w:p w14:paraId="64CCEF12" w14:textId="77777777" w:rsidR="00604B13" w:rsidRPr="00E51C74" w:rsidRDefault="00604B13" w:rsidP="00604B13">
      <w:pPr>
        <w:pStyle w:val="Text"/>
        <w:widowControl w:val="0"/>
        <w:spacing w:before="0"/>
        <w:jc w:val="left"/>
        <w:rPr>
          <w:sz w:val="22"/>
          <w:szCs w:val="22"/>
          <w:lang w:val="it-IT"/>
        </w:rPr>
      </w:pPr>
    </w:p>
    <w:p w14:paraId="24FC84D8" w14:textId="77777777" w:rsidR="00604B13" w:rsidRPr="00E51C74" w:rsidRDefault="00604B13" w:rsidP="00604B13">
      <w:pPr>
        <w:pStyle w:val="Text"/>
        <w:widowControl w:val="0"/>
        <w:spacing w:before="0"/>
        <w:ind w:left="567"/>
        <w:jc w:val="left"/>
        <w:rPr>
          <w:sz w:val="22"/>
          <w:szCs w:val="22"/>
          <w:lang w:val="it-IT"/>
        </w:rPr>
      </w:pPr>
      <w:r w:rsidRPr="00E51C74">
        <w:rPr>
          <w:sz w:val="22"/>
          <w:lang w:val="it-IT"/>
        </w:rPr>
        <w:t>Va notato che in alcuni casi possono essere necessari più di 20</w:t>
      </w:r>
      <w:r w:rsidRPr="00E51C74">
        <w:rPr>
          <w:sz w:val="22"/>
          <w:szCs w:val="22"/>
          <w:lang w:val="it-IT"/>
        </w:rPr>
        <w:t> </w:t>
      </w:r>
      <w:r w:rsidRPr="00E51C74">
        <w:rPr>
          <w:sz w:val="22"/>
          <w:lang w:val="it-IT"/>
        </w:rPr>
        <w:t>minuti perché la polvere si dissolva completamente. In tale caso, ripetere il punto</w:t>
      </w:r>
      <w:r w:rsidRPr="00E51C74">
        <w:rPr>
          <w:sz w:val="22"/>
          <w:szCs w:val="22"/>
          <w:lang w:val="it-IT"/>
        </w:rPr>
        <w:t> </w:t>
      </w:r>
      <w:r w:rsidRPr="00E51C74">
        <w:rPr>
          <w:sz w:val="22"/>
          <w:lang w:val="it-IT"/>
        </w:rPr>
        <w:t>4 fino a quando non saranno più visibili particelle simili a gel nella soluzione.</w:t>
      </w:r>
    </w:p>
    <w:p w14:paraId="06811D40" w14:textId="77777777" w:rsidR="00604B13" w:rsidRPr="00E51C74" w:rsidRDefault="00604B13" w:rsidP="00604B13">
      <w:pPr>
        <w:pStyle w:val="Text"/>
        <w:widowControl w:val="0"/>
        <w:spacing w:before="0"/>
        <w:jc w:val="left"/>
        <w:rPr>
          <w:sz w:val="22"/>
          <w:szCs w:val="22"/>
          <w:lang w:val="it-IT"/>
        </w:rPr>
      </w:pPr>
    </w:p>
    <w:p w14:paraId="224BDE5E" w14:textId="77777777" w:rsidR="00604B13" w:rsidRPr="00E51C74" w:rsidRDefault="00604B13" w:rsidP="00604B13">
      <w:pPr>
        <w:pStyle w:val="Text"/>
        <w:widowControl w:val="0"/>
        <w:spacing w:before="0"/>
        <w:ind w:left="567"/>
        <w:jc w:val="left"/>
        <w:rPr>
          <w:sz w:val="22"/>
          <w:szCs w:val="22"/>
          <w:lang w:val="it-IT"/>
        </w:rPr>
      </w:pPr>
      <w:r w:rsidRPr="00E51C74">
        <w:rPr>
          <w:sz w:val="22"/>
          <w:lang w:val="it-IT"/>
        </w:rPr>
        <w:t>Quando il medicinale è disciolto completamente, non devono essere visibili particelle simili a gel nella soluzione. Piccole bolle o schiuma intorno al bordo del flaconcino sono comuni. Il medicinale ricostituito apparirà da limpido a leggermente opalescente, da incolore a giallo-brunastro pallido. Non utilizzare se sono presenti particelle solide.</w:t>
      </w:r>
    </w:p>
    <w:p w14:paraId="539E85E1" w14:textId="77777777" w:rsidR="00604B13" w:rsidRPr="00E51C74" w:rsidRDefault="00604B13" w:rsidP="00604B13">
      <w:pPr>
        <w:pStyle w:val="Text"/>
        <w:widowControl w:val="0"/>
        <w:spacing w:before="0"/>
        <w:jc w:val="left"/>
        <w:rPr>
          <w:sz w:val="22"/>
          <w:szCs w:val="22"/>
          <w:lang w:val="it-IT"/>
        </w:rPr>
      </w:pPr>
    </w:p>
    <w:p w14:paraId="0382D864"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Capovolgere il flaconcino per almeno 15</w:t>
      </w:r>
      <w:r w:rsidRPr="00E51C74">
        <w:rPr>
          <w:sz w:val="22"/>
          <w:szCs w:val="22"/>
          <w:lang w:val="it-IT"/>
        </w:rPr>
        <w:t> </w:t>
      </w:r>
      <w:r w:rsidRPr="00E51C74">
        <w:rPr>
          <w:sz w:val="22"/>
          <w:lang w:val="it-IT"/>
        </w:rPr>
        <w:t>secondi per far defluire la soluzione verso il tappo. Usando una nuova siringa da 3</w:t>
      </w:r>
      <w:r w:rsidRPr="00E51C74">
        <w:rPr>
          <w:sz w:val="22"/>
          <w:szCs w:val="22"/>
          <w:lang w:val="it-IT"/>
        </w:rPr>
        <w:t> </w:t>
      </w:r>
      <w:r w:rsidRPr="00E51C74">
        <w:rPr>
          <w:sz w:val="22"/>
          <w:lang w:val="it-IT"/>
        </w:rPr>
        <w:t>mL, dotata di un grosso ago calibro 18, inserire l’ago nel flaconcino capovolto. Tenendo il flaconcino capovolto, posizionare la punta dell’ago al fondo della soluzione nel flaconcino quando si aspira la soluzione nella siringa. Prima di rimuovere l’ago dal flaconcino, tirare indietro completamente lo stantuffo, verso la fine del corpo della siringa, in modo da estrarre tutta la soluzione dal flaconcino capovolto.</w:t>
      </w:r>
    </w:p>
    <w:p w14:paraId="4DB42B06" w14:textId="77777777" w:rsidR="00604B13" w:rsidRPr="00E51C74" w:rsidRDefault="00604B13" w:rsidP="00604B13">
      <w:pPr>
        <w:pStyle w:val="Text"/>
        <w:widowControl w:val="0"/>
        <w:spacing w:before="0"/>
        <w:jc w:val="left"/>
        <w:rPr>
          <w:sz w:val="22"/>
          <w:szCs w:val="22"/>
          <w:lang w:val="it-IT"/>
        </w:rPr>
      </w:pPr>
    </w:p>
    <w:p w14:paraId="13E375F3"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Sostituire l’ago calibro 18</w:t>
      </w:r>
      <w:r w:rsidRPr="00E51C74">
        <w:rPr>
          <w:sz w:val="22"/>
          <w:szCs w:val="22"/>
          <w:lang w:val="it-IT"/>
        </w:rPr>
        <w:t xml:space="preserve"> </w:t>
      </w:r>
      <w:r w:rsidRPr="00E51C74">
        <w:rPr>
          <w:sz w:val="22"/>
          <w:lang w:val="it-IT"/>
        </w:rPr>
        <w:t>con un ago calibro 25</w:t>
      </w:r>
      <w:r w:rsidRPr="00E51C74">
        <w:rPr>
          <w:sz w:val="22"/>
          <w:szCs w:val="22"/>
          <w:lang w:val="it-IT"/>
        </w:rPr>
        <w:t xml:space="preserve"> </w:t>
      </w:r>
      <w:r w:rsidRPr="00E51C74">
        <w:rPr>
          <w:sz w:val="22"/>
          <w:lang w:val="it-IT"/>
        </w:rPr>
        <w:t>per iniezione sottocutanea.</w:t>
      </w:r>
    </w:p>
    <w:p w14:paraId="1830ACEB" w14:textId="77777777" w:rsidR="00604B13" w:rsidRPr="00E51C74" w:rsidRDefault="00604B13" w:rsidP="00604B13">
      <w:pPr>
        <w:pStyle w:val="Text"/>
        <w:widowControl w:val="0"/>
        <w:spacing w:before="0"/>
        <w:jc w:val="left"/>
        <w:rPr>
          <w:sz w:val="22"/>
          <w:szCs w:val="22"/>
          <w:lang w:val="it-IT"/>
        </w:rPr>
      </w:pPr>
    </w:p>
    <w:p w14:paraId="1E666B58" w14:textId="77777777"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Espellere l’aria, le bolle più grandi, e l’eventuale soluzione in eccesso al fine di ottenere la soluzione di 0,6</w:t>
      </w:r>
      <w:r w:rsidRPr="00E51C74">
        <w:rPr>
          <w:sz w:val="22"/>
          <w:szCs w:val="22"/>
          <w:lang w:val="it-IT"/>
        </w:rPr>
        <w:t> </w:t>
      </w:r>
      <w:r w:rsidRPr="00E51C74">
        <w:rPr>
          <w:sz w:val="22"/>
          <w:lang w:val="it-IT"/>
        </w:rPr>
        <w:t>mL richiesta. È possibile che rimanga uno strato sottile di piccole bolle in cima alla soluzione nella siringa. Dato che la soluzione è leggermente viscosa, la somministrazione della soluzione per iniezione sottocutanea può richiedere 5</w:t>
      </w:r>
      <w:r w:rsidRPr="00E51C74">
        <w:rPr>
          <w:sz w:val="22"/>
          <w:lang w:val="it-IT"/>
        </w:rPr>
        <w:noBreakHyphen/>
      </w:r>
      <w:r w:rsidRPr="00E51C74">
        <w:rPr>
          <w:sz w:val="22"/>
          <w:szCs w:val="22"/>
          <w:lang w:val="it-IT"/>
        </w:rPr>
        <w:t>10 </w:t>
      </w:r>
      <w:r w:rsidRPr="00E51C74">
        <w:rPr>
          <w:sz w:val="22"/>
          <w:lang w:val="it-IT"/>
        </w:rPr>
        <w:t>secondi.</w:t>
      </w:r>
    </w:p>
    <w:p w14:paraId="5A30DCBE" w14:textId="77777777" w:rsidR="00604B13" w:rsidRPr="00E51C74" w:rsidRDefault="00604B13" w:rsidP="00604B13">
      <w:pPr>
        <w:pStyle w:val="Text"/>
        <w:widowControl w:val="0"/>
        <w:spacing w:before="0"/>
        <w:jc w:val="left"/>
        <w:rPr>
          <w:sz w:val="22"/>
          <w:szCs w:val="22"/>
          <w:lang w:val="it-IT"/>
        </w:rPr>
      </w:pPr>
    </w:p>
    <w:p w14:paraId="1F9153B2" w14:textId="77777777" w:rsidR="00604B13" w:rsidRPr="00E51C74" w:rsidRDefault="00604B13" w:rsidP="00604B13">
      <w:pPr>
        <w:pStyle w:val="Text"/>
        <w:widowControl w:val="0"/>
        <w:spacing w:before="0"/>
        <w:ind w:left="567"/>
        <w:jc w:val="left"/>
        <w:rPr>
          <w:sz w:val="22"/>
          <w:szCs w:val="22"/>
          <w:lang w:val="it-IT"/>
        </w:rPr>
      </w:pPr>
      <w:r w:rsidRPr="00E51C74">
        <w:rPr>
          <w:sz w:val="22"/>
          <w:lang w:val="it-IT"/>
        </w:rPr>
        <w:t>Il flaconcino fornisce 0,6</w:t>
      </w:r>
      <w:r w:rsidRPr="00E51C74">
        <w:rPr>
          <w:sz w:val="22"/>
          <w:szCs w:val="22"/>
          <w:lang w:val="it-IT"/>
        </w:rPr>
        <w:t> </w:t>
      </w:r>
      <w:r w:rsidRPr="00E51C74">
        <w:rPr>
          <w:sz w:val="22"/>
          <w:lang w:val="it-IT"/>
        </w:rPr>
        <w:t>mL (75</w:t>
      </w:r>
      <w:r w:rsidRPr="00E51C74">
        <w:rPr>
          <w:sz w:val="22"/>
          <w:szCs w:val="22"/>
          <w:lang w:val="it-IT"/>
        </w:rPr>
        <w:t> </w:t>
      </w:r>
      <w:r w:rsidRPr="00E51C74">
        <w:rPr>
          <w:sz w:val="22"/>
          <w:lang w:val="it-IT"/>
        </w:rPr>
        <w:t>mg) di Xolair.</w:t>
      </w:r>
    </w:p>
    <w:p w14:paraId="25449202" w14:textId="77777777" w:rsidR="00604B13" w:rsidRPr="00E51C74" w:rsidRDefault="00604B13" w:rsidP="00604B13">
      <w:pPr>
        <w:pStyle w:val="Text"/>
        <w:widowControl w:val="0"/>
        <w:spacing w:before="0"/>
        <w:jc w:val="left"/>
        <w:rPr>
          <w:sz w:val="22"/>
          <w:szCs w:val="22"/>
          <w:lang w:val="it-IT"/>
        </w:rPr>
      </w:pPr>
    </w:p>
    <w:p w14:paraId="52A20EFF" w14:textId="2C45D8C6" w:rsidR="00604B13" w:rsidRPr="00E51C74" w:rsidRDefault="00604B13" w:rsidP="007F4F1E">
      <w:pPr>
        <w:pStyle w:val="Text"/>
        <w:widowControl w:val="0"/>
        <w:numPr>
          <w:ilvl w:val="0"/>
          <w:numId w:val="6"/>
        </w:numPr>
        <w:tabs>
          <w:tab w:val="clear" w:pos="720"/>
        </w:tabs>
        <w:spacing w:before="0"/>
        <w:ind w:left="567" w:hanging="567"/>
        <w:jc w:val="left"/>
        <w:rPr>
          <w:sz w:val="22"/>
          <w:szCs w:val="22"/>
          <w:lang w:val="it-IT"/>
        </w:rPr>
      </w:pPr>
      <w:r w:rsidRPr="00E51C74">
        <w:rPr>
          <w:sz w:val="22"/>
          <w:lang w:val="it-IT"/>
        </w:rPr>
        <w:t xml:space="preserve">Le iniezioni sono somministrate per via sottocutanea nella regione deltoidea del braccio, nella parte bassa dell’addome (ma non </w:t>
      </w:r>
      <w:r w:rsidR="00B26564" w:rsidRPr="00E51C74">
        <w:rPr>
          <w:sz w:val="22"/>
          <w:lang w:val="it-IT"/>
        </w:rPr>
        <w:t>nel</w:t>
      </w:r>
      <w:r w:rsidRPr="00E51C74">
        <w:rPr>
          <w:sz w:val="22"/>
          <w:lang w:val="it-IT"/>
        </w:rPr>
        <w:t>l’area di 5 centimetri attorno all’ombelico) o nella coscia.</w:t>
      </w:r>
    </w:p>
    <w:p w14:paraId="2E263649" w14:textId="77777777" w:rsidR="00604B13" w:rsidRPr="00E51C74" w:rsidRDefault="00604B13" w:rsidP="00604B13">
      <w:pPr>
        <w:widowControl w:val="0"/>
        <w:tabs>
          <w:tab w:val="clear" w:pos="567"/>
        </w:tabs>
        <w:spacing w:line="240" w:lineRule="auto"/>
        <w:jc w:val="center"/>
        <w:rPr>
          <w:szCs w:val="22"/>
          <w:lang w:val="it-IT"/>
        </w:rPr>
      </w:pPr>
      <w:r w:rsidRPr="00E51C74">
        <w:rPr>
          <w:lang w:val="it-IT"/>
        </w:rPr>
        <w:br w:type="page"/>
      </w:r>
      <w:r w:rsidRPr="00E51C74">
        <w:rPr>
          <w:b/>
          <w:szCs w:val="22"/>
          <w:lang w:val="it-IT"/>
        </w:rPr>
        <w:lastRenderedPageBreak/>
        <w:t>Foglio illustrativo: informazioni per l’utilizzatore</w:t>
      </w:r>
    </w:p>
    <w:p w14:paraId="0AFD6CB5" w14:textId="77777777" w:rsidR="00604B13" w:rsidRPr="00E51C74" w:rsidRDefault="00604B13" w:rsidP="00604B13">
      <w:pPr>
        <w:widowControl w:val="0"/>
        <w:tabs>
          <w:tab w:val="clear" w:pos="567"/>
        </w:tabs>
        <w:spacing w:line="240" w:lineRule="auto"/>
        <w:jc w:val="center"/>
        <w:rPr>
          <w:color w:val="000000"/>
          <w:szCs w:val="22"/>
          <w:lang w:val="it-IT"/>
        </w:rPr>
      </w:pPr>
    </w:p>
    <w:p w14:paraId="37401B98" w14:textId="77777777" w:rsidR="00604B13" w:rsidRPr="00E51C74" w:rsidRDefault="00604B13" w:rsidP="00604B13">
      <w:pPr>
        <w:widowControl w:val="0"/>
        <w:numPr>
          <w:ilvl w:val="12"/>
          <w:numId w:val="0"/>
        </w:numPr>
        <w:tabs>
          <w:tab w:val="clear" w:pos="567"/>
        </w:tabs>
        <w:spacing w:line="240" w:lineRule="auto"/>
        <w:jc w:val="center"/>
        <w:rPr>
          <w:b/>
          <w:color w:val="000000"/>
          <w:szCs w:val="22"/>
          <w:lang w:val="it-IT"/>
        </w:rPr>
      </w:pPr>
      <w:r w:rsidRPr="00E51C74">
        <w:rPr>
          <w:b/>
          <w:color w:val="000000"/>
          <w:szCs w:val="22"/>
          <w:lang w:val="it-IT"/>
        </w:rPr>
        <w:t>Xolair 150 mg polvere e solvente per soluzione iniettabile</w:t>
      </w:r>
    </w:p>
    <w:p w14:paraId="316F66C5" w14:textId="77777777" w:rsidR="00604B13" w:rsidRPr="00E51C74" w:rsidRDefault="00604B13" w:rsidP="00604B13">
      <w:pPr>
        <w:widowControl w:val="0"/>
        <w:tabs>
          <w:tab w:val="clear" w:pos="567"/>
        </w:tabs>
        <w:spacing w:line="240" w:lineRule="auto"/>
        <w:jc w:val="center"/>
        <w:rPr>
          <w:szCs w:val="22"/>
          <w:lang w:val="it-IT"/>
        </w:rPr>
      </w:pPr>
      <w:r w:rsidRPr="00E51C74">
        <w:rPr>
          <w:color w:val="000000"/>
          <w:szCs w:val="22"/>
          <w:lang w:val="it-IT"/>
        </w:rPr>
        <w:t>omalizumab</w:t>
      </w:r>
    </w:p>
    <w:p w14:paraId="19C65129" w14:textId="77777777" w:rsidR="00604B13" w:rsidRPr="00E51C74" w:rsidRDefault="00604B13" w:rsidP="00604B13">
      <w:pPr>
        <w:widowControl w:val="0"/>
        <w:tabs>
          <w:tab w:val="clear" w:pos="567"/>
        </w:tabs>
        <w:spacing w:line="240" w:lineRule="auto"/>
        <w:rPr>
          <w:szCs w:val="22"/>
          <w:lang w:val="it-IT"/>
        </w:rPr>
      </w:pPr>
    </w:p>
    <w:p w14:paraId="68245135" w14:textId="77777777" w:rsidR="00604B13" w:rsidRPr="00E51C74" w:rsidRDefault="00604B13" w:rsidP="00604B13">
      <w:pPr>
        <w:widowControl w:val="0"/>
        <w:tabs>
          <w:tab w:val="clear" w:pos="567"/>
        </w:tabs>
        <w:spacing w:line="240" w:lineRule="auto"/>
        <w:ind w:right="-2"/>
        <w:rPr>
          <w:lang w:val="it-IT"/>
        </w:rPr>
      </w:pPr>
      <w:r w:rsidRPr="00E51C74">
        <w:rPr>
          <w:b/>
          <w:lang w:val="it-IT"/>
        </w:rPr>
        <w:t>Legga attentamente questo foglio prima di usare questo medicinale perchè contiene importanti informazioni per lei.</w:t>
      </w:r>
    </w:p>
    <w:p w14:paraId="544C4AC0"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Conservi questo foglio. Potrebbe aver bisogno di leggerlo di nuovo.</w:t>
      </w:r>
    </w:p>
    <w:p w14:paraId="0DDC8231" w14:textId="77777777" w:rsidR="00604B13" w:rsidRPr="00E51C74" w:rsidRDefault="00604B13" w:rsidP="00604B13">
      <w:pPr>
        <w:widowControl w:val="0"/>
        <w:numPr>
          <w:ilvl w:val="0"/>
          <w:numId w:val="1"/>
        </w:numPr>
        <w:tabs>
          <w:tab w:val="clear" w:pos="567"/>
        </w:tabs>
        <w:spacing w:line="240" w:lineRule="auto"/>
        <w:ind w:left="567" w:right="-2" w:hanging="567"/>
        <w:rPr>
          <w:lang w:val="it-IT"/>
        </w:rPr>
      </w:pPr>
      <w:r w:rsidRPr="00E51C74">
        <w:rPr>
          <w:lang w:val="it-IT"/>
        </w:rPr>
        <w:t>Se ha qualsiasi dubbio, si rivolga al medico, al farmacista o all’infermiere.</w:t>
      </w:r>
    </w:p>
    <w:p w14:paraId="5F7B4E7E" w14:textId="77777777" w:rsidR="00604B13" w:rsidRPr="00E51C74" w:rsidRDefault="00604B13" w:rsidP="00604B13">
      <w:pPr>
        <w:widowControl w:val="0"/>
        <w:numPr>
          <w:ilvl w:val="0"/>
          <w:numId w:val="1"/>
        </w:numPr>
        <w:tabs>
          <w:tab w:val="clear" w:pos="567"/>
        </w:tabs>
        <w:spacing w:line="240" w:lineRule="auto"/>
        <w:ind w:left="567" w:right="-2" w:hanging="567"/>
        <w:rPr>
          <w:szCs w:val="22"/>
          <w:lang w:val="it-IT"/>
        </w:rPr>
      </w:pPr>
      <w:r w:rsidRPr="00E51C74">
        <w:rPr>
          <w:szCs w:val="22"/>
          <w:lang w:val="it-IT"/>
        </w:rPr>
        <w:t>Se si manifesta un qualsiasi effetto indesiderato, compresi quelli non elencati in questo foglio, si rivolga al medico, al farmacista o all’infermiere. Vedere paragrafo 4.</w:t>
      </w:r>
    </w:p>
    <w:p w14:paraId="187F168F"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5E913D2C" w14:textId="77777777" w:rsidR="00604B13" w:rsidRPr="00E51C74" w:rsidRDefault="00604B13" w:rsidP="00604B13">
      <w:pPr>
        <w:widowControl w:val="0"/>
        <w:numPr>
          <w:ilvl w:val="12"/>
          <w:numId w:val="0"/>
        </w:numPr>
        <w:tabs>
          <w:tab w:val="clear" w:pos="567"/>
        </w:tabs>
        <w:spacing w:line="240" w:lineRule="auto"/>
        <w:ind w:right="-2"/>
        <w:rPr>
          <w:b/>
          <w:szCs w:val="22"/>
          <w:lang w:val="it-IT"/>
        </w:rPr>
      </w:pPr>
      <w:r w:rsidRPr="00E51C74">
        <w:rPr>
          <w:b/>
          <w:szCs w:val="22"/>
          <w:lang w:val="it-IT"/>
        </w:rPr>
        <w:t>Contenuto di questo foglio</w:t>
      </w:r>
    </w:p>
    <w:p w14:paraId="04E496EE"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507EE90C"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1.</w:t>
      </w:r>
      <w:r w:rsidRPr="00E51C74">
        <w:rPr>
          <w:szCs w:val="22"/>
          <w:lang w:val="it-IT"/>
        </w:rPr>
        <w:tab/>
        <w:t>Cos’è Xolair e a cosa serve</w:t>
      </w:r>
    </w:p>
    <w:p w14:paraId="2FBF613B" w14:textId="77777777" w:rsidR="00604B13" w:rsidRPr="00E51C74" w:rsidRDefault="00604B13" w:rsidP="00604B13">
      <w:pPr>
        <w:widowControl w:val="0"/>
        <w:tabs>
          <w:tab w:val="clear" w:pos="567"/>
        </w:tabs>
        <w:spacing w:line="240" w:lineRule="auto"/>
        <w:ind w:left="567" w:right="-29" w:hanging="567"/>
        <w:rPr>
          <w:szCs w:val="22"/>
          <w:lang w:val="it-IT"/>
        </w:rPr>
      </w:pPr>
      <w:r w:rsidRPr="00E51C74">
        <w:rPr>
          <w:szCs w:val="22"/>
          <w:lang w:val="it-IT"/>
        </w:rPr>
        <w:t>2.</w:t>
      </w:r>
      <w:r w:rsidRPr="00E51C74">
        <w:rPr>
          <w:szCs w:val="22"/>
          <w:lang w:val="it-IT"/>
        </w:rPr>
        <w:tab/>
        <w:t>Cosa deve sapere prima della somministrazione di Xolair</w:t>
      </w:r>
    </w:p>
    <w:p w14:paraId="5C01CF2D" w14:textId="77777777" w:rsidR="00604B13" w:rsidRPr="00E51C74" w:rsidRDefault="00604B13" w:rsidP="00604B13">
      <w:pPr>
        <w:widowControl w:val="0"/>
        <w:tabs>
          <w:tab w:val="clear" w:pos="567"/>
        </w:tabs>
        <w:spacing w:line="240" w:lineRule="auto"/>
        <w:ind w:left="567" w:right="-29" w:hanging="567"/>
        <w:rPr>
          <w:lang w:val="it-IT"/>
        </w:rPr>
      </w:pPr>
      <w:r w:rsidRPr="00E51C74">
        <w:rPr>
          <w:szCs w:val="22"/>
          <w:lang w:val="it-IT"/>
        </w:rPr>
        <w:t>3.</w:t>
      </w:r>
      <w:r w:rsidRPr="00E51C74">
        <w:rPr>
          <w:szCs w:val="22"/>
          <w:lang w:val="it-IT"/>
        </w:rPr>
        <w:tab/>
        <w:t>Come viene somministra</w:t>
      </w:r>
      <w:r w:rsidRPr="00E51C74">
        <w:rPr>
          <w:lang w:val="it-IT"/>
        </w:rPr>
        <w:t>to Xolair</w:t>
      </w:r>
    </w:p>
    <w:p w14:paraId="4C75DAC5"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4.</w:t>
      </w:r>
      <w:r w:rsidRPr="00E51C74">
        <w:rPr>
          <w:lang w:val="it-IT"/>
        </w:rPr>
        <w:tab/>
        <w:t>Possibili effetti indesiderati</w:t>
      </w:r>
    </w:p>
    <w:p w14:paraId="6056A735"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5.</w:t>
      </w:r>
      <w:r w:rsidRPr="00E51C74">
        <w:rPr>
          <w:lang w:val="it-IT"/>
        </w:rPr>
        <w:tab/>
        <w:t>Come conservare Xolair</w:t>
      </w:r>
    </w:p>
    <w:p w14:paraId="77598ED1" w14:textId="77777777" w:rsidR="00604B13" w:rsidRPr="00E51C74" w:rsidRDefault="00604B13" w:rsidP="00604B13">
      <w:pPr>
        <w:widowControl w:val="0"/>
        <w:tabs>
          <w:tab w:val="clear" w:pos="567"/>
        </w:tabs>
        <w:spacing w:line="240" w:lineRule="auto"/>
        <w:ind w:left="567" w:right="-29" w:hanging="567"/>
        <w:rPr>
          <w:lang w:val="it-IT"/>
        </w:rPr>
      </w:pPr>
      <w:r w:rsidRPr="00E51C74">
        <w:rPr>
          <w:lang w:val="it-IT"/>
        </w:rPr>
        <w:t>6.</w:t>
      </w:r>
      <w:r w:rsidRPr="00E51C74">
        <w:rPr>
          <w:lang w:val="it-IT"/>
        </w:rPr>
        <w:tab/>
        <w:t>Contenuto della confezione e altre informazioni</w:t>
      </w:r>
    </w:p>
    <w:p w14:paraId="41C8DDB7"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51EE7DA3"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556ACFB"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1.</w:t>
      </w:r>
      <w:r w:rsidRPr="00E51C74">
        <w:rPr>
          <w:b/>
          <w:szCs w:val="22"/>
          <w:lang w:val="it-IT"/>
        </w:rPr>
        <w:tab/>
      </w:r>
      <w:r w:rsidRPr="00E51C74">
        <w:rPr>
          <w:b/>
          <w:lang w:val="it-IT"/>
        </w:rPr>
        <w:t>Cos’è Xolair e a cosa serve</w:t>
      </w:r>
    </w:p>
    <w:p w14:paraId="29370010" w14:textId="77777777" w:rsidR="00604B13" w:rsidRPr="00E51C74" w:rsidRDefault="00604B13" w:rsidP="00604B13">
      <w:pPr>
        <w:keepNext/>
        <w:widowControl w:val="0"/>
        <w:numPr>
          <w:ilvl w:val="12"/>
          <w:numId w:val="0"/>
        </w:numPr>
        <w:tabs>
          <w:tab w:val="clear" w:pos="567"/>
        </w:tabs>
        <w:spacing w:line="240" w:lineRule="auto"/>
        <w:rPr>
          <w:szCs w:val="22"/>
          <w:lang w:val="it-IT"/>
        </w:rPr>
      </w:pPr>
    </w:p>
    <w:p w14:paraId="3E0A2859" w14:textId="77777777" w:rsidR="00604B13" w:rsidRPr="00E51C74" w:rsidRDefault="00604B13" w:rsidP="00604B13">
      <w:pPr>
        <w:pStyle w:val="Text"/>
        <w:spacing w:before="0"/>
        <w:jc w:val="left"/>
        <w:rPr>
          <w:sz w:val="22"/>
          <w:lang w:val="it-IT"/>
        </w:rPr>
      </w:pPr>
      <w:r w:rsidRPr="00E51C74">
        <w:rPr>
          <w:sz w:val="22"/>
          <w:lang w:val="it-IT"/>
        </w:rPr>
        <w:t xml:space="preserve">Xolair contiene il principio attivo omalizumab. Omalizumab è una proteina sintetica simile alle proteine naturali prodotte dall’organismo. Appartiene alla classe di medicinali chiamati anticorpi monoclonali. </w:t>
      </w:r>
    </w:p>
    <w:p w14:paraId="26BAC390" w14:textId="77777777" w:rsidR="00604B13" w:rsidRPr="00E51C74" w:rsidRDefault="00604B13" w:rsidP="00604B13">
      <w:pPr>
        <w:pStyle w:val="Text"/>
        <w:widowControl w:val="0"/>
        <w:spacing w:before="0"/>
        <w:jc w:val="left"/>
        <w:rPr>
          <w:sz w:val="22"/>
          <w:szCs w:val="22"/>
          <w:lang w:val="it-IT"/>
        </w:rPr>
      </w:pPr>
    </w:p>
    <w:p w14:paraId="65ED2DFF" w14:textId="77777777" w:rsidR="00604B13" w:rsidRPr="00E51C74" w:rsidRDefault="00604B13" w:rsidP="00604B13">
      <w:pPr>
        <w:pStyle w:val="Text"/>
        <w:keepNext/>
        <w:widowControl w:val="0"/>
        <w:spacing w:before="0"/>
        <w:jc w:val="left"/>
        <w:rPr>
          <w:sz w:val="22"/>
          <w:szCs w:val="22"/>
          <w:lang w:val="it-IT"/>
        </w:rPr>
      </w:pPr>
      <w:r w:rsidRPr="00E51C74">
        <w:rPr>
          <w:sz w:val="22"/>
          <w:szCs w:val="22"/>
          <w:lang w:val="it-IT"/>
        </w:rPr>
        <w:t>Xolair è usato per il trattamento di:</w:t>
      </w:r>
    </w:p>
    <w:p w14:paraId="570A82CD" w14:textId="77777777" w:rsidR="00604B13" w:rsidRPr="00E51C74" w:rsidRDefault="00604B13" w:rsidP="007F4F1E">
      <w:pPr>
        <w:pStyle w:val="Text"/>
        <w:widowControl w:val="0"/>
        <w:numPr>
          <w:ilvl w:val="0"/>
          <w:numId w:val="20"/>
        </w:numPr>
        <w:spacing w:before="0"/>
        <w:ind w:left="567" w:hanging="567"/>
        <w:jc w:val="left"/>
        <w:rPr>
          <w:sz w:val="22"/>
          <w:szCs w:val="22"/>
        </w:rPr>
      </w:pPr>
      <w:r w:rsidRPr="00E51C74">
        <w:rPr>
          <w:sz w:val="22"/>
          <w:szCs w:val="22"/>
          <w:lang w:val="it-IT"/>
        </w:rPr>
        <w:t>asma allergico</w:t>
      </w:r>
    </w:p>
    <w:p w14:paraId="4948D348" w14:textId="77777777" w:rsidR="00604B13" w:rsidRPr="00E51C74" w:rsidRDefault="00604B13" w:rsidP="007F4F1E">
      <w:pPr>
        <w:pStyle w:val="Text"/>
        <w:widowControl w:val="0"/>
        <w:numPr>
          <w:ilvl w:val="0"/>
          <w:numId w:val="20"/>
        </w:numPr>
        <w:spacing w:before="0"/>
        <w:ind w:left="567" w:hanging="567"/>
        <w:jc w:val="left"/>
        <w:rPr>
          <w:sz w:val="22"/>
          <w:szCs w:val="22"/>
          <w:lang w:val="it-IT"/>
        </w:rPr>
      </w:pPr>
      <w:r w:rsidRPr="00E51C74">
        <w:rPr>
          <w:sz w:val="22"/>
          <w:szCs w:val="22"/>
          <w:lang w:val="it-IT"/>
        </w:rPr>
        <w:t>rinosinusite cronica (infiammazione del naso e delle cavità nasali) con polipi nasali</w:t>
      </w:r>
    </w:p>
    <w:p w14:paraId="09DE3EB6" w14:textId="77777777" w:rsidR="00604B13" w:rsidRPr="00E51C74" w:rsidRDefault="00604B13" w:rsidP="007F4F1E">
      <w:pPr>
        <w:pStyle w:val="Text"/>
        <w:widowControl w:val="0"/>
        <w:numPr>
          <w:ilvl w:val="0"/>
          <w:numId w:val="20"/>
        </w:numPr>
        <w:spacing w:before="0"/>
        <w:ind w:left="567" w:hanging="567"/>
        <w:jc w:val="left"/>
        <w:rPr>
          <w:sz w:val="22"/>
          <w:szCs w:val="22"/>
        </w:rPr>
      </w:pPr>
      <w:r w:rsidRPr="00E51C74">
        <w:rPr>
          <w:sz w:val="22"/>
          <w:szCs w:val="22"/>
        </w:rPr>
        <w:t>orticaria cronica spontanea (CSU)</w:t>
      </w:r>
    </w:p>
    <w:p w14:paraId="2E187F85" w14:textId="77777777" w:rsidR="00604B13" w:rsidRPr="00E51C74" w:rsidRDefault="00604B13" w:rsidP="00604B13">
      <w:pPr>
        <w:pStyle w:val="Text"/>
        <w:spacing w:before="0"/>
        <w:jc w:val="left"/>
        <w:rPr>
          <w:sz w:val="22"/>
          <w:lang w:val="it-IT"/>
        </w:rPr>
      </w:pPr>
    </w:p>
    <w:p w14:paraId="7CE0DC04"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59658953" w14:textId="77777777" w:rsidR="00604B13" w:rsidRPr="00E51C74" w:rsidRDefault="00604B13" w:rsidP="00604B13">
      <w:pPr>
        <w:pStyle w:val="Text"/>
        <w:spacing w:before="0"/>
        <w:jc w:val="left"/>
        <w:rPr>
          <w:sz w:val="22"/>
          <w:lang w:val="it-IT"/>
        </w:rPr>
      </w:pPr>
      <w:r w:rsidRPr="00E51C74">
        <w:rPr>
          <w:sz w:val="22"/>
          <w:lang w:val="it-IT"/>
        </w:rPr>
        <w:t>Questo medicinale è usato per prevenire il peggioramento dell’asma controllando i sintomi dell’asma allergico grave negli adulti, negli adolescenti e nei bambini (da 6</w:t>
      </w:r>
      <w:r w:rsidRPr="00E51C74">
        <w:rPr>
          <w:bCs/>
          <w:sz w:val="22"/>
          <w:szCs w:val="22"/>
          <w:lang w:val="it-IT"/>
        </w:rPr>
        <w:t> </w:t>
      </w:r>
      <w:r w:rsidRPr="00E51C74">
        <w:rPr>
          <w:sz w:val="22"/>
          <w:lang w:val="it-IT"/>
        </w:rPr>
        <w:t>anni in poi) che stanno già ricevendo medicinali per l’asma, ma nei quali i sintomi dell’asma non sono ben controllati da medicinali come steroidi ad alto dosaggio per inalazione e beta-agonisti per inalazione.</w:t>
      </w:r>
    </w:p>
    <w:p w14:paraId="2752295E" w14:textId="77777777" w:rsidR="00604B13" w:rsidRPr="00E51C74" w:rsidRDefault="00604B13" w:rsidP="00604B13">
      <w:pPr>
        <w:pStyle w:val="Text"/>
        <w:spacing w:before="0"/>
        <w:jc w:val="left"/>
        <w:rPr>
          <w:sz w:val="22"/>
          <w:lang w:val="it-IT"/>
        </w:rPr>
      </w:pPr>
    </w:p>
    <w:p w14:paraId="1609CA6D" w14:textId="77777777" w:rsidR="00604B13" w:rsidRPr="00E51C74" w:rsidRDefault="00604B13" w:rsidP="00604B13">
      <w:pPr>
        <w:pStyle w:val="Text"/>
        <w:keepNext/>
        <w:widowControl w:val="0"/>
        <w:spacing w:before="0"/>
        <w:jc w:val="left"/>
        <w:rPr>
          <w:sz w:val="22"/>
          <w:szCs w:val="22"/>
          <w:u w:val="single"/>
          <w:lang w:val="it-IT"/>
        </w:rPr>
      </w:pPr>
      <w:r w:rsidRPr="00E51C74">
        <w:rPr>
          <w:sz w:val="22"/>
          <w:szCs w:val="22"/>
          <w:u w:val="single"/>
          <w:lang w:val="it-IT"/>
        </w:rPr>
        <w:t>Rinosinusite cronica con polipi nasali</w:t>
      </w:r>
    </w:p>
    <w:p w14:paraId="10A771D2" w14:textId="77777777" w:rsidR="00604B13" w:rsidRPr="00E51C74" w:rsidRDefault="00604B13" w:rsidP="00604B13">
      <w:pPr>
        <w:tabs>
          <w:tab w:val="clear" w:pos="567"/>
        </w:tabs>
        <w:autoSpaceDE w:val="0"/>
        <w:autoSpaceDN w:val="0"/>
        <w:adjustRightInd w:val="0"/>
        <w:spacing w:line="240" w:lineRule="auto"/>
        <w:rPr>
          <w:szCs w:val="22"/>
          <w:lang w:val="it-IT"/>
        </w:rPr>
      </w:pPr>
      <w:r w:rsidRPr="00E51C74">
        <w:rPr>
          <w:szCs w:val="22"/>
          <w:lang w:val="it-IT"/>
        </w:rPr>
        <w:t>Questo medicinale è</w:t>
      </w:r>
      <w:r w:rsidRPr="00E51C74">
        <w:rPr>
          <w:lang w:val="it-IT"/>
        </w:rPr>
        <w:t xml:space="preserve"> usato per trattare la rinosinusite cronica con polipi nasali negli adulti </w:t>
      </w:r>
      <w:r w:rsidRPr="00E51C74">
        <w:rPr>
          <w:szCs w:val="22"/>
          <w:lang w:val="it-IT"/>
        </w:rPr>
        <w:t>(da 18 anni in poi) che stanno già ricevendo corticosteroidi intranasali (spray nasale con corticosteroide), ma nei quali i sintomi non sono ben controllati da questi medicinali. I polipi nasali sono piccole escrescenze sulla mucosa del naso. Xolair aiuta a ridurre le dimensioni dei polipi e migliora i sintomi, compresa la congestione nasale, la perdita del senso dell’olfatto, il muco nel retro della gola e il naso che cola.</w:t>
      </w:r>
    </w:p>
    <w:p w14:paraId="02C63DF0" w14:textId="77777777" w:rsidR="00604B13" w:rsidRPr="00E51C74" w:rsidRDefault="00604B13" w:rsidP="00604B13">
      <w:pPr>
        <w:tabs>
          <w:tab w:val="clear" w:pos="567"/>
        </w:tabs>
        <w:autoSpaceDE w:val="0"/>
        <w:autoSpaceDN w:val="0"/>
        <w:adjustRightInd w:val="0"/>
        <w:spacing w:line="240" w:lineRule="auto"/>
        <w:rPr>
          <w:szCs w:val="22"/>
          <w:lang w:val="it-IT"/>
        </w:rPr>
      </w:pPr>
    </w:p>
    <w:p w14:paraId="0A42DFF5"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42965D39" w14:textId="77777777" w:rsidR="00604B13" w:rsidRPr="00E51C74" w:rsidRDefault="00604B13" w:rsidP="00604B13">
      <w:pPr>
        <w:pStyle w:val="Text"/>
        <w:spacing w:before="0"/>
        <w:jc w:val="left"/>
        <w:rPr>
          <w:sz w:val="22"/>
          <w:lang w:val="it-IT"/>
        </w:rPr>
      </w:pPr>
      <w:r w:rsidRPr="00E51C74">
        <w:rPr>
          <w:sz w:val="22"/>
          <w:lang w:val="it-IT"/>
        </w:rPr>
        <w:t>Questo medicinale è usato per il trattamento dell’orticaria cronica spontanea negli adulti e negli adolescenti (da 12 anni in poi) che stanno già assumendo antistaminici, ma i cui sintomi di CSU non sono ben controllati da questi medicinali.</w:t>
      </w:r>
    </w:p>
    <w:p w14:paraId="1D832C6A" w14:textId="77777777" w:rsidR="00604B13" w:rsidRPr="00E51C74" w:rsidRDefault="00604B13" w:rsidP="00604B13">
      <w:pPr>
        <w:pStyle w:val="Text"/>
        <w:spacing w:before="0"/>
        <w:jc w:val="left"/>
        <w:rPr>
          <w:sz w:val="22"/>
          <w:szCs w:val="22"/>
          <w:lang w:val="it-IT"/>
        </w:rPr>
      </w:pPr>
    </w:p>
    <w:p w14:paraId="4C4BAB75" w14:textId="77777777" w:rsidR="00604B13" w:rsidRPr="00E51C74" w:rsidRDefault="00604B13" w:rsidP="00604B13">
      <w:pPr>
        <w:pStyle w:val="Text"/>
        <w:spacing w:before="0"/>
        <w:jc w:val="left"/>
        <w:rPr>
          <w:sz w:val="22"/>
          <w:lang w:val="it-IT"/>
        </w:rPr>
      </w:pPr>
      <w:r w:rsidRPr="00E51C74">
        <w:rPr>
          <w:sz w:val="22"/>
          <w:lang w:val="it-IT"/>
        </w:rPr>
        <w:t>Xolair agisce bloccando una sostanza nota come immunoglobulina E (IgE), che è prodotta dall’organismo. Le IgE contribuiscono a un tipo di infiammazione che svolge un ruolo chiave nel causare asma allergico, rinosinusite cronica con polipi nasali e CSU.</w:t>
      </w:r>
    </w:p>
    <w:p w14:paraId="0DFD9640" w14:textId="77777777" w:rsidR="00604B13" w:rsidRPr="00E51C74" w:rsidRDefault="00604B13" w:rsidP="00604B13">
      <w:pPr>
        <w:pStyle w:val="Text"/>
        <w:spacing w:before="0"/>
        <w:jc w:val="left"/>
        <w:rPr>
          <w:sz w:val="22"/>
          <w:szCs w:val="22"/>
          <w:lang w:val="it-IT"/>
        </w:rPr>
      </w:pPr>
    </w:p>
    <w:p w14:paraId="5479DA8F" w14:textId="77777777" w:rsidR="00604B13" w:rsidRPr="00E51C74" w:rsidRDefault="00604B13" w:rsidP="00604B13">
      <w:pPr>
        <w:pStyle w:val="Text"/>
        <w:spacing w:before="0"/>
        <w:jc w:val="left"/>
        <w:rPr>
          <w:sz w:val="22"/>
          <w:szCs w:val="22"/>
          <w:lang w:val="it-IT"/>
        </w:rPr>
      </w:pPr>
    </w:p>
    <w:p w14:paraId="61C27A76"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lastRenderedPageBreak/>
        <w:t>2.</w:t>
      </w:r>
      <w:r w:rsidRPr="00E51C74">
        <w:rPr>
          <w:b/>
          <w:szCs w:val="22"/>
          <w:lang w:val="it-IT"/>
        </w:rPr>
        <w:tab/>
        <w:t>Cosa deve sapere prima della somministrazione di Xolair</w:t>
      </w:r>
    </w:p>
    <w:p w14:paraId="7CE0EAE3" w14:textId="77777777" w:rsidR="00604B13" w:rsidRPr="00E51C74" w:rsidRDefault="00604B13" w:rsidP="00604B13">
      <w:pPr>
        <w:pStyle w:val="Text"/>
        <w:keepNext/>
        <w:spacing w:before="0"/>
        <w:jc w:val="left"/>
        <w:rPr>
          <w:sz w:val="22"/>
          <w:szCs w:val="22"/>
          <w:lang w:val="it-IT"/>
        </w:rPr>
      </w:pPr>
    </w:p>
    <w:p w14:paraId="5BA0077D" w14:textId="77777777" w:rsidR="00604B13" w:rsidRPr="00E51C74" w:rsidRDefault="00604B13" w:rsidP="00604B13">
      <w:pPr>
        <w:pStyle w:val="Text"/>
        <w:keepNext/>
        <w:spacing w:before="0"/>
        <w:jc w:val="left"/>
        <w:rPr>
          <w:b/>
          <w:sz w:val="22"/>
          <w:lang w:val="it-IT"/>
        </w:rPr>
      </w:pPr>
      <w:r w:rsidRPr="00E51C74">
        <w:rPr>
          <w:b/>
          <w:sz w:val="22"/>
          <w:lang w:val="it-IT"/>
        </w:rPr>
        <w:t>Non deve esserle somministrato Xolair</w:t>
      </w:r>
    </w:p>
    <w:p w14:paraId="254C3E86" w14:textId="77777777" w:rsidR="00604B13" w:rsidRPr="00E51C74" w:rsidRDefault="00604B13" w:rsidP="00604B13">
      <w:pPr>
        <w:pStyle w:val="Text"/>
        <w:keepNext/>
        <w:spacing w:before="0"/>
        <w:ind w:left="567" w:hanging="567"/>
        <w:jc w:val="left"/>
        <w:rPr>
          <w:sz w:val="22"/>
          <w:lang w:val="it-IT"/>
        </w:rPr>
      </w:pPr>
      <w:r w:rsidRPr="00E51C74">
        <w:rPr>
          <w:sz w:val="22"/>
          <w:lang w:val="it-IT"/>
        </w:rPr>
        <w:t>-</w:t>
      </w:r>
      <w:r w:rsidRPr="00E51C74">
        <w:rPr>
          <w:sz w:val="22"/>
          <w:lang w:val="it-IT"/>
        </w:rPr>
        <w:tab/>
        <w:t>se è allergico a omalizumab o ad uno qualsiasi degli altri componenti di questo medicinale (elencati al paragrafo 6).</w:t>
      </w:r>
    </w:p>
    <w:p w14:paraId="790754AC" w14:textId="77777777" w:rsidR="00604B13" w:rsidRPr="00E51C74" w:rsidRDefault="00604B13" w:rsidP="00604B13">
      <w:pPr>
        <w:pStyle w:val="Text"/>
        <w:spacing w:before="0"/>
        <w:jc w:val="left"/>
        <w:rPr>
          <w:sz w:val="22"/>
          <w:lang w:val="it-IT"/>
        </w:rPr>
      </w:pPr>
      <w:r w:rsidRPr="00E51C74">
        <w:rPr>
          <w:sz w:val="22"/>
          <w:lang w:val="it-IT"/>
        </w:rPr>
        <w:t>Se pensa di essere allergico ad uno qualsiasi degli ingredienti informi il medico perché Xolair non deve esserle somministrato.</w:t>
      </w:r>
    </w:p>
    <w:p w14:paraId="29483AF4" w14:textId="77777777" w:rsidR="00604B13" w:rsidRPr="00E51C74" w:rsidRDefault="00604B13" w:rsidP="00604B13">
      <w:pPr>
        <w:pStyle w:val="Text"/>
        <w:spacing w:before="0"/>
        <w:jc w:val="left"/>
        <w:rPr>
          <w:bCs/>
          <w:sz w:val="22"/>
          <w:szCs w:val="22"/>
          <w:lang w:val="it-IT"/>
        </w:rPr>
      </w:pPr>
    </w:p>
    <w:p w14:paraId="530A6ED8" w14:textId="77777777" w:rsidR="00604B13" w:rsidRPr="00E51C74" w:rsidRDefault="00604B13" w:rsidP="00604B13">
      <w:pPr>
        <w:pStyle w:val="Text"/>
        <w:keepNext/>
        <w:spacing w:before="0"/>
        <w:jc w:val="left"/>
        <w:rPr>
          <w:b/>
          <w:sz w:val="22"/>
          <w:lang w:val="it-IT"/>
        </w:rPr>
      </w:pPr>
      <w:r w:rsidRPr="00E51C74">
        <w:rPr>
          <w:b/>
          <w:sz w:val="22"/>
          <w:lang w:val="it-IT"/>
        </w:rPr>
        <w:t>Avvertenze e precauzioni</w:t>
      </w:r>
    </w:p>
    <w:p w14:paraId="524B23E4" w14:textId="77777777" w:rsidR="00604B13" w:rsidRPr="00E51C74" w:rsidRDefault="00604B13" w:rsidP="00604B13">
      <w:pPr>
        <w:pStyle w:val="Text"/>
        <w:keepNext/>
        <w:spacing w:before="0"/>
        <w:jc w:val="left"/>
        <w:rPr>
          <w:color w:val="000000"/>
          <w:sz w:val="22"/>
          <w:szCs w:val="22"/>
          <w:lang w:val="it-IT"/>
        </w:rPr>
      </w:pPr>
      <w:r w:rsidRPr="00E51C74">
        <w:rPr>
          <w:color w:val="000000"/>
          <w:sz w:val="22"/>
          <w:szCs w:val="22"/>
          <w:lang w:val="it-IT"/>
        </w:rPr>
        <w:t>Si rivolga al medico prima che le venga somministrato Xolair:</w:t>
      </w:r>
    </w:p>
    <w:p w14:paraId="27ACD059" w14:textId="77777777" w:rsidR="00604B13" w:rsidRPr="00E51C74" w:rsidRDefault="00604B13" w:rsidP="007F4F1E">
      <w:pPr>
        <w:pStyle w:val="BodyTextIndent4"/>
        <w:widowControl w:val="0"/>
        <w:numPr>
          <w:ilvl w:val="0"/>
          <w:numId w:val="3"/>
        </w:numPr>
        <w:tabs>
          <w:tab w:val="clear" w:pos="851"/>
        </w:tabs>
        <w:rPr>
          <w:bCs/>
          <w:color w:val="000000"/>
          <w:sz w:val="22"/>
          <w:szCs w:val="22"/>
          <w:lang w:val="it-IT"/>
        </w:rPr>
      </w:pPr>
      <w:r w:rsidRPr="00E51C74">
        <w:rPr>
          <w:bCs/>
          <w:color w:val="000000"/>
          <w:sz w:val="22"/>
          <w:szCs w:val="22"/>
          <w:lang w:val="it-IT"/>
        </w:rPr>
        <w:t>se ha problemi ai reni o al fegato;</w:t>
      </w:r>
    </w:p>
    <w:p w14:paraId="2BC1BD1A"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un disturbo nel quale il suo sistema immunitario attacca una parte del suo organismo (malattia autoimmune);</w:t>
      </w:r>
    </w:p>
    <w:p w14:paraId="42804EF5"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color w:val="000000"/>
          <w:sz w:val="22"/>
          <w:szCs w:val="22"/>
          <w:lang w:val="it-IT"/>
        </w:rPr>
        <w:t>se ha intenzione di viaggiare in regioni dove sono comuni le infezioni causate da parassiti perché Xolair può diminuire la resistenza a queste infezioni;</w:t>
      </w:r>
    </w:p>
    <w:p w14:paraId="4F61F5E7" w14:textId="77777777" w:rsidR="00604B13" w:rsidRPr="00E51C74" w:rsidRDefault="00604B13" w:rsidP="007F4F1E">
      <w:pPr>
        <w:pStyle w:val="BodyTextIndent4"/>
        <w:widowControl w:val="0"/>
        <w:numPr>
          <w:ilvl w:val="0"/>
          <w:numId w:val="3"/>
        </w:numPr>
        <w:tabs>
          <w:tab w:val="clear" w:pos="851"/>
        </w:tabs>
        <w:ind w:left="567" w:hanging="567"/>
        <w:rPr>
          <w:bCs/>
          <w:color w:val="000000"/>
          <w:sz w:val="22"/>
          <w:szCs w:val="22"/>
          <w:lang w:val="it-IT"/>
        </w:rPr>
      </w:pPr>
      <w:r w:rsidRPr="00E51C74">
        <w:rPr>
          <w:bCs/>
          <w:sz w:val="22"/>
          <w:szCs w:val="22"/>
          <w:lang w:val="it-IT"/>
        </w:rPr>
        <w:t>se ha avuto in passato una grave reazione allergica (anafilassi), per esempio in seguito a un medicinale, una puntura di insetto o un cibo.</w:t>
      </w:r>
    </w:p>
    <w:p w14:paraId="7C238425" w14:textId="77777777" w:rsidR="00604B13" w:rsidRPr="00E51C74" w:rsidRDefault="00604B13" w:rsidP="00604B13">
      <w:pPr>
        <w:pStyle w:val="Text"/>
        <w:spacing w:before="0"/>
        <w:jc w:val="left"/>
        <w:rPr>
          <w:sz w:val="22"/>
          <w:lang w:val="it-IT"/>
        </w:rPr>
      </w:pPr>
    </w:p>
    <w:p w14:paraId="7991687D" w14:textId="77777777" w:rsidR="00604B13" w:rsidRPr="00E51C74" w:rsidRDefault="00604B13" w:rsidP="00604B13">
      <w:pPr>
        <w:pStyle w:val="Text"/>
        <w:spacing w:before="0"/>
        <w:jc w:val="left"/>
        <w:rPr>
          <w:sz w:val="22"/>
          <w:lang w:val="it-IT"/>
        </w:rPr>
      </w:pPr>
      <w:r w:rsidRPr="00E51C74">
        <w:rPr>
          <w:sz w:val="22"/>
          <w:lang w:val="it-IT"/>
        </w:rPr>
        <w:t>Xolair non cura i sintomi acuti dell’asma, quali un improvviso attacco d’asma. Pertanto Xolair non deve essere usato per trattare questi sintomi.</w:t>
      </w:r>
    </w:p>
    <w:p w14:paraId="5A6276B9" w14:textId="77777777" w:rsidR="00604B13" w:rsidRPr="00E51C74" w:rsidRDefault="00604B13" w:rsidP="00604B13">
      <w:pPr>
        <w:pStyle w:val="Text"/>
        <w:spacing w:before="0"/>
        <w:jc w:val="left"/>
        <w:rPr>
          <w:sz w:val="22"/>
          <w:lang w:val="it-IT"/>
        </w:rPr>
      </w:pPr>
    </w:p>
    <w:p w14:paraId="0E718608" w14:textId="77777777" w:rsidR="00604B13" w:rsidRPr="00E51C74" w:rsidRDefault="00604B13" w:rsidP="00604B13">
      <w:pPr>
        <w:widowControl w:val="0"/>
        <w:tabs>
          <w:tab w:val="clear" w:pos="567"/>
          <w:tab w:val="left" w:pos="284"/>
        </w:tabs>
        <w:spacing w:line="240" w:lineRule="auto"/>
        <w:rPr>
          <w:bCs/>
          <w:color w:val="000000"/>
          <w:szCs w:val="22"/>
          <w:lang w:val="it-IT"/>
        </w:rPr>
      </w:pPr>
      <w:r w:rsidRPr="00E51C74">
        <w:rPr>
          <w:bCs/>
          <w:color w:val="000000"/>
          <w:szCs w:val="22"/>
          <w:lang w:val="it-IT"/>
        </w:rPr>
        <w:t>Non usi Xolair per prevenire o trattare altri disturbi di tipo allergico come le reazioni allergiche improvvise, la sindrome da iperimmunoglobulina E (un disturbo immunitario ereditario), l’aspergillosi (una malattia polmonare da funghi), l’allergia alimentare, l’eczema o la febbre da fieno perché Xolair non è stato studiato in queste condizioni.</w:t>
      </w:r>
    </w:p>
    <w:p w14:paraId="342F86D2" w14:textId="77777777" w:rsidR="00604B13" w:rsidRPr="00E51C74" w:rsidRDefault="00604B13" w:rsidP="00604B13">
      <w:pPr>
        <w:widowControl w:val="0"/>
        <w:tabs>
          <w:tab w:val="clear" w:pos="567"/>
          <w:tab w:val="left" w:pos="284"/>
        </w:tabs>
        <w:spacing w:line="240" w:lineRule="auto"/>
        <w:rPr>
          <w:bCs/>
          <w:color w:val="000000"/>
          <w:szCs w:val="22"/>
          <w:lang w:val="it-IT"/>
        </w:rPr>
      </w:pPr>
    </w:p>
    <w:p w14:paraId="1E53FCAF" w14:textId="77777777" w:rsidR="00604B13" w:rsidRPr="00E51C74" w:rsidRDefault="00604B13" w:rsidP="00604B13">
      <w:pPr>
        <w:pStyle w:val="BodyTextIndent4"/>
        <w:keepNext/>
        <w:widowControl w:val="0"/>
        <w:numPr>
          <w:ilvl w:val="0"/>
          <w:numId w:val="0"/>
        </w:numPr>
        <w:rPr>
          <w:b/>
          <w:bCs/>
          <w:sz w:val="22"/>
          <w:szCs w:val="22"/>
          <w:lang w:val="it-IT"/>
        </w:rPr>
      </w:pPr>
      <w:r w:rsidRPr="00E51C74">
        <w:rPr>
          <w:b/>
          <w:bCs/>
          <w:sz w:val="22"/>
          <w:szCs w:val="22"/>
          <w:lang w:val="it-IT"/>
        </w:rPr>
        <w:t>Faccia attenzione ai segni di reazioni allergiche e di altri effetti indesiderati gravi</w:t>
      </w:r>
    </w:p>
    <w:p w14:paraId="1711899D" w14:textId="77777777" w:rsidR="00604B13" w:rsidRPr="00E51C74" w:rsidRDefault="00604B13" w:rsidP="00604B13">
      <w:pPr>
        <w:pStyle w:val="BodyTextIndent4"/>
        <w:widowControl w:val="0"/>
        <w:numPr>
          <w:ilvl w:val="0"/>
          <w:numId w:val="0"/>
        </w:numPr>
        <w:rPr>
          <w:bCs/>
          <w:sz w:val="22"/>
          <w:szCs w:val="22"/>
          <w:lang w:val="it-IT"/>
        </w:rPr>
      </w:pPr>
      <w:r w:rsidRPr="00E51C74">
        <w:rPr>
          <w:bCs/>
          <w:sz w:val="22"/>
          <w:szCs w:val="22"/>
          <w:lang w:val="it-IT"/>
        </w:rPr>
        <w:t>Xolair può potenzialmente causare gravi effetti indesiderati. Deve fare attenzione ai segni di queste condizioni mentre usa Xolair. Chieda immediatamente l’aiuto di un medico se nota un qualsiasi segno di una possibile reazione allergica grave. Questi segni sono elencati al paragrafo 4, sotto “Effetti indesiderati gravi”. La maggior parte delle reazioni allergiche gravi si verifica entro le prime 3 dosi di Xolair.</w:t>
      </w:r>
    </w:p>
    <w:p w14:paraId="16D8FCD1" w14:textId="77777777" w:rsidR="00604B13" w:rsidRPr="00E51C74" w:rsidRDefault="00604B13" w:rsidP="00604B13">
      <w:pPr>
        <w:pStyle w:val="BodyTextIndent4"/>
        <w:widowControl w:val="0"/>
        <w:numPr>
          <w:ilvl w:val="0"/>
          <w:numId w:val="0"/>
        </w:numPr>
        <w:rPr>
          <w:bCs/>
          <w:sz w:val="22"/>
          <w:szCs w:val="22"/>
          <w:lang w:val="it-IT"/>
        </w:rPr>
      </w:pPr>
    </w:p>
    <w:p w14:paraId="1D679AEB"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Bambini e adolescenti</w:t>
      </w:r>
    </w:p>
    <w:p w14:paraId="2AAEFDAB"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w:t>
      </w:r>
    </w:p>
    <w:p w14:paraId="164649DD"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 6</w:t>
      </w:r>
      <w:r w:rsidRPr="00E51C74">
        <w:rPr>
          <w:bCs/>
          <w:sz w:val="22"/>
          <w:szCs w:val="22"/>
          <w:lang w:val="it-IT"/>
        </w:rPr>
        <w:t> </w:t>
      </w:r>
      <w:r w:rsidRPr="00E51C74">
        <w:rPr>
          <w:sz w:val="22"/>
          <w:lang w:val="it-IT"/>
        </w:rPr>
        <w:t>anni. L’uso nei bambini di età inferiore a 6 anni non è stato studiato.</w:t>
      </w:r>
    </w:p>
    <w:p w14:paraId="218C545E" w14:textId="77777777" w:rsidR="00604B13" w:rsidRPr="00E51C74" w:rsidRDefault="00604B13" w:rsidP="00604B13">
      <w:pPr>
        <w:pStyle w:val="Text"/>
        <w:widowControl w:val="0"/>
        <w:spacing w:before="0"/>
        <w:jc w:val="left"/>
        <w:rPr>
          <w:bCs/>
          <w:sz w:val="22"/>
          <w:szCs w:val="22"/>
          <w:lang w:val="it-IT"/>
        </w:rPr>
      </w:pPr>
    </w:p>
    <w:p w14:paraId="1F8D4CA7"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0AC2667B"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è raccomandato nei bambini e negli adolescenti di età inferiore a 18 anni. L’uso nei bambini e negli adolescenti di età inferiore a 18 anni non è stato studiato.</w:t>
      </w:r>
    </w:p>
    <w:p w14:paraId="5EE23EEB" w14:textId="77777777" w:rsidR="00604B13" w:rsidRPr="00E51C74" w:rsidRDefault="00604B13" w:rsidP="00604B13">
      <w:pPr>
        <w:pStyle w:val="Text"/>
        <w:spacing w:before="0"/>
        <w:jc w:val="left"/>
        <w:rPr>
          <w:sz w:val="22"/>
          <w:lang w:val="it-IT"/>
        </w:rPr>
      </w:pPr>
    </w:p>
    <w:p w14:paraId="2894AD17" w14:textId="77777777" w:rsidR="00604B13" w:rsidRPr="00E51C74" w:rsidRDefault="00604B13" w:rsidP="00604B13">
      <w:pPr>
        <w:pStyle w:val="Text"/>
        <w:keepNext/>
        <w:spacing w:before="0"/>
        <w:jc w:val="left"/>
        <w:rPr>
          <w:sz w:val="22"/>
          <w:u w:val="single"/>
          <w:lang w:val="it-IT"/>
        </w:rPr>
      </w:pPr>
      <w:r w:rsidRPr="00E51C74">
        <w:rPr>
          <w:sz w:val="22"/>
          <w:u w:val="single"/>
          <w:lang w:val="it-IT"/>
        </w:rPr>
        <w:t>Orticaria cronica spontanea (CSU)</w:t>
      </w:r>
    </w:p>
    <w:p w14:paraId="6AC11E86" w14:textId="77777777" w:rsidR="00604B13" w:rsidRPr="00E51C74" w:rsidRDefault="00604B13" w:rsidP="00604B13">
      <w:pPr>
        <w:pStyle w:val="Text"/>
        <w:spacing w:before="0"/>
        <w:jc w:val="left"/>
        <w:rPr>
          <w:sz w:val="22"/>
          <w:lang w:val="it-IT"/>
        </w:rPr>
      </w:pPr>
      <w:r w:rsidRPr="00E51C74">
        <w:rPr>
          <w:sz w:val="22"/>
          <w:lang w:val="it-IT"/>
        </w:rPr>
        <w:t>Xolair non è raccomandato nei bambini di età inferiore ai 12 anni. L’uso nei bambini di età inferiore a 12 anni non è stato studiato.</w:t>
      </w:r>
    </w:p>
    <w:p w14:paraId="0DBCEC59" w14:textId="77777777" w:rsidR="00604B13" w:rsidRPr="00E51C74" w:rsidRDefault="00604B13" w:rsidP="00604B13">
      <w:pPr>
        <w:widowControl w:val="0"/>
        <w:numPr>
          <w:ilvl w:val="12"/>
          <w:numId w:val="0"/>
        </w:numPr>
        <w:tabs>
          <w:tab w:val="clear" w:pos="567"/>
        </w:tabs>
        <w:spacing w:line="240" w:lineRule="auto"/>
        <w:ind w:right="-2"/>
        <w:rPr>
          <w:lang w:val="it-IT"/>
        </w:rPr>
      </w:pPr>
    </w:p>
    <w:p w14:paraId="23C3DADD" w14:textId="77777777" w:rsidR="00604B13" w:rsidRPr="00E51C74" w:rsidRDefault="00604B13" w:rsidP="00604B13">
      <w:pPr>
        <w:keepNext/>
        <w:widowControl w:val="0"/>
        <w:numPr>
          <w:ilvl w:val="12"/>
          <w:numId w:val="0"/>
        </w:numPr>
        <w:tabs>
          <w:tab w:val="clear" w:pos="567"/>
        </w:tabs>
        <w:spacing w:line="240" w:lineRule="auto"/>
        <w:rPr>
          <w:b/>
          <w:bCs/>
          <w:color w:val="000000"/>
          <w:szCs w:val="22"/>
          <w:lang w:val="it-IT"/>
        </w:rPr>
      </w:pPr>
      <w:r w:rsidRPr="00E51C74">
        <w:rPr>
          <w:b/>
          <w:bCs/>
          <w:color w:val="000000"/>
          <w:szCs w:val="22"/>
          <w:lang w:val="it-IT"/>
        </w:rPr>
        <w:t>Altri medicinali e Xolair</w:t>
      </w:r>
    </w:p>
    <w:p w14:paraId="2BB02388" w14:textId="77777777" w:rsidR="00604B13" w:rsidRPr="00E51C74" w:rsidRDefault="00604B13" w:rsidP="00604B13">
      <w:pPr>
        <w:pStyle w:val="Text"/>
        <w:spacing w:before="0"/>
        <w:jc w:val="left"/>
        <w:rPr>
          <w:sz w:val="22"/>
          <w:lang w:val="it-IT"/>
        </w:rPr>
      </w:pPr>
      <w:r w:rsidRPr="00E51C74">
        <w:rPr>
          <w:sz w:val="22"/>
          <w:lang w:val="it-IT"/>
        </w:rPr>
        <w:t>Informi il medico, il farmacista o l’infermiere se sta assumendo, ha recentemente assunto o potrebbe assumere qualsiasi altro medicinale.</w:t>
      </w:r>
    </w:p>
    <w:p w14:paraId="1F4FEAAE" w14:textId="77777777" w:rsidR="00604B13" w:rsidRPr="00E51C74" w:rsidRDefault="00604B13" w:rsidP="00604B13">
      <w:pPr>
        <w:pStyle w:val="Text"/>
        <w:spacing w:before="0"/>
        <w:jc w:val="left"/>
        <w:rPr>
          <w:sz w:val="22"/>
          <w:lang w:val="it-IT"/>
        </w:rPr>
      </w:pPr>
    </w:p>
    <w:p w14:paraId="57EAD99F" w14:textId="77777777" w:rsidR="00604B13" w:rsidRPr="00E51C74" w:rsidRDefault="00604B13" w:rsidP="00604B13">
      <w:pPr>
        <w:pStyle w:val="Text"/>
        <w:keepNext/>
        <w:widowControl w:val="0"/>
        <w:spacing w:before="0"/>
        <w:jc w:val="left"/>
        <w:rPr>
          <w:bCs/>
          <w:color w:val="000000"/>
          <w:sz w:val="22"/>
          <w:szCs w:val="22"/>
          <w:lang w:val="it-IT"/>
        </w:rPr>
      </w:pPr>
      <w:r w:rsidRPr="00E51C74">
        <w:rPr>
          <w:bCs/>
          <w:color w:val="000000"/>
          <w:sz w:val="22"/>
          <w:szCs w:val="22"/>
          <w:lang w:val="it-IT"/>
        </w:rPr>
        <w:t>Questo è importante soprattutto se sta prendendo:</w:t>
      </w:r>
    </w:p>
    <w:p w14:paraId="67AB7C61" w14:textId="77777777" w:rsidR="00604B13" w:rsidRPr="00E51C74" w:rsidRDefault="00604B13" w:rsidP="00604B13">
      <w:pPr>
        <w:pStyle w:val="Text"/>
        <w:widowControl w:val="0"/>
        <w:spacing w:before="0"/>
        <w:ind w:left="567" w:hanging="567"/>
        <w:jc w:val="left"/>
        <w:rPr>
          <w:bCs/>
          <w:color w:val="000000"/>
          <w:sz w:val="22"/>
          <w:szCs w:val="22"/>
          <w:lang w:val="it-IT"/>
        </w:rPr>
      </w:pPr>
      <w:r w:rsidRPr="00E51C74">
        <w:rPr>
          <w:bCs/>
          <w:color w:val="000000"/>
          <w:sz w:val="22"/>
          <w:szCs w:val="22"/>
          <w:lang w:val="it-IT"/>
        </w:rPr>
        <w:t>-</w:t>
      </w:r>
      <w:r w:rsidRPr="00E51C74">
        <w:rPr>
          <w:bCs/>
          <w:color w:val="000000"/>
          <w:sz w:val="22"/>
          <w:szCs w:val="22"/>
          <w:lang w:val="it-IT"/>
        </w:rPr>
        <w:tab/>
        <w:t>medicinali per il trattamento di una infezione causata da un parassita, in quanto Xolair può ridurre l’effetto di questi medicinali,</w:t>
      </w:r>
    </w:p>
    <w:p w14:paraId="38CF8A5A" w14:textId="77777777" w:rsidR="00604B13" w:rsidRPr="00E51C74" w:rsidRDefault="00604B13" w:rsidP="00604B13">
      <w:pPr>
        <w:pStyle w:val="Text"/>
        <w:widowControl w:val="0"/>
        <w:spacing w:before="0"/>
        <w:ind w:left="567" w:hanging="567"/>
        <w:jc w:val="left"/>
        <w:rPr>
          <w:color w:val="000000"/>
          <w:sz w:val="22"/>
          <w:szCs w:val="22"/>
          <w:lang w:val="it-IT"/>
        </w:rPr>
      </w:pPr>
      <w:r w:rsidRPr="00E51C74">
        <w:rPr>
          <w:bCs/>
          <w:color w:val="000000"/>
          <w:sz w:val="22"/>
          <w:szCs w:val="22"/>
          <w:lang w:val="it-IT"/>
        </w:rPr>
        <w:t>-</w:t>
      </w:r>
      <w:r w:rsidRPr="00E51C74">
        <w:rPr>
          <w:bCs/>
          <w:color w:val="000000"/>
          <w:sz w:val="22"/>
          <w:szCs w:val="22"/>
          <w:lang w:val="it-IT"/>
        </w:rPr>
        <w:tab/>
        <w:t>corticosteroidi per inalazione e altri medicinali per l’asma allergico.</w:t>
      </w:r>
    </w:p>
    <w:p w14:paraId="0CFB74DE" w14:textId="77777777" w:rsidR="00604B13" w:rsidRPr="00E51C74" w:rsidRDefault="00604B13" w:rsidP="00604B13">
      <w:pPr>
        <w:widowControl w:val="0"/>
        <w:numPr>
          <w:ilvl w:val="12"/>
          <w:numId w:val="0"/>
        </w:numPr>
        <w:tabs>
          <w:tab w:val="clear" w:pos="567"/>
        </w:tabs>
        <w:spacing w:line="240" w:lineRule="auto"/>
        <w:ind w:right="-2"/>
        <w:rPr>
          <w:bCs/>
          <w:color w:val="000000"/>
          <w:szCs w:val="22"/>
          <w:lang w:val="it-IT"/>
        </w:rPr>
      </w:pPr>
    </w:p>
    <w:p w14:paraId="25BF17C8"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lastRenderedPageBreak/>
        <w:t>Gravidanza e allattamento</w:t>
      </w:r>
    </w:p>
    <w:p w14:paraId="2F0010CD" w14:textId="77777777" w:rsidR="00604B13" w:rsidRPr="00E51C74" w:rsidRDefault="00604B13" w:rsidP="00604B13">
      <w:pPr>
        <w:pStyle w:val="Text"/>
        <w:spacing w:before="0"/>
        <w:jc w:val="left"/>
        <w:rPr>
          <w:sz w:val="22"/>
          <w:lang w:val="it-IT"/>
        </w:rPr>
      </w:pPr>
      <w:r w:rsidRPr="00E51C74">
        <w:rPr>
          <w:sz w:val="22"/>
          <w:lang w:val="it-IT"/>
        </w:rPr>
        <w:t>Se è in corso una gravidanza, se sospetta o sta pianificando una gravidanza, chieda consiglio al medico prima di usare questo medicinale. Il medico discuterà con lei i benefici e i potenziali rischi della somministrazione di questo medicinale durante la gravidanza.</w:t>
      </w:r>
    </w:p>
    <w:p w14:paraId="30914457" w14:textId="77777777" w:rsidR="00604B13" w:rsidRPr="00E51C74" w:rsidRDefault="00604B13" w:rsidP="00604B13">
      <w:pPr>
        <w:pStyle w:val="Text"/>
        <w:widowControl w:val="0"/>
        <w:tabs>
          <w:tab w:val="left" w:pos="567"/>
        </w:tabs>
        <w:suppressAutoHyphens/>
        <w:spacing w:before="0"/>
        <w:rPr>
          <w:sz w:val="22"/>
          <w:lang w:val="it-IT"/>
        </w:rPr>
      </w:pPr>
    </w:p>
    <w:p w14:paraId="4FF79C77" w14:textId="77777777" w:rsidR="00604B13" w:rsidRPr="00E51C74" w:rsidRDefault="00604B13" w:rsidP="00604B13">
      <w:pPr>
        <w:pStyle w:val="Text"/>
        <w:widowControl w:val="0"/>
        <w:tabs>
          <w:tab w:val="left" w:pos="567"/>
        </w:tabs>
        <w:suppressAutoHyphens/>
        <w:spacing w:before="0"/>
        <w:jc w:val="left"/>
        <w:rPr>
          <w:sz w:val="22"/>
          <w:lang w:val="it-IT"/>
        </w:rPr>
      </w:pPr>
      <w:r w:rsidRPr="00E51C74">
        <w:rPr>
          <w:sz w:val="22"/>
          <w:lang w:val="it-IT"/>
        </w:rPr>
        <w:t>Se inizia una gravidanza durante il trattamento con Xolair, informi immediatamente il medico.</w:t>
      </w:r>
    </w:p>
    <w:p w14:paraId="693A596B" w14:textId="77777777" w:rsidR="00604B13" w:rsidRPr="00E51C74" w:rsidRDefault="00604B13" w:rsidP="00604B13">
      <w:pPr>
        <w:pStyle w:val="Text"/>
        <w:spacing w:before="0"/>
        <w:jc w:val="left"/>
        <w:rPr>
          <w:bCs/>
          <w:sz w:val="22"/>
          <w:szCs w:val="22"/>
          <w:lang w:val="it-IT"/>
        </w:rPr>
      </w:pPr>
    </w:p>
    <w:p w14:paraId="7E85560D" w14:textId="77777777" w:rsidR="00604B13" w:rsidRPr="00E51C74" w:rsidRDefault="00604B13" w:rsidP="00604B13">
      <w:pPr>
        <w:pStyle w:val="Text"/>
        <w:widowControl w:val="0"/>
        <w:spacing w:before="0"/>
        <w:jc w:val="left"/>
        <w:rPr>
          <w:sz w:val="22"/>
          <w:lang w:val="it-IT"/>
        </w:rPr>
      </w:pPr>
      <w:r w:rsidRPr="00E51C74">
        <w:rPr>
          <w:sz w:val="22"/>
          <w:lang w:val="it-IT"/>
        </w:rPr>
        <w:t>Xolair può passare nel latte materno. Se sta allattando con latte materno o se pianifica di allattare con latte materno, chieda consiglio al medico prima di usare questo medicinale.</w:t>
      </w:r>
    </w:p>
    <w:p w14:paraId="5C433E69" w14:textId="77777777" w:rsidR="00604B13" w:rsidRPr="00E51C74" w:rsidRDefault="00604B13" w:rsidP="00604B13">
      <w:pPr>
        <w:pStyle w:val="Text"/>
        <w:spacing w:before="0"/>
        <w:jc w:val="left"/>
        <w:rPr>
          <w:sz w:val="22"/>
          <w:szCs w:val="22"/>
          <w:lang w:val="it-IT"/>
        </w:rPr>
      </w:pPr>
    </w:p>
    <w:p w14:paraId="1ABE2E92"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Guida di veicoli e utilizzo di macchinari</w:t>
      </w:r>
    </w:p>
    <w:p w14:paraId="0D0D4426" w14:textId="77777777" w:rsidR="00604B13" w:rsidRPr="00E51C74" w:rsidRDefault="00604B13" w:rsidP="00604B13">
      <w:pPr>
        <w:pStyle w:val="Text"/>
        <w:widowControl w:val="0"/>
        <w:spacing w:before="0"/>
        <w:jc w:val="left"/>
        <w:rPr>
          <w:sz w:val="22"/>
          <w:lang w:val="it-IT"/>
        </w:rPr>
      </w:pPr>
      <w:r w:rsidRPr="00E51C74">
        <w:rPr>
          <w:sz w:val="22"/>
          <w:lang w:val="it-IT"/>
        </w:rPr>
        <w:t>È poco probabile che Xolair possa influenzare la capacità di guidare veicoli e di usare macchinari.</w:t>
      </w:r>
    </w:p>
    <w:p w14:paraId="50FC269E" w14:textId="77777777" w:rsidR="00604B13" w:rsidRPr="00E51C74" w:rsidRDefault="00604B13" w:rsidP="00604B13">
      <w:pPr>
        <w:pStyle w:val="Text"/>
        <w:spacing w:before="0"/>
        <w:jc w:val="left"/>
        <w:rPr>
          <w:sz w:val="22"/>
          <w:szCs w:val="22"/>
          <w:lang w:val="it-IT"/>
        </w:rPr>
      </w:pPr>
    </w:p>
    <w:p w14:paraId="746259CE" w14:textId="77777777" w:rsidR="00604B13" w:rsidRPr="00E51C74" w:rsidRDefault="00604B13" w:rsidP="00604B13">
      <w:pPr>
        <w:pStyle w:val="Text"/>
        <w:spacing w:before="0"/>
        <w:jc w:val="left"/>
        <w:rPr>
          <w:sz w:val="22"/>
          <w:szCs w:val="22"/>
          <w:lang w:val="it-IT"/>
        </w:rPr>
      </w:pPr>
    </w:p>
    <w:p w14:paraId="7C1C2EF1"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3.</w:t>
      </w:r>
      <w:r w:rsidRPr="00E51C74">
        <w:rPr>
          <w:b/>
          <w:szCs w:val="22"/>
          <w:lang w:val="it-IT"/>
        </w:rPr>
        <w:tab/>
      </w:r>
      <w:r w:rsidRPr="00E51C74">
        <w:rPr>
          <w:b/>
          <w:lang w:val="it-IT"/>
        </w:rPr>
        <w:t>Come viene somministrato Xolair</w:t>
      </w:r>
    </w:p>
    <w:p w14:paraId="6041BE2C" w14:textId="77777777" w:rsidR="00604B13" w:rsidRPr="00E51C74" w:rsidRDefault="00604B13" w:rsidP="00604B13">
      <w:pPr>
        <w:pStyle w:val="Text"/>
        <w:keepNext/>
        <w:spacing w:before="0"/>
        <w:jc w:val="left"/>
        <w:rPr>
          <w:sz w:val="22"/>
          <w:szCs w:val="22"/>
          <w:lang w:val="it-IT"/>
        </w:rPr>
      </w:pPr>
    </w:p>
    <w:p w14:paraId="55298A1B" w14:textId="77777777" w:rsidR="00604B13" w:rsidRPr="00E51C74" w:rsidRDefault="00604B13" w:rsidP="00604B13">
      <w:pPr>
        <w:pStyle w:val="Text"/>
        <w:spacing w:before="0"/>
        <w:jc w:val="left"/>
        <w:rPr>
          <w:sz w:val="22"/>
          <w:lang w:val="it-IT"/>
        </w:rPr>
      </w:pPr>
      <w:r w:rsidRPr="00E51C74">
        <w:rPr>
          <w:sz w:val="22"/>
          <w:lang w:val="it-IT"/>
        </w:rPr>
        <w:t>Nel paragrafo “Informazioni per gli operatori sanitari” sono fornite istruzioni su come usare Xolair.</w:t>
      </w:r>
    </w:p>
    <w:p w14:paraId="35A40BC5" w14:textId="77777777" w:rsidR="00604B13" w:rsidRPr="00E51C74" w:rsidRDefault="00604B13" w:rsidP="00604B13">
      <w:pPr>
        <w:pStyle w:val="Text"/>
        <w:spacing w:before="0"/>
        <w:jc w:val="left"/>
        <w:rPr>
          <w:sz w:val="22"/>
          <w:lang w:val="it-IT"/>
        </w:rPr>
      </w:pPr>
    </w:p>
    <w:p w14:paraId="716455DC" w14:textId="77777777" w:rsidR="00604B13" w:rsidRPr="00E51C74" w:rsidRDefault="00604B13" w:rsidP="00604B13">
      <w:pPr>
        <w:pStyle w:val="Text"/>
        <w:spacing w:before="0"/>
        <w:jc w:val="left"/>
        <w:rPr>
          <w:sz w:val="22"/>
          <w:lang w:val="it-IT"/>
        </w:rPr>
      </w:pPr>
      <w:r w:rsidRPr="00E51C74">
        <w:rPr>
          <w:sz w:val="22"/>
          <w:lang w:val="it-IT"/>
        </w:rPr>
        <w:t>Xolair le viene somministrato da un medico o un infermiere come iniezione sottocutanea.</w:t>
      </w:r>
    </w:p>
    <w:p w14:paraId="313EDC33" w14:textId="77777777" w:rsidR="00604B13" w:rsidRPr="00E51C74" w:rsidRDefault="00604B13" w:rsidP="00604B13">
      <w:pPr>
        <w:pStyle w:val="Text"/>
        <w:spacing w:before="0"/>
        <w:jc w:val="left"/>
        <w:rPr>
          <w:sz w:val="22"/>
          <w:lang w:val="it-IT"/>
        </w:rPr>
      </w:pPr>
    </w:p>
    <w:p w14:paraId="53924CFE" w14:textId="77777777" w:rsidR="00604B13" w:rsidRPr="00E51C74" w:rsidRDefault="00604B13" w:rsidP="00604B13">
      <w:pPr>
        <w:pStyle w:val="Text"/>
        <w:spacing w:before="0"/>
        <w:jc w:val="left"/>
        <w:rPr>
          <w:sz w:val="22"/>
          <w:lang w:val="it-IT"/>
        </w:rPr>
      </w:pPr>
      <w:r w:rsidRPr="00E51C74">
        <w:rPr>
          <w:sz w:val="22"/>
          <w:lang w:val="it-IT"/>
        </w:rPr>
        <w:t>Segua attentamente le istruzioni del medico o dell’infermiere.</w:t>
      </w:r>
    </w:p>
    <w:p w14:paraId="2EA09C84" w14:textId="77777777" w:rsidR="00604B13" w:rsidRPr="00E51C74" w:rsidRDefault="00604B13" w:rsidP="00604B13">
      <w:pPr>
        <w:pStyle w:val="Text"/>
        <w:spacing w:before="0"/>
        <w:jc w:val="left"/>
        <w:rPr>
          <w:bCs/>
          <w:sz w:val="22"/>
          <w:szCs w:val="22"/>
          <w:lang w:val="it-IT"/>
        </w:rPr>
      </w:pPr>
    </w:p>
    <w:p w14:paraId="62A15189" w14:textId="77777777" w:rsidR="00604B13" w:rsidRPr="00E51C74" w:rsidRDefault="00604B13" w:rsidP="00604B13">
      <w:pPr>
        <w:pStyle w:val="Text"/>
        <w:keepNext/>
        <w:spacing w:before="0"/>
        <w:jc w:val="left"/>
        <w:rPr>
          <w:b/>
          <w:sz w:val="22"/>
          <w:lang w:val="it-IT"/>
        </w:rPr>
      </w:pPr>
      <w:r w:rsidRPr="00E51C74">
        <w:rPr>
          <w:b/>
          <w:sz w:val="22"/>
          <w:lang w:val="it-IT"/>
        </w:rPr>
        <w:t>Quantità somministrata</w:t>
      </w:r>
    </w:p>
    <w:p w14:paraId="61C1EFF3" w14:textId="77777777" w:rsidR="00604B13" w:rsidRPr="00E51C74" w:rsidRDefault="00604B13" w:rsidP="00604B13">
      <w:pPr>
        <w:pStyle w:val="Text"/>
        <w:keepNext/>
        <w:spacing w:before="0"/>
        <w:jc w:val="left"/>
        <w:rPr>
          <w:sz w:val="22"/>
          <w:u w:val="single"/>
          <w:lang w:val="it-IT"/>
        </w:rPr>
      </w:pPr>
      <w:r w:rsidRPr="00E51C74">
        <w:rPr>
          <w:sz w:val="22"/>
          <w:u w:val="single"/>
          <w:lang w:val="it-IT"/>
        </w:rPr>
        <w:t>Asma allergico e rinosinusite cronica con polipi nasali</w:t>
      </w:r>
    </w:p>
    <w:p w14:paraId="681F2ECB" w14:textId="77777777" w:rsidR="00604B13" w:rsidRPr="00E51C74" w:rsidRDefault="00604B13" w:rsidP="00604B13">
      <w:pPr>
        <w:pStyle w:val="Text"/>
        <w:spacing w:before="0"/>
        <w:jc w:val="left"/>
        <w:rPr>
          <w:sz w:val="22"/>
          <w:lang w:val="it-IT"/>
        </w:rPr>
      </w:pPr>
      <w:r w:rsidRPr="00E51C74">
        <w:rPr>
          <w:sz w:val="22"/>
          <w:lang w:val="it-IT"/>
        </w:rPr>
        <w:t>Il medico deciderà la dose di Xolair per lei necessaria e la frequenza con cui le verrà somministrato. Ciò dipende dal suo peso corporeo e dai risultati dell’esame del sangue effettuato prima di iniziare il trattamento per misurare il livello di IgE nel sangue.</w:t>
      </w:r>
    </w:p>
    <w:p w14:paraId="0F5302B5" w14:textId="77777777" w:rsidR="00604B13" w:rsidRPr="00E51C74" w:rsidRDefault="00604B13" w:rsidP="00604B13">
      <w:pPr>
        <w:pStyle w:val="Text"/>
        <w:spacing w:before="0"/>
        <w:jc w:val="left"/>
        <w:rPr>
          <w:sz w:val="22"/>
          <w:lang w:val="it-IT"/>
        </w:rPr>
      </w:pPr>
    </w:p>
    <w:p w14:paraId="7E9B8EE0" w14:textId="77777777" w:rsidR="00604B13" w:rsidRPr="00E51C74" w:rsidRDefault="00604B13" w:rsidP="00604B13">
      <w:pPr>
        <w:pStyle w:val="Text"/>
        <w:spacing w:before="0"/>
        <w:jc w:val="left"/>
        <w:rPr>
          <w:sz w:val="22"/>
          <w:lang w:val="it-IT"/>
        </w:rPr>
      </w:pPr>
      <w:r w:rsidRPr="00E51C74">
        <w:rPr>
          <w:sz w:val="22"/>
          <w:lang w:val="it-IT"/>
        </w:rPr>
        <w:t>Le saranno somministrate da 1 a 4</w:t>
      </w:r>
      <w:r w:rsidRPr="00E51C74">
        <w:rPr>
          <w:bCs/>
          <w:sz w:val="22"/>
          <w:szCs w:val="22"/>
          <w:lang w:val="it-IT"/>
        </w:rPr>
        <w:t> </w:t>
      </w:r>
      <w:r w:rsidRPr="00E51C74">
        <w:rPr>
          <w:sz w:val="22"/>
          <w:lang w:val="it-IT"/>
        </w:rPr>
        <w:t>iniezioni alla volta, ogni due settimane, oppure ogni quattro settimane.</w:t>
      </w:r>
    </w:p>
    <w:p w14:paraId="30C51F43" w14:textId="77777777" w:rsidR="00604B13" w:rsidRPr="00E51C74" w:rsidRDefault="00604B13" w:rsidP="00604B13">
      <w:pPr>
        <w:pStyle w:val="Text"/>
        <w:spacing w:before="0"/>
        <w:jc w:val="left"/>
        <w:rPr>
          <w:sz w:val="22"/>
          <w:lang w:val="it-IT"/>
        </w:rPr>
      </w:pPr>
    </w:p>
    <w:p w14:paraId="154D18CC" w14:textId="77777777" w:rsidR="00604B13" w:rsidRPr="00E51C74" w:rsidRDefault="00604B13" w:rsidP="00604B13">
      <w:pPr>
        <w:pStyle w:val="Text"/>
        <w:spacing w:before="0"/>
        <w:jc w:val="left"/>
        <w:rPr>
          <w:sz w:val="22"/>
          <w:lang w:val="it-IT"/>
        </w:rPr>
      </w:pPr>
      <w:r w:rsidRPr="00E51C74">
        <w:rPr>
          <w:sz w:val="22"/>
          <w:lang w:val="it-IT"/>
        </w:rPr>
        <w:t>Continui a prendere il suo attuale medicinale per l’asma e/o per i polipi nasali durante il trattamento con Xolair. Non smetta di prendere i medicinali per l’asma e/o per i polipi nasali senza avere consultato il medico.</w:t>
      </w:r>
    </w:p>
    <w:p w14:paraId="49BCFA37" w14:textId="77777777" w:rsidR="00604B13" w:rsidRPr="00E51C74" w:rsidRDefault="00604B13" w:rsidP="00604B13">
      <w:pPr>
        <w:pStyle w:val="Text"/>
        <w:spacing w:before="0"/>
        <w:jc w:val="left"/>
        <w:rPr>
          <w:sz w:val="22"/>
          <w:lang w:val="it-IT"/>
        </w:rPr>
      </w:pPr>
    </w:p>
    <w:p w14:paraId="71D7DAFB" w14:textId="77777777" w:rsidR="00604B13" w:rsidRPr="00E51C74" w:rsidRDefault="00604B13" w:rsidP="00604B13">
      <w:pPr>
        <w:pStyle w:val="Text"/>
        <w:spacing w:before="0"/>
        <w:jc w:val="left"/>
        <w:rPr>
          <w:sz w:val="22"/>
          <w:lang w:val="it-IT"/>
        </w:rPr>
      </w:pPr>
      <w:r w:rsidRPr="00E51C74">
        <w:rPr>
          <w:sz w:val="22"/>
          <w:lang w:val="it-IT"/>
        </w:rPr>
        <w:t>Può non notare un miglioramento immediato dopo l’inizio della terapia con Xolair. Nei pazienti con polipi nasali, gli effetti si vedono dopo 4 settimane dall’inizio del trattamento. Nei pazienti asmatici di solito l’effetto pieno si raggiunge dopo 12</w:t>
      </w:r>
      <w:r w:rsidRPr="00E51C74">
        <w:rPr>
          <w:sz w:val="22"/>
          <w:lang w:val="it-IT"/>
        </w:rPr>
        <w:noBreakHyphen/>
        <w:t>16 settimane.</w:t>
      </w:r>
    </w:p>
    <w:p w14:paraId="00F8C892" w14:textId="77777777" w:rsidR="00604B13" w:rsidRPr="00E51C74" w:rsidRDefault="00604B13" w:rsidP="00604B13">
      <w:pPr>
        <w:pStyle w:val="Text"/>
        <w:spacing w:before="0"/>
        <w:jc w:val="left"/>
        <w:rPr>
          <w:bCs/>
          <w:sz w:val="22"/>
          <w:szCs w:val="22"/>
          <w:lang w:val="it-IT"/>
        </w:rPr>
      </w:pPr>
    </w:p>
    <w:p w14:paraId="63334667"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Orticaria cronica spontanea (CSU)</w:t>
      </w:r>
    </w:p>
    <w:p w14:paraId="4120D48E" w14:textId="77777777" w:rsidR="00604B13" w:rsidRPr="00E51C74" w:rsidRDefault="00604B13" w:rsidP="00604B13">
      <w:pPr>
        <w:pStyle w:val="Text"/>
        <w:tabs>
          <w:tab w:val="left" w:pos="7619"/>
        </w:tabs>
        <w:spacing w:before="0"/>
        <w:jc w:val="left"/>
        <w:rPr>
          <w:bCs/>
          <w:sz w:val="22"/>
          <w:szCs w:val="22"/>
          <w:lang w:val="it-IT"/>
        </w:rPr>
      </w:pPr>
      <w:r w:rsidRPr="00E51C74">
        <w:rPr>
          <w:bCs/>
          <w:sz w:val="22"/>
          <w:szCs w:val="22"/>
          <w:lang w:val="it-IT"/>
        </w:rPr>
        <w:t>Le saranno somministrate due iniezioni da 150 mg alla volta ogni quattro settimane.</w:t>
      </w:r>
    </w:p>
    <w:p w14:paraId="2387298C" w14:textId="77777777" w:rsidR="00604B13" w:rsidRPr="00E51C74" w:rsidRDefault="00604B13" w:rsidP="00604B13">
      <w:pPr>
        <w:pStyle w:val="Text"/>
        <w:tabs>
          <w:tab w:val="left" w:pos="7619"/>
        </w:tabs>
        <w:spacing w:before="0"/>
        <w:jc w:val="left"/>
        <w:rPr>
          <w:bCs/>
          <w:sz w:val="22"/>
          <w:szCs w:val="22"/>
          <w:lang w:val="it-IT"/>
        </w:rPr>
      </w:pPr>
    </w:p>
    <w:p w14:paraId="1351B129" w14:textId="77777777" w:rsidR="00604B13" w:rsidRPr="00E51C74" w:rsidRDefault="00604B13" w:rsidP="00604B13">
      <w:pPr>
        <w:pStyle w:val="Text"/>
        <w:spacing w:before="0"/>
        <w:jc w:val="left"/>
        <w:rPr>
          <w:bCs/>
          <w:sz w:val="22"/>
          <w:szCs w:val="22"/>
          <w:lang w:val="it-IT"/>
        </w:rPr>
      </w:pPr>
      <w:r w:rsidRPr="00E51C74">
        <w:rPr>
          <w:bCs/>
          <w:sz w:val="22"/>
          <w:szCs w:val="22"/>
          <w:lang w:val="it-IT"/>
        </w:rPr>
        <w:t>Continui a prendere il medicinale attuale per la CSU durante il trattamento con Xolair. Non smetta di prendere medicinali senza avere consultato il medico.</w:t>
      </w:r>
    </w:p>
    <w:p w14:paraId="40062871" w14:textId="77777777" w:rsidR="00604B13" w:rsidRPr="00E51C74" w:rsidRDefault="00604B13" w:rsidP="00604B13">
      <w:pPr>
        <w:pStyle w:val="Text"/>
        <w:widowControl w:val="0"/>
        <w:spacing w:before="0"/>
        <w:jc w:val="left"/>
        <w:rPr>
          <w:bCs/>
          <w:sz w:val="22"/>
          <w:szCs w:val="22"/>
          <w:lang w:val="it-IT"/>
        </w:rPr>
      </w:pPr>
    </w:p>
    <w:p w14:paraId="474A59E2" w14:textId="77777777" w:rsidR="00604B13" w:rsidRPr="00E51C74" w:rsidRDefault="00604B13" w:rsidP="00604B13">
      <w:pPr>
        <w:pStyle w:val="Text"/>
        <w:keepNext/>
        <w:spacing w:before="0"/>
        <w:jc w:val="left"/>
        <w:rPr>
          <w:bCs/>
          <w:color w:val="000000"/>
          <w:sz w:val="22"/>
          <w:szCs w:val="22"/>
          <w:lang w:val="it-IT"/>
        </w:rPr>
      </w:pPr>
      <w:r w:rsidRPr="00E51C74">
        <w:rPr>
          <w:b/>
          <w:bCs/>
          <w:color w:val="000000"/>
          <w:sz w:val="22"/>
          <w:szCs w:val="22"/>
          <w:lang w:val="it-IT"/>
        </w:rPr>
        <w:t>Uso nei bambini e negli adolescenti</w:t>
      </w:r>
    </w:p>
    <w:p w14:paraId="0A66FCFC" w14:textId="77777777" w:rsidR="00604B13" w:rsidRPr="00E51C74" w:rsidRDefault="00604B13" w:rsidP="00604B13">
      <w:pPr>
        <w:pStyle w:val="Text"/>
        <w:keepNext/>
        <w:spacing w:before="0"/>
        <w:jc w:val="left"/>
        <w:rPr>
          <w:bCs/>
          <w:color w:val="000000"/>
          <w:sz w:val="22"/>
          <w:szCs w:val="22"/>
          <w:u w:val="single"/>
          <w:lang w:val="it-IT"/>
        </w:rPr>
      </w:pPr>
      <w:r w:rsidRPr="00E51C74">
        <w:rPr>
          <w:bCs/>
          <w:color w:val="000000"/>
          <w:sz w:val="22"/>
          <w:szCs w:val="22"/>
          <w:u w:val="single"/>
          <w:lang w:val="it-IT"/>
        </w:rPr>
        <w:t>Asma allergico</w:t>
      </w:r>
    </w:p>
    <w:p w14:paraId="2C0406C5"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può essere usato nei bambini e negli adolescenti di età dai 6 anni in poi, che stanno già assumendo medicinali per l’asma ma i cui sintomi asmatici non sono bene controllati da medicinali come steroidi per inalazione ad alte dosi e beta agonisti per inalazione. Il medico saprà individuare la quantità di Xolair di cui il bambino ha bisogno e quanto spesso avrà bisogno di prenderlo. Questo dipenderà dal peso del bambino e dai risultati dell’esame del sangue effettuato prima dell’inizio del trattamento per misurare la quantità di IgE nel sangue del bambino.</w:t>
      </w:r>
    </w:p>
    <w:p w14:paraId="31848863" w14:textId="77777777" w:rsidR="00604B13" w:rsidRPr="00E51C74" w:rsidRDefault="00604B13" w:rsidP="00604B13">
      <w:pPr>
        <w:pStyle w:val="Text"/>
        <w:widowControl w:val="0"/>
        <w:spacing w:before="0"/>
        <w:jc w:val="left"/>
        <w:rPr>
          <w:bCs/>
          <w:sz w:val="22"/>
          <w:szCs w:val="22"/>
          <w:lang w:val="it-IT"/>
        </w:rPr>
      </w:pPr>
    </w:p>
    <w:p w14:paraId="4471091E"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t>Rinosinusite cronica con polipi nasali</w:t>
      </w:r>
    </w:p>
    <w:p w14:paraId="3F77A4DB" w14:textId="77777777" w:rsidR="00604B13" w:rsidRPr="00E51C74" w:rsidRDefault="00604B13" w:rsidP="00604B13">
      <w:pPr>
        <w:pStyle w:val="Text"/>
        <w:widowControl w:val="0"/>
        <w:spacing w:before="0"/>
        <w:jc w:val="left"/>
        <w:rPr>
          <w:bCs/>
          <w:sz w:val="22"/>
          <w:szCs w:val="22"/>
          <w:lang w:val="it-IT"/>
        </w:rPr>
      </w:pPr>
      <w:r w:rsidRPr="00E51C74">
        <w:rPr>
          <w:bCs/>
          <w:sz w:val="22"/>
          <w:szCs w:val="22"/>
          <w:lang w:val="it-IT"/>
        </w:rPr>
        <w:t>Xolair non deve essere usato nei bambini e negli adolescenti di età inferiore a 18 anni.</w:t>
      </w:r>
    </w:p>
    <w:p w14:paraId="6BFC410B" w14:textId="77777777" w:rsidR="00604B13" w:rsidRPr="00E51C74" w:rsidRDefault="00604B13" w:rsidP="00604B13">
      <w:pPr>
        <w:pStyle w:val="Text"/>
        <w:spacing w:before="0"/>
        <w:jc w:val="left"/>
        <w:rPr>
          <w:bCs/>
          <w:color w:val="000000"/>
          <w:sz w:val="22"/>
          <w:szCs w:val="22"/>
          <w:lang w:val="it-IT"/>
        </w:rPr>
      </w:pPr>
    </w:p>
    <w:p w14:paraId="47583AE2" w14:textId="77777777" w:rsidR="00604B13" w:rsidRPr="00E51C74" w:rsidRDefault="00604B13" w:rsidP="00604B13">
      <w:pPr>
        <w:pStyle w:val="Text"/>
        <w:keepNext/>
        <w:widowControl w:val="0"/>
        <w:spacing w:before="0"/>
        <w:jc w:val="left"/>
        <w:rPr>
          <w:bCs/>
          <w:sz w:val="22"/>
          <w:szCs w:val="22"/>
          <w:u w:val="single"/>
          <w:lang w:val="it-IT"/>
        </w:rPr>
      </w:pPr>
      <w:r w:rsidRPr="00E51C74">
        <w:rPr>
          <w:bCs/>
          <w:sz w:val="22"/>
          <w:szCs w:val="22"/>
          <w:u w:val="single"/>
          <w:lang w:val="it-IT"/>
        </w:rPr>
        <w:lastRenderedPageBreak/>
        <w:t>Orticaria cronica spontanea (CSU)</w:t>
      </w:r>
    </w:p>
    <w:p w14:paraId="1ED7BB8F" w14:textId="77777777" w:rsidR="00604B13" w:rsidRPr="00E51C74" w:rsidRDefault="00604B13" w:rsidP="00604B13">
      <w:pPr>
        <w:pStyle w:val="Text"/>
        <w:widowControl w:val="0"/>
        <w:spacing w:before="0"/>
        <w:jc w:val="left"/>
        <w:rPr>
          <w:sz w:val="22"/>
          <w:lang w:val="it-IT"/>
        </w:rPr>
      </w:pPr>
      <w:r w:rsidRPr="00E51C74">
        <w:rPr>
          <w:bCs/>
          <w:sz w:val="22"/>
          <w:szCs w:val="22"/>
          <w:lang w:val="it-IT"/>
        </w:rPr>
        <w:t>Xolair può essere usato negli adolescenti di età dai 12 anni in poi, che stanno già assumendo antistaminici ma i cui sintomi di CSU non sono bene controllati da questi medicinali. La dose per gli adolescenti di età dai 12 anni in poi è la stessa degli adulti.</w:t>
      </w:r>
    </w:p>
    <w:p w14:paraId="55430D0D" w14:textId="77777777" w:rsidR="00604B13" w:rsidRPr="00E51C74" w:rsidRDefault="00604B13" w:rsidP="00604B13">
      <w:pPr>
        <w:pStyle w:val="Text"/>
        <w:spacing w:before="0"/>
        <w:jc w:val="left"/>
        <w:rPr>
          <w:bCs/>
          <w:color w:val="000000"/>
          <w:sz w:val="22"/>
          <w:szCs w:val="22"/>
          <w:lang w:val="it-IT"/>
        </w:rPr>
      </w:pPr>
    </w:p>
    <w:p w14:paraId="08589D18"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non ha preso una dose di Xolair</w:t>
      </w:r>
    </w:p>
    <w:p w14:paraId="4A8F4E60" w14:textId="77777777" w:rsidR="00604B13" w:rsidRPr="00E51C74" w:rsidRDefault="00604B13" w:rsidP="00604B13">
      <w:pPr>
        <w:widowControl w:val="0"/>
        <w:numPr>
          <w:ilvl w:val="12"/>
          <w:numId w:val="0"/>
        </w:numPr>
        <w:tabs>
          <w:tab w:val="clear" w:pos="567"/>
        </w:tabs>
        <w:spacing w:line="240" w:lineRule="auto"/>
        <w:ind w:right="-2"/>
        <w:rPr>
          <w:lang w:val="it-IT"/>
        </w:rPr>
      </w:pPr>
      <w:r w:rsidRPr="00E51C74">
        <w:rPr>
          <w:lang w:val="it-IT"/>
        </w:rPr>
        <w:t>Contatti il medico o l’ospedale non appena possibile per fissare un nuovo appuntamento</w:t>
      </w:r>
    </w:p>
    <w:p w14:paraId="76BE9C9A" w14:textId="77777777" w:rsidR="00604B13" w:rsidRPr="00E51C74" w:rsidRDefault="00604B13" w:rsidP="00604B13">
      <w:pPr>
        <w:rPr>
          <w:bCs/>
          <w:szCs w:val="22"/>
          <w:lang w:val="it-IT"/>
        </w:rPr>
      </w:pPr>
    </w:p>
    <w:p w14:paraId="098AB716" w14:textId="77777777" w:rsidR="00604B13" w:rsidRPr="00E51C74" w:rsidRDefault="00604B13" w:rsidP="00604B13">
      <w:pPr>
        <w:keepNext/>
        <w:widowControl w:val="0"/>
        <w:numPr>
          <w:ilvl w:val="12"/>
          <w:numId w:val="0"/>
        </w:numPr>
        <w:tabs>
          <w:tab w:val="clear" w:pos="567"/>
        </w:tabs>
        <w:spacing w:line="240" w:lineRule="auto"/>
        <w:rPr>
          <w:b/>
          <w:lang w:val="it-IT"/>
        </w:rPr>
      </w:pPr>
      <w:r w:rsidRPr="00E51C74">
        <w:rPr>
          <w:b/>
          <w:lang w:val="it-IT"/>
        </w:rPr>
        <w:t>Se interrompe il trattamento con Xolair</w:t>
      </w:r>
    </w:p>
    <w:p w14:paraId="299E7347" w14:textId="77777777" w:rsidR="00604B13" w:rsidRPr="00E51C74" w:rsidRDefault="00604B13" w:rsidP="00604B13">
      <w:pPr>
        <w:pStyle w:val="Text"/>
        <w:widowControl w:val="0"/>
        <w:spacing w:before="0"/>
        <w:jc w:val="left"/>
        <w:rPr>
          <w:sz w:val="22"/>
          <w:lang w:val="it-IT"/>
        </w:rPr>
      </w:pPr>
      <w:r w:rsidRPr="00E51C74">
        <w:rPr>
          <w:sz w:val="22"/>
          <w:lang w:val="it-IT"/>
        </w:rPr>
        <w:t>Non interrompa il trattamento con Xolair, a meno che non lo dica il medico. L’interruzione o la cessazione del trattamento con Xolair possono far ricomparire i sintomi.</w:t>
      </w:r>
    </w:p>
    <w:p w14:paraId="3EB92BAE" w14:textId="77777777" w:rsidR="00604B13" w:rsidRPr="00E51C74" w:rsidRDefault="00604B13" w:rsidP="00604B13">
      <w:pPr>
        <w:pStyle w:val="Text"/>
        <w:spacing w:before="0"/>
        <w:jc w:val="left"/>
        <w:rPr>
          <w:sz w:val="22"/>
          <w:szCs w:val="22"/>
          <w:lang w:val="it-IT"/>
        </w:rPr>
      </w:pPr>
    </w:p>
    <w:p w14:paraId="60CD9796" w14:textId="77777777" w:rsidR="00604B13" w:rsidRPr="00E51C74" w:rsidRDefault="00604B13" w:rsidP="00604B13">
      <w:pPr>
        <w:pStyle w:val="Text"/>
        <w:spacing w:before="0"/>
        <w:jc w:val="left"/>
        <w:rPr>
          <w:sz w:val="22"/>
          <w:szCs w:val="22"/>
          <w:lang w:val="it-IT"/>
        </w:rPr>
      </w:pPr>
      <w:r w:rsidRPr="00E51C74">
        <w:rPr>
          <w:sz w:val="22"/>
          <w:szCs w:val="22"/>
          <w:lang w:val="it-IT"/>
        </w:rPr>
        <w:t>Tuttavia, se è in trattamento per la CSU, il medico può interrompere il trattamento di Xolair di volta in volta per poter valutare i sintomi. Segua le istruzioni del medico.</w:t>
      </w:r>
    </w:p>
    <w:p w14:paraId="4A3D4C7A" w14:textId="77777777" w:rsidR="00604B13" w:rsidRPr="00E51C74" w:rsidRDefault="00604B13" w:rsidP="00604B13">
      <w:pPr>
        <w:pStyle w:val="Text"/>
        <w:spacing w:before="0"/>
        <w:jc w:val="left"/>
        <w:rPr>
          <w:bCs/>
          <w:color w:val="000000"/>
          <w:sz w:val="22"/>
          <w:szCs w:val="22"/>
          <w:lang w:val="it-IT"/>
        </w:rPr>
      </w:pPr>
    </w:p>
    <w:p w14:paraId="2CABCF3F" w14:textId="77777777" w:rsidR="00604B13" w:rsidRPr="00E51C74" w:rsidRDefault="00604B13" w:rsidP="00604B13">
      <w:pPr>
        <w:pStyle w:val="Text"/>
        <w:spacing w:before="0"/>
        <w:jc w:val="left"/>
        <w:rPr>
          <w:noProof/>
          <w:sz w:val="22"/>
          <w:szCs w:val="22"/>
          <w:lang w:val="it-IT"/>
        </w:rPr>
      </w:pPr>
      <w:r w:rsidRPr="00E51C74">
        <w:rPr>
          <w:noProof/>
          <w:sz w:val="22"/>
          <w:szCs w:val="22"/>
          <w:lang w:val="it-IT"/>
        </w:rPr>
        <w:t>Se ha qualsiasi dubbio sull’uso di questo medicinale, si rivolga al medico, al farmacista o all’infermiere.</w:t>
      </w:r>
    </w:p>
    <w:p w14:paraId="563A5F14" w14:textId="77777777" w:rsidR="00604B13" w:rsidRPr="00E51C74" w:rsidRDefault="00604B13" w:rsidP="00604B13">
      <w:pPr>
        <w:pStyle w:val="Text"/>
        <w:spacing w:before="0"/>
        <w:jc w:val="left"/>
        <w:rPr>
          <w:noProof/>
          <w:szCs w:val="22"/>
          <w:lang w:val="it-IT"/>
        </w:rPr>
      </w:pPr>
    </w:p>
    <w:p w14:paraId="185E6F24" w14:textId="77777777" w:rsidR="00604B13" w:rsidRPr="00E51C74" w:rsidRDefault="00604B13" w:rsidP="00604B13">
      <w:pPr>
        <w:pStyle w:val="Text"/>
        <w:spacing w:before="0"/>
        <w:jc w:val="left"/>
        <w:rPr>
          <w:sz w:val="22"/>
          <w:szCs w:val="22"/>
          <w:lang w:val="it-IT"/>
        </w:rPr>
      </w:pPr>
    </w:p>
    <w:p w14:paraId="79DA68A1"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r w:rsidRPr="00E51C74">
        <w:rPr>
          <w:b/>
          <w:szCs w:val="22"/>
          <w:lang w:val="it-IT"/>
        </w:rPr>
        <w:t>4.</w:t>
      </w:r>
      <w:r w:rsidRPr="00E51C74">
        <w:rPr>
          <w:b/>
          <w:szCs w:val="22"/>
          <w:lang w:val="it-IT"/>
        </w:rPr>
        <w:tab/>
      </w:r>
      <w:r w:rsidRPr="00E51C74">
        <w:rPr>
          <w:b/>
          <w:lang w:val="it-IT"/>
        </w:rPr>
        <w:t>Possibili effetti indesiderati</w:t>
      </w:r>
    </w:p>
    <w:p w14:paraId="4AECDD4D" w14:textId="77777777" w:rsidR="00604B13" w:rsidRPr="00E51C74" w:rsidRDefault="00604B13" w:rsidP="00604B13">
      <w:pPr>
        <w:pStyle w:val="Text"/>
        <w:keepNext/>
        <w:spacing w:before="0"/>
        <w:jc w:val="left"/>
        <w:rPr>
          <w:sz w:val="22"/>
          <w:lang w:val="it-IT"/>
        </w:rPr>
      </w:pPr>
    </w:p>
    <w:p w14:paraId="7BF2B3B4" w14:textId="77777777" w:rsidR="00604B13" w:rsidRPr="00E51C74" w:rsidRDefault="00604B13" w:rsidP="00604B13">
      <w:pPr>
        <w:pStyle w:val="Text"/>
        <w:spacing w:before="0"/>
        <w:jc w:val="left"/>
        <w:rPr>
          <w:sz w:val="22"/>
          <w:lang w:val="it-IT"/>
        </w:rPr>
      </w:pPr>
      <w:r w:rsidRPr="00E51C74">
        <w:rPr>
          <w:sz w:val="22"/>
          <w:lang w:val="it-IT"/>
        </w:rPr>
        <w:t>Come tutti i medicinali, questo medicinale può causare effetti indesiderati sebbene non tutte le persone li manifestino. Gli effetti indesiderati causati da Xolair sono di solito di lieve o moderata entità ma occasionalmente possono essere gravi.</w:t>
      </w:r>
    </w:p>
    <w:p w14:paraId="28E4ED57" w14:textId="77777777" w:rsidR="00604B13" w:rsidRPr="00E51C74" w:rsidRDefault="00604B13" w:rsidP="00604B13">
      <w:pPr>
        <w:pStyle w:val="Text"/>
        <w:spacing w:before="0"/>
        <w:jc w:val="left"/>
        <w:rPr>
          <w:sz w:val="22"/>
          <w:lang w:val="it-IT"/>
        </w:rPr>
      </w:pPr>
    </w:p>
    <w:p w14:paraId="7171DA46" w14:textId="77777777" w:rsidR="00604B13" w:rsidRPr="00E51C74" w:rsidRDefault="00604B13" w:rsidP="00604B13">
      <w:pPr>
        <w:pStyle w:val="Text"/>
        <w:keepNext/>
        <w:widowControl w:val="0"/>
        <w:spacing w:before="0"/>
        <w:jc w:val="left"/>
        <w:rPr>
          <w:sz w:val="22"/>
          <w:u w:val="single"/>
          <w:lang w:val="it-IT"/>
        </w:rPr>
      </w:pPr>
      <w:r w:rsidRPr="00E51C74">
        <w:rPr>
          <w:sz w:val="22"/>
          <w:u w:val="single"/>
          <w:lang w:val="it-IT"/>
        </w:rPr>
        <w:t>Effetti indesiderati gravi:</w:t>
      </w:r>
    </w:p>
    <w:p w14:paraId="37CFAE0F" w14:textId="77777777" w:rsidR="00604B13" w:rsidRPr="00E51C74" w:rsidRDefault="00604B13" w:rsidP="00604B13">
      <w:pPr>
        <w:pStyle w:val="Text"/>
        <w:keepNext/>
        <w:widowControl w:val="0"/>
        <w:spacing w:before="0"/>
        <w:jc w:val="left"/>
        <w:rPr>
          <w:sz w:val="22"/>
          <w:u w:val="single"/>
          <w:lang w:val="it-IT"/>
        </w:rPr>
      </w:pPr>
    </w:p>
    <w:p w14:paraId="35554E64" w14:textId="77777777" w:rsidR="00604B13" w:rsidRPr="00E51C74" w:rsidRDefault="00604B13" w:rsidP="00604B13">
      <w:pPr>
        <w:pStyle w:val="Text"/>
        <w:keepNext/>
        <w:widowControl w:val="0"/>
        <w:spacing w:before="0"/>
        <w:jc w:val="left"/>
        <w:rPr>
          <w:sz w:val="22"/>
          <w:u w:val="single"/>
          <w:lang w:val="it-IT"/>
        </w:rPr>
      </w:pPr>
      <w:r w:rsidRPr="00E51C74">
        <w:rPr>
          <w:sz w:val="22"/>
          <w:szCs w:val="22"/>
          <w:lang w:val="it-IT"/>
        </w:rPr>
        <w:t>Se nota uno qualsiasi dei sintomi dei seguenti effetti indesiderati, chieda immediatamente assistenza medica:</w:t>
      </w:r>
    </w:p>
    <w:p w14:paraId="24AD1D1C" w14:textId="677FD671" w:rsidR="00604B13" w:rsidRPr="00E51C74" w:rsidRDefault="00604B13" w:rsidP="00604B13">
      <w:pPr>
        <w:pStyle w:val="Text"/>
        <w:keepNext/>
        <w:widowControl w:val="0"/>
        <w:spacing w:before="0"/>
        <w:jc w:val="left"/>
        <w:rPr>
          <w:sz w:val="22"/>
          <w:u w:val="single"/>
          <w:lang w:val="it-IT"/>
        </w:rPr>
      </w:pPr>
      <w:r w:rsidRPr="00E51C74">
        <w:rPr>
          <w:sz w:val="22"/>
          <w:szCs w:val="22"/>
          <w:lang w:val="it-IT"/>
        </w:rPr>
        <w:t xml:space="preserve">Rari </w:t>
      </w:r>
      <w:r w:rsidRPr="00E51C74">
        <w:rPr>
          <w:bCs/>
          <w:iCs/>
          <w:color w:val="000000"/>
          <w:sz w:val="22"/>
          <w:szCs w:val="22"/>
          <w:lang w:val="it-IT"/>
        </w:rPr>
        <w:t>(possono riguardare fino a 1 persona su 1</w:t>
      </w:r>
      <w:r w:rsidR="00EB611D" w:rsidRPr="00E51C74">
        <w:rPr>
          <w:bCs/>
          <w:iCs/>
          <w:color w:val="000000"/>
          <w:sz w:val="22"/>
          <w:szCs w:val="22"/>
          <w:lang w:val="it-IT"/>
        </w:rPr>
        <w:t> </w:t>
      </w:r>
      <w:r w:rsidRPr="00E51C74">
        <w:rPr>
          <w:bCs/>
          <w:iCs/>
          <w:color w:val="000000"/>
          <w:sz w:val="22"/>
          <w:szCs w:val="22"/>
          <w:lang w:val="it-IT"/>
        </w:rPr>
        <w:t>000)</w:t>
      </w:r>
    </w:p>
    <w:p w14:paraId="2042794A"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lang w:val="it-IT"/>
        </w:rPr>
      </w:pPr>
      <w:r w:rsidRPr="00E51C74">
        <w:rPr>
          <w:sz w:val="22"/>
          <w:szCs w:val="22"/>
          <w:lang w:val="it-IT"/>
        </w:rPr>
        <w:t>Gravi reazioni allergiche (compresa anafilassi). I sintomi possono comprendere: eruzione cutanea, prurito o orticaria sulla pelle, gonfiore del viso, delle labbra, della lingua, della laringe (corde vocali), della trachea o di altre parti del corpo, battito cardiaco accelerato, capogiri e stordimento, cofusione, respiro corto, sibilo respiratorio o difficoltà di respirazione, pelle o labbra blu, svenimento o perdita di coscienza. Se ha una storia di gravi reazioni allergiche (anafilassi) non correlate a Xolair, può avere un rischio maggiore di sviluppare una grave reazione allergica in seguito all’uso di Xolair.</w:t>
      </w:r>
    </w:p>
    <w:p w14:paraId="3133D59D"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color w:val="000000"/>
          <w:sz w:val="22"/>
          <w:szCs w:val="22"/>
          <w:lang w:val="it-IT"/>
        </w:rPr>
        <w:t>Lupus eritematoso sistemico (LES). I sintomi possono comprendere dolore muscolare, dolore e gonfiore delle articolazioni, eruzione cutanea, febbre, perdita di peso e affaticamento.</w:t>
      </w:r>
    </w:p>
    <w:p w14:paraId="2C96B7AF" w14:textId="77777777" w:rsidR="00604B13" w:rsidRPr="00E51C74" w:rsidRDefault="00604B13" w:rsidP="00604B13">
      <w:pPr>
        <w:pStyle w:val="Text"/>
        <w:spacing w:before="0"/>
        <w:jc w:val="left"/>
        <w:rPr>
          <w:sz w:val="22"/>
          <w:szCs w:val="22"/>
          <w:lang w:val="it-IT"/>
        </w:rPr>
      </w:pPr>
    </w:p>
    <w:p w14:paraId="2D1191A3" w14:textId="77777777" w:rsidR="00604B13" w:rsidRPr="00E51C74" w:rsidRDefault="00604B13" w:rsidP="00604B13">
      <w:pPr>
        <w:pStyle w:val="Text"/>
        <w:keepNext/>
        <w:spacing w:before="0"/>
        <w:jc w:val="left"/>
        <w:rPr>
          <w:sz w:val="22"/>
          <w:szCs w:val="22"/>
          <w:lang w:val="it-IT"/>
        </w:rPr>
      </w:pPr>
      <w:r w:rsidRPr="00E51C74">
        <w:rPr>
          <w:sz w:val="22"/>
          <w:szCs w:val="22"/>
          <w:lang w:val="it-IT"/>
        </w:rPr>
        <w:t xml:space="preserve">Non noto </w:t>
      </w:r>
      <w:r w:rsidRPr="00E51C74">
        <w:rPr>
          <w:color w:val="000000"/>
          <w:sz w:val="22"/>
          <w:szCs w:val="22"/>
          <w:lang w:val="it-IT"/>
        </w:rPr>
        <w:t>(la fequenza non può essere definita sulla base dei dati disponibili)</w:t>
      </w:r>
    </w:p>
    <w:p w14:paraId="160CE49F"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 xml:space="preserve">Sindrome di Churg-Strauss o sindrome ipereosinofila. Possono comparire uno o più dei seguenti sintomi: gonfiore, dolore o eruzione cutanea intorno ai vasi sanguigni o linfatici, </w:t>
      </w:r>
      <w:r w:rsidRPr="00E51C74">
        <w:rPr>
          <w:sz w:val="22"/>
          <w:lang w:val="it-IT"/>
        </w:rPr>
        <w:t>livello elevato di un tipo specifico di globuli bianchi (eosinofilia marcata), peggioramento dei problemi di respirazione, congestione nasale, problemi cardiaci,</w:t>
      </w:r>
      <w:r w:rsidRPr="00E51C74">
        <w:rPr>
          <w:sz w:val="22"/>
          <w:szCs w:val="22"/>
          <w:lang w:val="it-IT"/>
        </w:rPr>
        <w:t xml:space="preserve"> dolore, intorpidimento, formicolio a braccia e gambe.</w:t>
      </w:r>
    </w:p>
    <w:p w14:paraId="07AB6967" w14:textId="77777777" w:rsidR="00604B13" w:rsidRPr="00E51C74" w:rsidRDefault="00604B13" w:rsidP="007F4F1E">
      <w:pPr>
        <w:pStyle w:val="T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Ridotta conta piastrinica nel sangue con sintomi quali sanguinamento o contusioni più facili del solito.</w:t>
      </w:r>
    </w:p>
    <w:p w14:paraId="55F74C63" w14:textId="77777777" w:rsidR="00604B13" w:rsidRPr="00E51C74" w:rsidRDefault="00604B13" w:rsidP="007F4F1E">
      <w:pPr>
        <w:pStyle w:val="Text"/>
        <w:keepNext/>
        <w:numPr>
          <w:ilvl w:val="0"/>
          <w:numId w:val="8"/>
        </w:numPr>
        <w:tabs>
          <w:tab w:val="clear" w:pos="720"/>
          <w:tab w:val="num" w:pos="567"/>
        </w:tabs>
        <w:spacing w:before="0"/>
        <w:ind w:left="567" w:hanging="567"/>
        <w:jc w:val="left"/>
        <w:rPr>
          <w:sz w:val="22"/>
          <w:szCs w:val="22"/>
          <w:lang w:val="it-IT"/>
        </w:rPr>
      </w:pPr>
      <w:r w:rsidRPr="00E51C74">
        <w:rPr>
          <w:sz w:val="22"/>
          <w:szCs w:val="22"/>
          <w:lang w:val="it-IT"/>
        </w:rPr>
        <w:t>Malattia da siero. Possono comparire uno o più dei seguenti sintomi: dolore alle articolazioni con o senza gonfiore o rigidità, eruzioni cutanee, febbre, linfonodi ingrossati, dolore ai muscoli.</w:t>
      </w:r>
    </w:p>
    <w:p w14:paraId="0B3A661B" w14:textId="77777777" w:rsidR="00604B13" w:rsidRPr="00E51C74" w:rsidRDefault="00604B13" w:rsidP="00604B13">
      <w:pPr>
        <w:pStyle w:val="Text"/>
        <w:spacing w:before="0"/>
        <w:ind w:left="567" w:hanging="567"/>
        <w:jc w:val="left"/>
        <w:rPr>
          <w:sz w:val="22"/>
          <w:lang w:val="it-IT"/>
        </w:rPr>
      </w:pPr>
    </w:p>
    <w:p w14:paraId="5A6BE21D" w14:textId="77777777" w:rsidR="00604B13" w:rsidRPr="00E51C74" w:rsidRDefault="00604B13" w:rsidP="00604B13">
      <w:pPr>
        <w:pStyle w:val="Text"/>
        <w:keepNext/>
        <w:spacing w:before="0"/>
        <w:jc w:val="left"/>
        <w:rPr>
          <w:sz w:val="22"/>
          <w:u w:val="single"/>
          <w:lang w:val="it-IT"/>
        </w:rPr>
      </w:pPr>
      <w:r w:rsidRPr="00E51C74">
        <w:rPr>
          <w:sz w:val="22"/>
          <w:u w:val="single"/>
          <w:lang w:val="it-IT"/>
        </w:rPr>
        <w:t>Altri effetti indesiderati comprendono:</w:t>
      </w:r>
    </w:p>
    <w:p w14:paraId="77CE573C" w14:textId="77777777" w:rsidR="00604B13" w:rsidRPr="00E51C74" w:rsidRDefault="00604B13" w:rsidP="00604B13">
      <w:pPr>
        <w:pStyle w:val="Text"/>
        <w:keepNext/>
        <w:spacing w:before="0"/>
        <w:jc w:val="left"/>
        <w:rPr>
          <w:sz w:val="22"/>
          <w:lang w:val="it-IT"/>
        </w:rPr>
      </w:pPr>
      <w:r w:rsidRPr="00E51C74">
        <w:rPr>
          <w:sz w:val="22"/>
          <w:lang w:val="it-IT"/>
        </w:rPr>
        <w:t xml:space="preserve">Molto comuni </w:t>
      </w:r>
      <w:r w:rsidRPr="00E51C74">
        <w:rPr>
          <w:bCs/>
          <w:iCs/>
          <w:color w:val="000000"/>
          <w:sz w:val="22"/>
          <w:szCs w:val="22"/>
          <w:lang w:val="it-IT"/>
        </w:rPr>
        <w:t>(possono riguardare più di 1 persona su 10)</w:t>
      </w:r>
    </w:p>
    <w:p w14:paraId="41F59DCB" w14:textId="77777777" w:rsidR="00604B13" w:rsidRPr="00E51C74" w:rsidRDefault="00604B13" w:rsidP="007F4F1E">
      <w:pPr>
        <w:pStyle w:val="Text"/>
        <w:widowControl w:val="0"/>
        <w:numPr>
          <w:ilvl w:val="0"/>
          <w:numId w:val="4"/>
        </w:numPr>
        <w:tabs>
          <w:tab w:val="clear" w:pos="720"/>
        </w:tabs>
        <w:spacing w:before="0"/>
        <w:ind w:left="567" w:hanging="567"/>
        <w:jc w:val="left"/>
        <w:rPr>
          <w:sz w:val="22"/>
        </w:rPr>
      </w:pPr>
      <w:r w:rsidRPr="00E51C74">
        <w:rPr>
          <w:sz w:val="22"/>
        </w:rPr>
        <w:t>febbre (nei bambini)</w:t>
      </w:r>
    </w:p>
    <w:p w14:paraId="06B35E79" w14:textId="77777777" w:rsidR="00604B13" w:rsidRPr="00E51C74" w:rsidRDefault="00604B13" w:rsidP="00604B13">
      <w:pPr>
        <w:pStyle w:val="Text"/>
        <w:widowControl w:val="0"/>
        <w:spacing w:before="0"/>
        <w:jc w:val="left"/>
        <w:rPr>
          <w:sz w:val="22"/>
        </w:rPr>
      </w:pPr>
    </w:p>
    <w:p w14:paraId="2A3C06C0" w14:textId="77777777" w:rsidR="00604B13" w:rsidRPr="00E51C74" w:rsidRDefault="00604B13" w:rsidP="00604B13">
      <w:pPr>
        <w:pStyle w:val="Text"/>
        <w:keepNext/>
        <w:spacing w:before="0"/>
        <w:jc w:val="left"/>
        <w:rPr>
          <w:sz w:val="22"/>
          <w:lang w:val="it-IT"/>
        </w:rPr>
      </w:pPr>
      <w:r w:rsidRPr="00E51C74">
        <w:rPr>
          <w:sz w:val="22"/>
          <w:lang w:val="it-IT"/>
        </w:rPr>
        <w:t xml:space="preserve">Comuni </w:t>
      </w:r>
      <w:r w:rsidRPr="00E51C74">
        <w:rPr>
          <w:bCs/>
          <w:iCs/>
          <w:color w:val="000000"/>
          <w:sz w:val="22"/>
          <w:szCs w:val="22"/>
          <w:lang w:val="it-IT"/>
        </w:rPr>
        <w:t>(possono riguardare fino a 1 persona su 10)</w:t>
      </w:r>
    </w:p>
    <w:p w14:paraId="5BDBAF77"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reazioni al sito di iniezione quali dolore, gonfiore, prurito e arrossamento</w:t>
      </w:r>
    </w:p>
    <w:p w14:paraId="15E75F85"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lastRenderedPageBreak/>
        <w:t>dolore nella parte alta della pancia</w:t>
      </w:r>
    </w:p>
    <w:p w14:paraId="68482B62"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mal di testa (molto comune nei bambini)</w:t>
      </w:r>
    </w:p>
    <w:p w14:paraId="33B5460A"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infezione delle vie respiratorie superiori come infiammazione della faringe e raffreddore comune</w:t>
      </w:r>
    </w:p>
    <w:p w14:paraId="4C4CB5A3"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pressione o dolore alle guance e alla fronte (sinusite, mal di testa sinusale)</w:t>
      </w:r>
    </w:p>
    <w:p w14:paraId="35E11D69"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dolore articolare (artralgia)</w:t>
      </w:r>
    </w:p>
    <w:p w14:paraId="18320DE7" w14:textId="77777777" w:rsidR="00604B13" w:rsidRPr="00E51C74" w:rsidRDefault="00604B13" w:rsidP="007F4F1E">
      <w:pPr>
        <w:pStyle w:val="Text"/>
        <w:widowControl w:val="0"/>
        <w:numPr>
          <w:ilvl w:val="0"/>
          <w:numId w:val="4"/>
        </w:numPr>
        <w:tabs>
          <w:tab w:val="clear" w:pos="720"/>
        </w:tabs>
        <w:spacing w:before="0"/>
        <w:ind w:left="567" w:hanging="567"/>
        <w:jc w:val="left"/>
        <w:rPr>
          <w:sz w:val="22"/>
          <w:lang w:val="it-IT"/>
        </w:rPr>
      </w:pPr>
      <w:r w:rsidRPr="00E51C74">
        <w:rPr>
          <w:sz w:val="22"/>
          <w:lang w:val="it-IT"/>
        </w:rPr>
        <w:t>sensazione di capogiro</w:t>
      </w:r>
    </w:p>
    <w:p w14:paraId="534C18B4" w14:textId="77777777" w:rsidR="00604B13" w:rsidRPr="00E51C74" w:rsidRDefault="00604B13" w:rsidP="00604B13">
      <w:pPr>
        <w:pStyle w:val="Text"/>
        <w:widowControl w:val="0"/>
        <w:spacing w:before="0"/>
        <w:jc w:val="left"/>
        <w:rPr>
          <w:sz w:val="22"/>
          <w:lang w:val="it-IT"/>
        </w:rPr>
      </w:pPr>
    </w:p>
    <w:p w14:paraId="295C9DAA" w14:textId="77777777" w:rsidR="00604B13" w:rsidRPr="00E51C74" w:rsidRDefault="00604B13" w:rsidP="00604B13">
      <w:pPr>
        <w:pStyle w:val="Text"/>
        <w:keepNext/>
        <w:widowControl w:val="0"/>
        <w:spacing w:before="0"/>
        <w:jc w:val="left"/>
        <w:rPr>
          <w:sz w:val="22"/>
          <w:lang w:val="it-IT"/>
        </w:rPr>
      </w:pPr>
      <w:r w:rsidRPr="00E51C74">
        <w:rPr>
          <w:sz w:val="22"/>
          <w:lang w:val="it-IT"/>
        </w:rPr>
        <w:t xml:space="preserve">Non comuni </w:t>
      </w:r>
      <w:r w:rsidRPr="00E51C74">
        <w:rPr>
          <w:bCs/>
          <w:iCs/>
          <w:color w:val="000000"/>
          <w:sz w:val="22"/>
          <w:szCs w:val="22"/>
          <w:lang w:val="it-IT"/>
        </w:rPr>
        <w:t>(possono riguardare fino a 1 persona su 100)</w:t>
      </w:r>
    </w:p>
    <w:p w14:paraId="6119484A"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sonnolenza o stanchezza</w:t>
      </w:r>
    </w:p>
    <w:p w14:paraId="21F72E4E"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formicolio o intorpidimento delle mani o dei piedi</w:t>
      </w:r>
    </w:p>
    <w:p w14:paraId="22B81DA3"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svenimento, pressione bassa in posizione seduta o in piedi (ipotensione posturale), rossore</w:t>
      </w:r>
    </w:p>
    <w:p w14:paraId="0C55ABA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mal di gola, tosse, problemi respiratori acuti</w:t>
      </w:r>
    </w:p>
    <w:p w14:paraId="4DA6799C"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sensazione di malessere (nausea), diarrea, indigestione</w:t>
      </w:r>
    </w:p>
    <w:p w14:paraId="06943702"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prurito, orticaria, eruzione cutanea, maggiore sensibilità della pelle al sole</w:t>
      </w:r>
    </w:p>
    <w:p w14:paraId="7F0EF953" w14:textId="77777777" w:rsidR="00604B13" w:rsidRPr="00E51C74" w:rsidRDefault="00604B13" w:rsidP="007F4F1E">
      <w:pPr>
        <w:pStyle w:val="Text"/>
        <w:widowControl w:val="0"/>
        <w:numPr>
          <w:ilvl w:val="0"/>
          <w:numId w:val="5"/>
        </w:numPr>
        <w:tabs>
          <w:tab w:val="clear" w:pos="720"/>
        </w:tabs>
        <w:spacing w:before="0"/>
        <w:ind w:left="567" w:hanging="567"/>
        <w:jc w:val="left"/>
        <w:rPr>
          <w:sz w:val="22"/>
        </w:rPr>
      </w:pPr>
      <w:r w:rsidRPr="00E51C74">
        <w:rPr>
          <w:sz w:val="22"/>
          <w:lang w:val="it-IT"/>
        </w:rPr>
        <w:t>aumento di peso</w:t>
      </w:r>
    </w:p>
    <w:p w14:paraId="7C7FEECB"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sintomi di tipo influenzale</w:t>
      </w:r>
    </w:p>
    <w:p w14:paraId="52F8D582"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braccia gonfie</w:t>
      </w:r>
    </w:p>
    <w:p w14:paraId="2F23CE7E" w14:textId="77777777" w:rsidR="00604B13" w:rsidRPr="00E51C74" w:rsidRDefault="00604B13" w:rsidP="00604B13">
      <w:pPr>
        <w:pStyle w:val="Text"/>
        <w:widowControl w:val="0"/>
        <w:spacing w:before="0"/>
        <w:jc w:val="left"/>
        <w:rPr>
          <w:sz w:val="22"/>
          <w:lang w:val="it-IT"/>
        </w:rPr>
      </w:pPr>
    </w:p>
    <w:p w14:paraId="0BB591B1" w14:textId="2E52A6BC" w:rsidR="00604B13" w:rsidRPr="00E51C74" w:rsidRDefault="00604B13" w:rsidP="00604B13">
      <w:pPr>
        <w:pStyle w:val="Text"/>
        <w:keepNext/>
        <w:widowControl w:val="0"/>
        <w:spacing w:before="0"/>
        <w:jc w:val="left"/>
        <w:rPr>
          <w:sz w:val="22"/>
          <w:lang w:val="it-IT"/>
        </w:rPr>
      </w:pPr>
      <w:r w:rsidRPr="00E51C74">
        <w:rPr>
          <w:sz w:val="22"/>
          <w:lang w:val="it-IT"/>
        </w:rPr>
        <w:t xml:space="preserve">Rari </w:t>
      </w:r>
      <w:r w:rsidRPr="00E51C74">
        <w:rPr>
          <w:bCs/>
          <w:iCs/>
          <w:color w:val="000000"/>
          <w:sz w:val="22"/>
          <w:szCs w:val="22"/>
          <w:lang w:val="it-IT"/>
        </w:rPr>
        <w:t>(possono riguardare fino a 1 persona su 1</w:t>
      </w:r>
      <w:r w:rsidR="00EB611D" w:rsidRPr="00E51C74">
        <w:rPr>
          <w:bCs/>
          <w:iCs/>
          <w:color w:val="000000"/>
          <w:sz w:val="22"/>
          <w:szCs w:val="22"/>
          <w:lang w:val="it-IT"/>
        </w:rPr>
        <w:t> </w:t>
      </w:r>
      <w:r w:rsidRPr="00E51C74">
        <w:rPr>
          <w:bCs/>
          <w:iCs/>
          <w:color w:val="000000"/>
          <w:sz w:val="22"/>
          <w:szCs w:val="22"/>
          <w:lang w:val="it-IT"/>
        </w:rPr>
        <w:t>000)</w:t>
      </w:r>
    </w:p>
    <w:p w14:paraId="4FA2E594" w14:textId="77777777" w:rsidR="00604B13" w:rsidRPr="00E51C74" w:rsidRDefault="00604B13" w:rsidP="007F4F1E">
      <w:pPr>
        <w:pStyle w:val="Text"/>
        <w:widowControl w:val="0"/>
        <w:numPr>
          <w:ilvl w:val="0"/>
          <w:numId w:val="5"/>
        </w:numPr>
        <w:tabs>
          <w:tab w:val="clear" w:pos="720"/>
        </w:tabs>
        <w:spacing w:before="0"/>
        <w:ind w:left="567" w:hanging="567"/>
        <w:jc w:val="left"/>
        <w:rPr>
          <w:sz w:val="22"/>
          <w:lang w:val="it-IT"/>
        </w:rPr>
      </w:pPr>
      <w:r w:rsidRPr="00E51C74">
        <w:rPr>
          <w:sz w:val="22"/>
          <w:lang w:val="it-IT"/>
        </w:rPr>
        <w:t>infezione da parassiti</w:t>
      </w:r>
    </w:p>
    <w:p w14:paraId="374E3409" w14:textId="77777777" w:rsidR="00604B13" w:rsidRPr="00E51C74" w:rsidRDefault="00604B13" w:rsidP="00604B13">
      <w:pPr>
        <w:pStyle w:val="Text"/>
        <w:widowControl w:val="0"/>
        <w:spacing w:before="0"/>
        <w:jc w:val="left"/>
        <w:rPr>
          <w:color w:val="000000"/>
          <w:sz w:val="22"/>
          <w:szCs w:val="22"/>
        </w:rPr>
      </w:pPr>
    </w:p>
    <w:p w14:paraId="4E2F0BDE" w14:textId="77777777" w:rsidR="00604B13" w:rsidRPr="00E51C74" w:rsidRDefault="00604B13" w:rsidP="00604B13">
      <w:pPr>
        <w:pStyle w:val="Text"/>
        <w:keepNext/>
        <w:widowControl w:val="0"/>
        <w:spacing w:before="0"/>
        <w:jc w:val="left"/>
        <w:rPr>
          <w:color w:val="000000"/>
          <w:sz w:val="22"/>
          <w:szCs w:val="22"/>
          <w:lang w:val="it-IT"/>
        </w:rPr>
      </w:pPr>
      <w:r w:rsidRPr="00E51C74">
        <w:rPr>
          <w:color w:val="000000"/>
          <w:sz w:val="22"/>
          <w:szCs w:val="22"/>
          <w:lang w:val="it-IT"/>
        </w:rPr>
        <w:t>Non noti: la fequenza non può essere definita sulla base dei dati disponibili</w:t>
      </w:r>
    </w:p>
    <w:p w14:paraId="7DE7323D" w14:textId="77777777" w:rsidR="00604B13" w:rsidRPr="00E51C74" w:rsidRDefault="00604B13" w:rsidP="007F4F1E">
      <w:pPr>
        <w:pStyle w:val="Text"/>
        <w:keepNext/>
        <w:widowControl w:val="0"/>
        <w:numPr>
          <w:ilvl w:val="0"/>
          <w:numId w:val="5"/>
        </w:numPr>
        <w:tabs>
          <w:tab w:val="clear" w:pos="720"/>
        </w:tabs>
        <w:spacing w:before="0"/>
        <w:ind w:left="567" w:hanging="567"/>
        <w:jc w:val="left"/>
        <w:rPr>
          <w:color w:val="000000"/>
          <w:sz w:val="22"/>
          <w:szCs w:val="22"/>
          <w:lang w:val="it-IT"/>
        </w:rPr>
      </w:pPr>
      <w:r w:rsidRPr="00E51C74">
        <w:rPr>
          <w:color w:val="000000"/>
          <w:sz w:val="22"/>
          <w:szCs w:val="22"/>
          <w:lang w:val="it-IT"/>
        </w:rPr>
        <w:t>dolore muscolare e gonfiore alle articolazioni</w:t>
      </w:r>
    </w:p>
    <w:p w14:paraId="297F5243" w14:textId="77777777" w:rsidR="00604B13" w:rsidRPr="00E51C74" w:rsidRDefault="00604B13" w:rsidP="007F4F1E">
      <w:pPr>
        <w:pStyle w:val="Text"/>
        <w:widowControl w:val="0"/>
        <w:numPr>
          <w:ilvl w:val="0"/>
          <w:numId w:val="5"/>
        </w:numPr>
        <w:tabs>
          <w:tab w:val="clear" w:pos="720"/>
        </w:tabs>
        <w:spacing w:before="0"/>
        <w:ind w:left="567" w:hanging="567"/>
        <w:jc w:val="left"/>
        <w:rPr>
          <w:color w:val="000000"/>
          <w:sz w:val="22"/>
          <w:szCs w:val="22"/>
        </w:rPr>
      </w:pPr>
      <w:r w:rsidRPr="00E51C74">
        <w:rPr>
          <w:color w:val="000000"/>
          <w:sz w:val="22"/>
          <w:szCs w:val="22"/>
        </w:rPr>
        <w:t>perdita di capelli</w:t>
      </w:r>
    </w:p>
    <w:p w14:paraId="148390CF" w14:textId="77777777" w:rsidR="00604B13" w:rsidRPr="00E51C74" w:rsidRDefault="00604B13" w:rsidP="00604B13">
      <w:pPr>
        <w:pStyle w:val="Text"/>
        <w:widowControl w:val="0"/>
        <w:spacing w:before="0"/>
        <w:jc w:val="left"/>
        <w:rPr>
          <w:noProof/>
          <w:sz w:val="22"/>
          <w:szCs w:val="22"/>
          <w:lang w:val="it-IT"/>
        </w:rPr>
      </w:pPr>
    </w:p>
    <w:p w14:paraId="16571F15" w14:textId="77777777" w:rsidR="00604B13" w:rsidRPr="00E51C74" w:rsidRDefault="00604B13" w:rsidP="00604B13">
      <w:pPr>
        <w:keepNext/>
        <w:tabs>
          <w:tab w:val="left" w:pos="6300"/>
        </w:tabs>
        <w:rPr>
          <w:b/>
          <w:noProof/>
          <w:szCs w:val="22"/>
          <w:lang w:val="it-IT"/>
        </w:rPr>
      </w:pPr>
      <w:r w:rsidRPr="00E51C74">
        <w:rPr>
          <w:b/>
          <w:noProof/>
          <w:szCs w:val="22"/>
          <w:lang w:val="it-IT"/>
        </w:rPr>
        <w:t>Segnalazione degli effetti indesiderati</w:t>
      </w:r>
    </w:p>
    <w:p w14:paraId="27501FDA" w14:textId="77777777" w:rsidR="00604B13" w:rsidRPr="00E51C74" w:rsidRDefault="00604B13" w:rsidP="00604B13">
      <w:pPr>
        <w:widowControl w:val="0"/>
        <w:numPr>
          <w:ilvl w:val="12"/>
          <w:numId w:val="0"/>
        </w:numPr>
        <w:tabs>
          <w:tab w:val="clear" w:pos="567"/>
        </w:tabs>
        <w:spacing w:line="240" w:lineRule="auto"/>
        <w:ind w:right="-2"/>
        <w:rPr>
          <w:noProof/>
          <w:szCs w:val="22"/>
          <w:lang w:val="it-IT"/>
        </w:rPr>
      </w:pPr>
      <w:r w:rsidRPr="00E51C74">
        <w:rPr>
          <w:szCs w:val="22"/>
          <w:lang w:val="it-IT"/>
        </w:rPr>
        <w:t>Se manifesta un qualsiasi effetto indesiderato, compresi quelli non elencati in questo foglio, si rivolga al medico, al farmacista o all’infermiere.</w:t>
      </w:r>
      <w:r w:rsidRPr="00E51C74">
        <w:rPr>
          <w:noProof/>
          <w:szCs w:val="22"/>
          <w:lang w:val="it-IT"/>
        </w:rPr>
        <w:t xml:space="preserve"> Può inoltre segnalare gli effetti indesiderati direttamente tramite </w:t>
      </w:r>
      <w:r w:rsidRPr="00E51C74">
        <w:rPr>
          <w:noProof/>
          <w:szCs w:val="22"/>
          <w:shd w:val="pct15" w:color="auto" w:fill="auto"/>
          <w:lang w:val="it-IT"/>
        </w:rPr>
        <w:t>il sistema nazionale di segnalazione riportato nell’</w:t>
      </w:r>
      <w:hyperlink r:id="rId75" w:history="1">
        <w:r w:rsidRPr="00E51C74">
          <w:rPr>
            <w:rStyle w:val="Hyperlink"/>
            <w:noProof/>
            <w:szCs w:val="22"/>
            <w:shd w:val="pct15" w:color="auto" w:fill="auto"/>
            <w:lang w:val="it-IT"/>
          </w:rPr>
          <w:t>allegato V</w:t>
        </w:r>
      </w:hyperlink>
      <w:r w:rsidRPr="00E51C74">
        <w:rPr>
          <w:noProof/>
          <w:szCs w:val="22"/>
          <w:lang w:val="it-IT"/>
        </w:rPr>
        <w:t>. Segnalando gli effetti indesiderati può contribuire a fornire maggiori informazioni sulla sicurezza di questo medicinale.</w:t>
      </w:r>
    </w:p>
    <w:p w14:paraId="47E2C304"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61603B9B"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43DB8A44"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5.</w:t>
      </w:r>
      <w:r w:rsidRPr="00E51C74">
        <w:rPr>
          <w:b/>
          <w:szCs w:val="22"/>
          <w:lang w:val="it-IT"/>
        </w:rPr>
        <w:tab/>
      </w:r>
      <w:r w:rsidRPr="00E51C74">
        <w:rPr>
          <w:b/>
          <w:lang w:val="it-IT"/>
        </w:rPr>
        <w:t>Come conservare Xolair</w:t>
      </w:r>
    </w:p>
    <w:p w14:paraId="58542E30" w14:textId="77777777" w:rsidR="00604B13" w:rsidRPr="00E51C74" w:rsidRDefault="00604B13" w:rsidP="00604B13">
      <w:pPr>
        <w:keepNext/>
        <w:widowControl w:val="0"/>
        <w:numPr>
          <w:ilvl w:val="12"/>
          <w:numId w:val="0"/>
        </w:numPr>
        <w:tabs>
          <w:tab w:val="clear" w:pos="567"/>
        </w:tabs>
        <w:spacing w:line="240" w:lineRule="auto"/>
        <w:ind w:left="567" w:hanging="567"/>
        <w:rPr>
          <w:szCs w:val="22"/>
          <w:lang w:val="it-IT"/>
        </w:rPr>
      </w:pPr>
    </w:p>
    <w:p w14:paraId="307CDF53" w14:textId="77777777" w:rsidR="00604B13" w:rsidRPr="00E51C74" w:rsidRDefault="00604B13" w:rsidP="007F4F1E">
      <w:pPr>
        <w:pStyle w:val="Text"/>
        <w:keepN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Conservi questo medicinale fuori dalla vista e dalla portata dei bambini.</w:t>
      </w:r>
    </w:p>
    <w:p w14:paraId="41903E9B" w14:textId="704BD14E" w:rsidR="00604B13" w:rsidRPr="00E51C74" w:rsidRDefault="00604B13" w:rsidP="007F4F1E">
      <w:pPr>
        <w:pStyle w:val="Text"/>
        <w:keepNext/>
        <w:widowControl w:val="0"/>
        <w:numPr>
          <w:ilvl w:val="0"/>
          <w:numId w:val="10"/>
        </w:numPr>
        <w:tabs>
          <w:tab w:val="clear" w:pos="360"/>
          <w:tab w:val="num" w:pos="567"/>
        </w:tabs>
        <w:spacing w:before="0"/>
        <w:ind w:left="567" w:hanging="567"/>
        <w:jc w:val="left"/>
        <w:rPr>
          <w:sz w:val="22"/>
          <w:szCs w:val="22"/>
          <w:lang w:val="it-IT"/>
        </w:rPr>
      </w:pPr>
      <w:r w:rsidRPr="00E51C74">
        <w:rPr>
          <w:noProof/>
          <w:sz w:val="22"/>
          <w:szCs w:val="22"/>
          <w:lang w:val="it-IT"/>
        </w:rPr>
        <w:t>Non usi questo medicinale dopo la data di scadenza che è riportata sull’etichetta</w:t>
      </w:r>
      <w:r w:rsidR="00DF4FEB" w:rsidRPr="00E51C74">
        <w:rPr>
          <w:noProof/>
          <w:sz w:val="22"/>
          <w:szCs w:val="22"/>
          <w:lang w:val="it-IT"/>
        </w:rPr>
        <w:t xml:space="preserve"> dopo EXP</w:t>
      </w:r>
      <w:r w:rsidRPr="00E51C74">
        <w:rPr>
          <w:noProof/>
          <w:sz w:val="22"/>
          <w:szCs w:val="22"/>
          <w:lang w:val="it-IT"/>
        </w:rPr>
        <w:t>.</w:t>
      </w:r>
      <w:r w:rsidRPr="00E51C74">
        <w:rPr>
          <w:noProof/>
          <w:szCs w:val="22"/>
          <w:lang w:val="it-IT"/>
        </w:rPr>
        <w:t xml:space="preserve"> </w:t>
      </w:r>
      <w:r w:rsidRPr="00E51C74">
        <w:rPr>
          <w:noProof/>
          <w:sz w:val="22"/>
          <w:szCs w:val="22"/>
          <w:lang w:val="it-IT"/>
        </w:rPr>
        <w:t>La data di scadenza si riferisce all’ultimo giorno di quel mese.</w:t>
      </w:r>
    </w:p>
    <w:p w14:paraId="55BE96C6" w14:textId="77777777" w:rsidR="00604B13" w:rsidRPr="00E51C74" w:rsidRDefault="00604B13" w:rsidP="007F4F1E">
      <w:pPr>
        <w:pStyle w:val="Text"/>
        <w:widowControl w:val="0"/>
        <w:numPr>
          <w:ilvl w:val="0"/>
          <w:numId w:val="10"/>
        </w:numPr>
        <w:tabs>
          <w:tab w:val="clear" w:pos="360"/>
          <w:tab w:val="num" w:pos="567"/>
        </w:tabs>
        <w:spacing w:before="0"/>
        <w:ind w:left="567" w:hanging="567"/>
        <w:jc w:val="left"/>
        <w:rPr>
          <w:sz w:val="22"/>
          <w:lang w:val="it-IT"/>
        </w:rPr>
      </w:pPr>
      <w:r w:rsidRPr="00E51C74">
        <w:rPr>
          <w:sz w:val="22"/>
          <w:lang w:val="it-IT"/>
        </w:rPr>
        <w:t>Conservare in frigorifero (2°C – 8°C). Non congelare.</w:t>
      </w:r>
    </w:p>
    <w:p w14:paraId="0BAB1B4D"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3E4305A1" w14:textId="77777777" w:rsidR="00604B13" w:rsidRPr="00E51C74" w:rsidRDefault="00604B13" w:rsidP="00604B13">
      <w:pPr>
        <w:widowControl w:val="0"/>
        <w:numPr>
          <w:ilvl w:val="12"/>
          <w:numId w:val="0"/>
        </w:numPr>
        <w:tabs>
          <w:tab w:val="clear" w:pos="567"/>
        </w:tabs>
        <w:spacing w:line="240" w:lineRule="auto"/>
        <w:ind w:right="-2"/>
        <w:jc w:val="both"/>
        <w:rPr>
          <w:szCs w:val="22"/>
          <w:lang w:val="it-IT"/>
        </w:rPr>
      </w:pPr>
    </w:p>
    <w:p w14:paraId="2C3BD538" w14:textId="77777777" w:rsidR="00604B13" w:rsidRPr="00E51C74" w:rsidRDefault="00604B13" w:rsidP="00604B13">
      <w:pPr>
        <w:keepNext/>
        <w:widowControl w:val="0"/>
        <w:numPr>
          <w:ilvl w:val="12"/>
          <w:numId w:val="0"/>
        </w:numPr>
        <w:tabs>
          <w:tab w:val="clear" w:pos="567"/>
        </w:tabs>
        <w:spacing w:line="240" w:lineRule="auto"/>
        <w:ind w:left="567" w:hanging="567"/>
        <w:rPr>
          <w:b/>
          <w:szCs w:val="22"/>
          <w:lang w:val="it-IT"/>
        </w:rPr>
      </w:pPr>
      <w:r w:rsidRPr="00E51C74">
        <w:rPr>
          <w:b/>
          <w:szCs w:val="22"/>
          <w:lang w:val="it-IT"/>
        </w:rPr>
        <w:t>6.</w:t>
      </w:r>
      <w:r w:rsidRPr="00E51C74">
        <w:rPr>
          <w:b/>
          <w:szCs w:val="22"/>
          <w:lang w:val="it-IT"/>
        </w:rPr>
        <w:tab/>
        <w:t>Contenuto della confezione e altre informazioni</w:t>
      </w:r>
    </w:p>
    <w:p w14:paraId="0E6F961F" w14:textId="77777777" w:rsidR="00604B13" w:rsidRPr="00E51C74" w:rsidRDefault="00604B13" w:rsidP="00604B13">
      <w:pPr>
        <w:pStyle w:val="Text"/>
        <w:keepNext/>
        <w:widowControl w:val="0"/>
        <w:spacing w:before="0"/>
        <w:jc w:val="left"/>
        <w:rPr>
          <w:sz w:val="22"/>
          <w:szCs w:val="22"/>
          <w:lang w:val="it-IT"/>
        </w:rPr>
      </w:pPr>
    </w:p>
    <w:p w14:paraId="69DECF64" w14:textId="77777777" w:rsidR="00604B13" w:rsidRPr="00E51C74" w:rsidRDefault="00604B13" w:rsidP="00604B13">
      <w:pPr>
        <w:pStyle w:val="Text"/>
        <w:keepNext/>
        <w:widowControl w:val="0"/>
        <w:spacing w:before="0"/>
        <w:jc w:val="left"/>
        <w:rPr>
          <w:b/>
          <w:color w:val="000000"/>
          <w:sz w:val="22"/>
          <w:szCs w:val="22"/>
          <w:lang w:val="it-IT"/>
        </w:rPr>
      </w:pPr>
      <w:r w:rsidRPr="00E51C74">
        <w:rPr>
          <w:b/>
          <w:color w:val="000000"/>
          <w:sz w:val="22"/>
          <w:szCs w:val="22"/>
          <w:lang w:val="it-IT"/>
        </w:rPr>
        <w:t>Cosa contiene Xolair</w:t>
      </w:r>
    </w:p>
    <w:p w14:paraId="23C72F02" w14:textId="77777777" w:rsidR="00604B13" w:rsidRPr="00E51C74" w:rsidRDefault="00604B13" w:rsidP="00604B13">
      <w:pPr>
        <w:keepNext/>
        <w:widowControl w:val="0"/>
        <w:numPr>
          <w:ilvl w:val="0"/>
          <w:numId w:val="1"/>
        </w:numPr>
        <w:tabs>
          <w:tab w:val="clear" w:pos="567"/>
        </w:tabs>
        <w:spacing w:line="240" w:lineRule="auto"/>
        <w:ind w:left="567" w:hanging="567"/>
        <w:rPr>
          <w:color w:val="000000"/>
          <w:szCs w:val="22"/>
          <w:lang w:val="it-IT"/>
        </w:rPr>
      </w:pPr>
      <w:r w:rsidRPr="00E51C74">
        <w:rPr>
          <w:color w:val="000000"/>
          <w:szCs w:val="22"/>
          <w:lang w:val="it-IT"/>
        </w:rPr>
        <w:t>Il principio attivo è omalizumab. Un flaconcino contiene 150 mg di omalizumab. Dopo ricostituzione un flaconcino contiene 125 mg/mL di omalizumab (150 mg in 1,2 mL).</w:t>
      </w:r>
    </w:p>
    <w:p w14:paraId="2B6326FC" w14:textId="4D38956C" w:rsidR="00604B13" w:rsidRPr="00E51C74" w:rsidRDefault="00604B13" w:rsidP="00604B13">
      <w:pPr>
        <w:widowControl w:val="0"/>
        <w:numPr>
          <w:ilvl w:val="0"/>
          <w:numId w:val="1"/>
        </w:numPr>
        <w:tabs>
          <w:tab w:val="clear" w:pos="567"/>
        </w:tabs>
        <w:spacing w:line="240" w:lineRule="auto"/>
        <w:ind w:left="567" w:right="-2" w:hanging="567"/>
        <w:rPr>
          <w:color w:val="000000"/>
          <w:szCs w:val="22"/>
          <w:lang w:val="it-IT"/>
        </w:rPr>
      </w:pPr>
      <w:r w:rsidRPr="00E51C74">
        <w:rPr>
          <w:color w:val="000000"/>
          <w:szCs w:val="22"/>
          <w:lang w:val="it-IT"/>
        </w:rPr>
        <w:t>Gli altri componenti sono saccarosio, istidina, istidina cloridrato monoidrato, polisorbato 20.</w:t>
      </w:r>
    </w:p>
    <w:p w14:paraId="15DB616C" w14:textId="77777777" w:rsidR="00604B13" w:rsidRPr="00E51C74" w:rsidRDefault="00604B13" w:rsidP="00604B13">
      <w:pPr>
        <w:pStyle w:val="Text"/>
        <w:spacing w:before="0"/>
        <w:jc w:val="left"/>
        <w:rPr>
          <w:bCs/>
          <w:color w:val="000000"/>
          <w:sz w:val="22"/>
          <w:szCs w:val="22"/>
          <w:lang w:val="it-IT"/>
        </w:rPr>
      </w:pPr>
    </w:p>
    <w:p w14:paraId="1C3537D7" w14:textId="77777777" w:rsidR="00604B13" w:rsidRPr="00E51C74" w:rsidRDefault="00604B13" w:rsidP="00604B13">
      <w:pPr>
        <w:pStyle w:val="Text"/>
        <w:keepNext/>
        <w:spacing w:before="0"/>
        <w:jc w:val="left"/>
        <w:rPr>
          <w:b/>
          <w:bCs/>
          <w:color w:val="000000"/>
          <w:sz w:val="22"/>
          <w:szCs w:val="22"/>
          <w:lang w:val="it-IT"/>
        </w:rPr>
      </w:pPr>
      <w:r w:rsidRPr="00E51C74">
        <w:rPr>
          <w:b/>
          <w:noProof/>
          <w:sz w:val="22"/>
          <w:szCs w:val="22"/>
          <w:lang w:val="it-IT" w:eastAsia="it-IT"/>
        </w:rPr>
        <w:t>Descrizione dell’aspetto di Xolair e contenuto della confezione</w:t>
      </w:r>
    </w:p>
    <w:p w14:paraId="40ABF125" w14:textId="1B4E68A6"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150 mg polvere e solvente per soluzione iniettabile è fornito come polvere da bianca a biancastra in un piccolo flaconcino di vetro insieme ad una fiala contene</w:t>
      </w:r>
      <w:r w:rsidR="00AD27D9" w:rsidRPr="00E51C74">
        <w:rPr>
          <w:bCs/>
          <w:color w:val="000000"/>
          <w:sz w:val="22"/>
          <w:szCs w:val="22"/>
          <w:lang w:val="it-IT"/>
        </w:rPr>
        <w:t>n</w:t>
      </w:r>
      <w:r w:rsidRPr="00E51C74">
        <w:rPr>
          <w:bCs/>
          <w:color w:val="000000"/>
          <w:sz w:val="22"/>
          <w:szCs w:val="22"/>
          <w:lang w:val="it-IT"/>
        </w:rPr>
        <w:t>te 2 mL di acqua per preparazioni iniettabili. Prima di essere iniettata dal medico o dall’infermiere, la polvere viene ricostituita nell’acqua.</w:t>
      </w:r>
    </w:p>
    <w:p w14:paraId="1F4F0191" w14:textId="77777777" w:rsidR="00604B13" w:rsidRPr="00E51C74" w:rsidRDefault="00604B13" w:rsidP="00604B13">
      <w:pPr>
        <w:pStyle w:val="Text"/>
        <w:spacing w:before="0"/>
        <w:jc w:val="left"/>
        <w:rPr>
          <w:bCs/>
          <w:color w:val="000000"/>
          <w:sz w:val="22"/>
          <w:szCs w:val="22"/>
          <w:lang w:val="it-IT"/>
        </w:rPr>
      </w:pPr>
    </w:p>
    <w:p w14:paraId="3538FB49" w14:textId="0EC9243B" w:rsidR="00913AAD" w:rsidRPr="00E51C74" w:rsidRDefault="00604B13" w:rsidP="00604B13">
      <w:pPr>
        <w:pStyle w:val="Text"/>
        <w:spacing w:before="0"/>
        <w:jc w:val="left"/>
        <w:rPr>
          <w:bCs/>
          <w:color w:val="000000"/>
          <w:sz w:val="22"/>
          <w:szCs w:val="22"/>
          <w:lang w:val="it-IT"/>
        </w:rPr>
      </w:pPr>
      <w:r w:rsidRPr="00E51C74">
        <w:rPr>
          <w:bCs/>
          <w:color w:val="000000"/>
          <w:sz w:val="22"/>
          <w:szCs w:val="22"/>
          <w:lang w:val="it-IT"/>
        </w:rPr>
        <w:t xml:space="preserve">Xolair 150 mg polvere e solvente per soluzione iniettabile è disponibile in confezioni contenenti 1 flaconcino di polvere per soluzione iniettabile e 1 fiala con 2 mL di acqua per preparazioni iniettabili </w:t>
      </w:r>
      <w:r w:rsidRPr="00E51C74">
        <w:rPr>
          <w:bCs/>
          <w:color w:val="000000"/>
          <w:sz w:val="22"/>
          <w:szCs w:val="22"/>
          <w:lang w:val="it-IT"/>
        </w:rPr>
        <w:lastRenderedPageBreak/>
        <w:t xml:space="preserve">e in confezioni multiple contenenti </w:t>
      </w:r>
      <w:r w:rsidRPr="00E51C74">
        <w:rPr>
          <w:bCs/>
          <w:sz w:val="22"/>
          <w:szCs w:val="22"/>
          <w:lang w:val="it-IT"/>
        </w:rPr>
        <w:t>4 (4 x 1) flaconcini di polvere e 4 (4 x 1) fiale di acqua per preparazioni iniettabili o 10 (10 x 1) flaconcini di polvere e 10 (10 x 1) fiale di acqua per preparazioni iniettabili</w:t>
      </w:r>
      <w:r w:rsidRPr="00E51C74">
        <w:rPr>
          <w:bCs/>
          <w:color w:val="000000"/>
          <w:sz w:val="22"/>
          <w:szCs w:val="22"/>
          <w:lang w:val="it-IT"/>
        </w:rPr>
        <w:t>.</w:t>
      </w:r>
    </w:p>
    <w:p w14:paraId="1DB52B74" w14:textId="77777777" w:rsidR="00913AAD" w:rsidRPr="00E51C74" w:rsidRDefault="00913AAD" w:rsidP="00604B13">
      <w:pPr>
        <w:pStyle w:val="Text"/>
        <w:spacing w:before="0"/>
        <w:jc w:val="left"/>
        <w:rPr>
          <w:bCs/>
          <w:color w:val="000000"/>
          <w:sz w:val="22"/>
          <w:szCs w:val="22"/>
          <w:lang w:val="it-IT"/>
        </w:rPr>
      </w:pPr>
    </w:p>
    <w:p w14:paraId="34FBEB72" w14:textId="14EE86C7" w:rsidR="00604B13" w:rsidRPr="00E51C74" w:rsidRDefault="00604B13" w:rsidP="00604B13">
      <w:pPr>
        <w:pStyle w:val="Text"/>
        <w:spacing w:before="0"/>
        <w:jc w:val="left"/>
        <w:rPr>
          <w:bCs/>
          <w:color w:val="000000"/>
          <w:sz w:val="22"/>
          <w:szCs w:val="22"/>
          <w:lang w:val="it-IT"/>
        </w:rPr>
      </w:pPr>
      <w:r w:rsidRPr="00E51C74">
        <w:rPr>
          <w:color w:val="000000"/>
          <w:sz w:val="22"/>
          <w:szCs w:val="22"/>
          <w:lang w:val="it-IT"/>
        </w:rPr>
        <w:t>E’ possibile che non tutte le confezioni siano commercializzate.</w:t>
      </w:r>
    </w:p>
    <w:p w14:paraId="3F84511A" w14:textId="77777777" w:rsidR="00604B13" w:rsidRPr="00E51C74" w:rsidRDefault="00604B13" w:rsidP="00604B13">
      <w:pPr>
        <w:pStyle w:val="Text"/>
        <w:spacing w:before="0"/>
        <w:jc w:val="left"/>
        <w:rPr>
          <w:bCs/>
          <w:color w:val="000000"/>
          <w:sz w:val="22"/>
          <w:szCs w:val="22"/>
          <w:lang w:val="it-IT"/>
        </w:rPr>
      </w:pPr>
    </w:p>
    <w:p w14:paraId="5228205F" w14:textId="77777777" w:rsidR="00604B13" w:rsidRPr="00E51C74" w:rsidRDefault="00604B13" w:rsidP="00604B13">
      <w:pPr>
        <w:pStyle w:val="Text"/>
        <w:spacing w:before="0"/>
        <w:jc w:val="left"/>
        <w:rPr>
          <w:bCs/>
          <w:color w:val="000000"/>
          <w:sz w:val="22"/>
          <w:szCs w:val="22"/>
          <w:lang w:val="it-IT"/>
        </w:rPr>
      </w:pPr>
      <w:r w:rsidRPr="00E51C74">
        <w:rPr>
          <w:bCs/>
          <w:color w:val="000000"/>
          <w:sz w:val="22"/>
          <w:szCs w:val="22"/>
          <w:lang w:val="it-IT"/>
        </w:rPr>
        <w:t>Xolair è disponibile anche in flaconcini contenenti 75 mg di omalizumab.</w:t>
      </w:r>
    </w:p>
    <w:p w14:paraId="686EB2C1"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p>
    <w:p w14:paraId="79CC7292" w14:textId="77777777" w:rsidR="00604B13" w:rsidRPr="00E51C74" w:rsidRDefault="00604B13" w:rsidP="00604B13">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Titolare dell’autorizzazione all’immissione in commercio</w:t>
      </w:r>
    </w:p>
    <w:p w14:paraId="335450CA" w14:textId="77777777" w:rsidR="00604B13" w:rsidRPr="00E51C74" w:rsidRDefault="00604B13" w:rsidP="00604B13">
      <w:pPr>
        <w:keepNext/>
        <w:widowControl w:val="0"/>
        <w:numPr>
          <w:ilvl w:val="12"/>
          <w:numId w:val="0"/>
        </w:numPr>
        <w:tabs>
          <w:tab w:val="clear" w:pos="567"/>
        </w:tabs>
        <w:spacing w:line="240" w:lineRule="auto"/>
        <w:rPr>
          <w:color w:val="000000"/>
          <w:szCs w:val="22"/>
          <w:lang w:val="it-IT"/>
        </w:rPr>
      </w:pPr>
      <w:r w:rsidRPr="00E51C74">
        <w:rPr>
          <w:color w:val="000000"/>
          <w:szCs w:val="22"/>
          <w:lang w:val="it-IT"/>
        </w:rPr>
        <w:t>Novartis Europharm Limited</w:t>
      </w:r>
    </w:p>
    <w:p w14:paraId="44AC11B3" w14:textId="77777777" w:rsidR="00604B13" w:rsidRPr="00E51C74" w:rsidRDefault="00604B13" w:rsidP="00604B13">
      <w:pPr>
        <w:keepNext/>
        <w:widowControl w:val="0"/>
        <w:spacing w:line="240" w:lineRule="auto"/>
        <w:rPr>
          <w:color w:val="000000"/>
        </w:rPr>
      </w:pPr>
      <w:r w:rsidRPr="00E51C74">
        <w:rPr>
          <w:color w:val="000000"/>
        </w:rPr>
        <w:t>Vista Building</w:t>
      </w:r>
    </w:p>
    <w:p w14:paraId="182FE256" w14:textId="77777777" w:rsidR="00604B13" w:rsidRPr="00E51C74" w:rsidRDefault="00604B13" w:rsidP="00604B13">
      <w:pPr>
        <w:keepNext/>
        <w:widowControl w:val="0"/>
        <w:spacing w:line="240" w:lineRule="auto"/>
        <w:rPr>
          <w:color w:val="000000"/>
        </w:rPr>
      </w:pPr>
      <w:r w:rsidRPr="00E51C74">
        <w:rPr>
          <w:color w:val="000000"/>
        </w:rPr>
        <w:t>Elm Park, Merrion Road</w:t>
      </w:r>
    </w:p>
    <w:p w14:paraId="000ABCB6" w14:textId="77777777" w:rsidR="00604B13" w:rsidRPr="00E51C74" w:rsidRDefault="00604B13" w:rsidP="00604B13">
      <w:pPr>
        <w:keepNext/>
        <w:widowControl w:val="0"/>
        <w:spacing w:line="240" w:lineRule="auto"/>
        <w:rPr>
          <w:color w:val="000000"/>
          <w:lang w:val="it-IT"/>
        </w:rPr>
      </w:pPr>
      <w:r w:rsidRPr="00E51C74">
        <w:rPr>
          <w:color w:val="000000"/>
          <w:lang w:val="it-IT"/>
        </w:rPr>
        <w:t>Dublin 4</w:t>
      </w:r>
    </w:p>
    <w:p w14:paraId="36F63FD3" w14:textId="77777777" w:rsidR="00604B13" w:rsidRPr="00E51C74" w:rsidRDefault="00604B13" w:rsidP="00604B13">
      <w:pPr>
        <w:widowControl w:val="0"/>
        <w:numPr>
          <w:ilvl w:val="12"/>
          <w:numId w:val="0"/>
        </w:numPr>
        <w:tabs>
          <w:tab w:val="clear" w:pos="567"/>
        </w:tabs>
        <w:spacing w:line="240" w:lineRule="auto"/>
        <w:ind w:right="-2"/>
        <w:rPr>
          <w:color w:val="000000"/>
          <w:szCs w:val="22"/>
          <w:lang w:val="it-IT"/>
        </w:rPr>
      </w:pPr>
      <w:r w:rsidRPr="00E51C74">
        <w:rPr>
          <w:color w:val="000000"/>
          <w:lang w:val="it-IT"/>
        </w:rPr>
        <w:t>Irlanda</w:t>
      </w:r>
    </w:p>
    <w:p w14:paraId="66C9FA7D" w14:textId="77777777" w:rsidR="003B6EFB" w:rsidRPr="00E51C74" w:rsidRDefault="003B6EFB" w:rsidP="003B6EFB">
      <w:pPr>
        <w:widowControl w:val="0"/>
        <w:numPr>
          <w:ilvl w:val="12"/>
          <w:numId w:val="0"/>
        </w:numPr>
        <w:tabs>
          <w:tab w:val="clear" w:pos="567"/>
        </w:tabs>
        <w:spacing w:line="240" w:lineRule="auto"/>
        <w:ind w:right="-2"/>
        <w:rPr>
          <w:color w:val="000000"/>
          <w:szCs w:val="22"/>
          <w:lang w:val="it-IT"/>
        </w:rPr>
      </w:pPr>
    </w:p>
    <w:p w14:paraId="6D9B8D03" w14:textId="77777777" w:rsidR="003B6EFB" w:rsidRPr="00E51C74" w:rsidRDefault="003B6EFB" w:rsidP="003B6EFB">
      <w:pPr>
        <w:keepNext/>
        <w:widowControl w:val="0"/>
        <w:numPr>
          <w:ilvl w:val="12"/>
          <w:numId w:val="0"/>
        </w:numPr>
        <w:tabs>
          <w:tab w:val="clear" w:pos="567"/>
        </w:tabs>
        <w:spacing w:line="240" w:lineRule="auto"/>
        <w:rPr>
          <w:b/>
          <w:color w:val="000000"/>
          <w:szCs w:val="22"/>
          <w:lang w:val="it-IT"/>
        </w:rPr>
      </w:pPr>
      <w:r w:rsidRPr="00E51C74">
        <w:rPr>
          <w:b/>
          <w:color w:val="000000"/>
          <w:szCs w:val="22"/>
          <w:lang w:val="it-IT"/>
        </w:rPr>
        <w:t>Produttore</w:t>
      </w:r>
    </w:p>
    <w:p w14:paraId="09122033" w14:textId="77777777" w:rsidR="00E379C3" w:rsidRPr="00E51C74" w:rsidRDefault="00E379C3" w:rsidP="00E379C3">
      <w:pPr>
        <w:keepNext/>
        <w:spacing w:line="240" w:lineRule="auto"/>
        <w:rPr>
          <w:szCs w:val="22"/>
          <w:lang w:val="fr-CH"/>
        </w:rPr>
      </w:pPr>
      <w:bookmarkStart w:id="33" w:name="_Hlk137827604"/>
      <w:r w:rsidRPr="00E51C74">
        <w:rPr>
          <w:szCs w:val="22"/>
          <w:lang w:val="fr-CH"/>
        </w:rPr>
        <w:t>Novartis Farmacéutica S.A.</w:t>
      </w:r>
    </w:p>
    <w:p w14:paraId="176A07D1" w14:textId="77777777" w:rsidR="00E379C3" w:rsidRPr="00E51C74" w:rsidRDefault="00E379C3" w:rsidP="00E379C3">
      <w:pPr>
        <w:keepNext/>
        <w:spacing w:line="240" w:lineRule="auto"/>
        <w:rPr>
          <w:szCs w:val="22"/>
          <w:lang w:val="fr-CH"/>
        </w:rPr>
      </w:pPr>
      <w:r w:rsidRPr="00E51C74">
        <w:rPr>
          <w:szCs w:val="22"/>
          <w:lang w:val="fr-CH"/>
        </w:rPr>
        <w:t>Gran Via de les Corts Catalanes, 764</w:t>
      </w:r>
    </w:p>
    <w:p w14:paraId="59BA94BF" w14:textId="77777777" w:rsidR="00E379C3" w:rsidRPr="00E51C74" w:rsidRDefault="00E379C3" w:rsidP="00E379C3">
      <w:pPr>
        <w:keepNext/>
        <w:spacing w:line="240" w:lineRule="auto"/>
        <w:rPr>
          <w:szCs w:val="22"/>
          <w:lang w:val="fr-CH"/>
        </w:rPr>
      </w:pPr>
      <w:r w:rsidRPr="00E51C74">
        <w:rPr>
          <w:szCs w:val="22"/>
          <w:lang w:val="fr-CH"/>
        </w:rPr>
        <w:t>08013 Barcellona</w:t>
      </w:r>
    </w:p>
    <w:p w14:paraId="65E94996" w14:textId="77777777" w:rsidR="00E379C3" w:rsidRDefault="00E379C3" w:rsidP="00E379C3">
      <w:pPr>
        <w:spacing w:line="240" w:lineRule="auto"/>
        <w:rPr>
          <w:szCs w:val="22"/>
          <w:lang w:val="it-IT"/>
        </w:rPr>
      </w:pPr>
      <w:r w:rsidRPr="00E51C74">
        <w:rPr>
          <w:szCs w:val="22"/>
          <w:lang w:val="it-IT"/>
        </w:rPr>
        <w:t>Spagna</w:t>
      </w:r>
    </w:p>
    <w:p w14:paraId="41B8F667" w14:textId="77777777" w:rsidR="00E379C3" w:rsidRPr="00E51C74" w:rsidRDefault="00E379C3" w:rsidP="00E379C3">
      <w:pPr>
        <w:spacing w:line="240" w:lineRule="auto"/>
        <w:rPr>
          <w:szCs w:val="22"/>
          <w:lang w:val="it-IT"/>
        </w:rPr>
      </w:pPr>
    </w:p>
    <w:p w14:paraId="037D92BF" w14:textId="77777777" w:rsidR="003B6EFB" w:rsidRPr="00E84BD5" w:rsidRDefault="003B6EFB" w:rsidP="003B6EFB">
      <w:pPr>
        <w:keepNext/>
        <w:keepLines/>
        <w:spacing w:line="240" w:lineRule="auto"/>
        <w:rPr>
          <w:szCs w:val="22"/>
          <w:shd w:val="pct15" w:color="auto" w:fill="auto"/>
          <w:lang w:val="it-IT"/>
        </w:rPr>
      </w:pPr>
      <w:r w:rsidRPr="00E84BD5">
        <w:rPr>
          <w:szCs w:val="22"/>
          <w:shd w:val="pct15" w:color="auto" w:fill="auto"/>
          <w:lang w:val="it-IT"/>
        </w:rPr>
        <w:t>Lek Pharmaceuticals d.d.</w:t>
      </w:r>
    </w:p>
    <w:p w14:paraId="0373572C" w14:textId="77777777" w:rsidR="003B6EFB" w:rsidRPr="00E84BD5" w:rsidRDefault="003B6EFB" w:rsidP="003B6EFB">
      <w:pPr>
        <w:keepNext/>
        <w:keepLines/>
        <w:spacing w:line="240" w:lineRule="auto"/>
        <w:rPr>
          <w:szCs w:val="22"/>
          <w:shd w:val="pct15" w:color="auto" w:fill="auto"/>
          <w:lang w:val="it-IT"/>
        </w:rPr>
      </w:pPr>
      <w:r w:rsidRPr="00E84BD5">
        <w:rPr>
          <w:szCs w:val="22"/>
          <w:shd w:val="pct15" w:color="auto" w:fill="auto"/>
          <w:lang w:val="it-IT"/>
        </w:rPr>
        <w:t>Verovškova ulica 57</w:t>
      </w:r>
    </w:p>
    <w:p w14:paraId="7AE3E5C8" w14:textId="77777777" w:rsidR="003B6EFB" w:rsidRPr="00E84BD5" w:rsidRDefault="003B6EFB" w:rsidP="003B6EFB">
      <w:pPr>
        <w:keepNext/>
        <w:keepLines/>
        <w:widowControl w:val="0"/>
        <w:spacing w:line="240" w:lineRule="auto"/>
        <w:rPr>
          <w:szCs w:val="22"/>
          <w:shd w:val="pct15" w:color="auto" w:fill="auto"/>
          <w:lang w:val="it-IT"/>
        </w:rPr>
      </w:pPr>
      <w:r w:rsidRPr="00E84BD5">
        <w:rPr>
          <w:szCs w:val="22"/>
          <w:shd w:val="pct15" w:color="auto" w:fill="auto"/>
          <w:lang w:val="it-IT"/>
        </w:rPr>
        <w:t>Ljubljana, 1526</w:t>
      </w:r>
    </w:p>
    <w:p w14:paraId="13F32FB5" w14:textId="77777777" w:rsidR="003B6EFB" w:rsidRPr="00E84BD5" w:rsidRDefault="003B6EFB" w:rsidP="003B6EFB">
      <w:pPr>
        <w:spacing w:line="240" w:lineRule="auto"/>
        <w:rPr>
          <w:szCs w:val="22"/>
          <w:shd w:val="pct15" w:color="auto" w:fill="auto"/>
          <w:lang w:val="it-IT"/>
        </w:rPr>
      </w:pPr>
      <w:r w:rsidRPr="00E84BD5">
        <w:rPr>
          <w:szCs w:val="22"/>
          <w:shd w:val="pct15" w:color="auto" w:fill="auto"/>
          <w:lang w:val="it-IT"/>
        </w:rPr>
        <w:t>Slovenia</w:t>
      </w:r>
    </w:p>
    <w:bookmarkEnd w:id="33"/>
    <w:p w14:paraId="7379E494" w14:textId="77777777" w:rsidR="003B6EFB" w:rsidRPr="00E51C74" w:rsidRDefault="003B6EFB" w:rsidP="003B6EFB">
      <w:pPr>
        <w:widowControl w:val="0"/>
        <w:spacing w:line="240" w:lineRule="auto"/>
        <w:rPr>
          <w:szCs w:val="22"/>
          <w:shd w:val="pct15" w:color="auto" w:fill="auto"/>
          <w:lang w:val="it-IT"/>
        </w:rPr>
      </w:pPr>
    </w:p>
    <w:p w14:paraId="2642F9F4"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it-IT"/>
        </w:rPr>
        <w:t>Novartis Pharma GmbH</w:t>
      </w:r>
    </w:p>
    <w:p w14:paraId="727BC69A"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it-IT"/>
        </w:rPr>
        <w:t>Roonstrasse 25</w:t>
      </w:r>
    </w:p>
    <w:p w14:paraId="117EEE4B" w14:textId="77777777" w:rsidR="003B6EFB" w:rsidRPr="00E51C74" w:rsidRDefault="003B6EFB" w:rsidP="003B6EFB">
      <w:pPr>
        <w:keepNext/>
        <w:numPr>
          <w:ilvl w:val="12"/>
          <w:numId w:val="0"/>
        </w:numPr>
        <w:rPr>
          <w:szCs w:val="22"/>
          <w:shd w:val="pct15" w:color="auto" w:fill="auto"/>
          <w:lang w:val="it-IT"/>
        </w:rPr>
      </w:pPr>
      <w:r w:rsidRPr="00E51C74">
        <w:rPr>
          <w:szCs w:val="22"/>
          <w:shd w:val="pct15" w:color="auto" w:fill="auto"/>
          <w:lang w:val="ru-RU"/>
        </w:rPr>
        <w:t>D-</w:t>
      </w:r>
      <w:r w:rsidRPr="00E51C74">
        <w:rPr>
          <w:szCs w:val="22"/>
          <w:shd w:val="pct15" w:color="auto" w:fill="auto"/>
          <w:lang w:val="it-IT"/>
        </w:rPr>
        <w:t>90429 Norimberga</w:t>
      </w:r>
    </w:p>
    <w:p w14:paraId="4D887FE6" w14:textId="77777777" w:rsidR="003B6EFB" w:rsidRPr="00E51C74" w:rsidRDefault="003B6EFB" w:rsidP="003B6EFB">
      <w:pPr>
        <w:widowControl w:val="0"/>
        <w:numPr>
          <w:ilvl w:val="12"/>
          <w:numId w:val="0"/>
        </w:numPr>
        <w:tabs>
          <w:tab w:val="clear" w:pos="567"/>
        </w:tabs>
        <w:spacing w:line="240" w:lineRule="auto"/>
        <w:ind w:right="-2"/>
        <w:rPr>
          <w:color w:val="000000"/>
          <w:szCs w:val="22"/>
          <w:shd w:val="pct15" w:color="auto" w:fill="auto"/>
          <w:lang w:val="it-IT"/>
        </w:rPr>
      </w:pPr>
      <w:r w:rsidRPr="00E51C74">
        <w:rPr>
          <w:szCs w:val="22"/>
          <w:shd w:val="pct15" w:color="auto" w:fill="auto"/>
          <w:lang w:val="it-IT"/>
        </w:rPr>
        <w:t>Germania</w:t>
      </w:r>
    </w:p>
    <w:p w14:paraId="089F6D6E" w14:textId="77777777" w:rsidR="003B6EFB" w:rsidRDefault="003B6EFB" w:rsidP="003B6EFB">
      <w:pPr>
        <w:widowControl w:val="0"/>
        <w:numPr>
          <w:ilvl w:val="12"/>
          <w:numId w:val="0"/>
        </w:numPr>
        <w:tabs>
          <w:tab w:val="clear" w:pos="567"/>
          <w:tab w:val="left" w:pos="720"/>
        </w:tabs>
        <w:spacing w:line="240" w:lineRule="auto"/>
        <w:ind w:right="-2"/>
        <w:rPr>
          <w:szCs w:val="22"/>
          <w:lang w:val="it-IT"/>
        </w:rPr>
      </w:pPr>
      <w:bookmarkStart w:id="34" w:name="_Hlk137827611"/>
    </w:p>
    <w:p w14:paraId="0781A46D"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Novartis Pharma GmbH</w:t>
      </w:r>
    </w:p>
    <w:p w14:paraId="138D9DFA"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Sophie-Germain-Strasse 10</w:t>
      </w:r>
    </w:p>
    <w:p w14:paraId="3AF23206" w14:textId="77777777" w:rsidR="00392D92" w:rsidRPr="004D05D4" w:rsidRDefault="00392D92" w:rsidP="00392D92">
      <w:pPr>
        <w:keepNext/>
        <w:rPr>
          <w:rFonts w:eastAsia="Aptos"/>
          <w:szCs w:val="22"/>
          <w:shd w:val="pct15" w:color="auto" w:fill="auto"/>
          <w:lang w:val="it-IT" w:eastAsia="de-CH"/>
        </w:rPr>
      </w:pPr>
      <w:r w:rsidRPr="004D05D4">
        <w:rPr>
          <w:rFonts w:eastAsia="Aptos"/>
          <w:szCs w:val="22"/>
          <w:shd w:val="pct15" w:color="auto" w:fill="auto"/>
          <w:lang w:val="it-IT" w:eastAsia="de-CH"/>
        </w:rPr>
        <w:t>90443 Norimberga</w:t>
      </w:r>
    </w:p>
    <w:p w14:paraId="31AA6BEE" w14:textId="7875DE7A" w:rsidR="00392D92" w:rsidRDefault="00392D92" w:rsidP="00392D92">
      <w:pPr>
        <w:widowControl w:val="0"/>
        <w:numPr>
          <w:ilvl w:val="12"/>
          <w:numId w:val="0"/>
        </w:numPr>
        <w:tabs>
          <w:tab w:val="clear" w:pos="567"/>
          <w:tab w:val="left" w:pos="720"/>
        </w:tabs>
        <w:spacing w:line="240" w:lineRule="auto"/>
        <w:ind w:right="-2"/>
        <w:rPr>
          <w:szCs w:val="22"/>
          <w:shd w:val="pct15" w:color="auto" w:fill="auto"/>
          <w:lang w:val="de-CH"/>
        </w:rPr>
      </w:pPr>
      <w:r w:rsidRPr="000E3ADA">
        <w:rPr>
          <w:szCs w:val="22"/>
          <w:shd w:val="pct15" w:color="auto" w:fill="auto"/>
          <w:lang w:val="de-CH"/>
        </w:rPr>
        <w:t>Germania</w:t>
      </w:r>
    </w:p>
    <w:p w14:paraId="40AAE60D" w14:textId="77777777" w:rsidR="00392D92" w:rsidRPr="00E51C74" w:rsidRDefault="00392D92" w:rsidP="00392D92">
      <w:pPr>
        <w:widowControl w:val="0"/>
        <w:numPr>
          <w:ilvl w:val="12"/>
          <w:numId w:val="0"/>
        </w:numPr>
        <w:tabs>
          <w:tab w:val="clear" w:pos="567"/>
          <w:tab w:val="left" w:pos="720"/>
        </w:tabs>
        <w:spacing w:line="240" w:lineRule="auto"/>
        <w:ind w:right="-2"/>
        <w:rPr>
          <w:szCs w:val="22"/>
          <w:lang w:val="it-IT"/>
        </w:rPr>
      </w:pPr>
    </w:p>
    <w:bookmarkEnd w:id="34"/>
    <w:p w14:paraId="104C46B3" w14:textId="77777777" w:rsidR="00604B13" w:rsidRPr="00E51C74" w:rsidRDefault="00604B13" w:rsidP="00604B13">
      <w:pPr>
        <w:pStyle w:val="Text"/>
        <w:keepNext/>
        <w:spacing w:before="0"/>
        <w:jc w:val="left"/>
        <w:rPr>
          <w:sz w:val="22"/>
          <w:lang w:val="it-IT"/>
        </w:rPr>
      </w:pPr>
      <w:r w:rsidRPr="00E51C74">
        <w:rPr>
          <w:sz w:val="22"/>
          <w:lang w:val="it-IT"/>
        </w:rPr>
        <w:t>Per ulteriori informazioni su questo medicinale, contatti il rappresentante locale del titolare dell’autorizzazione all’immissione in commercio:</w:t>
      </w:r>
    </w:p>
    <w:p w14:paraId="5940FF4B" w14:textId="77777777" w:rsidR="00604B13" w:rsidRPr="00E51C74" w:rsidRDefault="00604B13" w:rsidP="00604B13">
      <w:pPr>
        <w:keepNext/>
        <w:widowControl w:val="0"/>
        <w:numPr>
          <w:ilvl w:val="12"/>
          <w:numId w:val="0"/>
        </w:numPr>
        <w:tabs>
          <w:tab w:val="clear" w:pos="567"/>
        </w:tabs>
        <w:spacing w:line="240" w:lineRule="auto"/>
        <w:ind w:right="-2"/>
        <w:rPr>
          <w:color w:val="000000"/>
          <w:szCs w:val="22"/>
          <w:lang w:val="it-IT"/>
        </w:rPr>
      </w:pPr>
    </w:p>
    <w:tbl>
      <w:tblPr>
        <w:tblW w:w="9356" w:type="dxa"/>
        <w:tblInd w:w="-34" w:type="dxa"/>
        <w:tblLayout w:type="fixed"/>
        <w:tblLook w:val="0000" w:firstRow="0" w:lastRow="0" w:firstColumn="0" w:lastColumn="0" w:noHBand="0" w:noVBand="0"/>
      </w:tblPr>
      <w:tblGrid>
        <w:gridCol w:w="4678"/>
        <w:gridCol w:w="4678"/>
      </w:tblGrid>
      <w:tr w:rsidR="00604B13" w:rsidRPr="00E51C74" w14:paraId="1AF05420" w14:textId="77777777" w:rsidTr="000E6015">
        <w:trPr>
          <w:cantSplit/>
        </w:trPr>
        <w:tc>
          <w:tcPr>
            <w:tcW w:w="4678" w:type="dxa"/>
          </w:tcPr>
          <w:p w14:paraId="2D8EB7EA" w14:textId="77777777" w:rsidR="00604B13" w:rsidRPr="00E51C74" w:rsidRDefault="00604B13" w:rsidP="000E6015">
            <w:pPr>
              <w:widowControl w:val="0"/>
              <w:spacing w:line="240" w:lineRule="auto"/>
              <w:rPr>
                <w:color w:val="000000"/>
                <w:szCs w:val="22"/>
                <w:lang w:val="fr-BE"/>
              </w:rPr>
            </w:pPr>
            <w:r w:rsidRPr="00E51C74">
              <w:rPr>
                <w:b/>
                <w:color w:val="000000"/>
                <w:szCs w:val="22"/>
                <w:lang w:val="fr-BE"/>
              </w:rPr>
              <w:t>België/Belgique/Belgien</w:t>
            </w:r>
          </w:p>
          <w:p w14:paraId="5732536A" w14:textId="77777777" w:rsidR="00604B13" w:rsidRPr="00E51C74" w:rsidRDefault="00604B13" w:rsidP="000E6015">
            <w:pPr>
              <w:widowControl w:val="0"/>
              <w:spacing w:line="240" w:lineRule="auto"/>
              <w:rPr>
                <w:color w:val="000000"/>
                <w:szCs w:val="22"/>
                <w:lang w:val="fr-BE"/>
              </w:rPr>
            </w:pPr>
            <w:r w:rsidRPr="00E51C74">
              <w:rPr>
                <w:color w:val="000000"/>
                <w:szCs w:val="22"/>
                <w:lang w:val="fr-BE"/>
              </w:rPr>
              <w:t>Novartis Pharma N.V.</w:t>
            </w:r>
          </w:p>
          <w:p w14:paraId="40B6E751"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43D4F826" w14:textId="77777777" w:rsidR="00604B13" w:rsidRPr="00E51C74" w:rsidRDefault="00604B13" w:rsidP="000E6015">
            <w:pPr>
              <w:widowControl w:val="0"/>
              <w:spacing w:line="240" w:lineRule="auto"/>
              <w:ind w:right="34"/>
              <w:rPr>
                <w:color w:val="000000"/>
                <w:szCs w:val="22"/>
              </w:rPr>
            </w:pPr>
          </w:p>
        </w:tc>
        <w:tc>
          <w:tcPr>
            <w:tcW w:w="4678" w:type="dxa"/>
          </w:tcPr>
          <w:p w14:paraId="5C40AEF5" w14:textId="77777777" w:rsidR="00604B13" w:rsidRPr="00E51C74" w:rsidRDefault="00604B13" w:rsidP="000E6015">
            <w:pPr>
              <w:widowControl w:val="0"/>
              <w:spacing w:line="240" w:lineRule="auto"/>
              <w:rPr>
                <w:color w:val="000000"/>
                <w:szCs w:val="22"/>
                <w:lang w:val="lt-LT"/>
              </w:rPr>
            </w:pPr>
            <w:r w:rsidRPr="00E51C74">
              <w:rPr>
                <w:b/>
                <w:color w:val="000000"/>
                <w:szCs w:val="22"/>
                <w:lang w:val="lt-LT"/>
              </w:rPr>
              <w:t>Lietuva</w:t>
            </w:r>
          </w:p>
          <w:p w14:paraId="3884CF16" w14:textId="77777777" w:rsidR="00604B13" w:rsidRPr="00E51C74" w:rsidRDefault="00604B13" w:rsidP="000E6015">
            <w:pPr>
              <w:widowControl w:val="0"/>
              <w:spacing w:line="240" w:lineRule="auto"/>
              <w:ind w:right="-449"/>
              <w:rPr>
                <w:color w:val="000000"/>
                <w:szCs w:val="22"/>
                <w:lang w:val="lt-LT"/>
              </w:rPr>
            </w:pPr>
            <w:r w:rsidRPr="00E51C74">
              <w:rPr>
                <w:szCs w:val="22"/>
                <w:lang w:val="lt-LT"/>
              </w:rPr>
              <w:t>SIA Novartis Baltics Lietuvos filialas</w:t>
            </w:r>
          </w:p>
          <w:p w14:paraId="5A094FEA" w14:textId="77777777" w:rsidR="00604B13" w:rsidRPr="00E51C74" w:rsidRDefault="00604B13" w:rsidP="000E6015">
            <w:pPr>
              <w:widowControl w:val="0"/>
              <w:spacing w:line="240" w:lineRule="auto"/>
              <w:ind w:right="-449"/>
              <w:rPr>
                <w:color w:val="000000"/>
                <w:szCs w:val="22"/>
                <w:lang w:val="lt-LT"/>
              </w:rPr>
            </w:pPr>
            <w:r w:rsidRPr="00E51C74">
              <w:rPr>
                <w:color w:val="000000"/>
                <w:szCs w:val="22"/>
                <w:lang w:val="lt-LT"/>
              </w:rPr>
              <w:t>Tel: +370 5 269 16 50</w:t>
            </w:r>
          </w:p>
          <w:p w14:paraId="324BA471" w14:textId="77777777" w:rsidR="00604B13" w:rsidRPr="00E51C74" w:rsidRDefault="00604B13" w:rsidP="000E6015">
            <w:pPr>
              <w:widowControl w:val="0"/>
              <w:suppressAutoHyphens/>
              <w:spacing w:line="240" w:lineRule="auto"/>
              <w:rPr>
                <w:color w:val="000000"/>
                <w:szCs w:val="22"/>
                <w:lang w:val="es-ES"/>
              </w:rPr>
            </w:pPr>
          </w:p>
        </w:tc>
      </w:tr>
      <w:tr w:rsidR="00604B13" w:rsidRPr="00E51C74" w14:paraId="15FA9C62" w14:textId="77777777" w:rsidTr="000E6015">
        <w:trPr>
          <w:cantSplit/>
        </w:trPr>
        <w:tc>
          <w:tcPr>
            <w:tcW w:w="4678" w:type="dxa"/>
          </w:tcPr>
          <w:p w14:paraId="10D817A2" w14:textId="77777777" w:rsidR="00604B13" w:rsidRPr="00E51C74" w:rsidRDefault="00604B13" w:rsidP="000E6015">
            <w:pPr>
              <w:rPr>
                <w:b/>
                <w:noProof/>
                <w:color w:val="000000"/>
                <w:szCs w:val="22"/>
                <w:lang w:val="it-IT"/>
              </w:rPr>
            </w:pPr>
            <w:r w:rsidRPr="00E51C74">
              <w:rPr>
                <w:b/>
                <w:noProof/>
                <w:color w:val="000000"/>
                <w:szCs w:val="22"/>
              </w:rPr>
              <w:t>България</w:t>
            </w:r>
          </w:p>
          <w:p w14:paraId="4D0F6AAE" w14:textId="77777777" w:rsidR="00604B13" w:rsidRPr="00E51C74" w:rsidRDefault="00604B13" w:rsidP="000E6015">
            <w:pPr>
              <w:rPr>
                <w:noProof/>
                <w:color w:val="000000"/>
                <w:szCs w:val="22"/>
                <w:lang w:val="it-IT"/>
              </w:rPr>
            </w:pPr>
            <w:r w:rsidRPr="00E51C74">
              <w:rPr>
                <w:szCs w:val="22"/>
                <w:lang w:val="it-IT"/>
              </w:rPr>
              <w:t>Novartis Bulgaria EOOD</w:t>
            </w:r>
          </w:p>
          <w:p w14:paraId="637C8454" w14:textId="77777777" w:rsidR="00604B13" w:rsidRPr="00E51C74" w:rsidRDefault="00604B13" w:rsidP="000E6015">
            <w:pPr>
              <w:rPr>
                <w:noProof/>
                <w:color w:val="000000"/>
                <w:szCs w:val="22"/>
                <w:lang w:val="it-IT"/>
              </w:rPr>
            </w:pPr>
            <w:r w:rsidRPr="00E51C74">
              <w:rPr>
                <w:noProof/>
                <w:color w:val="000000"/>
                <w:szCs w:val="22"/>
              </w:rPr>
              <w:t>Тел</w:t>
            </w:r>
            <w:r w:rsidRPr="00E51C74">
              <w:rPr>
                <w:noProof/>
                <w:color w:val="000000"/>
                <w:szCs w:val="22"/>
                <w:lang w:val="it-IT"/>
              </w:rPr>
              <w:t>.: +359 2 489 98 28</w:t>
            </w:r>
          </w:p>
          <w:p w14:paraId="3AED72AB" w14:textId="77777777" w:rsidR="00604B13" w:rsidRPr="00E51C74" w:rsidRDefault="00604B13" w:rsidP="000E6015">
            <w:pPr>
              <w:widowControl w:val="0"/>
              <w:tabs>
                <w:tab w:val="left" w:pos="-720"/>
              </w:tabs>
              <w:suppressAutoHyphens/>
              <w:spacing w:line="240" w:lineRule="auto"/>
              <w:rPr>
                <w:b/>
                <w:color w:val="000000"/>
                <w:szCs w:val="22"/>
                <w:lang w:val="pt-BR"/>
              </w:rPr>
            </w:pPr>
          </w:p>
        </w:tc>
        <w:tc>
          <w:tcPr>
            <w:tcW w:w="4678" w:type="dxa"/>
          </w:tcPr>
          <w:p w14:paraId="4254D008" w14:textId="77777777" w:rsidR="00604B13" w:rsidRPr="00E51C74" w:rsidRDefault="00604B13" w:rsidP="000E6015">
            <w:pPr>
              <w:widowControl w:val="0"/>
              <w:spacing w:line="240" w:lineRule="auto"/>
              <w:rPr>
                <w:color w:val="000000"/>
                <w:szCs w:val="22"/>
                <w:lang w:val="de-CH"/>
              </w:rPr>
            </w:pPr>
            <w:r w:rsidRPr="00E51C74">
              <w:rPr>
                <w:b/>
                <w:color w:val="000000"/>
                <w:szCs w:val="22"/>
                <w:lang w:val="de-CH"/>
              </w:rPr>
              <w:t>Luxembourg/Luxemburg</w:t>
            </w:r>
          </w:p>
          <w:p w14:paraId="4ABD8870"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Novartis Pharma N.V.</w:t>
            </w:r>
          </w:p>
          <w:p w14:paraId="6428201B" w14:textId="77777777" w:rsidR="00604B13" w:rsidRPr="00E51C74" w:rsidRDefault="00604B13" w:rsidP="000E6015">
            <w:pPr>
              <w:widowControl w:val="0"/>
              <w:spacing w:line="240" w:lineRule="auto"/>
              <w:rPr>
                <w:color w:val="000000"/>
                <w:szCs w:val="22"/>
              </w:rPr>
            </w:pPr>
            <w:r w:rsidRPr="00E51C74">
              <w:rPr>
                <w:color w:val="000000"/>
                <w:szCs w:val="22"/>
                <w:lang w:val="fr-BE"/>
              </w:rPr>
              <w:t>Tél/Tel: +32 2 246 16 11</w:t>
            </w:r>
          </w:p>
          <w:p w14:paraId="72648977" w14:textId="77777777" w:rsidR="00604B13" w:rsidRPr="00E51C74" w:rsidRDefault="00604B13" w:rsidP="000E6015">
            <w:pPr>
              <w:widowControl w:val="0"/>
              <w:suppressAutoHyphens/>
              <w:spacing w:line="240" w:lineRule="auto"/>
              <w:rPr>
                <w:color w:val="000000"/>
                <w:szCs w:val="22"/>
                <w:lang w:val="it-IT"/>
              </w:rPr>
            </w:pPr>
          </w:p>
        </w:tc>
      </w:tr>
      <w:tr w:rsidR="00604B13" w:rsidRPr="00E51C74" w14:paraId="1C7C0833" w14:textId="77777777" w:rsidTr="000E6015">
        <w:trPr>
          <w:cantSplit/>
        </w:trPr>
        <w:tc>
          <w:tcPr>
            <w:tcW w:w="4678" w:type="dxa"/>
          </w:tcPr>
          <w:p w14:paraId="4A4E22B5"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b/>
                <w:color w:val="000000"/>
                <w:szCs w:val="22"/>
                <w:lang w:val="pt-BR"/>
              </w:rPr>
              <w:t>Česká republika</w:t>
            </w:r>
          </w:p>
          <w:p w14:paraId="3296620E"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pt-BR"/>
              </w:rPr>
              <w:t>Novartis s.r.o.</w:t>
            </w:r>
          </w:p>
          <w:p w14:paraId="4E3C86EE" w14:textId="77777777" w:rsidR="00604B13" w:rsidRPr="00E51C74" w:rsidRDefault="00604B13" w:rsidP="000E6015">
            <w:pPr>
              <w:widowControl w:val="0"/>
              <w:spacing w:line="240" w:lineRule="auto"/>
              <w:rPr>
                <w:color w:val="000000"/>
                <w:szCs w:val="22"/>
                <w:lang w:val="de-CH"/>
              </w:rPr>
            </w:pPr>
            <w:r w:rsidRPr="00E51C74">
              <w:rPr>
                <w:color w:val="000000"/>
                <w:szCs w:val="22"/>
                <w:lang w:val="de-CH"/>
              </w:rPr>
              <w:t>Tel: +420 225 775 111</w:t>
            </w:r>
          </w:p>
          <w:p w14:paraId="03113C1F" w14:textId="77777777" w:rsidR="00604B13" w:rsidRPr="00E51C74" w:rsidRDefault="00604B13" w:rsidP="000E6015">
            <w:pPr>
              <w:widowControl w:val="0"/>
              <w:tabs>
                <w:tab w:val="left" w:pos="-720"/>
              </w:tabs>
              <w:suppressAutoHyphens/>
              <w:spacing w:line="240" w:lineRule="auto"/>
              <w:rPr>
                <w:color w:val="000000"/>
                <w:szCs w:val="22"/>
                <w:lang w:val="de-CH"/>
              </w:rPr>
            </w:pPr>
          </w:p>
        </w:tc>
        <w:tc>
          <w:tcPr>
            <w:tcW w:w="4678" w:type="dxa"/>
          </w:tcPr>
          <w:p w14:paraId="473C14B4" w14:textId="77777777" w:rsidR="00604B13" w:rsidRPr="00E51C74" w:rsidRDefault="00604B13" w:rsidP="000E6015">
            <w:pPr>
              <w:widowControl w:val="0"/>
              <w:spacing w:line="240" w:lineRule="auto"/>
              <w:rPr>
                <w:b/>
                <w:color w:val="000000"/>
                <w:szCs w:val="22"/>
                <w:lang w:val="hu-HU"/>
              </w:rPr>
            </w:pPr>
            <w:r w:rsidRPr="00E51C74">
              <w:rPr>
                <w:b/>
                <w:color w:val="000000"/>
                <w:szCs w:val="22"/>
                <w:lang w:val="hu-HU"/>
              </w:rPr>
              <w:t>Magyarország</w:t>
            </w:r>
          </w:p>
          <w:p w14:paraId="66F31402" w14:textId="77777777" w:rsidR="00604B13" w:rsidRPr="00E51C74" w:rsidRDefault="00604B13" w:rsidP="000E6015">
            <w:pPr>
              <w:widowControl w:val="0"/>
              <w:spacing w:line="240" w:lineRule="auto"/>
              <w:rPr>
                <w:color w:val="000000"/>
                <w:szCs w:val="22"/>
                <w:lang w:val="hu-HU"/>
              </w:rPr>
            </w:pPr>
            <w:r w:rsidRPr="00E51C74">
              <w:rPr>
                <w:color w:val="000000"/>
                <w:szCs w:val="22"/>
                <w:lang w:val="hu-HU"/>
              </w:rPr>
              <w:t>Novartis Hungária Kft.</w:t>
            </w:r>
          </w:p>
          <w:p w14:paraId="165380AC" w14:textId="77777777" w:rsidR="00604B13" w:rsidRPr="00E51C74" w:rsidRDefault="00604B13" w:rsidP="000E6015">
            <w:pPr>
              <w:widowControl w:val="0"/>
              <w:tabs>
                <w:tab w:val="left" w:pos="-720"/>
              </w:tabs>
              <w:suppressAutoHyphens/>
              <w:spacing w:line="240" w:lineRule="auto"/>
              <w:rPr>
                <w:color w:val="000000"/>
                <w:szCs w:val="22"/>
                <w:lang w:val="pt-BR"/>
              </w:rPr>
            </w:pPr>
            <w:r w:rsidRPr="00E51C74">
              <w:rPr>
                <w:color w:val="000000"/>
                <w:szCs w:val="22"/>
                <w:lang w:val="hu-HU"/>
              </w:rPr>
              <w:t>Tel.: +36 1 457 65 00</w:t>
            </w:r>
          </w:p>
        </w:tc>
      </w:tr>
      <w:tr w:rsidR="00604B13" w:rsidRPr="00E51C74" w14:paraId="386315E0" w14:textId="77777777" w:rsidTr="000E6015">
        <w:trPr>
          <w:cantSplit/>
        </w:trPr>
        <w:tc>
          <w:tcPr>
            <w:tcW w:w="4678" w:type="dxa"/>
          </w:tcPr>
          <w:p w14:paraId="5D534B77" w14:textId="77777777" w:rsidR="00604B13" w:rsidRPr="00E51C74" w:rsidRDefault="00604B13" w:rsidP="000E6015">
            <w:pPr>
              <w:widowControl w:val="0"/>
              <w:spacing w:line="240" w:lineRule="auto"/>
              <w:rPr>
                <w:color w:val="000000"/>
                <w:szCs w:val="22"/>
                <w:lang w:val="da-DK"/>
              </w:rPr>
            </w:pPr>
            <w:r w:rsidRPr="00E51C74">
              <w:rPr>
                <w:b/>
                <w:color w:val="000000"/>
                <w:szCs w:val="22"/>
                <w:lang w:val="da-DK"/>
              </w:rPr>
              <w:t>Danmark</w:t>
            </w:r>
          </w:p>
          <w:p w14:paraId="5F83043F" w14:textId="77777777" w:rsidR="00604B13" w:rsidRPr="00E51C74" w:rsidRDefault="00604B13" w:rsidP="000E6015">
            <w:pPr>
              <w:widowControl w:val="0"/>
              <w:spacing w:line="240" w:lineRule="auto"/>
              <w:rPr>
                <w:color w:val="000000"/>
                <w:szCs w:val="22"/>
                <w:lang w:val="da-DK"/>
              </w:rPr>
            </w:pPr>
            <w:r w:rsidRPr="00E51C74">
              <w:rPr>
                <w:color w:val="000000"/>
                <w:szCs w:val="22"/>
                <w:lang w:val="da-DK"/>
              </w:rPr>
              <w:t>Novartis Healthcare A/S</w:t>
            </w:r>
          </w:p>
          <w:p w14:paraId="4046D3EE" w14:textId="77777777" w:rsidR="00604B13" w:rsidRPr="00E51C74" w:rsidRDefault="00604B13" w:rsidP="000E6015">
            <w:pPr>
              <w:widowControl w:val="0"/>
              <w:spacing w:line="240" w:lineRule="auto"/>
              <w:rPr>
                <w:color w:val="000000"/>
                <w:szCs w:val="22"/>
                <w:lang w:val="en-US"/>
              </w:rPr>
            </w:pPr>
            <w:r w:rsidRPr="00E51C74">
              <w:rPr>
                <w:color w:val="000000"/>
                <w:szCs w:val="22"/>
                <w:lang w:val="da-DK"/>
              </w:rPr>
              <w:t>Tlf: +45 39 16 84 00</w:t>
            </w:r>
          </w:p>
          <w:p w14:paraId="783D32A4" w14:textId="77777777" w:rsidR="00604B13" w:rsidRPr="00E51C74" w:rsidRDefault="00604B13" w:rsidP="000E6015">
            <w:pPr>
              <w:widowControl w:val="0"/>
              <w:tabs>
                <w:tab w:val="left" w:pos="-720"/>
              </w:tabs>
              <w:suppressAutoHyphens/>
              <w:spacing w:line="240" w:lineRule="auto"/>
              <w:rPr>
                <w:color w:val="000000"/>
                <w:szCs w:val="22"/>
                <w:lang w:val="en-US"/>
              </w:rPr>
            </w:pPr>
          </w:p>
        </w:tc>
        <w:tc>
          <w:tcPr>
            <w:tcW w:w="4678" w:type="dxa"/>
          </w:tcPr>
          <w:p w14:paraId="5ECCADF8" w14:textId="77777777" w:rsidR="00604B13" w:rsidRPr="00E51C74" w:rsidRDefault="00604B13" w:rsidP="000E6015">
            <w:pPr>
              <w:widowControl w:val="0"/>
              <w:tabs>
                <w:tab w:val="left" w:pos="-720"/>
                <w:tab w:val="left" w:pos="4536"/>
              </w:tabs>
              <w:suppressAutoHyphens/>
              <w:spacing w:line="240" w:lineRule="auto"/>
              <w:rPr>
                <w:b/>
                <w:color w:val="000000"/>
                <w:szCs w:val="22"/>
                <w:lang w:val="mt-MT"/>
              </w:rPr>
            </w:pPr>
            <w:r w:rsidRPr="00E51C74">
              <w:rPr>
                <w:b/>
                <w:color w:val="000000"/>
                <w:szCs w:val="22"/>
                <w:lang w:val="mt-MT"/>
              </w:rPr>
              <w:t>Malta</w:t>
            </w:r>
          </w:p>
          <w:p w14:paraId="6D3AEE9D" w14:textId="77777777" w:rsidR="00604B13" w:rsidRPr="00E51C74" w:rsidRDefault="00604B13" w:rsidP="000E6015">
            <w:pPr>
              <w:widowControl w:val="0"/>
              <w:spacing w:line="240" w:lineRule="auto"/>
              <w:rPr>
                <w:color w:val="000000"/>
                <w:szCs w:val="22"/>
                <w:lang w:val="mt-MT"/>
              </w:rPr>
            </w:pPr>
            <w:r w:rsidRPr="00E51C74">
              <w:rPr>
                <w:color w:val="000000"/>
                <w:szCs w:val="22"/>
                <w:lang w:val="mt-MT"/>
              </w:rPr>
              <w:t>Novartis Pharma Services Inc.</w:t>
            </w:r>
          </w:p>
          <w:p w14:paraId="08E0EFFB" w14:textId="77777777" w:rsidR="00604B13" w:rsidRPr="00E51C74" w:rsidRDefault="00604B13" w:rsidP="000E6015">
            <w:pPr>
              <w:widowControl w:val="0"/>
              <w:tabs>
                <w:tab w:val="left" w:pos="-720"/>
              </w:tabs>
              <w:suppressAutoHyphens/>
              <w:spacing w:line="240" w:lineRule="auto"/>
              <w:rPr>
                <w:color w:val="000000"/>
                <w:szCs w:val="22"/>
                <w:lang w:val="mt-MT"/>
              </w:rPr>
            </w:pPr>
            <w:r w:rsidRPr="00E51C74">
              <w:rPr>
                <w:color w:val="000000"/>
                <w:szCs w:val="22"/>
                <w:lang w:val="mt-MT"/>
              </w:rPr>
              <w:t>Tel: +</w:t>
            </w:r>
            <w:r w:rsidRPr="00E51C74">
              <w:rPr>
                <w:color w:val="000000"/>
                <w:szCs w:val="22"/>
                <w:lang w:val="fr-FR"/>
              </w:rPr>
              <w:t>356 2122 2872</w:t>
            </w:r>
          </w:p>
        </w:tc>
      </w:tr>
      <w:tr w:rsidR="00604B13" w:rsidRPr="00E51C74" w14:paraId="64797EDA" w14:textId="77777777" w:rsidTr="000E6015">
        <w:trPr>
          <w:cantSplit/>
        </w:trPr>
        <w:tc>
          <w:tcPr>
            <w:tcW w:w="4678" w:type="dxa"/>
          </w:tcPr>
          <w:p w14:paraId="4C4AF3DD" w14:textId="77777777" w:rsidR="00604B13" w:rsidRPr="00E51C74" w:rsidRDefault="00604B13" w:rsidP="000E6015">
            <w:pPr>
              <w:widowControl w:val="0"/>
              <w:spacing w:line="240" w:lineRule="auto"/>
              <w:rPr>
                <w:color w:val="000000"/>
                <w:szCs w:val="22"/>
                <w:lang w:val="de-DE"/>
              </w:rPr>
            </w:pPr>
            <w:r w:rsidRPr="00E51C74">
              <w:rPr>
                <w:b/>
                <w:color w:val="000000"/>
                <w:szCs w:val="22"/>
                <w:lang w:val="de-DE"/>
              </w:rPr>
              <w:lastRenderedPageBreak/>
              <w:t>Deutschland</w:t>
            </w:r>
          </w:p>
          <w:p w14:paraId="727A35AE" w14:textId="77777777" w:rsidR="00604B13" w:rsidRPr="00E51C74" w:rsidRDefault="00604B13" w:rsidP="000E6015">
            <w:pPr>
              <w:widowControl w:val="0"/>
              <w:spacing w:line="240" w:lineRule="auto"/>
              <w:rPr>
                <w:i/>
                <w:color w:val="000000"/>
                <w:szCs w:val="22"/>
                <w:lang w:val="de-DE"/>
              </w:rPr>
            </w:pPr>
            <w:r w:rsidRPr="00E51C74">
              <w:rPr>
                <w:color w:val="000000"/>
                <w:szCs w:val="22"/>
                <w:lang w:val="de-DE"/>
              </w:rPr>
              <w:t>Novartis Pharma GmbH</w:t>
            </w:r>
          </w:p>
          <w:p w14:paraId="556A5097" w14:textId="77777777" w:rsidR="00604B13" w:rsidRPr="00E51C74" w:rsidRDefault="00604B13" w:rsidP="000E6015">
            <w:pPr>
              <w:widowControl w:val="0"/>
              <w:spacing w:line="240" w:lineRule="auto"/>
              <w:rPr>
                <w:color w:val="000000"/>
                <w:szCs w:val="22"/>
                <w:lang w:val="de-DE"/>
              </w:rPr>
            </w:pPr>
            <w:r w:rsidRPr="00E51C74">
              <w:rPr>
                <w:color w:val="000000"/>
                <w:szCs w:val="22"/>
                <w:lang w:val="de-DE"/>
              </w:rPr>
              <w:t>Tel: +49 911 273 0</w:t>
            </w:r>
          </w:p>
          <w:p w14:paraId="6AA29EC6" w14:textId="77777777" w:rsidR="00604B13" w:rsidRPr="00E51C74" w:rsidRDefault="00604B13" w:rsidP="000E6015">
            <w:pPr>
              <w:widowControl w:val="0"/>
              <w:tabs>
                <w:tab w:val="left" w:pos="-720"/>
              </w:tabs>
              <w:suppressAutoHyphens/>
              <w:spacing w:line="240" w:lineRule="auto"/>
              <w:rPr>
                <w:color w:val="000000"/>
                <w:szCs w:val="22"/>
                <w:lang w:val="de-DE"/>
              </w:rPr>
            </w:pPr>
          </w:p>
        </w:tc>
        <w:tc>
          <w:tcPr>
            <w:tcW w:w="4678" w:type="dxa"/>
          </w:tcPr>
          <w:p w14:paraId="7BB1FDAC" w14:textId="77777777" w:rsidR="00604B13" w:rsidRPr="00E51C74" w:rsidRDefault="00604B13" w:rsidP="000E6015">
            <w:pPr>
              <w:widowControl w:val="0"/>
              <w:suppressAutoHyphens/>
              <w:spacing w:line="240" w:lineRule="auto"/>
              <w:rPr>
                <w:color w:val="000000"/>
                <w:szCs w:val="22"/>
                <w:lang w:val="nl-NL"/>
              </w:rPr>
            </w:pPr>
            <w:r w:rsidRPr="00E51C74">
              <w:rPr>
                <w:b/>
                <w:color w:val="000000"/>
                <w:szCs w:val="22"/>
                <w:lang w:val="nl-NL"/>
              </w:rPr>
              <w:t>Nederland</w:t>
            </w:r>
          </w:p>
          <w:p w14:paraId="765DB754" w14:textId="77777777" w:rsidR="00604B13" w:rsidRPr="00E51C74" w:rsidRDefault="00604B13" w:rsidP="000E6015">
            <w:pPr>
              <w:widowControl w:val="0"/>
              <w:spacing w:line="240" w:lineRule="auto"/>
              <w:rPr>
                <w:iCs/>
                <w:color w:val="000000"/>
                <w:szCs w:val="22"/>
                <w:lang w:val="nl-NL"/>
              </w:rPr>
            </w:pPr>
            <w:r w:rsidRPr="00E51C74">
              <w:rPr>
                <w:iCs/>
                <w:color w:val="000000"/>
                <w:szCs w:val="22"/>
                <w:lang w:val="nl-NL"/>
              </w:rPr>
              <w:t>Novartis Pharma B.V.</w:t>
            </w:r>
          </w:p>
          <w:p w14:paraId="044EF77F" w14:textId="77777777" w:rsidR="00604B13" w:rsidRPr="00E51C74" w:rsidRDefault="00604B13" w:rsidP="000E6015">
            <w:pPr>
              <w:widowControl w:val="0"/>
              <w:spacing w:line="240" w:lineRule="auto"/>
              <w:rPr>
                <w:color w:val="000000"/>
                <w:szCs w:val="22"/>
                <w:lang w:val="nb-NO"/>
              </w:rPr>
            </w:pPr>
            <w:r w:rsidRPr="00E51C74">
              <w:rPr>
                <w:color w:val="000000"/>
                <w:szCs w:val="22"/>
                <w:lang w:val="nl-NL"/>
              </w:rPr>
              <w:t>Tel: +31 88 04 52 111</w:t>
            </w:r>
          </w:p>
        </w:tc>
      </w:tr>
      <w:tr w:rsidR="00604B13" w:rsidRPr="00E51C74" w14:paraId="520292EC" w14:textId="77777777" w:rsidTr="000E6015">
        <w:trPr>
          <w:cantSplit/>
        </w:trPr>
        <w:tc>
          <w:tcPr>
            <w:tcW w:w="4678" w:type="dxa"/>
          </w:tcPr>
          <w:p w14:paraId="2404687C" w14:textId="77777777" w:rsidR="00604B13" w:rsidRPr="00E51C74" w:rsidRDefault="00604B13" w:rsidP="000E6015">
            <w:pPr>
              <w:widowControl w:val="0"/>
              <w:tabs>
                <w:tab w:val="left" w:pos="-720"/>
              </w:tabs>
              <w:suppressAutoHyphens/>
              <w:spacing w:line="240" w:lineRule="auto"/>
              <w:rPr>
                <w:b/>
                <w:bCs/>
                <w:color w:val="000000"/>
                <w:szCs w:val="22"/>
                <w:lang w:val="et-EE"/>
              </w:rPr>
            </w:pPr>
            <w:r w:rsidRPr="00E51C74">
              <w:rPr>
                <w:b/>
                <w:bCs/>
                <w:color w:val="000000"/>
                <w:szCs w:val="22"/>
                <w:lang w:val="et-EE"/>
              </w:rPr>
              <w:t>Eesti</w:t>
            </w:r>
          </w:p>
          <w:p w14:paraId="5829171D"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szCs w:val="22"/>
                <w:lang w:val="et-EE"/>
              </w:rPr>
              <w:t>SIA Novartis Baltics Eesti filiaal</w:t>
            </w:r>
          </w:p>
          <w:p w14:paraId="3B68AAF9"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et-EE"/>
              </w:rPr>
              <w:t xml:space="preserve">Tel: +372 </w:t>
            </w:r>
            <w:r w:rsidRPr="00E51C74">
              <w:rPr>
                <w:szCs w:val="22"/>
                <w:lang w:val="it-IT"/>
              </w:rPr>
              <w:t>66 30 810</w:t>
            </w:r>
          </w:p>
          <w:p w14:paraId="3973DA77"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2C90D010" w14:textId="77777777" w:rsidR="00604B13" w:rsidRPr="00E51C74" w:rsidRDefault="00604B13" w:rsidP="000E6015">
            <w:pPr>
              <w:widowControl w:val="0"/>
              <w:spacing w:line="240" w:lineRule="auto"/>
              <w:rPr>
                <w:color w:val="000000"/>
                <w:szCs w:val="22"/>
                <w:lang w:val="nb-NO"/>
              </w:rPr>
            </w:pPr>
            <w:r w:rsidRPr="00E51C74">
              <w:rPr>
                <w:b/>
                <w:color w:val="000000"/>
                <w:szCs w:val="22"/>
                <w:lang w:val="nb-NO"/>
              </w:rPr>
              <w:t>Norge</w:t>
            </w:r>
          </w:p>
          <w:p w14:paraId="4A8ABE91" w14:textId="77777777" w:rsidR="00604B13" w:rsidRPr="00E51C74" w:rsidRDefault="00604B13" w:rsidP="000E6015">
            <w:pPr>
              <w:widowControl w:val="0"/>
              <w:spacing w:line="240" w:lineRule="auto"/>
              <w:rPr>
                <w:color w:val="000000"/>
                <w:szCs w:val="22"/>
                <w:lang w:val="nb-NO"/>
              </w:rPr>
            </w:pPr>
            <w:r w:rsidRPr="00E51C74">
              <w:rPr>
                <w:color w:val="000000"/>
                <w:szCs w:val="22"/>
                <w:lang w:val="nb-NO"/>
              </w:rPr>
              <w:t>Novartis Norge AS</w:t>
            </w:r>
          </w:p>
          <w:p w14:paraId="47BDA8D3" w14:textId="77777777" w:rsidR="00604B13" w:rsidRPr="00E51C74" w:rsidRDefault="00604B13" w:rsidP="000E6015">
            <w:pPr>
              <w:widowControl w:val="0"/>
              <w:tabs>
                <w:tab w:val="left" w:pos="-720"/>
              </w:tabs>
              <w:suppressAutoHyphens/>
              <w:spacing w:line="240" w:lineRule="auto"/>
              <w:rPr>
                <w:color w:val="000000"/>
                <w:szCs w:val="22"/>
                <w:lang w:val="et-EE"/>
              </w:rPr>
            </w:pPr>
            <w:r w:rsidRPr="00E51C74">
              <w:rPr>
                <w:color w:val="000000"/>
                <w:szCs w:val="22"/>
                <w:lang w:val="nb-NO"/>
              </w:rPr>
              <w:t>Tlf: +47 23 05 20 00</w:t>
            </w:r>
          </w:p>
        </w:tc>
      </w:tr>
      <w:tr w:rsidR="00604B13" w:rsidRPr="00E51C74" w14:paraId="751AB5EE" w14:textId="77777777" w:rsidTr="000E6015">
        <w:trPr>
          <w:cantSplit/>
        </w:trPr>
        <w:tc>
          <w:tcPr>
            <w:tcW w:w="4678" w:type="dxa"/>
          </w:tcPr>
          <w:p w14:paraId="47CB53A2" w14:textId="77777777" w:rsidR="00604B13" w:rsidRPr="00E51C74" w:rsidRDefault="00604B13" w:rsidP="000E6015">
            <w:pPr>
              <w:widowControl w:val="0"/>
              <w:spacing w:line="240" w:lineRule="auto"/>
              <w:rPr>
                <w:color w:val="000000"/>
                <w:szCs w:val="22"/>
                <w:lang w:val="et-EE"/>
              </w:rPr>
            </w:pPr>
            <w:r w:rsidRPr="00E51C74">
              <w:rPr>
                <w:b/>
                <w:color w:val="000000"/>
                <w:szCs w:val="22"/>
                <w:lang w:val="el-GR"/>
              </w:rPr>
              <w:t>Ελλάδα</w:t>
            </w:r>
          </w:p>
          <w:p w14:paraId="5E5436E8" w14:textId="77777777" w:rsidR="00604B13" w:rsidRPr="00E51C74" w:rsidRDefault="00604B13" w:rsidP="000E6015">
            <w:pPr>
              <w:widowControl w:val="0"/>
              <w:spacing w:line="240" w:lineRule="auto"/>
              <w:rPr>
                <w:color w:val="000000"/>
                <w:szCs w:val="22"/>
                <w:lang w:val="et-EE"/>
              </w:rPr>
            </w:pPr>
            <w:r w:rsidRPr="00E51C74">
              <w:rPr>
                <w:color w:val="000000"/>
                <w:szCs w:val="22"/>
                <w:lang w:val="et-EE"/>
              </w:rPr>
              <w:t>Novartis (Hellas) A.E.B.E.</w:t>
            </w:r>
          </w:p>
          <w:p w14:paraId="5FCB3FF1" w14:textId="77777777" w:rsidR="00604B13" w:rsidRPr="00E51C74" w:rsidRDefault="00604B13" w:rsidP="000E6015">
            <w:pPr>
              <w:widowControl w:val="0"/>
              <w:spacing w:line="240" w:lineRule="auto"/>
              <w:rPr>
                <w:color w:val="000000"/>
                <w:szCs w:val="22"/>
                <w:lang w:val="et-EE"/>
              </w:rPr>
            </w:pPr>
            <w:r w:rsidRPr="00E51C74">
              <w:rPr>
                <w:color w:val="000000"/>
                <w:szCs w:val="22"/>
                <w:lang w:val="el-GR"/>
              </w:rPr>
              <w:t>Τηλ</w:t>
            </w:r>
            <w:r w:rsidRPr="00E51C74">
              <w:rPr>
                <w:color w:val="000000"/>
                <w:szCs w:val="22"/>
                <w:lang w:val="et-EE"/>
              </w:rPr>
              <w:t>: +30 210 281 17 12</w:t>
            </w:r>
          </w:p>
          <w:p w14:paraId="1360DC57" w14:textId="77777777" w:rsidR="00604B13" w:rsidRPr="00E51C74" w:rsidRDefault="00604B13" w:rsidP="000E6015">
            <w:pPr>
              <w:widowControl w:val="0"/>
              <w:tabs>
                <w:tab w:val="left" w:pos="-720"/>
              </w:tabs>
              <w:suppressAutoHyphens/>
              <w:spacing w:line="240" w:lineRule="auto"/>
              <w:rPr>
                <w:color w:val="000000"/>
                <w:szCs w:val="22"/>
                <w:lang w:val="et-EE"/>
              </w:rPr>
            </w:pPr>
          </w:p>
        </w:tc>
        <w:tc>
          <w:tcPr>
            <w:tcW w:w="4678" w:type="dxa"/>
          </w:tcPr>
          <w:p w14:paraId="05F1BCA4" w14:textId="77777777" w:rsidR="00604B13" w:rsidRPr="00E51C74" w:rsidRDefault="00604B13" w:rsidP="000E6015">
            <w:pPr>
              <w:widowControl w:val="0"/>
              <w:spacing w:line="240" w:lineRule="auto"/>
              <w:rPr>
                <w:color w:val="000000"/>
                <w:szCs w:val="22"/>
                <w:lang w:val="de-AT"/>
              </w:rPr>
            </w:pPr>
            <w:r w:rsidRPr="00E51C74">
              <w:rPr>
                <w:b/>
                <w:color w:val="000000"/>
                <w:szCs w:val="22"/>
                <w:lang w:val="de-AT"/>
              </w:rPr>
              <w:t>Österreich</w:t>
            </w:r>
          </w:p>
          <w:p w14:paraId="25DE9A8C" w14:textId="77777777" w:rsidR="00604B13" w:rsidRPr="00E51C74" w:rsidRDefault="00604B13" w:rsidP="000E6015">
            <w:pPr>
              <w:widowControl w:val="0"/>
              <w:spacing w:line="240" w:lineRule="auto"/>
              <w:rPr>
                <w:i/>
                <w:color w:val="000000"/>
                <w:szCs w:val="22"/>
                <w:lang w:val="de-AT"/>
              </w:rPr>
            </w:pPr>
            <w:r w:rsidRPr="00E51C74">
              <w:rPr>
                <w:color w:val="000000"/>
                <w:szCs w:val="22"/>
                <w:lang w:val="de-AT"/>
              </w:rPr>
              <w:t>Novartis Pharma GmbH</w:t>
            </w:r>
          </w:p>
          <w:p w14:paraId="67DBC4D3" w14:textId="77777777" w:rsidR="00604B13" w:rsidRPr="00E51C74" w:rsidRDefault="00604B13" w:rsidP="000E6015">
            <w:pPr>
              <w:widowControl w:val="0"/>
              <w:spacing w:line="240" w:lineRule="auto"/>
              <w:rPr>
                <w:color w:val="000000"/>
                <w:szCs w:val="22"/>
                <w:lang w:val="de-CH"/>
              </w:rPr>
            </w:pPr>
            <w:r w:rsidRPr="00E51C74">
              <w:rPr>
                <w:color w:val="000000"/>
                <w:szCs w:val="22"/>
                <w:lang w:val="de-AT"/>
              </w:rPr>
              <w:t>Tel: +43 1 86 6570</w:t>
            </w:r>
          </w:p>
        </w:tc>
      </w:tr>
      <w:tr w:rsidR="00604B13" w:rsidRPr="00E51C74" w14:paraId="4CE2AA31" w14:textId="77777777" w:rsidTr="000E6015">
        <w:trPr>
          <w:cantSplit/>
        </w:trPr>
        <w:tc>
          <w:tcPr>
            <w:tcW w:w="4678" w:type="dxa"/>
          </w:tcPr>
          <w:p w14:paraId="1CC25F27" w14:textId="77777777" w:rsidR="00604B13" w:rsidRPr="00E51C74" w:rsidRDefault="00604B13" w:rsidP="000E6015">
            <w:pPr>
              <w:widowControl w:val="0"/>
              <w:tabs>
                <w:tab w:val="left" w:pos="-720"/>
                <w:tab w:val="left" w:pos="4536"/>
              </w:tabs>
              <w:suppressAutoHyphens/>
              <w:spacing w:line="240" w:lineRule="auto"/>
              <w:rPr>
                <w:b/>
                <w:color w:val="000000"/>
                <w:szCs w:val="22"/>
                <w:lang w:val="es-ES"/>
              </w:rPr>
            </w:pPr>
            <w:r w:rsidRPr="00E51C74">
              <w:rPr>
                <w:b/>
                <w:color w:val="000000"/>
                <w:szCs w:val="22"/>
                <w:lang w:val="es-ES"/>
              </w:rPr>
              <w:t>España</w:t>
            </w:r>
          </w:p>
          <w:p w14:paraId="67C92006" w14:textId="77777777" w:rsidR="00604B13" w:rsidRPr="00E51C74" w:rsidRDefault="00604B13" w:rsidP="000E6015">
            <w:pPr>
              <w:widowControl w:val="0"/>
              <w:spacing w:line="240" w:lineRule="auto"/>
              <w:rPr>
                <w:color w:val="000000"/>
                <w:szCs w:val="22"/>
                <w:lang w:val="es-ES"/>
              </w:rPr>
            </w:pPr>
            <w:r w:rsidRPr="00E51C74">
              <w:rPr>
                <w:color w:val="000000"/>
                <w:szCs w:val="22"/>
                <w:lang w:val="pt-BR"/>
              </w:rPr>
              <w:t>Novartis Farmacéutica, S.A.</w:t>
            </w:r>
          </w:p>
          <w:p w14:paraId="29DE839C" w14:textId="77777777" w:rsidR="00604B13" w:rsidRPr="00E51C74" w:rsidRDefault="00604B13" w:rsidP="000E6015">
            <w:pPr>
              <w:widowControl w:val="0"/>
              <w:spacing w:line="240" w:lineRule="auto"/>
              <w:rPr>
                <w:color w:val="000000"/>
                <w:szCs w:val="22"/>
                <w:lang w:val="es-ES"/>
              </w:rPr>
            </w:pPr>
            <w:r w:rsidRPr="00E51C74">
              <w:rPr>
                <w:color w:val="000000"/>
                <w:szCs w:val="22"/>
                <w:lang w:val="es-ES"/>
              </w:rPr>
              <w:t>Tel: +34 93 306 42 00</w:t>
            </w:r>
          </w:p>
          <w:p w14:paraId="586BD40F" w14:textId="77777777" w:rsidR="00604B13" w:rsidRPr="00E51C74" w:rsidRDefault="00604B13" w:rsidP="000E6015">
            <w:pPr>
              <w:widowControl w:val="0"/>
              <w:tabs>
                <w:tab w:val="left" w:pos="-720"/>
              </w:tabs>
              <w:suppressAutoHyphens/>
              <w:spacing w:line="240" w:lineRule="auto"/>
              <w:rPr>
                <w:color w:val="000000"/>
                <w:szCs w:val="22"/>
                <w:lang w:val="es-ES"/>
              </w:rPr>
            </w:pPr>
          </w:p>
        </w:tc>
        <w:tc>
          <w:tcPr>
            <w:tcW w:w="4678" w:type="dxa"/>
          </w:tcPr>
          <w:p w14:paraId="3BB31BDD" w14:textId="77777777" w:rsidR="00604B13" w:rsidRPr="00E51C74" w:rsidRDefault="00604B13" w:rsidP="000E6015">
            <w:pPr>
              <w:widowControl w:val="0"/>
              <w:spacing w:line="240" w:lineRule="auto"/>
              <w:rPr>
                <w:b/>
                <w:color w:val="000000"/>
                <w:szCs w:val="22"/>
                <w:lang w:val="sv-SE"/>
              </w:rPr>
            </w:pPr>
            <w:r w:rsidRPr="00E51C74">
              <w:rPr>
                <w:b/>
                <w:color w:val="000000"/>
                <w:szCs w:val="22"/>
                <w:lang w:val="sv-SE"/>
              </w:rPr>
              <w:t>Polska</w:t>
            </w:r>
          </w:p>
          <w:p w14:paraId="6140D403"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Novartis Poland Sp. z o.o.</w:t>
            </w:r>
          </w:p>
          <w:p w14:paraId="0F12520E" w14:textId="77777777" w:rsidR="00604B13" w:rsidRPr="00E51C74" w:rsidRDefault="00604B13" w:rsidP="000E6015">
            <w:pPr>
              <w:widowControl w:val="0"/>
              <w:spacing w:line="240" w:lineRule="auto"/>
              <w:rPr>
                <w:color w:val="000000"/>
                <w:szCs w:val="22"/>
                <w:lang w:val="pl-PL"/>
              </w:rPr>
            </w:pPr>
            <w:r w:rsidRPr="00E51C74">
              <w:rPr>
                <w:color w:val="000000"/>
                <w:szCs w:val="22"/>
                <w:lang w:val="pl-PL"/>
              </w:rPr>
              <w:t>Tel.: +48 22 375 4888</w:t>
            </w:r>
          </w:p>
        </w:tc>
      </w:tr>
      <w:tr w:rsidR="00604B13" w:rsidRPr="00E51C74" w14:paraId="18898669" w14:textId="77777777" w:rsidTr="000E6015">
        <w:trPr>
          <w:cantSplit/>
        </w:trPr>
        <w:tc>
          <w:tcPr>
            <w:tcW w:w="4678" w:type="dxa"/>
          </w:tcPr>
          <w:p w14:paraId="2EA8021A"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r w:rsidRPr="00E51C74">
              <w:rPr>
                <w:b/>
                <w:color w:val="000000"/>
                <w:szCs w:val="22"/>
                <w:lang w:val="fr-FR"/>
              </w:rPr>
              <w:t>France</w:t>
            </w:r>
          </w:p>
          <w:p w14:paraId="7E657349"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Novartis Pharma S.A.S.</w:t>
            </w:r>
          </w:p>
          <w:p w14:paraId="1504C18A" w14:textId="77777777" w:rsidR="00604B13" w:rsidRPr="00E51C74" w:rsidRDefault="00604B13" w:rsidP="000E6015">
            <w:pPr>
              <w:widowControl w:val="0"/>
              <w:spacing w:line="240" w:lineRule="auto"/>
              <w:rPr>
                <w:color w:val="000000"/>
                <w:szCs w:val="22"/>
                <w:lang w:val="fr-FR"/>
              </w:rPr>
            </w:pPr>
            <w:r w:rsidRPr="00E51C74">
              <w:rPr>
                <w:color w:val="000000"/>
                <w:szCs w:val="22"/>
                <w:lang w:val="fr-FR"/>
              </w:rPr>
              <w:t>Tél: +33 1 55 47 66 00</w:t>
            </w:r>
          </w:p>
          <w:p w14:paraId="72819516" w14:textId="77777777" w:rsidR="00604B13" w:rsidRPr="00E51C74" w:rsidRDefault="00604B13" w:rsidP="000E6015">
            <w:pPr>
              <w:widowControl w:val="0"/>
              <w:spacing w:line="240" w:lineRule="auto"/>
              <w:rPr>
                <w:b/>
                <w:color w:val="000000"/>
                <w:szCs w:val="22"/>
                <w:lang w:val="pl-PL"/>
              </w:rPr>
            </w:pPr>
          </w:p>
        </w:tc>
        <w:tc>
          <w:tcPr>
            <w:tcW w:w="4678" w:type="dxa"/>
          </w:tcPr>
          <w:p w14:paraId="7041518B" w14:textId="77777777" w:rsidR="00604B13" w:rsidRPr="00E51C74" w:rsidRDefault="00604B13" w:rsidP="000E6015">
            <w:pPr>
              <w:widowControl w:val="0"/>
              <w:spacing w:line="240" w:lineRule="auto"/>
              <w:rPr>
                <w:color w:val="000000"/>
                <w:szCs w:val="22"/>
                <w:lang w:val="pt-PT"/>
              </w:rPr>
            </w:pPr>
            <w:r w:rsidRPr="00E51C74">
              <w:rPr>
                <w:b/>
                <w:color w:val="000000"/>
                <w:szCs w:val="22"/>
                <w:lang w:val="pt-PT"/>
              </w:rPr>
              <w:t>Portugal</w:t>
            </w:r>
          </w:p>
          <w:p w14:paraId="14E238B6" w14:textId="77777777" w:rsidR="00604B13" w:rsidRPr="00E51C74" w:rsidRDefault="00604B13" w:rsidP="000E6015">
            <w:pPr>
              <w:pStyle w:val="Text"/>
              <w:widowControl w:val="0"/>
              <w:spacing w:before="0"/>
              <w:jc w:val="left"/>
              <w:rPr>
                <w:color w:val="000000"/>
                <w:sz w:val="22"/>
                <w:szCs w:val="22"/>
                <w:lang w:val="pt-BR"/>
              </w:rPr>
            </w:pPr>
            <w:r w:rsidRPr="00E51C74">
              <w:rPr>
                <w:color w:val="000000"/>
                <w:sz w:val="22"/>
                <w:szCs w:val="22"/>
                <w:lang w:val="pt-BR"/>
              </w:rPr>
              <w:t>Novartis Farma - Produtos Farmacêuticos, S.A.</w:t>
            </w:r>
          </w:p>
          <w:p w14:paraId="45A6514B"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color w:val="000000"/>
                <w:szCs w:val="22"/>
                <w:lang w:val="pt-PT"/>
              </w:rPr>
              <w:t>Tel: +351 21 000 8600</w:t>
            </w:r>
          </w:p>
        </w:tc>
      </w:tr>
      <w:tr w:rsidR="00604B13" w:rsidRPr="00E51C74" w14:paraId="7380115C" w14:textId="77777777" w:rsidTr="000E6015">
        <w:trPr>
          <w:cantSplit/>
        </w:trPr>
        <w:tc>
          <w:tcPr>
            <w:tcW w:w="4678" w:type="dxa"/>
          </w:tcPr>
          <w:p w14:paraId="6EF62DA7" w14:textId="77777777" w:rsidR="00604B13" w:rsidRPr="00E51C74" w:rsidRDefault="00604B13" w:rsidP="000E6015">
            <w:pPr>
              <w:pStyle w:val="Smalltext120"/>
              <w:tabs>
                <w:tab w:val="left" w:pos="567"/>
              </w:tabs>
              <w:rPr>
                <w:b/>
                <w:sz w:val="22"/>
                <w:szCs w:val="22"/>
                <w:lang w:val="de-CH"/>
              </w:rPr>
            </w:pPr>
            <w:r w:rsidRPr="00E51C74">
              <w:rPr>
                <w:b/>
                <w:sz w:val="22"/>
                <w:szCs w:val="22"/>
                <w:lang w:val="de-CH"/>
              </w:rPr>
              <w:t>Hrvatska</w:t>
            </w:r>
          </w:p>
          <w:p w14:paraId="754252C1" w14:textId="77777777" w:rsidR="00604B13" w:rsidRPr="00E51C74" w:rsidRDefault="00604B13" w:rsidP="000E6015">
            <w:pPr>
              <w:pStyle w:val="Smalltext120"/>
              <w:tabs>
                <w:tab w:val="left" w:pos="567"/>
              </w:tabs>
              <w:rPr>
                <w:sz w:val="22"/>
                <w:szCs w:val="22"/>
                <w:lang w:val="de-CH"/>
              </w:rPr>
            </w:pPr>
            <w:r w:rsidRPr="00E51C74">
              <w:rPr>
                <w:sz w:val="22"/>
                <w:szCs w:val="22"/>
                <w:lang w:val="de-CH"/>
              </w:rPr>
              <w:t>Novartis Hrvatska d.o.o.</w:t>
            </w:r>
          </w:p>
          <w:p w14:paraId="0C6DB652" w14:textId="77777777" w:rsidR="00604B13" w:rsidRPr="00E51C74" w:rsidRDefault="00604B13" w:rsidP="000E6015">
            <w:pPr>
              <w:pStyle w:val="Smalltext120"/>
              <w:tabs>
                <w:tab w:val="left" w:pos="567"/>
              </w:tabs>
              <w:rPr>
                <w:sz w:val="22"/>
                <w:szCs w:val="22"/>
                <w:lang w:val="en-US"/>
              </w:rPr>
            </w:pPr>
            <w:r w:rsidRPr="00E51C74">
              <w:rPr>
                <w:sz w:val="22"/>
                <w:szCs w:val="22"/>
                <w:lang w:val="en-US"/>
              </w:rPr>
              <w:t>Tel. +385 1 6274 220</w:t>
            </w:r>
          </w:p>
          <w:p w14:paraId="67F8132C" w14:textId="77777777" w:rsidR="00604B13" w:rsidRPr="00E51C74" w:rsidRDefault="00604B13" w:rsidP="000E6015">
            <w:pPr>
              <w:widowControl w:val="0"/>
              <w:tabs>
                <w:tab w:val="left" w:pos="-720"/>
                <w:tab w:val="left" w:pos="4536"/>
              </w:tabs>
              <w:suppressAutoHyphens/>
              <w:spacing w:line="240" w:lineRule="auto"/>
              <w:rPr>
                <w:b/>
                <w:color w:val="000000"/>
                <w:szCs w:val="22"/>
                <w:lang w:val="fr-FR"/>
              </w:rPr>
            </w:pPr>
          </w:p>
        </w:tc>
        <w:tc>
          <w:tcPr>
            <w:tcW w:w="4678" w:type="dxa"/>
          </w:tcPr>
          <w:p w14:paraId="33045F58" w14:textId="77777777" w:rsidR="00604B13" w:rsidRPr="00E51C74" w:rsidRDefault="00604B13" w:rsidP="000E6015">
            <w:pPr>
              <w:rPr>
                <w:b/>
                <w:noProof/>
                <w:color w:val="000000"/>
                <w:szCs w:val="22"/>
                <w:lang w:val="it-IT"/>
              </w:rPr>
            </w:pPr>
            <w:r w:rsidRPr="00E51C74">
              <w:rPr>
                <w:b/>
                <w:noProof/>
                <w:color w:val="000000"/>
                <w:szCs w:val="22"/>
                <w:lang w:val="it-IT"/>
              </w:rPr>
              <w:t>România</w:t>
            </w:r>
          </w:p>
          <w:p w14:paraId="49CA7D13" w14:textId="77777777" w:rsidR="00604B13" w:rsidRPr="00E51C74" w:rsidRDefault="00604B13" w:rsidP="000E6015">
            <w:pPr>
              <w:rPr>
                <w:noProof/>
                <w:color w:val="000000"/>
                <w:szCs w:val="22"/>
                <w:lang w:val="it-IT"/>
              </w:rPr>
            </w:pPr>
            <w:r w:rsidRPr="00E51C74">
              <w:rPr>
                <w:noProof/>
                <w:color w:val="000000"/>
                <w:szCs w:val="22"/>
                <w:lang w:val="it-IT"/>
              </w:rPr>
              <w:t>Novartis Pharma Services Romania SRL</w:t>
            </w:r>
          </w:p>
          <w:p w14:paraId="782D0E07" w14:textId="77777777" w:rsidR="00604B13" w:rsidRPr="00E51C74" w:rsidRDefault="00604B13" w:rsidP="000E6015">
            <w:pPr>
              <w:widowControl w:val="0"/>
              <w:tabs>
                <w:tab w:val="left" w:pos="-720"/>
              </w:tabs>
              <w:suppressAutoHyphens/>
              <w:spacing w:line="240" w:lineRule="auto"/>
              <w:rPr>
                <w:color w:val="000000"/>
                <w:szCs w:val="22"/>
                <w:lang w:val="de-CH"/>
              </w:rPr>
            </w:pPr>
            <w:r w:rsidRPr="00E51C74">
              <w:rPr>
                <w:noProof/>
                <w:color w:val="000000"/>
                <w:szCs w:val="22"/>
                <w:lang w:val="it-IT"/>
              </w:rPr>
              <w:t>Tel: +40 21 31299 01</w:t>
            </w:r>
          </w:p>
        </w:tc>
      </w:tr>
      <w:tr w:rsidR="00604B13" w:rsidRPr="00E51C74" w14:paraId="164FD266" w14:textId="77777777" w:rsidTr="000E6015">
        <w:trPr>
          <w:cantSplit/>
        </w:trPr>
        <w:tc>
          <w:tcPr>
            <w:tcW w:w="4678" w:type="dxa"/>
          </w:tcPr>
          <w:p w14:paraId="1326E924" w14:textId="77777777" w:rsidR="00604B13" w:rsidRPr="00E51C74" w:rsidRDefault="00604B13" w:rsidP="000E6015">
            <w:pPr>
              <w:widowControl w:val="0"/>
              <w:spacing w:line="240" w:lineRule="auto"/>
              <w:rPr>
                <w:color w:val="000000"/>
                <w:szCs w:val="22"/>
              </w:rPr>
            </w:pPr>
            <w:r w:rsidRPr="00E51C74">
              <w:rPr>
                <w:b/>
                <w:color w:val="000000"/>
                <w:szCs w:val="22"/>
              </w:rPr>
              <w:t>Ireland</w:t>
            </w:r>
          </w:p>
          <w:p w14:paraId="56CAC126" w14:textId="77777777" w:rsidR="00604B13" w:rsidRPr="00E51C74" w:rsidRDefault="00604B13" w:rsidP="000E6015">
            <w:pPr>
              <w:widowControl w:val="0"/>
              <w:spacing w:line="240" w:lineRule="auto"/>
              <w:rPr>
                <w:color w:val="000000"/>
                <w:szCs w:val="22"/>
              </w:rPr>
            </w:pPr>
            <w:r w:rsidRPr="00E51C74">
              <w:rPr>
                <w:color w:val="000000"/>
                <w:szCs w:val="22"/>
              </w:rPr>
              <w:t>Novartis Ireland Limited</w:t>
            </w:r>
          </w:p>
          <w:p w14:paraId="3B60BC0D" w14:textId="77777777" w:rsidR="00604B13" w:rsidRPr="00E51C74" w:rsidRDefault="00604B13" w:rsidP="000E6015">
            <w:pPr>
              <w:widowControl w:val="0"/>
              <w:spacing w:line="240" w:lineRule="auto"/>
              <w:rPr>
                <w:color w:val="000000"/>
                <w:szCs w:val="22"/>
              </w:rPr>
            </w:pPr>
            <w:r w:rsidRPr="00E51C74">
              <w:rPr>
                <w:color w:val="000000"/>
                <w:szCs w:val="22"/>
              </w:rPr>
              <w:t>Tel: +353 1 260 12 55</w:t>
            </w:r>
          </w:p>
          <w:p w14:paraId="091B121F" w14:textId="77777777" w:rsidR="00604B13" w:rsidRPr="00E51C74" w:rsidRDefault="00604B13" w:rsidP="000E6015">
            <w:pPr>
              <w:widowControl w:val="0"/>
              <w:tabs>
                <w:tab w:val="left" w:pos="-720"/>
              </w:tabs>
              <w:suppressAutoHyphens/>
              <w:spacing w:line="240" w:lineRule="auto"/>
              <w:rPr>
                <w:color w:val="000000"/>
                <w:szCs w:val="22"/>
              </w:rPr>
            </w:pPr>
          </w:p>
        </w:tc>
        <w:tc>
          <w:tcPr>
            <w:tcW w:w="4678" w:type="dxa"/>
          </w:tcPr>
          <w:p w14:paraId="6E92E91B" w14:textId="77777777" w:rsidR="00604B13" w:rsidRPr="00E51C74" w:rsidRDefault="00604B13" w:rsidP="000E6015">
            <w:pPr>
              <w:widowControl w:val="0"/>
              <w:spacing w:line="240" w:lineRule="auto"/>
              <w:rPr>
                <w:color w:val="000000"/>
                <w:szCs w:val="22"/>
                <w:lang w:val="sl-SI"/>
              </w:rPr>
            </w:pPr>
            <w:r w:rsidRPr="00E51C74">
              <w:rPr>
                <w:b/>
                <w:color w:val="000000"/>
                <w:szCs w:val="22"/>
                <w:lang w:val="sl-SI"/>
              </w:rPr>
              <w:t>Slovenija</w:t>
            </w:r>
          </w:p>
          <w:p w14:paraId="15059358"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Novartis Pharma Services Inc.</w:t>
            </w:r>
          </w:p>
          <w:p w14:paraId="11F2450E" w14:textId="77777777" w:rsidR="00604B13" w:rsidRPr="00E51C74" w:rsidRDefault="00604B13" w:rsidP="000E6015">
            <w:pPr>
              <w:widowControl w:val="0"/>
              <w:spacing w:line="240" w:lineRule="auto"/>
              <w:rPr>
                <w:color w:val="000000"/>
                <w:szCs w:val="22"/>
                <w:lang w:val="sl-SI"/>
              </w:rPr>
            </w:pPr>
            <w:r w:rsidRPr="00E51C74">
              <w:rPr>
                <w:color w:val="000000"/>
                <w:szCs w:val="22"/>
                <w:lang w:val="sl-SI"/>
              </w:rPr>
              <w:t>Tel: +386 1 300 75 50</w:t>
            </w:r>
          </w:p>
        </w:tc>
      </w:tr>
      <w:tr w:rsidR="00604B13" w:rsidRPr="00E51C74" w14:paraId="60EFE119" w14:textId="77777777" w:rsidTr="000E6015">
        <w:trPr>
          <w:cantSplit/>
        </w:trPr>
        <w:tc>
          <w:tcPr>
            <w:tcW w:w="4678" w:type="dxa"/>
          </w:tcPr>
          <w:p w14:paraId="0F476242" w14:textId="77777777" w:rsidR="00604B13" w:rsidRPr="00E51C74" w:rsidRDefault="00604B13" w:rsidP="000E6015">
            <w:pPr>
              <w:widowControl w:val="0"/>
              <w:spacing w:line="240" w:lineRule="auto"/>
              <w:rPr>
                <w:b/>
                <w:color w:val="000000"/>
                <w:szCs w:val="22"/>
                <w:lang w:val="is-IS"/>
              </w:rPr>
            </w:pPr>
            <w:r w:rsidRPr="00E51C74">
              <w:rPr>
                <w:b/>
                <w:color w:val="000000"/>
                <w:szCs w:val="22"/>
                <w:lang w:val="is-IS"/>
              </w:rPr>
              <w:t>Ísland</w:t>
            </w:r>
          </w:p>
          <w:p w14:paraId="4091313A" w14:textId="77777777" w:rsidR="00604B13" w:rsidRPr="00E51C74" w:rsidRDefault="00604B13" w:rsidP="000E6015">
            <w:pPr>
              <w:widowControl w:val="0"/>
              <w:spacing w:line="240" w:lineRule="auto"/>
              <w:rPr>
                <w:color w:val="000000"/>
                <w:szCs w:val="22"/>
                <w:lang w:val="is-IS"/>
              </w:rPr>
            </w:pPr>
            <w:r w:rsidRPr="00E51C74">
              <w:rPr>
                <w:color w:val="000000"/>
                <w:szCs w:val="22"/>
                <w:lang w:val="is-IS"/>
              </w:rPr>
              <w:t>Vistor hf.</w:t>
            </w:r>
          </w:p>
          <w:p w14:paraId="1D1A6134" w14:textId="77777777" w:rsidR="00604B13" w:rsidRPr="00E51C74" w:rsidRDefault="00604B13" w:rsidP="000E6015">
            <w:pPr>
              <w:widowControl w:val="0"/>
              <w:tabs>
                <w:tab w:val="left" w:pos="-720"/>
              </w:tabs>
              <w:suppressAutoHyphens/>
              <w:spacing w:line="240" w:lineRule="auto"/>
              <w:rPr>
                <w:color w:val="000000"/>
                <w:szCs w:val="22"/>
                <w:lang w:val="is-IS"/>
              </w:rPr>
            </w:pPr>
            <w:r w:rsidRPr="00E51C74">
              <w:rPr>
                <w:noProof/>
                <w:color w:val="000000"/>
                <w:szCs w:val="22"/>
                <w:lang w:val="it-IT"/>
              </w:rPr>
              <w:t>S</w:t>
            </w:r>
            <w:r w:rsidRPr="00E51C74">
              <w:rPr>
                <w:noProof/>
                <w:color w:val="000000"/>
                <w:szCs w:val="22"/>
                <w:lang w:val="cs-CZ"/>
              </w:rPr>
              <w:t>í</w:t>
            </w:r>
            <w:r w:rsidRPr="00E51C74">
              <w:rPr>
                <w:noProof/>
                <w:color w:val="000000"/>
                <w:szCs w:val="22"/>
                <w:lang w:val="it-IT"/>
              </w:rPr>
              <w:t>mi</w:t>
            </w:r>
            <w:r w:rsidRPr="00E51C74">
              <w:rPr>
                <w:color w:val="000000"/>
                <w:szCs w:val="22"/>
                <w:lang w:val="is-IS"/>
              </w:rPr>
              <w:t>: +354 535 7000</w:t>
            </w:r>
          </w:p>
          <w:p w14:paraId="180FC748" w14:textId="77777777" w:rsidR="00604B13" w:rsidRPr="00E51C74" w:rsidRDefault="00604B13" w:rsidP="000E6015">
            <w:pPr>
              <w:widowControl w:val="0"/>
              <w:spacing w:line="240" w:lineRule="auto"/>
              <w:rPr>
                <w:b/>
                <w:color w:val="000000"/>
                <w:szCs w:val="22"/>
                <w:lang w:val="it-IT"/>
              </w:rPr>
            </w:pPr>
          </w:p>
        </w:tc>
        <w:tc>
          <w:tcPr>
            <w:tcW w:w="4678" w:type="dxa"/>
          </w:tcPr>
          <w:p w14:paraId="305CE242" w14:textId="77777777" w:rsidR="00604B13" w:rsidRPr="00E51C74" w:rsidRDefault="00604B13" w:rsidP="000E6015">
            <w:pPr>
              <w:widowControl w:val="0"/>
              <w:tabs>
                <w:tab w:val="left" w:pos="-720"/>
              </w:tabs>
              <w:suppressAutoHyphens/>
              <w:spacing w:line="240" w:lineRule="auto"/>
              <w:rPr>
                <w:b/>
                <w:color w:val="000000"/>
                <w:szCs w:val="22"/>
                <w:lang w:val="sk-SK"/>
              </w:rPr>
            </w:pPr>
            <w:r w:rsidRPr="00E51C74">
              <w:rPr>
                <w:b/>
                <w:color w:val="000000"/>
                <w:szCs w:val="22"/>
                <w:lang w:val="sk-SK"/>
              </w:rPr>
              <w:t>Slovenská republika</w:t>
            </w:r>
          </w:p>
          <w:p w14:paraId="7660D44A" w14:textId="77777777" w:rsidR="00604B13" w:rsidRPr="00E51C74" w:rsidRDefault="00604B13" w:rsidP="000E6015">
            <w:pPr>
              <w:widowControl w:val="0"/>
              <w:spacing w:line="240" w:lineRule="auto"/>
              <w:rPr>
                <w:i/>
                <w:color w:val="000000"/>
                <w:szCs w:val="22"/>
                <w:lang w:val="sk-SK"/>
              </w:rPr>
            </w:pPr>
            <w:r w:rsidRPr="00E51C74">
              <w:rPr>
                <w:color w:val="000000"/>
                <w:szCs w:val="22"/>
                <w:lang w:val="sk-SK"/>
              </w:rPr>
              <w:t>Novartis Slovakia s.r.o.</w:t>
            </w:r>
          </w:p>
          <w:p w14:paraId="7BBD24AC" w14:textId="77777777" w:rsidR="00604B13" w:rsidRPr="00E51C74" w:rsidRDefault="00604B13" w:rsidP="000E6015">
            <w:pPr>
              <w:widowControl w:val="0"/>
              <w:spacing w:line="240" w:lineRule="auto"/>
              <w:rPr>
                <w:color w:val="000000"/>
                <w:szCs w:val="22"/>
                <w:lang w:val="sk-SK"/>
              </w:rPr>
            </w:pPr>
            <w:r w:rsidRPr="00E51C74">
              <w:rPr>
                <w:color w:val="000000"/>
                <w:szCs w:val="22"/>
                <w:lang w:val="sk-SK"/>
              </w:rPr>
              <w:t>Tel: +421 2 5542 5439</w:t>
            </w:r>
          </w:p>
          <w:p w14:paraId="2234DC30" w14:textId="77777777" w:rsidR="00604B13" w:rsidRPr="00E51C74" w:rsidRDefault="00604B13" w:rsidP="000E6015">
            <w:pPr>
              <w:widowControl w:val="0"/>
              <w:tabs>
                <w:tab w:val="left" w:pos="-720"/>
              </w:tabs>
              <w:suppressAutoHyphens/>
              <w:spacing w:line="240" w:lineRule="auto"/>
              <w:rPr>
                <w:b/>
                <w:color w:val="000000"/>
                <w:szCs w:val="22"/>
                <w:lang w:val="sk-SK"/>
              </w:rPr>
            </w:pPr>
          </w:p>
        </w:tc>
      </w:tr>
      <w:tr w:rsidR="00604B13" w:rsidRPr="00E51C74" w14:paraId="11E59633" w14:textId="77777777" w:rsidTr="000E6015">
        <w:trPr>
          <w:cantSplit/>
        </w:trPr>
        <w:tc>
          <w:tcPr>
            <w:tcW w:w="4678" w:type="dxa"/>
          </w:tcPr>
          <w:p w14:paraId="6D9B56BE" w14:textId="77777777" w:rsidR="00604B13" w:rsidRPr="00E51C74" w:rsidRDefault="00604B13" w:rsidP="000E6015">
            <w:pPr>
              <w:widowControl w:val="0"/>
              <w:spacing w:line="240" w:lineRule="auto"/>
              <w:rPr>
                <w:color w:val="000000"/>
                <w:szCs w:val="22"/>
                <w:lang w:val="pt-BR"/>
              </w:rPr>
            </w:pPr>
            <w:r w:rsidRPr="00E51C74">
              <w:rPr>
                <w:b/>
                <w:color w:val="000000"/>
                <w:szCs w:val="22"/>
                <w:lang w:val="pt-BR"/>
              </w:rPr>
              <w:t>Italia</w:t>
            </w:r>
          </w:p>
          <w:p w14:paraId="7B5BAEFB" w14:textId="77777777" w:rsidR="00604B13" w:rsidRPr="00E51C74" w:rsidRDefault="00604B13" w:rsidP="000E6015">
            <w:pPr>
              <w:widowControl w:val="0"/>
              <w:spacing w:line="240" w:lineRule="auto"/>
              <w:rPr>
                <w:color w:val="000000"/>
                <w:szCs w:val="22"/>
                <w:lang w:val="pt-BR"/>
              </w:rPr>
            </w:pPr>
            <w:r w:rsidRPr="00E51C74">
              <w:rPr>
                <w:color w:val="000000"/>
                <w:szCs w:val="22"/>
                <w:lang w:val="pt-BR"/>
              </w:rPr>
              <w:t>Novartis Farma S.p.A.</w:t>
            </w:r>
          </w:p>
          <w:p w14:paraId="0754CC0C" w14:textId="77777777" w:rsidR="00604B13" w:rsidRPr="00E51C74" w:rsidRDefault="00604B13" w:rsidP="000E6015">
            <w:pPr>
              <w:widowControl w:val="0"/>
              <w:spacing w:line="240" w:lineRule="auto"/>
              <w:rPr>
                <w:b/>
                <w:color w:val="000000"/>
                <w:szCs w:val="22"/>
                <w:lang w:val="pt-PT"/>
              </w:rPr>
            </w:pPr>
            <w:r w:rsidRPr="00E51C74">
              <w:rPr>
                <w:color w:val="000000"/>
                <w:szCs w:val="22"/>
                <w:lang w:val="it-IT"/>
              </w:rPr>
              <w:t>Tel: +39 02 96 54 1</w:t>
            </w:r>
          </w:p>
        </w:tc>
        <w:tc>
          <w:tcPr>
            <w:tcW w:w="4678" w:type="dxa"/>
          </w:tcPr>
          <w:p w14:paraId="5B249B62" w14:textId="77777777" w:rsidR="00604B13" w:rsidRPr="00E51C74" w:rsidRDefault="00604B13" w:rsidP="000E6015">
            <w:pPr>
              <w:widowControl w:val="0"/>
              <w:tabs>
                <w:tab w:val="left" w:pos="-720"/>
                <w:tab w:val="left" w:pos="4536"/>
              </w:tabs>
              <w:suppressAutoHyphens/>
              <w:spacing w:line="240" w:lineRule="auto"/>
              <w:rPr>
                <w:color w:val="000000"/>
                <w:szCs w:val="22"/>
                <w:lang w:val="fi-FI"/>
              </w:rPr>
            </w:pPr>
            <w:r w:rsidRPr="00E51C74">
              <w:rPr>
                <w:b/>
                <w:color w:val="000000"/>
                <w:szCs w:val="22"/>
                <w:lang w:val="fi-FI"/>
              </w:rPr>
              <w:t>Suomi/Finland</w:t>
            </w:r>
          </w:p>
          <w:p w14:paraId="2669F331"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Novartis Finland Oy</w:t>
            </w:r>
          </w:p>
          <w:p w14:paraId="49A36A8E" w14:textId="77777777" w:rsidR="00604B13" w:rsidRPr="00E51C74" w:rsidRDefault="00604B13" w:rsidP="000E6015">
            <w:pPr>
              <w:widowControl w:val="0"/>
              <w:spacing w:line="240" w:lineRule="auto"/>
              <w:rPr>
                <w:color w:val="000000"/>
                <w:szCs w:val="22"/>
                <w:lang w:val="fi-FI"/>
              </w:rPr>
            </w:pPr>
            <w:r w:rsidRPr="00E51C74">
              <w:rPr>
                <w:color w:val="000000"/>
                <w:szCs w:val="22"/>
                <w:lang w:val="fi-FI"/>
              </w:rPr>
              <w:t>Puh/Tel: +</w:t>
            </w:r>
            <w:r w:rsidRPr="00E51C74">
              <w:rPr>
                <w:color w:val="000000"/>
                <w:szCs w:val="22"/>
                <w:lang w:val="sv-SE" w:bidi="he-IL"/>
              </w:rPr>
              <w:t>358 (0)10 6133 200</w:t>
            </w:r>
          </w:p>
          <w:p w14:paraId="1D3B9591" w14:textId="77777777" w:rsidR="00604B13" w:rsidRPr="00E51C74" w:rsidRDefault="00604B13" w:rsidP="000E6015">
            <w:pPr>
              <w:widowControl w:val="0"/>
              <w:tabs>
                <w:tab w:val="left" w:pos="-720"/>
              </w:tabs>
              <w:suppressAutoHyphens/>
              <w:spacing w:line="240" w:lineRule="auto"/>
              <w:rPr>
                <w:b/>
                <w:color w:val="000000"/>
                <w:szCs w:val="22"/>
                <w:lang w:val="sv-SE"/>
              </w:rPr>
            </w:pPr>
          </w:p>
        </w:tc>
      </w:tr>
      <w:tr w:rsidR="00604B13" w:rsidRPr="004D05D4" w14:paraId="26A2FD39" w14:textId="77777777" w:rsidTr="000E6015">
        <w:trPr>
          <w:cantSplit/>
        </w:trPr>
        <w:tc>
          <w:tcPr>
            <w:tcW w:w="4678" w:type="dxa"/>
          </w:tcPr>
          <w:p w14:paraId="2FBFD0AF" w14:textId="77777777" w:rsidR="00604B13" w:rsidRPr="00E51C74" w:rsidRDefault="00604B13" w:rsidP="000E6015">
            <w:pPr>
              <w:widowControl w:val="0"/>
              <w:spacing w:line="240" w:lineRule="auto"/>
              <w:rPr>
                <w:b/>
                <w:color w:val="000000"/>
                <w:szCs w:val="22"/>
                <w:lang w:val="el-GR"/>
              </w:rPr>
            </w:pPr>
            <w:r w:rsidRPr="00E51C74">
              <w:rPr>
                <w:b/>
                <w:color w:val="000000"/>
                <w:szCs w:val="22"/>
                <w:lang w:val="el-GR"/>
              </w:rPr>
              <w:t>Κύπρος</w:t>
            </w:r>
          </w:p>
          <w:p w14:paraId="6CB59F37" w14:textId="77777777" w:rsidR="00604B13" w:rsidRPr="00E51C74" w:rsidRDefault="00604B13" w:rsidP="000E6015">
            <w:pPr>
              <w:widowControl w:val="0"/>
              <w:spacing w:line="240" w:lineRule="auto"/>
              <w:rPr>
                <w:color w:val="000000"/>
                <w:szCs w:val="22"/>
                <w:lang w:val="el-GR"/>
              </w:rPr>
            </w:pPr>
            <w:r w:rsidRPr="00E51C74">
              <w:rPr>
                <w:color w:val="000000"/>
                <w:szCs w:val="22"/>
                <w:lang w:val="fr-FR" w:bidi="he-IL"/>
              </w:rPr>
              <w:t>Novartis Pharma Services Inc.</w:t>
            </w:r>
          </w:p>
          <w:p w14:paraId="0EA9F26D" w14:textId="77777777" w:rsidR="00604B13" w:rsidRPr="00E51C74" w:rsidRDefault="00604B13" w:rsidP="000E6015">
            <w:pPr>
              <w:widowControl w:val="0"/>
              <w:tabs>
                <w:tab w:val="left" w:pos="-720"/>
              </w:tabs>
              <w:suppressAutoHyphens/>
              <w:spacing w:line="240" w:lineRule="auto"/>
              <w:rPr>
                <w:color w:val="000000"/>
                <w:szCs w:val="22"/>
                <w:lang w:val="el-GR"/>
              </w:rPr>
            </w:pPr>
            <w:r w:rsidRPr="00E51C74">
              <w:rPr>
                <w:color w:val="000000"/>
                <w:szCs w:val="22"/>
                <w:lang w:val="el-GR"/>
              </w:rPr>
              <w:t>Τηλ: +</w:t>
            </w:r>
            <w:r w:rsidRPr="00E51C74">
              <w:rPr>
                <w:color w:val="000000"/>
                <w:szCs w:val="22"/>
                <w:lang w:val="sv-SE"/>
              </w:rPr>
              <w:t>357 22 690 690</w:t>
            </w:r>
          </w:p>
          <w:p w14:paraId="28C5F360" w14:textId="77777777" w:rsidR="00604B13" w:rsidRPr="00E51C74" w:rsidRDefault="00604B13" w:rsidP="000E6015">
            <w:pPr>
              <w:widowControl w:val="0"/>
              <w:spacing w:line="240" w:lineRule="auto"/>
              <w:rPr>
                <w:b/>
                <w:color w:val="000000"/>
                <w:szCs w:val="22"/>
                <w:lang w:val="el-GR"/>
              </w:rPr>
            </w:pPr>
          </w:p>
        </w:tc>
        <w:tc>
          <w:tcPr>
            <w:tcW w:w="4678" w:type="dxa"/>
          </w:tcPr>
          <w:p w14:paraId="4D16710E" w14:textId="77777777" w:rsidR="00604B13" w:rsidRPr="00E51C74" w:rsidRDefault="00604B13" w:rsidP="000E6015">
            <w:pPr>
              <w:widowControl w:val="0"/>
              <w:tabs>
                <w:tab w:val="left" w:pos="-720"/>
                <w:tab w:val="left" w:pos="4536"/>
              </w:tabs>
              <w:suppressAutoHyphens/>
              <w:spacing w:line="240" w:lineRule="auto"/>
              <w:rPr>
                <w:b/>
                <w:color w:val="000000"/>
                <w:szCs w:val="22"/>
                <w:lang w:val="sv-SE"/>
              </w:rPr>
            </w:pPr>
            <w:r w:rsidRPr="00E51C74">
              <w:rPr>
                <w:b/>
                <w:color w:val="000000"/>
                <w:szCs w:val="22"/>
                <w:lang w:val="sv-SE"/>
              </w:rPr>
              <w:t>Sverige</w:t>
            </w:r>
          </w:p>
          <w:p w14:paraId="70FC155A"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Novartis Sverige AB</w:t>
            </w:r>
          </w:p>
          <w:p w14:paraId="11CC13C9" w14:textId="77777777" w:rsidR="00604B13" w:rsidRPr="00E51C74" w:rsidRDefault="00604B13" w:rsidP="000E6015">
            <w:pPr>
              <w:widowControl w:val="0"/>
              <w:spacing w:line="240" w:lineRule="auto"/>
              <w:rPr>
                <w:color w:val="000000"/>
                <w:szCs w:val="22"/>
                <w:lang w:val="sv-SE"/>
              </w:rPr>
            </w:pPr>
            <w:r w:rsidRPr="00E51C74">
              <w:rPr>
                <w:color w:val="000000"/>
                <w:szCs w:val="22"/>
                <w:lang w:val="sv-SE"/>
              </w:rPr>
              <w:t>Tel: +46 8 732 32 00</w:t>
            </w:r>
          </w:p>
          <w:p w14:paraId="5D1FC3AF" w14:textId="77777777" w:rsidR="00604B13" w:rsidRPr="00E51C74" w:rsidRDefault="00604B13" w:rsidP="000E6015">
            <w:pPr>
              <w:widowControl w:val="0"/>
              <w:tabs>
                <w:tab w:val="left" w:pos="-720"/>
                <w:tab w:val="left" w:pos="4536"/>
              </w:tabs>
              <w:suppressAutoHyphens/>
              <w:spacing w:line="240" w:lineRule="auto"/>
              <w:rPr>
                <w:b/>
                <w:color w:val="000000"/>
                <w:szCs w:val="22"/>
                <w:lang w:val="fi-FI"/>
              </w:rPr>
            </w:pPr>
          </w:p>
        </w:tc>
      </w:tr>
      <w:tr w:rsidR="00604B13" w:rsidRPr="004D05D4" w14:paraId="6D2101F9" w14:textId="77777777" w:rsidTr="000E6015">
        <w:trPr>
          <w:cantSplit/>
        </w:trPr>
        <w:tc>
          <w:tcPr>
            <w:tcW w:w="4678" w:type="dxa"/>
          </w:tcPr>
          <w:p w14:paraId="55D935B8" w14:textId="77777777" w:rsidR="00604B13" w:rsidRPr="00E51C74" w:rsidRDefault="00604B13" w:rsidP="000E6015">
            <w:pPr>
              <w:widowControl w:val="0"/>
              <w:spacing w:line="240" w:lineRule="auto"/>
              <w:rPr>
                <w:b/>
                <w:color w:val="000000"/>
                <w:szCs w:val="22"/>
                <w:lang w:val="lv-LV"/>
              </w:rPr>
            </w:pPr>
            <w:r w:rsidRPr="00E51C74">
              <w:rPr>
                <w:b/>
                <w:color w:val="000000"/>
                <w:szCs w:val="22"/>
                <w:lang w:val="lv-LV"/>
              </w:rPr>
              <w:t>Latvija</w:t>
            </w:r>
          </w:p>
          <w:p w14:paraId="08EEAEA9" w14:textId="77777777" w:rsidR="00604B13" w:rsidRPr="00E51C74" w:rsidRDefault="00604B13" w:rsidP="000E6015">
            <w:pPr>
              <w:widowControl w:val="0"/>
              <w:spacing w:line="240" w:lineRule="auto"/>
              <w:rPr>
                <w:color w:val="000000"/>
                <w:szCs w:val="22"/>
                <w:lang w:val="lv-LV"/>
              </w:rPr>
            </w:pPr>
            <w:r w:rsidRPr="00E51C74">
              <w:rPr>
                <w:szCs w:val="22"/>
                <w:lang w:val="it-IT"/>
              </w:rPr>
              <w:t>SIA Novartis Baltics</w:t>
            </w:r>
          </w:p>
          <w:p w14:paraId="47AF4291" w14:textId="77777777" w:rsidR="00604B13" w:rsidRPr="00E51C74" w:rsidRDefault="00604B13" w:rsidP="000E6015">
            <w:pPr>
              <w:widowControl w:val="0"/>
              <w:tabs>
                <w:tab w:val="left" w:pos="-720"/>
              </w:tabs>
              <w:suppressAutoHyphens/>
              <w:spacing w:line="240" w:lineRule="auto"/>
              <w:rPr>
                <w:color w:val="000000"/>
                <w:szCs w:val="22"/>
                <w:lang w:val="lv-LV"/>
              </w:rPr>
            </w:pPr>
            <w:r w:rsidRPr="00E51C74">
              <w:rPr>
                <w:color w:val="000000"/>
                <w:szCs w:val="22"/>
                <w:lang w:val="lv-LV"/>
              </w:rPr>
              <w:t>Tel: +371 67 887 070</w:t>
            </w:r>
          </w:p>
          <w:p w14:paraId="29997EDB" w14:textId="77777777" w:rsidR="00604B13" w:rsidRPr="00E51C74" w:rsidRDefault="00604B13" w:rsidP="000E6015">
            <w:pPr>
              <w:widowControl w:val="0"/>
              <w:tabs>
                <w:tab w:val="left" w:pos="-720"/>
              </w:tabs>
              <w:suppressAutoHyphens/>
              <w:spacing w:line="240" w:lineRule="auto"/>
              <w:rPr>
                <w:color w:val="000000"/>
                <w:szCs w:val="22"/>
                <w:lang w:val="fi-FI"/>
              </w:rPr>
            </w:pPr>
          </w:p>
        </w:tc>
        <w:tc>
          <w:tcPr>
            <w:tcW w:w="4678" w:type="dxa"/>
          </w:tcPr>
          <w:p w14:paraId="6838FBCE" w14:textId="77777777" w:rsidR="00604B13" w:rsidRPr="00E51C74" w:rsidRDefault="00604B13" w:rsidP="000E6015">
            <w:pPr>
              <w:widowControl w:val="0"/>
              <w:spacing w:line="240" w:lineRule="auto"/>
              <w:rPr>
                <w:color w:val="000000"/>
                <w:szCs w:val="22"/>
                <w:lang w:val="sv-SE"/>
              </w:rPr>
            </w:pPr>
          </w:p>
        </w:tc>
      </w:tr>
    </w:tbl>
    <w:p w14:paraId="26559C21" w14:textId="77777777" w:rsidR="00604B13" w:rsidRPr="00E51C74" w:rsidRDefault="00604B13" w:rsidP="00826536">
      <w:pPr>
        <w:widowControl w:val="0"/>
        <w:tabs>
          <w:tab w:val="clear" w:pos="567"/>
        </w:tabs>
        <w:spacing w:line="240" w:lineRule="auto"/>
        <w:ind w:right="-449"/>
        <w:rPr>
          <w:color w:val="000000"/>
          <w:szCs w:val="22"/>
          <w:lang w:val="de-CH"/>
        </w:rPr>
      </w:pPr>
    </w:p>
    <w:p w14:paraId="3D535C67" w14:textId="77777777" w:rsidR="00604B13" w:rsidRPr="00E51C74" w:rsidRDefault="00604B13" w:rsidP="00826536">
      <w:pPr>
        <w:keepNext/>
        <w:widowControl w:val="0"/>
        <w:numPr>
          <w:ilvl w:val="12"/>
          <w:numId w:val="0"/>
        </w:numPr>
        <w:tabs>
          <w:tab w:val="clear" w:pos="567"/>
        </w:tabs>
        <w:spacing w:line="240" w:lineRule="auto"/>
        <w:rPr>
          <w:b/>
          <w:szCs w:val="22"/>
          <w:lang w:val="it-IT"/>
        </w:rPr>
      </w:pPr>
      <w:r w:rsidRPr="00E51C74">
        <w:rPr>
          <w:b/>
          <w:lang w:val="it-IT"/>
        </w:rPr>
        <w:t>Questo foglio illustrativo è stato aggiornato il</w:t>
      </w:r>
    </w:p>
    <w:p w14:paraId="420CC105" w14:textId="77777777" w:rsidR="00604B13" w:rsidRPr="00E51C74" w:rsidRDefault="00604B13" w:rsidP="00826536">
      <w:pPr>
        <w:keepNext/>
        <w:numPr>
          <w:ilvl w:val="12"/>
          <w:numId w:val="0"/>
        </w:numPr>
        <w:rPr>
          <w:noProof/>
          <w:szCs w:val="22"/>
          <w:lang w:val="it-IT"/>
        </w:rPr>
      </w:pPr>
    </w:p>
    <w:p w14:paraId="7E55C257" w14:textId="77777777" w:rsidR="00604B13" w:rsidRPr="00E51C74" w:rsidRDefault="00604B13" w:rsidP="00826536">
      <w:pPr>
        <w:widowControl w:val="0"/>
        <w:numPr>
          <w:ilvl w:val="12"/>
          <w:numId w:val="0"/>
        </w:numPr>
        <w:rPr>
          <w:noProof/>
          <w:szCs w:val="22"/>
          <w:lang w:val="it-IT"/>
        </w:rPr>
      </w:pPr>
      <w:r w:rsidRPr="00E51C74">
        <w:rPr>
          <w:b/>
          <w:noProof/>
          <w:szCs w:val="24"/>
          <w:lang w:val="it-IT"/>
        </w:rPr>
        <w:t>Altre fonti d’informazioni</w:t>
      </w:r>
    </w:p>
    <w:p w14:paraId="3B0D8887" w14:textId="557FB6A9" w:rsidR="00604B13" w:rsidRPr="00E51C74" w:rsidRDefault="00604B13" w:rsidP="00826536">
      <w:pPr>
        <w:widowControl w:val="0"/>
        <w:numPr>
          <w:ilvl w:val="12"/>
          <w:numId w:val="0"/>
        </w:numPr>
        <w:ind w:right="-2"/>
        <w:rPr>
          <w:noProof/>
          <w:color w:val="000000"/>
          <w:szCs w:val="22"/>
          <w:lang w:val="it-IT"/>
        </w:rPr>
      </w:pPr>
      <w:r w:rsidRPr="00E51C74">
        <w:rPr>
          <w:noProof/>
          <w:szCs w:val="22"/>
          <w:lang w:val="it-IT"/>
        </w:rPr>
        <w:t xml:space="preserve">Informazioni più dettagliate su questo medicinale sono disponibili sul sito web dell’Agenzia europea </w:t>
      </w:r>
      <w:r w:rsidR="002677B2" w:rsidRPr="00E51C74">
        <w:rPr>
          <w:noProof/>
          <w:color w:val="000000"/>
          <w:szCs w:val="22"/>
          <w:lang w:val="it-IT"/>
        </w:rPr>
        <w:t xml:space="preserve">per i </w:t>
      </w:r>
      <w:r w:rsidRPr="00E51C74">
        <w:rPr>
          <w:noProof/>
          <w:color w:val="000000"/>
          <w:szCs w:val="22"/>
          <w:lang w:val="it-IT"/>
        </w:rPr>
        <w:t xml:space="preserve">medicinali, </w:t>
      </w:r>
      <w:hyperlink r:id="rId76" w:history="1">
        <w:r w:rsidR="00D920A4" w:rsidRPr="00E51C74">
          <w:rPr>
            <w:rStyle w:val="Hyperlink"/>
            <w:noProof/>
            <w:szCs w:val="22"/>
            <w:lang w:val="it-IT"/>
          </w:rPr>
          <w:t>http://www.ema.europa.eu/</w:t>
        </w:r>
      </w:hyperlink>
    </w:p>
    <w:p w14:paraId="09CC44AC" w14:textId="77777777" w:rsidR="00D920A4" w:rsidRPr="00E51C74" w:rsidRDefault="00D920A4" w:rsidP="00826536">
      <w:pPr>
        <w:numPr>
          <w:ilvl w:val="12"/>
          <w:numId w:val="0"/>
        </w:numPr>
        <w:ind w:right="-2"/>
        <w:rPr>
          <w:noProof/>
          <w:szCs w:val="22"/>
          <w:lang w:val="it-IT"/>
        </w:rPr>
      </w:pPr>
    </w:p>
    <w:p w14:paraId="113B85E0" w14:textId="77777777" w:rsidR="00604B13" w:rsidRPr="00E51C74" w:rsidRDefault="00604B13" w:rsidP="00E30522">
      <w:pPr>
        <w:widowControl w:val="0"/>
        <w:tabs>
          <w:tab w:val="clear" w:pos="567"/>
        </w:tabs>
        <w:spacing w:line="240" w:lineRule="auto"/>
        <w:ind w:right="-449"/>
        <w:rPr>
          <w:lang w:val="it-IT"/>
        </w:rPr>
      </w:pPr>
      <w:r w:rsidRPr="00E51C74">
        <w:rPr>
          <w:szCs w:val="22"/>
          <w:lang w:val="it-IT"/>
        </w:rPr>
        <w:br w:type="page"/>
      </w:r>
      <w:r w:rsidRPr="00E51C74">
        <w:rPr>
          <w:b/>
          <w:lang w:val="it-IT"/>
        </w:rPr>
        <w:lastRenderedPageBreak/>
        <w:t>INFORMAZIONI PER GLI OPERATORI SANITARI</w:t>
      </w:r>
    </w:p>
    <w:p w14:paraId="338BAC41" w14:textId="77777777" w:rsidR="00604B13" w:rsidRPr="00E51C74" w:rsidRDefault="00604B13" w:rsidP="00604B13">
      <w:pPr>
        <w:widowControl w:val="0"/>
        <w:tabs>
          <w:tab w:val="clear" w:pos="567"/>
        </w:tabs>
        <w:spacing w:line="240" w:lineRule="auto"/>
        <w:ind w:right="-449"/>
        <w:jc w:val="both"/>
        <w:rPr>
          <w:lang w:val="it-IT"/>
        </w:rPr>
      </w:pPr>
    </w:p>
    <w:p w14:paraId="105C1734" w14:textId="77777777" w:rsidR="00604B13" w:rsidRPr="00E51C74" w:rsidRDefault="00604B13" w:rsidP="00604B13">
      <w:pPr>
        <w:widowControl w:val="0"/>
        <w:tabs>
          <w:tab w:val="clear" w:pos="567"/>
        </w:tabs>
        <w:spacing w:line="240" w:lineRule="auto"/>
        <w:ind w:right="-449"/>
        <w:jc w:val="both"/>
        <w:rPr>
          <w:lang w:val="it-IT"/>
        </w:rPr>
      </w:pPr>
      <w:r w:rsidRPr="00E51C74">
        <w:rPr>
          <w:lang w:val="it-IT"/>
        </w:rPr>
        <w:t>Le informazioni seguenti sono destinate esclusivamente agli operatori sanitari:</w:t>
      </w:r>
    </w:p>
    <w:p w14:paraId="37F2D459" w14:textId="77777777" w:rsidR="00604B13" w:rsidRPr="00E51C74" w:rsidRDefault="00604B13" w:rsidP="00604B13">
      <w:pPr>
        <w:widowControl w:val="0"/>
        <w:numPr>
          <w:ilvl w:val="12"/>
          <w:numId w:val="0"/>
        </w:numPr>
        <w:tabs>
          <w:tab w:val="clear" w:pos="567"/>
        </w:tabs>
        <w:spacing w:line="240" w:lineRule="auto"/>
        <w:ind w:right="-2"/>
        <w:rPr>
          <w:szCs w:val="22"/>
          <w:lang w:val="it-IT"/>
        </w:rPr>
      </w:pPr>
    </w:p>
    <w:p w14:paraId="79C9257B" w14:textId="77777777" w:rsidR="00604B13" w:rsidRPr="00E51C74" w:rsidRDefault="00604B13" w:rsidP="00604B13">
      <w:pPr>
        <w:pStyle w:val="Text"/>
        <w:widowControl w:val="0"/>
        <w:spacing w:before="0"/>
        <w:jc w:val="left"/>
        <w:rPr>
          <w:sz w:val="22"/>
          <w:lang w:val="it-IT"/>
        </w:rPr>
      </w:pPr>
      <w:r w:rsidRPr="00E51C74">
        <w:rPr>
          <w:sz w:val="22"/>
          <w:lang w:val="it-IT"/>
        </w:rPr>
        <w:t>Il medicinale liofilizzato richiede 15</w:t>
      </w:r>
      <w:r w:rsidRPr="00E51C74">
        <w:rPr>
          <w:sz w:val="22"/>
          <w:szCs w:val="22"/>
          <w:lang w:val="it-IT"/>
        </w:rPr>
        <w:noBreakHyphen/>
        <w:t>20 </w:t>
      </w:r>
      <w:r w:rsidRPr="00E51C74">
        <w:rPr>
          <w:sz w:val="22"/>
          <w:lang w:val="it-IT"/>
        </w:rPr>
        <w:t>minuti per la dissoluzione, anche se in alcuni casi può essere necessario un tempo più lungo. Il medicinale completamente ricostituito appare da limpito a leggermente opalescente, da incolore a giallo-brunastro pallido e può presentare piccole bolle o schiuma intorno al bordo del flaconcino. A causa della viscosità del medicinale ricostituito occorre fare attenzione ad aspirare tutto il medicinale dal flaconcino prima di espellere dalla siringa l’eventuale aria o soluzione in eccesso, al fine di ottenere 1,2</w:t>
      </w:r>
      <w:r w:rsidRPr="00E51C74">
        <w:rPr>
          <w:sz w:val="22"/>
          <w:szCs w:val="22"/>
          <w:lang w:val="it-IT"/>
        </w:rPr>
        <w:t> </w:t>
      </w:r>
      <w:r w:rsidRPr="00E51C74">
        <w:rPr>
          <w:sz w:val="22"/>
          <w:lang w:val="it-IT"/>
        </w:rPr>
        <w:t>mL.</w:t>
      </w:r>
    </w:p>
    <w:p w14:paraId="34AFE701" w14:textId="77777777" w:rsidR="00604B13" w:rsidRPr="00E51C74" w:rsidRDefault="00604B13" w:rsidP="00604B13">
      <w:pPr>
        <w:pStyle w:val="Text"/>
        <w:widowControl w:val="0"/>
        <w:spacing w:before="0"/>
        <w:jc w:val="left"/>
        <w:rPr>
          <w:sz w:val="22"/>
          <w:szCs w:val="22"/>
          <w:lang w:val="it-IT"/>
        </w:rPr>
      </w:pPr>
    </w:p>
    <w:p w14:paraId="5B3DED00" w14:textId="77777777" w:rsidR="00604B13" w:rsidRPr="00E51C74" w:rsidRDefault="00604B13" w:rsidP="00604B13">
      <w:pPr>
        <w:pStyle w:val="Text"/>
        <w:keepNext/>
        <w:spacing w:before="0"/>
        <w:jc w:val="left"/>
        <w:rPr>
          <w:sz w:val="22"/>
          <w:lang w:val="it-IT"/>
        </w:rPr>
      </w:pPr>
      <w:r w:rsidRPr="00E51C74">
        <w:rPr>
          <w:sz w:val="22"/>
          <w:lang w:val="it-IT"/>
        </w:rPr>
        <w:t>Per preparare i flaconcini di Xolair 150</w:t>
      </w:r>
      <w:r w:rsidRPr="00E51C74">
        <w:rPr>
          <w:bCs/>
          <w:sz w:val="22"/>
          <w:szCs w:val="22"/>
          <w:lang w:val="it-IT"/>
        </w:rPr>
        <w:t> </w:t>
      </w:r>
      <w:r w:rsidRPr="00E51C74">
        <w:rPr>
          <w:sz w:val="22"/>
          <w:lang w:val="it-IT"/>
        </w:rPr>
        <w:t>mg per somministrazione sottocutanea, attenersi alle seguenti istruzioni:</w:t>
      </w:r>
    </w:p>
    <w:p w14:paraId="71B9F875" w14:textId="77777777" w:rsidR="00604B13" w:rsidRPr="00E51C74" w:rsidRDefault="00604B13" w:rsidP="00604B13">
      <w:pPr>
        <w:pStyle w:val="Text"/>
        <w:keepNext/>
        <w:spacing w:before="0"/>
        <w:jc w:val="left"/>
        <w:rPr>
          <w:sz w:val="22"/>
          <w:szCs w:val="22"/>
          <w:lang w:val="it-IT"/>
        </w:rPr>
      </w:pPr>
    </w:p>
    <w:p w14:paraId="067D8A15"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1.</w:t>
      </w:r>
      <w:r w:rsidRPr="00E51C74">
        <w:rPr>
          <w:sz w:val="22"/>
          <w:lang w:val="it-IT"/>
        </w:rPr>
        <w:tab/>
        <w:t>Aspirare dalla fiala 1,4</w:t>
      </w:r>
      <w:r w:rsidRPr="00E51C74">
        <w:rPr>
          <w:sz w:val="22"/>
          <w:szCs w:val="22"/>
          <w:lang w:val="it-IT"/>
        </w:rPr>
        <w:t> </w:t>
      </w:r>
      <w:r w:rsidRPr="00E51C74">
        <w:rPr>
          <w:sz w:val="22"/>
          <w:lang w:val="it-IT"/>
        </w:rPr>
        <w:t>mL di acqua per preparazioni iniettabili in una siringa dotata di un grosso ago calibro 18.</w:t>
      </w:r>
    </w:p>
    <w:p w14:paraId="1926F88F" w14:textId="77777777" w:rsidR="00604B13" w:rsidRPr="00E51C74" w:rsidRDefault="00604B13" w:rsidP="00604B13">
      <w:pPr>
        <w:pStyle w:val="Text"/>
        <w:widowControl w:val="0"/>
        <w:spacing w:before="0"/>
        <w:ind w:left="567" w:hanging="567"/>
        <w:jc w:val="left"/>
        <w:rPr>
          <w:sz w:val="22"/>
          <w:szCs w:val="22"/>
          <w:lang w:val="it-IT"/>
        </w:rPr>
      </w:pPr>
    </w:p>
    <w:p w14:paraId="071A50E2"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2.</w:t>
      </w:r>
      <w:r w:rsidRPr="00E51C74">
        <w:rPr>
          <w:sz w:val="22"/>
          <w:lang w:val="it-IT"/>
        </w:rPr>
        <w:tab/>
        <w:t>Con il flaconcino tenuto dritto su una superficie piana, inserire l’ago e trasferire l’acqua per preparazioni iniettabili nel flaconcino contenente la polvere liofilizzata seguendo le normali tecniche sterili, indirizzando l’acqua per preparazioni iniettabili direttamente sulla polvere.</w:t>
      </w:r>
    </w:p>
    <w:p w14:paraId="179D93CB" w14:textId="77777777" w:rsidR="00604B13" w:rsidRPr="00E51C74" w:rsidRDefault="00604B13" w:rsidP="00604B13">
      <w:pPr>
        <w:pStyle w:val="Text"/>
        <w:widowControl w:val="0"/>
        <w:spacing w:before="0"/>
        <w:ind w:left="567" w:hanging="567"/>
        <w:jc w:val="left"/>
        <w:rPr>
          <w:sz w:val="22"/>
          <w:szCs w:val="22"/>
          <w:lang w:val="it-IT"/>
        </w:rPr>
      </w:pPr>
    </w:p>
    <w:p w14:paraId="133B943D"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3.</w:t>
      </w:r>
      <w:r w:rsidRPr="00E51C74">
        <w:rPr>
          <w:sz w:val="22"/>
          <w:lang w:val="it-IT"/>
        </w:rPr>
        <w:tab/>
        <w:t>Tenendo il flaconcino in posizione dritta, capovolgere ripetutamente con forza (non agitare) per circa 1</w:t>
      </w:r>
      <w:r w:rsidRPr="00E51C74">
        <w:rPr>
          <w:sz w:val="22"/>
          <w:szCs w:val="22"/>
          <w:lang w:val="it-IT"/>
        </w:rPr>
        <w:t> </w:t>
      </w:r>
      <w:r w:rsidRPr="00E51C74">
        <w:rPr>
          <w:sz w:val="22"/>
          <w:lang w:val="it-IT"/>
        </w:rPr>
        <w:t>minuto per inumidire uniformemente la polvere.</w:t>
      </w:r>
    </w:p>
    <w:p w14:paraId="6FB29231" w14:textId="77777777" w:rsidR="00604B13" w:rsidRPr="00E51C74" w:rsidRDefault="00604B13" w:rsidP="00604B13">
      <w:pPr>
        <w:pStyle w:val="Text"/>
        <w:widowControl w:val="0"/>
        <w:spacing w:before="0"/>
        <w:ind w:left="567" w:hanging="567"/>
        <w:jc w:val="left"/>
        <w:rPr>
          <w:sz w:val="22"/>
          <w:szCs w:val="22"/>
          <w:lang w:val="it-IT"/>
        </w:rPr>
      </w:pPr>
    </w:p>
    <w:p w14:paraId="309F5E2F"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4.</w:t>
      </w:r>
      <w:r w:rsidRPr="00E51C74">
        <w:rPr>
          <w:sz w:val="22"/>
          <w:lang w:val="it-IT"/>
        </w:rPr>
        <w:tab/>
        <w:t>Per favorire la dissoluzione, dopo aver completato il punto</w:t>
      </w:r>
      <w:r w:rsidRPr="00E51C74">
        <w:rPr>
          <w:sz w:val="22"/>
          <w:szCs w:val="22"/>
          <w:lang w:val="it-IT"/>
        </w:rPr>
        <w:t> </w:t>
      </w:r>
      <w:r w:rsidRPr="00E51C74">
        <w:rPr>
          <w:sz w:val="22"/>
          <w:lang w:val="it-IT"/>
        </w:rPr>
        <w:t>3, capovolgere delicatamente il flaconcino per 5</w:t>
      </w:r>
      <w:r w:rsidRPr="00E51C74">
        <w:rPr>
          <w:sz w:val="22"/>
          <w:szCs w:val="22"/>
          <w:lang w:val="it-IT"/>
        </w:rPr>
        <w:noBreakHyphen/>
        <w:t>10 </w:t>
      </w:r>
      <w:r w:rsidRPr="00E51C74">
        <w:rPr>
          <w:sz w:val="22"/>
          <w:lang w:val="it-IT"/>
        </w:rPr>
        <w:t>secondi, all’incirca ogni 5</w:t>
      </w:r>
      <w:r w:rsidRPr="00E51C74">
        <w:rPr>
          <w:sz w:val="22"/>
          <w:szCs w:val="22"/>
          <w:lang w:val="it-IT"/>
        </w:rPr>
        <w:t> </w:t>
      </w:r>
      <w:r w:rsidRPr="00E51C74">
        <w:rPr>
          <w:sz w:val="22"/>
          <w:lang w:val="it-IT"/>
        </w:rPr>
        <w:t>minuti, per disciogliere le eventuali particelle solide rimanenti.</w:t>
      </w:r>
    </w:p>
    <w:p w14:paraId="6CECF8A1" w14:textId="77777777" w:rsidR="00604B13" w:rsidRPr="00E51C74" w:rsidRDefault="00604B13" w:rsidP="00604B13">
      <w:pPr>
        <w:pStyle w:val="Text"/>
        <w:widowControl w:val="0"/>
        <w:spacing w:before="0"/>
        <w:ind w:left="567" w:hanging="567"/>
        <w:jc w:val="left"/>
        <w:rPr>
          <w:sz w:val="22"/>
          <w:szCs w:val="22"/>
          <w:lang w:val="it-IT"/>
        </w:rPr>
      </w:pPr>
    </w:p>
    <w:p w14:paraId="5A0B243C" w14:textId="77777777" w:rsidR="00604B13" w:rsidRPr="00E51C74" w:rsidRDefault="00604B13" w:rsidP="00604B13">
      <w:pPr>
        <w:pStyle w:val="Text"/>
        <w:widowControl w:val="0"/>
        <w:spacing w:before="0"/>
        <w:ind w:left="567"/>
        <w:jc w:val="left"/>
        <w:rPr>
          <w:sz w:val="22"/>
          <w:szCs w:val="22"/>
          <w:lang w:val="it-IT"/>
        </w:rPr>
      </w:pPr>
      <w:r w:rsidRPr="00E51C74">
        <w:rPr>
          <w:sz w:val="22"/>
          <w:lang w:val="it-IT"/>
        </w:rPr>
        <w:t>Va notato che in alcuni casi possono essere necessari più di 20</w:t>
      </w:r>
      <w:r w:rsidRPr="00E51C74">
        <w:rPr>
          <w:sz w:val="22"/>
          <w:szCs w:val="22"/>
          <w:lang w:val="it-IT"/>
        </w:rPr>
        <w:t> </w:t>
      </w:r>
      <w:r w:rsidRPr="00E51C74">
        <w:rPr>
          <w:sz w:val="22"/>
          <w:lang w:val="it-IT"/>
        </w:rPr>
        <w:t>minuti perché la polvere si dissolva completamente. In tale caso, ripetere il punto</w:t>
      </w:r>
      <w:r w:rsidRPr="00E51C74">
        <w:rPr>
          <w:sz w:val="22"/>
          <w:szCs w:val="22"/>
          <w:lang w:val="it-IT"/>
        </w:rPr>
        <w:t> </w:t>
      </w:r>
      <w:r w:rsidRPr="00E51C74">
        <w:rPr>
          <w:sz w:val="22"/>
          <w:lang w:val="it-IT"/>
        </w:rPr>
        <w:t>4 fino a quando non saranno più visibili particelle simili a gel nella soluzione.</w:t>
      </w:r>
    </w:p>
    <w:p w14:paraId="7879F36D" w14:textId="77777777" w:rsidR="00604B13" w:rsidRPr="00E51C74" w:rsidRDefault="00604B13" w:rsidP="00604B13">
      <w:pPr>
        <w:pStyle w:val="Text"/>
        <w:widowControl w:val="0"/>
        <w:spacing w:before="0"/>
        <w:ind w:left="567" w:hanging="567"/>
        <w:jc w:val="left"/>
        <w:rPr>
          <w:sz w:val="22"/>
          <w:szCs w:val="22"/>
          <w:lang w:val="it-IT"/>
        </w:rPr>
      </w:pPr>
    </w:p>
    <w:p w14:paraId="797C906F" w14:textId="77777777" w:rsidR="00604B13" w:rsidRPr="00E51C74" w:rsidRDefault="00604B13" w:rsidP="00604B13">
      <w:pPr>
        <w:pStyle w:val="Text"/>
        <w:widowControl w:val="0"/>
        <w:spacing w:before="0"/>
        <w:ind w:left="567"/>
        <w:jc w:val="left"/>
        <w:rPr>
          <w:sz w:val="22"/>
          <w:szCs w:val="22"/>
          <w:lang w:val="it-IT"/>
        </w:rPr>
      </w:pPr>
      <w:r w:rsidRPr="00E51C74">
        <w:rPr>
          <w:sz w:val="22"/>
          <w:lang w:val="it-IT"/>
        </w:rPr>
        <w:t>Quando il medicinale è disciolto completamente, non devono essere visibili particelle simili a gel nella soluzione. Piccole bolle o schiuma intorno al bordo del flaconcino sono comuni. Il medicinale ricostituito apparirà da limpido a leggermente opalescente, da incolore a giallo-brunastro pallido. Non utilizzare se sono presenti particelle solide.</w:t>
      </w:r>
    </w:p>
    <w:p w14:paraId="3ABDEBA2" w14:textId="77777777" w:rsidR="00604B13" w:rsidRPr="00E51C74" w:rsidRDefault="00604B13" w:rsidP="00604B13">
      <w:pPr>
        <w:pStyle w:val="Text"/>
        <w:widowControl w:val="0"/>
        <w:spacing w:before="0"/>
        <w:ind w:left="567" w:hanging="567"/>
        <w:jc w:val="left"/>
        <w:rPr>
          <w:sz w:val="22"/>
          <w:szCs w:val="22"/>
          <w:lang w:val="it-IT"/>
        </w:rPr>
      </w:pPr>
    </w:p>
    <w:p w14:paraId="230582B1"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5.</w:t>
      </w:r>
      <w:r w:rsidRPr="00E51C74">
        <w:rPr>
          <w:sz w:val="22"/>
          <w:lang w:val="it-IT"/>
        </w:rPr>
        <w:tab/>
        <w:t>Capovolgere il flaconcino per almeno 15</w:t>
      </w:r>
      <w:r w:rsidRPr="00E51C74">
        <w:rPr>
          <w:sz w:val="22"/>
          <w:szCs w:val="22"/>
          <w:lang w:val="it-IT"/>
        </w:rPr>
        <w:t> </w:t>
      </w:r>
      <w:r w:rsidRPr="00E51C74">
        <w:rPr>
          <w:sz w:val="22"/>
          <w:lang w:val="it-IT"/>
        </w:rPr>
        <w:t>secondi per far defluire la soluzione verso il tappo. Usando una nuova siringa da 3</w:t>
      </w:r>
      <w:r w:rsidRPr="00E51C74">
        <w:rPr>
          <w:sz w:val="22"/>
          <w:szCs w:val="22"/>
          <w:lang w:val="it-IT"/>
        </w:rPr>
        <w:t> </w:t>
      </w:r>
      <w:r w:rsidRPr="00E51C74">
        <w:rPr>
          <w:sz w:val="22"/>
          <w:lang w:val="it-IT"/>
        </w:rPr>
        <w:t>mL, dotata di un grosso ago calibro 18, inserire l’ago nel flaconcino capovolto. Tenendo il flaconcino capovolto, posizionare la punta dell’ago al fondo della soluzione nel flaconcino quando si aspira la soluzione nella siringa. Prima di rimuovere l’ago dal flaconcino, tirare indietro completamente lo stantuffo, verso la fine del corpo della siringa, in modo da estrarre tutta la soluzione dal flaconcino capovolto.</w:t>
      </w:r>
    </w:p>
    <w:p w14:paraId="257375CD" w14:textId="77777777" w:rsidR="00604B13" w:rsidRPr="00E51C74" w:rsidRDefault="00604B13" w:rsidP="00604B13">
      <w:pPr>
        <w:pStyle w:val="Text"/>
        <w:widowControl w:val="0"/>
        <w:spacing w:before="0"/>
        <w:ind w:left="567" w:hanging="567"/>
        <w:jc w:val="left"/>
        <w:rPr>
          <w:sz w:val="22"/>
          <w:szCs w:val="22"/>
          <w:lang w:val="it-IT"/>
        </w:rPr>
      </w:pPr>
    </w:p>
    <w:p w14:paraId="597B0779"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6.</w:t>
      </w:r>
      <w:r w:rsidRPr="00E51C74">
        <w:rPr>
          <w:sz w:val="22"/>
          <w:lang w:val="it-IT"/>
        </w:rPr>
        <w:tab/>
        <w:t>Sostituire l’ago calibro 18</w:t>
      </w:r>
      <w:r w:rsidRPr="00E51C74">
        <w:rPr>
          <w:sz w:val="22"/>
          <w:szCs w:val="22"/>
          <w:lang w:val="it-IT"/>
        </w:rPr>
        <w:t xml:space="preserve"> </w:t>
      </w:r>
      <w:r w:rsidRPr="00E51C74">
        <w:rPr>
          <w:sz w:val="22"/>
          <w:lang w:val="it-IT"/>
        </w:rPr>
        <w:t>con un ago calibro 25</w:t>
      </w:r>
      <w:r w:rsidRPr="00E51C74">
        <w:rPr>
          <w:sz w:val="22"/>
          <w:szCs w:val="22"/>
          <w:lang w:val="it-IT"/>
        </w:rPr>
        <w:t xml:space="preserve"> </w:t>
      </w:r>
      <w:r w:rsidRPr="00E51C74">
        <w:rPr>
          <w:sz w:val="22"/>
          <w:lang w:val="it-IT"/>
        </w:rPr>
        <w:t>per iniezione sottocutanea.</w:t>
      </w:r>
    </w:p>
    <w:p w14:paraId="5FDA8A2B" w14:textId="77777777" w:rsidR="00604B13" w:rsidRPr="00E51C74" w:rsidRDefault="00604B13" w:rsidP="00604B13">
      <w:pPr>
        <w:pStyle w:val="Text"/>
        <w:widowControl w:val="0"/>
        <w:spacing w:before="0"/>
        <w:ind w:left="567" w:hanging="567"/>
        <w:jc w:val="left"/>
        <w:rPr>
          <w:sz w:val="22"/>
          <w:szCs w:val="22"/>
          <w:lang w:val="it-IT"/>
        </w:rPr>
      </w:pPr>
    </w:p>
    <w:p w14:paraId="5DF36BF6" w14:textId="77777777" w:rsidR="00604B13" w:rsidRPr="00E51C74" w:rsidRDefault="00604B13" w:rsidP="00604B13">
      <w:pPr>
        <w:pStyle w:val="Text"/>
        <w:widowControl w:val="0"/>
        <w:spacing w:before="0"/>
        <w:ind w:left="567" w:hanging="567"/>
        <w:jc w:val="left"/>
        <w:rPr>
          <w:sz w:val="22"/>
          <w:szCs w:val="22"/>
          <w:lang w:val="it-IT"/>
        </w:rPr>
      </w:pPr>
      <w:r w:rsidRPr="00E51C74">
        <w:rPr>
          <w:sz w:val="22"/>
          <w:lang w:val="it-IT"/>
        </w:rPr>
        <w:t>7.</w:t>
      </w:r>
      <w:r w:rsidRPr="00E51C74">
        <w:rPr>
          <w:sz w:val="22"/>
          <w:lang w:val="it-IT"/>
        </w:rPr>
        <w:tab/>
        <w:t>Espellere l’aria, le bolle più grandi, e l’eventuale soluzione in eccesso al fine di ottenere la soluzione di 1,2</w:t>
      </w:r>
      <w:r w:rsidRPr="00E51C74">
        <w:rPr>
          <w:sz w:val="22"/>
          <w:szCs w:val="22"/>
          <w:lang w:val="it-IT"/>
        </w:rPr>
        <w:t> </w:t>
      </w:r>
      <w:r w:rsidRPr="00E51C74">
        <w:rPr>
          <w:sz w:val="22"/>
          <w:lang w:val="it-IT"/>
        </w:rPr>
        <w:t>mL richiesta. È possibile che rimanga uno strato sottile di piccole bolle in cima alla soluzione nella siringa. Dato che la soluzione è leggermente viscosa, la somministrazione della soluzione per iniezione sottocutanea può richiedere 5</w:t>
      </w:r>
      <w:r w:rsidRPr="00E51C74">
        <w:rPr>
          <w:sz w:val="22"/>
          <w:lang w:val="it-IT"/>
        </w:rPr>
        <w:noBreakHyphen/>
      </w:r>
      <w:r w:rsidRPr="00E51C74">
        <w:rPr>
          <w:sz w:val="22"/>
          <w:szCs w:val="22"/>
          <w:lang w:val="it-IT"/>
        </w:rPr>
        <w:t>10 </w:t>
      </w:r>
      <w:r w:rsidRPr="00E51C74">
        <w:rPr>
          <w:sz w:val="22"/>
          <w:lang w:val="it-IT"/>
        </w:rPr>
        <w:t>secondi.</w:t>
      </w:r>
    </w:p>
    <w:p w14:paraId="5E819C20" w14:textId="77777777" w:rsidR="00604B13" w:rsidRPr="00E51C74" w:rsidRDefault="00604B13" w:rsidP="00604B13">
      <w:pPr>
        <w:pStyle w:val="Text"/>
        <w:widowControl w:val="0"/>
        <w:spacing w:before="0"/>
        <w:ind w:left="567" w:hanging="567"/>
        <w:jc w:val="left"/>
        <w:rPr>
          <w:sz w:val="22"/>
          <w:szCs w:val="22"/>
          <w:lang w:val="it-IT"/>
        </w:rPr>
      </w:pPr>
    </w:p>
    <w:p w14:paraId="2D4F56B6" w14:textId="77777777" w:rsidR="00604B13" w:rsidRPr="00E51C74" w:rsidRDefault="00604B13" w:rsidP="00604B13">
      <w:pPr>
        <w:pStyle w:val="Text"/>
        <w:widowControl w:val="0"/>
        <w:tabs>
          <w:tab w:val="left" w:pos="567"/>
        </w:tabs>
        <w:spacing w:before="0"/>
        <w:ind w:left="567" w:hanging="567"/>
        <w:jc w:val="left"/>
        <w:rPr>
          <w:sz w:val="22"/>
          <w:szCs w:val="22"/>
          <w:lang w:val="it-IT"/>
        </w:rPr>
      </w:pPr>
      <w:r w:rsidRPr="00E51C74">
        <w:rPr>
          <w:sz w:val="22"/>
          <w:lang w:val="it-IT"/>
        </w:rPr>
        <w:tab/>
        <w:t>Il flaconcino fornisce 0,6</w:t>
      </w:r>
      <w:r w:rsidRPr="00E51C74">
        <w:rPr>
          <w:sz w:val="22"/>
          <w:szCs w:val="22"/>
          <w:lang w:val="it-IT"/>
        </w:rPr>
        <w:t> </w:t>
      </w:r>
      <w:r w:rsidRPr="00E51C74">
        <w:rPr>
          <w:sz w:val="22"/>
          <w:lang w:val="it-IT"/>
        </w:rPr>
        <w:t>mL (75</w:t>
      </w:r>
      <w:r w:rsidRPr="00E51C74">
        <w:rPr>
          <w:sz w:val="22"/>
          <w:szCs w:val="22"/>
          <w:lang w:val="it-IT"/>
        </w:rPr>
        <w:t> </w:t>
      </w:r>
      <w:r w:rsidRPr="00E51C74">
        <w:rPr>
          <w:sz w:val="22"/>
          <w:lang w:val="it-IT"/>
        </w:rPr>
        <w:t>mg) di Xolair. Per una dose da 75</w:t>
      </w:r>
      <w:r w:rsidRPr="00E51C74">
        <w:rPr>
          <w:sz w:val="22"/>
          <w:szCs w:val="22"/>
          <w:lang w:val="it-IT"/>
        </w:rPr>
        <w:t> </w:t>
      </w:r>
      <w:r w:rsidRPr="00E51C74">
        <w:rPr>
          <w:sz w:val="22"/>
          <w:lang w:val="it-IT"/>
        </w:rPr>
        <w:t>mg, aspirare 0,6</w:t>
      </w:r>
      <w:r w:rsidRPr="00E51C74">
        <w:rPr>
          <w:sz w:val="22"/>
          <w:szCs w:val="22"/>
          <w:lang w:val="it-IT"/>
        </w:rPr>
        <w:t> </w:t>
      </w:r>
      <w:r w:rsidRPr="00E51C74">
        <w:rPr>
          <w:sz w:val="22"/>
          <w:lang w:val="it-IT"/>
        </w:rPr>
        <w:t>mL in una siringa ed eliminare la soluzione rimanente.</w:t>
      </w:r>
    </w:p>
    <w:p w14:paraId="57BE4AD9" w14:textId="77777777" w:rsidR="00604B13" w:rsidRPr="00E51C74" w:rsidRDefault="00604B13" w:rsidP="00604B13">
      <w:pPr>
        <w:pStyle w:val="Text"/>
        <w:widowControl w:val="0"/>
        <w:spacing w:before="0"/>
        <w:ind w:left="567" w:hanging="567"/>
        <w:jc w:val="left"/>
        <w:rPr>
          <w:sz w:val="22"/>
          <w:szCs w:val="22"/>
          <w:lang w:val="it-IT"/>
        </w:rPr>
      </w:pPr>
    </w:p>
    <w:p w14:paraId="3A4A52A8" w14:textId="36CF9311" w:rsidR="00604B13" w:rsidRPr="00961328" w:rsidRDefault="00604B13" w:rsidP="00604B13">
      <w:pPr>
        <w:pStyle w:val="Text"/>
        <w:widowControl w:val="0"/>
        <w:spacing w:before="0"/>
        <w:ind w:left="567" w:hanging="567"/>
        <w:jc w:val="left"/>
        <w:rPr>
          <w:sz w:val="22"/>
          <w:szCs w:val="22"/>
          <w:lang w:val="it-IT"/>
        </w:rPr>
      </w:pPr>
      <w:r w:rsidRPr="00E51C74">
        <w:rPr>
          <w:sz w:val="22"/>
          <w:szCs w:val="22"/>
          <w:lang w:val="it-IT"/>
        </w:rPr>
        <w:t>8.</w:t>
      </w:r>
      <w:r w:rsidRPr="00E51C74">
        <w:rPr>
          <w:sz w:val="22"/>
          <w:szCs w:val="22"/>
          <w:lang w:val="it-IT"/>
        </w:rPr>
        <w:tab/>
        <w:t xml:space="preserve">Le iniezioni sono somministrate per via sottocutanea nella regione deltoidea del braccio, </w:t>
      </w:r>
      <w:r w:rsidRPr="00E51C74">
        <w:rPr>
          <w:sz w:val="22"/>
          <w:lang w:val="it-IT"/>
        </w:rPr>
        <w:t xml:space="preserve">nella parte bassa dell’addome (ma non </w:t>
      </w:r>
      <w:r w:rsidR="00417B63" w:rsidRPr="00E51C74">
        <w:rPr>
          <w:sz w:val="22"/>
          <w:lang w:val="it-IT"/>
        </w:rPr>
        <w:t>nel</w:t>
      </w:r>
      <w:r w:rsidRPr="00E51C74">
        <w:rPr>
          <w:sz w:val="22"/>
          <w:lang w:val="it-IT"/>
        </w:rPr>
        <w:t xml:space="preserve">l’area di 5 centimetri attorno all’ombelico) </w:t>
      </w:r>
      <w:r w:rsidRPr="00E51C74">
        <w:rPr>
          <w:sz w:val="22"/>
          <w:szCs w:val="22"/>
          <w:lang w:val="it-IT"/>
        </w:rPr>
        <w:t>o nella coscia.</w:t>
      </w:r>
    </w:p>
    <w:p w14:paraId="7B57CB22" w14:textId="6A3795AD" w:rsidR="00F4303D" w:rsidRPr="00F85309" w:rsidRDefault="00F4303D" w:rsidP="00604B13">
      <w:pPr>
        <w:pStyle w:val="Text"/>
        <w:widowControl w:val="0"/>
        <w:spacing w:before="0"/>
        <w:jc w:val="left"/>
        <w:rPr>
          <w:sz w:val="22"/>
          <w:szCs w:val="22"/>
          <w:lang w:val="it-IT"/>
        </w:rPr>
      </w:pPr>
    </w:p>
    <w:sectPr w:rsidR="00F4303D" w:rsidRPr="00F85309" w:rsidSect="00725EE6">
      <w:footerReference w:type="default" r:id="rId77"/>
      <w:footerReference w:type="first" r:id="rId78"/>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ED98C" w14:textId="77777777" w:rsidR="005E1B26" w:rsidRDefault="005E1B26">
      <w:r>
        <w:separator/>
      </w:r>
    </w:p>
  </w:endnote>
  <w:endnote w:type="continuationSeparator" w:id="0">
    <w:p w14:paraId="2F0D8C49" w14:textId="77777777" w:rsidR="005E1B26" w:rsidRDefault="005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4A22" w14:textId="3A11A1EA" w:rsidR="0095420A" w:rsidRPr="005B1349" w:rsidRDefault="0095420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5B1349">
      <w:rPr>
        <w:rStyle w:val="PageNumber"/>
        <w:rFonts w:ascii="Arial" w:hAnsi="Arial" w:cs="Arial"/>
      </w:rPr>
      <w:fldChar w:fldCharType="begin"/>
    </w:r>
    <w:r w:rsidRPr="005B1349">
      <w:rPr>
        <w:rStyle w:val="PageNumber"/>
        <w:rFonts w:ascii="Arial" w:hAnsi="Arial" w:cs="Arial"/>
      </w:rPr>
      <w:instrText xml:space="preserve">PAGE  </w:instrText>
    </w:r>
    <w:r w:rsidRPr="005B1349">
      <w:rPr>
        <w:rStyle w:val="PageNumber"/>
        <w:rFonts w:ascii="Arial" w:hAnsi="Arial" w:cs="Arial"/>
      </w:rPr>
      <w:fldChar w:fldCharType="separate"/>
    </w:r>
    <w:r w:rsidR="004A6D7C">
      <w:rPr>
        <w:rStyle w:val="PageNumber"/>
        <w:rFonts w:ascii="Arial" w:hAnsi="Arial" w:cs="Arial"/>
        <w:noProof/>
      </w:rPr>
      <w:t>50</w:t>
    </w:r>
    <w:r w:rsidRPr="005B134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5F8C9" w14:textId="77777777" w:rsidR="0095420A" w:rsidRDefault="0095420A" w:rsidP="001834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85F79C" w14:textId="77777777" w:rsidR="0095420A" w:rsidRDefault="0095420A">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CE33" w14:textId="77777777" w:rsidR="005E1B26" w:rsidRDefault="005E1B26">
      <w:r>
        <w:separator/>
      </w:r>
    </w:p>
  </w:footnote>
  <w:footnote w:type="continuationSeparator" w:id="0">
    <w:p w14:paraId="50B466A6" w14:textId="77777777" w:rsidR="005E1B26" w:rsidRDefault="005E1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8CE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8363C5"/>
    <w:multiLevelType w:val="hybridMultilevel"/>
    <w:tmpl w:val="35BCDBDE"/>
    <w:lvl w:ilvl="0" w:tplc="FCEC6CAC">
      <w:numFmt w:val="bullet"/>
      <w:lvlText w:val="-"/>
      <w:lvlJc w:val="left"/>
      <w:pPr>
        <w:tabs>
          <w:tab w:val="num" w:pos="360"/>
        </w:tabs>
        <w:ind w:left="360" w:hanging="360"/>
      </w:pPr>
      <w:rPr>
        <w:rFonts w:ascii="Arial" w:eastAsia="Calibri" w:hAnsi="Arial" w:cs="Arial" w:hint="default"/>
        <w:color w:val="002060"/>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5831E6E"/>
    <w:multiLevelType w:val="singleLevel"/>
    <w:tmpl w:val="0046ECE8"/>
    <w:lvl w:ilvl="0">
      <w:start w:val="1"/>
      <w:numFmt w:val="bullet"/>
      <w:lvlText w:val=""/>
      <w:lvlJc w:val="left"/>
      <w:pPr>
        <w:tabs>
          <w:tab w:val="num" w:pos="1492"/>
        </w:tabs>
        <w:ind w:left="1492" w:hanging="357"/>
      </w:pPr>
      <w:rPr>
        <w:rFonts w:ascii="Symbol" w:hAnsi="Symbol" w:hint="default"/>
      </w:rPr>
    </w:lvl>
  </w:abstractNum>
  <w:abstractNum w:abstractNumId="14" w15:restartNumberingAfterBreak="0">
    <w:nsid w:val="08DC7FEA"/>
    <w:multiLevelType w:val="hybridMultilevel"/>
    <w:tmpl w:val="950C5D14"/>
    <w:lvl w:ilvl="0" w:tplc="08090001">
      <w:start w:val="1"/>
      <w:numFmt w:val="bullet"/>
      <w:lvlText w:val=""/>
      <w:lvlJc w:val="left"/>
      <w:pPr>
        <w:tabs>
          <w:tab w:val="num" w:pos="360"/>
        </w:tabs>
        <w:ind w:left="360" w:hanging="360"/>
      </w:pPr>
      <w:rPr>
        <w:rFonts w:ascii="Symbol" w:hAnsi="Symbol" w:hint="default"/>
        <w:color w:val="auto"/>
        <w:sz w:val="16"/>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15" w15:restartNumberingAfterBreak="0">
    <w:nsid w:val="08DF7E98"/>
    <w:multiLevelType w:val="hybridMultilevel"/>
    <w:tmpl w:val="CC36E2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9C44CC1"/>
    <w:multiLevelType w:val="hybridMultilevel"/>
    <w:tmpl w:val="313E84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E52BC2"/>
    <w:multiLevelType w:val="hybridMultilevel"/>
    <w:tmpl w:val="1BD2A1C6"/>
    <w:lvl w:ilvl="0" w:tplc="3508EE4C">
      <w:start w:val="2"/>
      <w:numFmt w:val="bullet"/>
      <w:lvlText w:val="-"/>
      <w:lvlJc w:val="left"/>
      <w:pPr>
        <w:tabs>
          <w:tab w:val="num" w:pos="360"/>
        </w:tabs>
        <w:ind w:left="360" w:hanging="360"/>
      </w:pPr>
      <w:rPr>
        <w:rFonts w:ascii="Times New Roman" w:eastAsia="Times New Roman" w:hAnsi="Times New Roman" w:cs="Times New Roman" w:hint="default"/>
        <w:color w:val="auto"/>
        <w:sz w:val="16"/>
        <w:szCs w:val="16"/>
      </w:rPr>
    </w:lvl>
    <w:lvl w:ilvl="1" w:tplc="04090003" w:tentative="1">
      <w:start w:val="1"/>
      <w:numFmt w:val="bullet"/>
      <w:lvlText w:val="o"/>
      <w:lvlJc w:val="left"/>
      <w:pPr>
        <w:tabs>
          <w:tab w:val="num" w:pos="967"/>
        </w:tabs>
        <w:ind w:left="967" w:hanging="360"/>
      </w:pPr>
      <w:rPr>
        <w:rFonts w:ascii="Courier New" w:hAnsi="Courier New" w:cs="Courier New" w:hint="default"/>
      </w:rPr>
    </w:lvl>
    <w:lvl w:ilvl="2" w:tplc="04090005" w:tentative="1">
      <w:start w:val="1"/>
      <w:numFmt w:val="bullet"/>
      <w:lvlText w:val=""/>
      <w:lvlJc w:val="left"/>
      <w:pPr>
        <w:tabs>
          <w:tab w:val="num" w:pos="1687"/>
        </w:tabs>
        <w:ind w:left="1687" w:hanging="360"/>
      </w:pPr>
      <w:rPr>
        <w:rFonts w:ascii="Wingdings" w:hAnsi="Wingdings" w:hint="default"/>
      </w:rPr>
    </w:lvl>
    <w:lvl w:ilvl="3" w:tplc="04090001" w:tentative="1">
      <w:start w:val="1"/>
      <w:numFmt w:val="bullet"/>
      <w:lvlText w:val=""/>
      <w:lvlJc w:val="left"/>
      <w:pPr>
        <w:tabs>
          <w:tab w:val="num" w:pos="2407"/>
        </w:tabs>
        <w:ind w:left="2407" w:hanging="360"/>
      </w:pPr>
      <w:rPr>
        <w:rFonts w:ascii="Symbol" w:hAnsi="Symbol" w:hint="default"/>
      </w:rPr>
    </w:lvl>
    <w:lvl w:ilvl="4" w:tplc="04090003" w:tentative="1">
      <w:start w:val="1"/>
      <w:numFmt w:val="bullet"/>
      <w:lvlText w:val="o"/>
      <w:lvlJc w:val="left"/>
      <w:pPr>
        <w:tabs>
          <w:tab w:val="num" w:pos="3127"/>
        </w:tabs>
        <w:ind w:left="3127" w:hanging="360"/>
      </w:pPr>
      <w:rPr>
        <w:rFonts w:ascii="Courier New" w:hAnsi="Courier New" w:cs="Courier New" w:hint="default"/>
      </w:rPr>
    </w:lvl>
    <w:lvl w:ilvl="5" w:tplc="04090005" w:tentative="1">
      <w:start w:val="1"/>
      <w:numFmt w:val="bullet"/>
      <w:lvlText w:val=""/>
      <w:lvlJc w:val="left"/>
      <w:pPr>
        <w:tabs>
          <w:tab w:val="num" w:pos="3847"/>
        </w:tabs>
        <w:ind w:left="3847" w:hanging="360"/>
      </w:pPr>
      <w:rPr>
        <w:rFonts w:ascii="Wingdings" w:hAnsi="Wingdings" w:hint="default"/>
      </w:rPr>
    </w:lvl>
    <w:lvl w:ilvl="6" w:tplc="04090001" w:tentative="1">
      <w:start w:val="1"/>
      <w:numFmt w:val="bullet"/>
      <w:lvlText w:val=""/>
      <w:lvlJc w:val="left"/>
      <w:pPr>
        <w:tabs>
          <w:tab w:val="num" w:pos="4567"/>
        </w:tabs>
        <w:ind w:left="4567" w:hanging="360"/>
      </w:pPr>
      <w:rPr>
        <w:rFonts w:ascii="Symbol" w:hAnsi="Symbol" w:hint="default"/>
      </w:rPr>
    </w:lvl>
    <w:lvl w:ilvl="7" w:tplc="04090003" w:tentative="1">
      <w:start w:val="1"/>
      <w:numFmt w:val="bullet"/>
      <w:lvlText w:val="o"/>
      <w:lvlJc w:val="left"/>
      <w:pPr>
        <w:tabs>
          <w:tab w:val="num" w:pos="5287"/>
        </w:tabs>
        <w:ind w:left="5287" w:hanging="360"/>
      </w:pPr>
      <w:rPr>
        <w:rFonts w:ascii="Courier New" w:hAnsi="Courier New" w:cs="Courier New" w:hint="default"/>
      </w:rPr>
    </w:lvl>
    <w:lvl w:ilvl="8" w:tplc="04090005" w:tentative="1">
      <w:start w:val="1"/>
      <w:numFmt w:val="bullet"/>
      <w:lvlText w:val=""/>
      <w:lvlJc w:val="left"/>
      <w:pPr>
        <w:tabs>
          <w:tab w:val="num" w:pos="6007"/>
        </w:tabs>
        <w:ind w:left="6007" w:hanging="360"/>
      </w:pPr>
      <w:rPr>
        <w:rFonts w:ascii="Wingdings" w:hAnsi="Wingdings" w:hint="default"/>
      </w:rPr>
    </w:lvl>
  </w:abstractNum>
  <w:abstractNum w:abstractNumId="18" w15:restartNumberingAfterBreak="0">
    <w:nsid w:val="10FC3971"/>
    <w:multiLevelType w:val="hybridMultilevel"/>
    <w:tmpl w:val="78EA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B861EB4"/>
    <w:multiLevelType w:val="hybridMultilevel"/>
    <w:tmpl w:val="3C88A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BF048E"/>
    <w:multiLevelType w:val="hybridMultilevel"/>
    <w:tmpl w:val="B91E6A4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843171"/>
    <w:multiLevelType w:val="hybridMultilevel"/>
    <w:tmpl w:val="11484856"/>
    <w:lvl w:ilvl="0" w:tplc="728E36F2">
      <w:start w:val="2"/>
      <w:numFmt w:val="bullet"/>
      <w:lvlText w:val="-"/>
      <w:lvlJc w:val="left"/>
      <w:pPr>
        <w:tabs>
          <w:tab w:val="num" w:pos="360"/>
        </w:tabs>
        <w:ind w:left="360" w:hanging="360"/>
      </w:pPr>
      <w:rPr>
        <w:rFonts w:ascii="Times New Roman" w:hAnsi="Times New Roman" w:cs="Times New Roman" w:hint="default"/>
        <w:color w:val="auto"/>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24" w15:restartNumberingAfterBreak="0">
    <w:nsid w:val="376A112A"/>
    <w:multiLevelType w:val="hybridMultilevel"/>
    <w:tmpl w:val="4B7C5F9A"/>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DF2F72"/>
    <w:multiLevelType w:val="hybridMultilevel"/>
    <w:tmpl w:val="87E86EA0"/>
    <w:lvl w:ilvl="0" w:tplc="FCEC6CAC">
      <w:numFmt w:val="bullet"/>
      <w:lvlText w:val="-"/>
      <w:lvlJc w:val="left"/>
      <w:pPr>
        <w:ind w:left="720" w:hanging="360"/>
      </w:pPr>
      <w:rPr>
        <w:rFonts w:ascii="Arial" w:eastAsia="Calibri" w:hAnsi="Arial" w:cs="Arial" w:hint="default"/>
        <w:color w:val="00206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10D5FA1"/>
    <w:multiLevelType w:val="hybridMultilevel"/>
    <w:tmpl w:val="E9DC2A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437A4A"/>
    <w:multiLevelType w:val="hybridMultilevel"/>
    <w:tmpl w:val="7904FA3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8"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29" w15:restartNumberingAfterBreak="0">
    <w:nsid w:val="47CA6017"/>
    <w:multiLevelType w:val="hybridMultilevel"/>
    <w:tmpl w:val="DC60E518"/>
    <w:lvl w:ilvl="0" w:tplc="FCEC6CAC">
      <w:numFmt w:val="bullet"/>
      <w:lvlText w:val="-"/>
      <w:lvlJc w:val="left"/>
      <w:pPr>
        <w:tabs>
          <w:tab w:val="num" w:pos="360"/>
        </w:tabs>
        <w:ind w:left="360" w:hanging="360"/>
      </w:pPr>
      <w:rPr>
        <w:rFonts w:ascii="Arial" w:eastAsia="Calibri" w:hAnsi="Arial" w:cs="Arial" w:hint="default"/>
        <w:color w:val="002060"/>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30"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2"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33" w15:restartNumberingAfterBreak="0">
    <w:nsid w:val="4B7042FF"/>
    <w:multiLevelType w:val="hybridMultilevel"/>
    <w:tmpl w:val="D536148E"/>
    <w:lvl w:ilvl="0" w:tplc="75AE19D2">
      <w:start w:val="2"/>
      <w:numFmt w:val="bullet"/>
      <w:lvlText w:val="-"/>
      <w:lvlJc w:val="left"/>
      <w:pPr>
        <w:ind w:left="360" w:hanging="360"/>
      </w:pPr>
      <w:rPr>
        <w:rFonts w:ascii="Times New Roman" w:hAnsi="Times New Roman" w:cs="Times New Roman" w:hint="default"/>
        <w:color w:val="auto"/>
        <w:sz w:val="22"/>
        <w:szCs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4C0112F9"/>
    <w:multiLevelType w:val="hybridMultilevel"/>
    <w:tmpl w:val="0C6A87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3E3F93"/>
    <w:multiLevelType w:val="hybridMultilevel"/>
    <w:tmpl w:val="5F9681C0"/>
    <w:lvl w:ilvl="0" w:tplc="FCEC6CAC">
      <w:numFmt w:val="bullet"/>
      <w:lvlText w:val="-"/>
      <w:lvlJc w:val="left"/>
      <w:pPr>
        <w:tabs>
          <w:tab w:val="num" w:pos="360"/>
        </w:tabs>
        <w:ind w:left="360" w:hanging="360"/>
      </w:pPr>
      <w:rPr>
        <w:rFonts w:ascii="Arial" w:eastAsia="Calibri" w:hAnsi="Arial" w:cs="Arial" w:hint="default"/>
        <w:color w:val="002060"/>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36"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147467"/>
    <w:multiLevelType w:val="hybridMultilevel"/>
    <w:tmpl w:val="B7DAD1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A6198D"/>
    <w:multiLevelType w:val="hybridMultilevel"/>
    <w:tmpl w:val="D9D691EA"/>
    <w:lvl w:ilvl="0" w:tplc="08090001">
      <w:start w:val="1"/>
      <w:numFmt w:val="bullet"/>
      <w:lvlText w:val=""/>
      <w:lvlJc w:val="left"/>
      <w:pPr>
        <w:tabs>
          <w:tab w:val="num" w:pos="360"/>
        </w:tabs>
        <w:ind w:left="360" w:hanging="360"/>
      </w:pPr>
      <w:rPr>
        <w:rFonts w:ascii="Symbol" w:hAnsi="Symbol" w:hint="default"/>
        <w:color w:val="auto"/>
        <w:sz w:val="16"/>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39" w15:restartNumberingAfterBreak="0">
    <w:nsid w:val="614E3015"/>
    <w:multiLevelType w:val="hybridMultilevel"/>
    <w:tmpl w:val="F72E43EE"/>
    <w:lvl w:ilvl="0" w:tplc="FCEC6CAC">
      <w:numFmt w:val="bullet"/>
      <w:lvlText w:val="-"/>
      <w:lvlJc w:val="left"/>
      <w:pPr>
        <w:ind w:left="360" w:hanging="360"/>
      </w:pPr>
      <w:rPr>
        <w:rFonts w:ascii="Arial" w:eastAsia="Calibri" w:hAnsi="Arial" w:cs="Arial" w:hint="default"/>
        <w:color w:val="002060"/>
        <w:sz w:val="22"/>
        <w:szCs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AE220BC"/>
    <w:multiLevelType w:val="hybridMultilevel"/>
    <w:tmpl w:val="22C405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BE502AE"/>
    <w:multiLevelType w:val="hybridMultilevel"/>
    <w:tmpl w:val="DF986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F7C24EC"/>
    <w:multiLevelType w:val="hybridMultilevel"/>
    <w:tmpl w:val="43B0125A"/>
    <w:lvl w:ilvl="0" w:tplc="08090001">
      <w:start w:val="1"/>
      <w:numFmt w:val="bullet"/>
      <w:lvlText w:val=""/>
      <w:lvlJc w:val="left"/>
      <w:pPr>
        <w:tabs>
          <w:tab w:val="num" w:pos="360"/>
        </w:tabs>
        <w:ind w:left="360" w:hanging="360"/>
      </w:pPr>
      <w:rPr>
        <w:rFonts w:ascii="Symbol" w:hAnsi="Symbol" w:hint="default"/>
        <w:color w:val="auto"/>
        <w:sz w:val="16"/>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44" w15:restartNumberingAfterBreak="0">
    <w:nsid w:val="74970CDE"/>
    <w:multiLevelType w:val="hybridMultilevel"/>
    <w:tmpl w:val="A90A80BA"/>
    <w:lvl w:ilvl="0" w:tplc="15DCF1F8">
      <w:start w:val="1"/>
      <w:numFmt w:val="bullet"/>
      <w:lvlText w:val=""/>
      <w:lvlJc w:val="left"/>
      <w:pPr>
        <w:tabs>
          <w:tab w:val="num" w:pos="360"/>
        </w:tabs>
        <w:ind w:left="360" w:hanging="360"/>
      </w:pPr>
      <w:rPr>
        <w:rFonts w:ascii="Symbol" w:hAnsi="Symbol" w:hint="default"/>
        <w:color w:val="auto"/>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45" w15:restartNumberingAfterBreak="0">
    <w:nsid w:val="766E39B3"/>
    <w:multiLevelType w:val="hybridMultilevel"/>
    <w:tmpl w:val="99340C26"/>
    <w:lvl w:ilvl="0" w:tplc="75AE19D2">
      <w:start w:val="2"/>
      <w:numFmt w:val="bullet"/>
      <w:lvlText w:val="-"/>
      <w:lvlJc w:val="left"/>
      <w:pPr>
        <w:tabs>
          <w:tab w:val="num" w:pos="360"/>
        </w:tabs>
        <w:ind w:left="360" w:hanging="360"/>
      </w:pPr>
      <w:rPr>
        <w:rFonts w:ascii="Times New Roman" w:hAnsi="Times New Roman" w:cs="Times New Roman" w:hint="default"/>
        <w:color w:val="auto"/>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abstractNum w:abstractNumId="46"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B41E8"/>
    <w:multiLevelType w:val="hybridMultilevel"/>
    <w:tmpl w:val="125239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FE95BF9"/>
    <w:multiLevelType w:val="hybridMultilevel"/>
    <w:tmpl w:val="59D6FBD8"/>
    <w:lvl w:ilvl="0" w:tplc="FCEC6CAC">
      <w:numFmt w:val="bullet"/>
      <w:lvlText w:val="-"/>
      <w:lvlJc w:val="left"/>
      <w:pPr>
        <w:tabs>
          <w:tab w:val="num" w:pos="360"/>
        </w:tabs>
        <w:ind w:left="360" w:hanging="360"/>
      </w:pPr>
      <w:rPr>
        <w:rFonts w:ascii="Arial" w:eastAsia="Calibri" w:hAnsi="Arial" w:cs="Arial" w:hint="default"/>
        <w:color w:val="002060"/>
        <w:sz w:val="22"/>
        <w:szCs w:val="16"/>
      </w:rPr>
    </w:lvl>
    <w:lvl w:ilvl="1" w:tplc="FFFFFFFF" w:tentative="1">
      <w:start w:val="1"/>
      <w:numFmt w:val="bullet"/>
      <w:lvlText w:val="o"/>
      <w:lvlJc w:val="left"/>
      <w:pPr>
        <w:tabs>
          <w:tab w:val="num" w:pos="967"/>
        </w:tabs>
        <w:ind w:left="967" w:hanging="360"/>
      </w:pPr>
      <w:rPr>
        <w:rFonts w:ascii="Courier New" w:hAnsi="Courier New" w:cs="Courier New" w:hint="default"/>
      </w:rPr>
    </w:lvl>
    <w:lvl w:ilvl="2" w:tplc="FFFFFFFF" w:tentative="1">
      <w:start w:val="1"/>
      <w:numFmt w:val="bullet"/>
      <w:lvlText w:val=""/>
      <w:lvlJc w:val="left"/>
      <w:pPr>
        <w:tabs>
          <w:tab w:val="num" w:pos="1687"/>
        </w:tabs>
        <w:ind w:left="1687" w:hanging="360"/>
      </w:pPr>
      <w:rPr>
        <w:rFonts w:ascii="Wingdings" w:hAnsi="Wingdings" w:hint="default"/>
      </w:rPr>
    </w:lvl>
    <w:lvl w:ilvl="3" w:tplc="FFFFFFFF" w:tentative="1">
      <w:start w:val="1"/>
      <w:numFmt w:val="bullet"/>
      <w:lvlText w:val=""/>
      <w:lvlJc w:val="left"/>
      <w:pPr>
        <w:tabs>
          <w:tab w:val="num" w:pos="2407"/>
        </w:tabs>
        <w:ind w:left="2407" w:hanging="360"/>
      </w:pPr>
      <w:rPr>
        <w:rFonts w:ascii="Symbol" w:hAnsi="Symbol" w:hint="default"/>
      </w:rPr>
    </w:lvl>
    <w:lvl w:ilvl="4" w:tplc="FFFFFFFF" w:tentative="1">
      <w:start w:val="1"/>
      <w:numFmt w:val="bullet"/>
      <w:lvlText w:val="o"/>
      <w:lvlJc w:val="left"/>
      <w:pPr>
        <w:tabs>
          <w:tab w:val="num" w:pos="3127"/>
        </w:tabs>
        <w:ind w:left="3127" w:hanging="360"/>
      </w:pPr>
      <w:rPr>
        <w:rFonts w:ascii="Courier New" w:hAnsi="Courier New" w:cs="Courier New" w:hint="default"/>
      </w:rPr>
    </w:lvl>
    <w:lvl w:ilvl="5" w:tplc="FFFFFFFF" w:tentative="1">
      <w:start w:val="1"/>
      <w:numFmt w:val="bullet"/>
      <w:lvlText w:val=""/>
      <w:lvlJc w:val="left"/>
      <w:pPr>
        <w:tabs>
          <w:tab w:val="num" w:pos="3847"/>
        </w:tabs>
        <w:ind w:left="3847" w:hanging="360"/>
      </w:pPr>
      <w:rPr>
        <w:rFonts w:ascii="Wingdings" w:hAnsi="Wingdings" w:hint="default"/>
      </w:rPr>
    </w:lvl>
    <w:lvl w:ilvl="6" w:tplc="FFFFFFFF" w:tentative="1">
      <w:start w:val="1"/>
      <w:numFmt w:val="bullet"/>
      <w:lvlText w:val=""/>
      <w:lvlJc w:val="left"/>
      <w:pPr>
        <w:tabs>
          <w:tab w:val="num" w:pos="4567"/>
        </w:tabs>
        <w:ind w:left="4567" w:hanging="360"/>
      </w:pPr>
      <w:rPr>
        <w:rFonts w:ascii="Symbol" w:hAnsi="Symbol" w:hint="default"/>
      </w:rPr>
    </w:lvl>
    <w:lvl w:ilvl="7" w:tplc="FFFFFFFF" w:tentative="1">
      <w:start w:val="1"/>
      <w:numFmt w:val="bullet"/>
      <w:lvlText w:val="o"/>
      <w:lvlJc w:val="left"/>
      <w:pPr>
        <w:tabs>
          <w:tab w:val="num" w:pos="5287"/>
        </w:tabs>
        <w:ind w:left="5287" w:hanging="360"/>
      </w:pPr>
      <w:rPr>
        <w:rFonts w:ascii="Courier New" w:hAnsi="Courier New" w:cs="Courier New" w:hint="default"/>
      </w:rPr>
    </w:lvl>
    <w:lvl w:ilvl="8" w:tplc="FFFFFFFF" w:tentative="1">
      <w:start w:val="1"/>
      <w:numFmt w:val="bullet"/>
      <w:lvlText w:val=""/>
      <w:lvlJc w:val="left"/>
      <w:pPr>
        <w:tabs>
          <w:tab w:val="num" w:pos="6007"/>
        </w:tabs>
        <w:ind w:left="6007" w:hanging="360"/>
      </w:pPr>
      <w:rPr>
        <w:rFonts w:ascii="Wingdings" w:hAnsi="Wingdings" w:hint="default"/>
      </w:rPr>
    </w:lvl>
  </w:abstractNum>
  <w:num w:numId="1" w16cid:durableId="2083137363">
    <w:abstractNumId w:val="10"/>
    <w:lvlOverride w:ilvl="0">
      <w:lvl w:ilvl="0">
        <w:start w:val="1"/>
        <w:numFmt w:val="bullet"/>
        <w:lvlText w:val="-"/>
        <w:legacy w:legacy="1" w:legacySpace="0" w:legacyIndent="360"/>
        <w:lvlJc w:val="left"/>
        <w:pPr>
          <w:ind w:left="360" w:hanging="360"/>
        </w:pPr>
      </w:lvl>
    </w:lvlOverride>
  </w:num>
  <w:num w:numId="2" w16cid:durableId="966356599">
    <w:abstractNumId w:val="19"/>
  </w:num>
  <w:num w:numId="3" w16cid:durableId="1317035265">
    <w:abstractNumId w:val="46"/>
  </w:num>
  <w:num w:numId="4" w16cid:durableId="433210251">
    <w:abstractNumId w:val="37"/>
  </w:num>
  <w:num w:numId="5" w16cid:durableId="1698459918">
    <w:abstractNumId w:val="15"/>
  </w:num>
  <w:num w:numId="6" w16cid:durableId="502823516">
    <w:abstractNumId w:val="26"/>
  </w:num>
  <w:num w:numId="7" w16cid:durableId="1569338339">
    <w:abstractNumId w:val="12"/>
  </w:num>
  <w:num w:numId="8" w16cid:durableId="519318673">
    <w:abstractNumId w:val="47"/>
  </w:num>
  <w:num w:numId="9" w16cid:durableId="967248015">
    <w:abstractNumId w:val="31"/>
  </w:num>
  <w:num w:numId="10" w16cid:durableId="868683876">
    <w:abstractNumId w:val="17"/>
  </w:num>
  <w:num w:numId="11" w16cid:durableId="1228496913">
    <w:abstractNumId w:val="18"/>
  </w:num>
  <w:num w:numId="12" w16cid:durableId="1437167687">
    <w:abstractNumId w:val="16"/>
  </w:num>
  <w:num w:numId="13" w16cid:durableId="1470660572">
    <w:abstractNumId w:val="6"/>
  </w:num>
  <w:num w:numId="14" w16cid:durableId="50660342">
    <w:abstractNumId w:val="34"/>
  </w:num>
  <w:num w:numId="15" w16cid:durableId="1410693628">
    <w:abstractNumId w:val="20"/>
  </w:num>
  <w:num w:numId="16" w16cid:durableId="883322821">
    <w:abstractNumId w:val="36"/>
  </w:num>
  <w:num w:numId="17" w16cid:durableId="2037189901">
    <w:abstractNumId w:val="22"/>
  </w:num>
  <w:num w:numId="18" w16cid:durableId="1333602480">
    <w:abstractNumId w:val="30"/>
  </w:num>
  <w:num w:numId="19" w16cid:durableId="1533569354">
    <w:abstractNumId w:val="24"/>
  </w:num>
  <w:num w:numId="20" w16cid:durableId="1435398672">
    <w:abstractNumId w:val="21"/>
  </w:num>
  <w:num w:numId="21" w16cid:durableId="962275179">
    <w:abstractNumId w:val="13"/>
  </w:num>
  <w:num w:numId="22" w16cid:durableId="719283765">
    <w:abstractNumId w:val="28"/>
  </w:num>
  <w:num w:numId="23" w16cid:durableId="1597134127">
    <w:abstractNumId w:val="27"/>
  </w:num>
  <w:num w:numId="24" w16cid:durableId="739182122">
    <w:abstractNumId w:val="42"/>
  </w:num>
  <w:num w:numId="25" w16cid:durableId="660815908">
    <w:abstractNumId w:val="9"/>
  </w:num>
  <w:num w:numId="26" w16cid:durableId="1173685900">
    <w:abstractNumId w:val="7"/>
  </w:num>
  <w:num w:numId="27" w16cid:durableId="2100783023">
    <w:abstractNumId w:val="5"/>
  </w:num>
  <w:num w:numId="28" w16cid:durableId="1772582622">
    <w:abstractNumId w:val="4"/>
  </w:num>
  <w:num w:numId="29" w16cid:durableId="1001394876">
    <w:abstractNumId w:val="8"/>
  </w:num>
  <w:num w:numId="30" w16cid:durableId="1885868650">
    <w:abstractNumId w:val="3"/>
  </w:num>
  <w:num w:numId="31" w16cid:durableId="1759135852">
    <w:abstractNumId w:val="2"/>
  </w:num>
  <w:num w:numId="32" w16cid:durableId="1801262545">
    <w:abstractNumId w:val="1"/>
  </w:num>
  <w:num w:numId="33" w16cid:durableId="186062416">
    <w:abstractNumId w:val="0"/>
  </w:num>
  <w:num w:numId="34" w16cid:durableId="1570001913">
    <w:abstractNumId w:val="32"/>
  </w:num>
  <w:num w:numId="35" w16cid:durableId="676881384">
    <w:abstractNumId w:val="40"/>
  </w:num>
  <w:num w:numId="36" w16cid:durableId="725029021">
    <w:abstractNumId w:val="41"/>
  </w:num>
  <w:num w:numId="37" w16cid:durableId="608044507">
    <w:abstractNumId w:val="25"/>
  </w:num>
  <w:num w:numId="38" w16cid:durableId="419568816">
    <w:abstractNumId w:val="43"/>
  </w:num>
  <w:num w:numId="39" w16cid:durableId="502431640">
    <w:abstractNumId w:val="14"/>
  </w:num>
  <w:num w:numId="40" w16cid:durableId="1123885685">
    <w:abstractNumId w:val="29"/>
  </w:num>
  <w:num w:numId="41" w16cid:durableId="1098865320">
    <w:abstractNumId w:val="38"/>
  </w:num>
  <w:num w:numId="42" w16cid:durableId="1314331531">
    <w:abstractNumId w:val="11"/>
  </w:num>
  <w:num w:numId="43" w16cid:durableId="2129734884">
    <w:abstractNumId w:val="45"/>
  </w:num>
  <w:num w:numId="44" w16cid:durableId="119424145">
    <w:abstractNumId w:val="23"/>
  </w:num>
  <w:num w:numId="45" w16cid:durableId="269245091">
    <w:abstractNumId w:val="33"/>
  </w:num>
  <w:num w:numId="46" w16cid:durableId="1791317194">
    <w:abstractNumId w:val="39"/>
  </w:num>
  <w:num w:numId="47" w16cid:durableId="45878463">
    <w:abstractNumId w:val="35"/>
  </w:num>
  <w:num w:numId="48" w16cid:durableId="1153444614">
    <w:abstractNumId w:val="44"/>
  </w:num>
  <w:num w:numId="49" w16cid:durableId="1273977279">
    <w:abstractNumId w:val="48"/>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activeWritingStyle w:appName="MSWord" w:lang="it-IT" w:vendorID="64" w:dllVersion="6" w:nlCheck="1" w:checkStyle="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a-DK"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pt-BR" w:vendorID="64" w:dllVersion="6" w:nlCheck="1" w:checkStyle="0"/>
  <w:activeWritingStyle w:appName="MSWord" w:lang="de-DE" w:vendorID="64" w:dllVersion="6" w:nlCheck="1" w:checkStyle="0"/>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it-IT"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de-CH" w:vendorID="64" w:dllVersion="0" w:nlCheck="1" w:checkStyle="0"/>
  <w:activeWritingStyle w:appName="MSWord" w:lang="de-DE" w:vendorID="64" w:dllVersion="0" w:nlCheck="1" w:checkStyle="0"/>
  <w:activeWritingStyle w:appName="MSWord" w:lang="de-AT" w:vendorID="64" w:dllVersion="0" w:nlCheck="1" w:checkStyle="0"/>
  <w:activeWritingStyle w:appName="MSWord" w:lang="es-ES" w:vendorID="64" w:dllVersion="0" w:nlCheck="1" w:checkStyle="0"/>
  <w:activeWritingStyle w:appName="MSWord" w:lang="it-IT"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de-AT" w:vendorID="64" w:dllVersion="4096" w:nlCheck="1" w:checkStyle="0"/>
  <w:activeWritingStyle w:appName="MSWord" w:lang="sv-SE" w:vendorID="64" w:dllVersion="0" w:nlCheck="1" w:checkStyle="0"/>
  <w:activeWritingStyle w:appName="MSWord" w:lang="pt-PT" w:vendorID="64" w:dllVersion="0" w:nlCheck="1" w:checkStyle="0"/>
  <w:activeWritingStyle w:appName="MSWord" w:lang="ru-RU" w:vendorID="64" w:dllVersion="0" w:nlCheck="1" w:checkStyle="0"/>
  <w:activeWritingStyle w:appName="MSWord" w:lang="da-DK" w:vendorID="64" w:dllVersion="0" w:nlCheck="1" w:checkStyle="0"/>
  <w:activeWritingStyle w:appName="MSWord" w:lang="pt-BR" w:vendorID="64" w:dllVersion="0" w:nlCheck="1" w:checkStyle="0"/>
  <w:activeWritingStyle w:appName="MSWord" w:lang="hu-HU" w:vendorID="64" w:dllVersion="0" w:nlCheck="1" w:checkStyle="0"/>
  <w:activeWritingStyle w:appName="MSWord" w:lang="nl-NL" w:vendorID="64" w:dllVersion="0" w:nlCheck="1" w:checkStyle="0"/>
  <w:activeWritingStyle w:appName="MSWord" w:lang="nb-NO" w:vendorID="64" w:dllVersion="0" w:nlCheck="1" w:checkStyle="0"/>
  <w:activeWritingStyle w:appName="MSWord" w:lang="pl-PL" w:vendorID="64" w:dllVersion="0" w:nlCheck="1" w:checkStyle="0"/>
  <w:activeWritingStyle w:appName="MSWord" w:lang="fi-FI"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sv-SE" w:vendorID="0" w:dllVersion="512" w:checkStyle="1"/>
  <w:activeWritingStyle w:appName="MSWord" w:lang="pt-PT" w:vendorID="13" w:dllVersion="513" w:checkStyle="1"/>
  <w:activeWritingStyle w:appName="MSWord" w:lang="da-DK" w:vendorID="666" w:dllVersion="513" w:checkStyle="1"/>
  <w:activeWritingStyle w:appName="MSWord" w:lang="hu-HU" w:vendorID="7" w:dllVersion="522" w:checkStyle="1"/>
  <w:activeWritingStyle w:appName="MSWord" w:lang="nl-NL" w:vendorID="1" w:dllVersion="512" w:checkStyle="1"/>
  <w:activeWritingStyle w:appName="MSWord" w:lang="nb-NO" w:vendorID="666" w:dllVersion="513" w:checkStyle="1"/>
  <w:activeWritingStyle w:appName="MSWord" w:lang="pl-PL" w:vendorID="12" w:dllVersion="512" w:checkStyle="1"/>
  <w:activeWritingStyle w:appName="MSWord" w:lang="fi-FI" w:vendorID="666" w:dllVersion="513" w:checkStyle="1"/>
  <w:activeWritingStyle w:appName="MSWord" w:lang="da-DK" w:vendorID="22" w:dllVersion="513" w:checkStyle="1"/>
  <w:activeWritingStyle w:appName="MSWord" w:lang="hu-HU" w:vendorID="7" w:dllVersion="513" w:checkStyle="1"/>
  <w:activeWritingStyle w:appName="MSWord" w:lang="nb-NO" w:vendorID="22" w:dllVersion="513" w:checkStyle="1"/>
  <w:activeWritingStyle w:appName="MSWord" w:lang="fi-FI" w:vendorID="22" w:dllVersion="513" w:checkStyle="1"/>
  <w:activeWritingStyle w:appName="MSWord" w:lang="sv-SE" w:vendorID="22" w:dllVersion="513" w:checkStyle="1"/>
  <w:activeWritingStyle w:appName="MSWord" w:lang="ru-RU" w:vendorID="1" w:dllVersion="512" w:checkStyle="1"/>
  <w:activeWritingStyle w:appName="MSWord" w:lang="pt-BR" w:vendorID="1"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283"/>
  <w:doNotHyphenateCap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F067B"/>
    <w:rsid w:val="000019B2"/>
    <w:rsid w:val="00001D6F"/>
    <w:rsid w:val="00003133"/>
    <w:rsid w:val="000044E5"/>
    <w:rsid w:val="000054EE"/>
    <w:rsid w:val="00005D91"/>
    <w:rsid w:val="00006DAA"/>
    <w:rsid w:val="00006E41"/>
    <w:rsid w:val="000072AC"/>
    <w:rsid w:val="00007A89"/>
    <w:rsid w:val="00010331"/>
    <w:rsid w:val="000105FD"/>
    <w:rsid w:val="00010BB5"/>
    <w:rsid w:val="00011C0A"/>
    <w:rsid w:val="00015117"/>
    <w:rsid w:val="00015D66"/>
    <w:rsid w:val="00016FD6"/>
    <w:rsid w:val="0001712A"/>
    <w:rsid w:val="00020D47"/>
    <w:rsid w:val="00021742"/>
    <w:rsid w:val="00021A84"/>
    <w:rsid w:val="000224FB"/>
    <w:rsid w:val="00023996"/>
    <w:rsid w:val="00026527"/>
    <w:rsid w:val="00026820"/>
    <w:rsid w:val="00026D5A"/>
    <w:rsid w:val="00026FFF"/>
    <w:rsid w:val="0002751B"/>
    <w:rsid w:val="0003080A"/>
    <w:rsid w:val="00030D55"/>
    <w:rsid w:val="0003145A"/>
    <w:rsid w:val="00032C17"/>
    <w:rsid w:val="00033EC7"/>
    <w:rsid w:val="00034709"/>
    <w:rsid w:val="000347EB"/>
    <w:rsid w:val="000352AE"/>
    <w:rsid w:val="00036DDA"/>
    <w:rsid w:val="000370C5"/>
    <w:rsid w:val="00042460"/>
    <w:rsid w:val="00043BD9"/>
    <w:rsid w:val="00045006"/>
    <w:rsid w:val="000461A4"/>
    <w:rsid w:val="0004681F"/>
    <w:rsid w:val="00046891"/>
    <w:rsid w:val="000474B9"/>
    <w:rsid w:val="0005013E"/>
    <w:rsid w:val="0005020F"/>
    <w:rsid w:val="000513DA"/>
    <w:rsid w:val="000527CA"/>
    <w:rsid w:val="00052838"/>
    <w:rsid w:val="00053C3F"/>
    <w:rsid w:val="000543C5"/>
    <w:rsid w:val="00056FD2"/>
    <w:rsid w:val="0005746A"/>
    <w:rsid w:val="0006042E"/>
    <w:rsid w:val="0006116C"/>
    <w:rsid w:val="00061CC2"/>
    <w:rsid w:val="00063B61"/>
    <w:rsid w:val="000648FD"/>
    <w:rsid w:val="000674F0"/>
    <w:rsid w:val="00071478"/>
    <w:rsid w:val="00072D66"/>
    <w:rsid w:val="00074FCB"/>
    <w:rsid w:val="00075064"/>
    <w:rsid w:val="0007537C"/>
    <w:rsid w:val="00075E53"/>
    <w:rsid w:val="0007733C"/>
    <w:rsid w:val="000775EB"/>
    <w:rsid w:val="00077FCA"/>
    <w:rsid w:val="0008064B"/>
    <w:rsid w:val="00081DF2"/>
    <w:rsid w:val="00081EE3"/>
    <w:rsid w:val="0008325C"/>
    <w:rsid w:val="00084B1C"/>
    <w:rsid w:val="00084CAC"/>
    <w:rsid w:val="0008572F"/>
    <w:rsid w:val="00085D5A"/>
    <w:rsid w:val="00086644"/>
    <w:rsid w:val="00086819"/>
    <w:rsid w:val="00086922"/>
    <w:rsid w:val="00087295"/>
    <w:rsid w:val="00090FCC"/>
    <w:rsid w:val="000914B6"/>
    <w:rsid w:val="00091EDD"/>
    <w:rsid w:val="000929DA"/>
    <w:rsid w:val="00093205"/>
    <w:rsid w:val="00093A69"/>
    <w:rsid w:val="00093C72"/>
    <w:rsid w:val="000A0E8E"/>
    <w:rsid w:val="000A18A3"/>
    <w:rsid w:val="000A3C26"/>
    <w:rsid w:val="000A4631"/>
    <w:rsid w:val="000A474E"/>
    <w:rsid w:val="000A4863"/>
    <w:rsid w:val="000A554C"/>
    <w:rsid w:val="000A588A"/>
    <w:rsid w:val="000A5BA4"/>
    <w:rsid w:val="000A5C40"/>
    <w:rsid w:val="000A671C"/>
    <w:rsid w:val="000B0A64"/>
    <w:rsid w:val="000B1ED5"/>
    <w:rsid w:val="000B35D5"/>
    <w:rsid w:val="000B3951"/>
    <w:rsid w:val="000B3E84"/>
    <w:rsid w:val="000B473E"/>
    <w:rsid w:val="000B56C0"/>
    <w:rsid w:val="000B595F"/>
    <w:rsid w:val="000B6167"/>
    <w:rsid w:val="000B6715"/>
    <w:rsid w:val="000B7AF5"/>
    <w:rsid w:val="000B7BF4"/>
    <w:rsid w:val="000C0157"/>
    <w:rsid w:val="000C02DD"/>
    <w:rsid w:val="000C057D"/>
    <w:rsid w:val="000C1650"/>
    <w:rsid w:val="000C2FD5"/>
    <w:rsid w:val="000C3426"/>
    <w:rsid w:val="000C3556"/>
    <w:rsid w:val="000C4577"/>
    <w:rsid w:val="000C49DF"/>
    <w:rsid w:val="000C6258"/>
    <w:rsid w:val="000C6B37"/>
    <w:rsid w:val="000D01DD"/>
    <w:rsid w:val="000D09EA"/>
    <w:rsid w:val="000D3073"/>
    <w:rsid w:val="000D387C"/>
    <w:rsid w:val="000D517E"/>
    <w:rsid w:val="000D5497"/>
    <w:rsid w:val="000D5500"/>
    <w:rsid w:val="000D6B88"/>
    <w:rsid w:val="000E03FF"/>
    <w:rsid w:val="000E0CAD"/>
    <w:rsid w:val="000E17DC"/>
    <w:rsid w:val="000E1C1A"/>
    <w:rsid w:val="000E1F86"/>
    <w:rsid w:val="000E28F2"/>
    <w:rsid w:val="000E2C7B"/>
    <w:rsid w:val="000E3CA3"/>
    <w:rsid w:val="000E3F41"/>
    <w:rsid w:val="000E5BAC"/>
    <w:rsid w:val="000E6015"/>
    <w:rsid w:val="000E7530"/>
    <w:rsid w:val="000F2151"/>
    <w:rsid w:val="000F4A33"/>
    <w:rsid w:val="000F4E80"/>
    <w:rsid w:val="000F5474"/>
    <w:rsid w:val="000F593D"/>
    <w:rsid w:val="001003CE"/>
    <w:rsid w:val="00100547"/>
    <w:rsid w:val="00100CB6"/>
    <w:rsid w:val="001015A2"/>
    <w:rsid w:val="00101719"/>
    <w:rsid w:val="00102ABB"/>
    <w:rsid w:val="00103ACE"/>
    <w:rsid w:val="00104A4A"/>
    <w:rsid w:val="00104EA6"/>
    <w:rsid w:val="001051E1"/>
    <w:rsid w:val="001057B2"/>
    <w:rsid w:val="00106028"/>
    <w:rsid w:val="00106941"/>
    <w:rsid w:val="0010734B"/>
    <w:rsid w:val="0011200B"/>
    <w:rsid w:val="0011210A"/>
    <w:rsid w:val="0011310D"/>
    <w:rsid w:val="001134A7"/>
    <w:rsid w:val="00113770"/>
    <w:rsid w:val="00114DF6"/>
    <w:rsid w:val="00115EAE"/>
    <w:rsid w:val="00116BF0"/>
    <w:rsid w:val="00117384"/>
    <w:rsid w:val="001178B3"/>
    <w:rsid w:val="001204F7"/>
    <w:rsid w:val="0012072D"/>
    <w:rsid w:val="00121086"/>
    <w:rsid w:val="00124831"/>
    <w:rsid w:val="00124ACB"/>
    <w:rsid w:val="00124EED"/>
    <w:rsid w:val="001255FA"/>
    <w:rsid w:val="001273F1"/>
    <w:rsid w:val="00127D86"/>
    <w:rsid w:val="00131C63"/>
    <w:rsid w:val="001320E9"/>
    <w:rsid w:val="0013340D"/>
    <w:rsid w:val="001352FB"/>
    <w:rsid w:val="001368A2"/>
    <w:rsid w:val="001368F5"/>
    <w:rsid w:val="001369D4"/>
    <w:rsid w:val="00140146"/>
    <w:rsid w:val="001403B9"/>
    <w:rsid w:val="00140A41"/>
    <w:rsid w:val="00141287"/>
    <w:rsid w:val="001412CA"/>
    <w:rsid w:val="00141A4F"/>
    <w:rsid w:val="00141AE6"/>
    <w:rsid w:val="00141B37"/>
    <w:rsid w:val="0014271F"/>
    <w:rsid w:val="00143C72"/>
    <w:rsid w:val="00143E0E"/>
    <w:rsid w:val="00144805"/>
    <w:rsid w:val="00145D5F"/>
    <w:rsid w:val="00147620"/>
    <w:rsid w:val="001508A8"/>
    <w:rsid w:val="001511E7"/>
    <w:rsid w:val="001531D5"/>
    <w:rsid w:val="00154F60"/>
    <w:rsid w:val="001554E4"/>
    <w:rsid w:val="001555B3"/>
    <w:rsid w:val="0015627E"/>
    <w:rsid w:val="0015664B"/>
    <w:rsid w:val="001609FF"/>
    <w:rsid w:val="001619E7"/>
    <w:rsid w:val="00161C9A"/>
    <w:rsid w:val="00162169"/>
    <w:rsid w:val="00162F9F"/>
    <w:rsid w:val="0016350B"/>
    <w:rsid w:val="0016352B"/>
    <w:rsid w:val="00164D5B"/>
    <w:rsid w:val="001658A9"/>
    <w:rsid w:val="0016604D"/>
    <w:rsid w:val="0016748B"/>
    <w:rsid w:val="001675DB"/>
    <w:rsid w:val="00167C1E"/>
    <w:rsid w:val="00170327"/>
    <w:rsid w:val="00172ACA"/>
    <w:rsid w:val="001757B1"/>
    <w:rsid w:val="001760B8"/>
    <w:rsid w:val="0017623C"/>
    <w:rsid w:val="0017636D"/>
    <w:rsid w:val="00176515"/>
    <w:rsid w:val="001807A7"/>
    <w:rsid w:val="00181261"/>
    <w:rsid w:val="0018148F"/>
    <w:rsid w:val="0018195E"/>
    <w:rsid w:val="0018295E"/>
    <w:rsid w:val="001834B8"/>
    <w:rsid w:val="001868DC"/>
    <w:rsid w:val="00186CC6"/>
    <w:rsid w:val="0018704D"/>
    <w:rsid w:val="00187941"/>
    <w:rsid w:val="001904DC"/>
    <w:rsid w:val="00190D5F"/>
    <w:rsid w:val="001918BE"/>
    <w:rsid w:val="00191BD6"/>
    <w:rsid w:val="00191F42"/>
    <w:rsid w:val="00193A48"/>
    <w:rsid w:val="00193BED"/>
    <w:rsid w:val="00193E6E"/>
    <w:rsid w:val="00194916"/>
    <w:rsid w:val="0019761B"/>
    <w:rsid w:val="001977C0"/>
    <w:rsid w:val="001978B3"/>
    <w:rsid w:val="001A044C"/>
    <w:rsid w:val="001A07AD"/>
    <w:rsid w:val="001A16D7"/>
    <w:rsid w:val="001A1C9E"/>
    <w:rsid w:val="001A2E34"/>
    <w:rsid w:val="001A3B36"/>
    <w:rsid w:val="001A3D1C"/>
    <w:rsid w:val="001A3D93"/>
    <w:rsid w:val="001A4389"/>
    <w:rsid w:val="001A4EEF"/>
    <w:rsid w:val="001A6A94"/>
    <w:rsid w:val="001A75F8"/>
    <w:rsid w:val="001B0210"/>
    <w:rsid w:val="001B06CB"/>
    <w:rsid w:val="001B1666"/>
    <w:rsid w:val="001B175D"/>
    <w:rsid w:val="001B18C2"/>
    <w:rsid w:val="001B23DF"/>
    <w:rsid w:val="001B354F"/>
    <w:rsid w:val="001B374D"/>
    <w:rsid w:val="001B648C"/>
    <w:rsid w:val="001B6A86"/>
    <w:rsid w:val="001B709A"/>
    <w:rsid w:val="001C0AD5"/>
    <w:rsid w:val="001C0FE2"/>
    <w:rsid w:val="001C10B4"/>
    <w:rsid w:val="001C1549"/>
    <w:rsid w:val="001C1CEC"/>
    <w:rsid w:val="001C1FC9"/>
    <w:rsid w:val="001C32D8"/>
    <w:rsid w:val="001C383E"/>
    <w:rsid w:val="001C4EE1"/>
    <w:rsid w:val="001C73B6"/>
    <w:rsid w:val="001D03E5"/>
    <w:rsid w:val="001D090F"/>
    <w:rsid w:val="001D0D7B"/>
    <w:rsid w:val="001D14C1"/>
    <w:rsid w:val="001D2258"/>
    <w:rsid w:val="001D45BB"/>
    <w:rsid w:val="001D510D"/>
    <w:rsid w:val="001D682D"/>
    <w:rsid w:val="001D6ED3"/>
    <w:rsid w:val="001D76AB"/>
    <w:rsid w:val="001E043E"/>
    <w:rsid w:val="001E07F9"/>
    <w:rsid w:val="001E0B34"/>
    <w:rsid w:val="001E1CB1"/>
    <w:rsid w:val="001E1D44"/>
    <w:rsid w:val="001E3F0B"/>
    <w:rsid w:val="001E3FDF"/>
    <w:rsid w:val="001E3FE0"/>
    <w:rsid w:val="001E679E"/>
    <w:rsid w:val="001E68B9"/>
    <w:rsid w:val="001E7FDA"/>
    <w:rsid w:val="001F0E3F"/>
    <w:rsid w:val="001F10D5"/>
    <w:rsid w:val="001F1CA9"/>
    <w:rsid w:val="001F4D01"/>
    <w:rsid w:val="001F5A49"/>
    <w:rsid w:val="001F6144"/>
    <w:rsid w:val="001F734F"/>
    <w:rsid w:val="002006AC"/>
    <w:rsid w:val="00201331"/>
    <w:rsid w:val="0020260D"/>
    <w:rsid w:val="00203731"/>
    <w:rsid w:val="002046B2"/>
    <w:rsid w:val="002049B7"/>
    <w:rsid w:val="002054E5"/>
    <w:rsid w:val="00206970"/>
    <w:rsid w:val="002077F4"/>
    <w:rsid w:val="00207AC9"/>
    <w:rsid w:val="00211973"/>
    <w:rsid w:val="00212440"/>
    <w:rsid w:val="002130D2"/>
    <w:rsid w:val="0021373E"/>
    <w:rsid w:val="0021518D"/>
    <w:rsid w:val="0021555A"/>
    <w:rsid w:val="002156FF"/>
    <w:rsid w:val="00216428"/>
    <w:rsid w:val="002166D8"/>
    <w:rsid w:val="002173E2"/>
    <w:rsid w:val="0022055A"/>
    <w:rsid w:val="002222AC"/>
    <w:rsid w:val="00222780"/>
    <w:rsid w:val="00223492"/>
    <w:rsid w:val="00223AF7"/>
    <w:rsid w:val="00223D92"/>
    <w:rsid w:val="00224C07"/>
    <w:rsid w:val="00225B95"/>
    <w:rsid w:val="0023019C"/>
    <w:rsid w:val="002302CB"/>
    <w:rsid w:val="00230343"/>
    <w:rsid w:val="0023043C"/>
    <w:rsid w:val="00230C27"/>
    <w:rsid w:val="002316FA"/>
    <w:rsid w:val="0023281C"/>
    <w:rsid w:val="00233330"/>
    <w:rsid w:val="00234752"/>
    <w:rsid w:val="002355AA"/>
    <w:rsid w:val="00235DF6"/>
    <w:rsid w:val="0023717F"/>
    <w:rsid w:val="00237FCF"/>
    <w:rsid w:val="00241091"/>
    <w:rsid w:val="0024161F"/>
    <w:rsid w:val="0024191E"/>
    <w:rsid w:val="00241D8F"/>
    <w:rsid w:val="00243ECD"/>
    <w:rsid w:val="0024685C"/>
    <w:rsid w:val="00247655"/>
    <w:rsid w:val="00247EDA"/>
    <w:rsid w:val="00247FFB"/>
    <w:rsid w:val="0025019B"/>
    <w:rsid w:val="00250285"/>
    <w:rsid w:val="0025369F"/>
    <w:rsid w:val="00254C73"/>
    <w:rsid w:val="002562D5"/>
    <w:rsid w:val="00257035"/>
    <w:rsid w:val="002612E0"/>
    <w:rsid w:val="002617DF"/>
    <w:rsid w:val="002621A5"/>
    <w:rsid w:val="00262F9F"/>
    <w:rsid w:val="00264B47"/>
    <w:rsid w:val="00266376"/>
    <w:rsid w:val="0026661F"/>
    <w:rsid w:val="00266E06"/>
    <w:rsid w:val="00266FDC"/>
    <w:rsid w:val="002677B2"/>
    <w:rsid w:val="002724A7"/>
    <w:rsid w:val="002725BA"/>
    <w:rsid w:val="00272992"/>
    <w:rsid w:val="002756E9"/>
    <w:rsid w:val="00275E8A"/>
    <w:rsid w:val="0027608C"/>
    <w:rsid w:val="002764D7"/>
    <w:rsid w:val="002769D6"/>
    <w:rsid w:val="00276F28"/>
    <w:rsid w:val="0027716B"/>
    <w:rsid w:val="00277A87"/>
    <w:rsid w:val="002802A9"/>
    <w:rsid w:val="002810E9"/>
    <w:rsid w:val="0028186E"/>
    <w:rsid w:val="00281C7C"/>
    <w:rsid w:val="0028220B"/>
    <w:rsid w:val="002826EE"/>
    <w:rsid w:val="002828E8"/>
    <w:rsid w:val="00283883"/>
    <w:rsid w:val="0028412B"/>
    <w:rsid w:val="00284590"/>
    <w:rsid w:val="00285B32"/>
    <w:rsid w:val="002921AB"/>
    <w:rsid w:val="002939F8"/>
    <w:rsid w:val="002950E8"/>
    <w:rsid w:val="00296B4F"/>
    <w:rsid w:val="002A1C7D"/>
    <w:rsid w:val="002A1E1E"/>
    <w:rsid w:val="002A1FAA"/>
    <w:rsid w:val="002A3EE7"/>
    <w:rsid w:val="002A5EF5"/>
    <w:rsid w:val="002A69CA"/>
    <w:rsid w:val="002A70E5"/>
    <w:rsid w:val="002A71DF"/>
    <w:rsid w:val="002A76AD"/>
    <w:rsid w:val="002A7D47"/>
    <w:rsid w:val="002A7F5A"/>
    <w:rsid w:val="002B0AD1"/>
    <w:rsid w:val="002B1CBD"/>
    <w:rsid w:val="002B3025"/>
    <w:rsid w:val="002B30D5"/>
    <w:rsid w:val="002B339A"/>
    <w:rsid w:val="002B4809"/>
    <w:rsid w:val="002B568E"/>
    <w:rsid w:val="002B67D2"/>
    <w:rsid w:val="002B6DA0"/>
    <w:rsid w:val="002B77E7"/>
    <w:rsid w:val="002C021A"/>
    <w:rsid w:val="002C1BEB"/>
    <w:rsid w:val="002C4B8F"/>
    <w:rsid w:val="002C5DB9"/>
    <w:rsid w:val="002C5F3B"/>
    <w:rsid w:val="002C6135"/>
    <w:rsid w:val="002C6612"/>
    <w:rsid w:val="002D0DC3"/>
    <w:rsid w:val="002D11E9"/>
    <w:rsid w:val="002D1684"/>
    <w:rsid w:val="002D16B7"/>
    <w:rsid w:val="002D2260"/>
    <w:rsid w:val="002D43E6"/>
    <w:rsid w:val="002D4E61"/>
    <w:rsid w:val="002D547E"/>
    <w:rsid w:val="002D6C01"/>
    <w:rsid w:val="002D6FDB"/>
    <w:rsid w:val="002D75B1"/>
    <w:rsid w:val="002E0AE5"/>
    <w:rsid w:val="002E0AFB"/>
    <w:rsid w:val="002E101F"/>
    <w:rsid w:val="002E1226"/>
    <w:rsid w:val="002E18B8"/>
    <w:rsid w:val="002E2B84"/>
    <w:rsid w:val="002E3D39"/>
    <w:rsid w:val="002E4F10"/>
    <w:rsid w:val="002E61AC"/>
    <w:rsid w:val="002E6A5B"/>
    <w:rsid w:val="002E6DD9"/>
    <w:rsid w:val="002E7697"/>
    <w:rsid w:val="002E7B0E"/>
    <w:rsid w:val="002F0196"/>
    <w:rsid w:val="002F0E8F"/>
    <w:rsid w:val="002F26E2"/>
    <w:rsid w:val="002F3782"/>
    <w:rsid w:val="002F54FE"/>
    <w:rsid w:val="00300501"/>
    <w:rsid w:val="003015E9"/>
    <w:rsid w:val="00301F28"/>
    <w:rsid w:val="00302390"/>
    <w:rsid w:val="003026C6"/>
    <w:rsid w:val="0030348A"/>
    <w:rsid w:val="00304C25"/>
    <w:rsid w:val="00304D89"/>
    <w:rsid w:val="00304F7E"/>
    <w:rsid w:val="003057C7"/>
    <w:rsid w:val="003060F8"/>
    <w:rsid w:val="003103EC"/>
    <w:rsid w:val="00310721"/>
    <w:rsid w:val="0031115E"/>
    <w:rsid w:val="0031125B"/>
    <w:rsid w:val="00311EFB"/>
    <w:rsid w:val="00312026"/>
    <w:rsid w:val="00313DE1"/>
    <w:rsid w:val="003140B9"/>
    <w:rsid w:val="003149CE"/>
    <w:rsid w:val="00315B6E"/>
    <w:rsid w:val="00315B71"/>
    <w:rsid w:val="00316FC9"/>
    <w:rsid w:val="00320380"/>
    <w:rsid w:val="00321843"/>
    <w:rsid w:val="00321CF5"/>
    <w:rsid w:val="0032274E"/>
    <w:rsid w:val="003233F2"/>
    <w:rsid w:val="00323BB4"/>
    <w:rsid w:val="00325444"/>
    <w:rsid w:val="003257B6"/>
    <w:rsid w:val="00325B92"/>
    <w:rsid w:val="00325CB2"/>
    <w:rsid w:val="00326626"/>
    <w:rsid w:val="00326D86"/>
    <w:rsid w:val="00327D3A"/>
    <w:rsid w:val="00330654"/>
    <w:rsid w:val="003306C5"/>
    <w:rsid w:val="003314F8"/>
    <w:rsid w:val="00332475"/>
    <w:rsid w:val="00333B2B"/>
    <w:rsid w:val="003346EC"/>
    <w:rsid w:val="003347D1"/>
    <w:rsid w:val="00334B82"/>
    <w:rsid w:val="00340317"/>
    <w:rsid w:val="003405E9"/>
    <w:rsid w:val="00341EF3"/>
    <w:rsid w:val="00342C2F"/>
    <w:rsid w:val="00342DBE"/>
    <w:rsid w:val="0034481C"/>
    <w:rsid w:val="00344FEF"/>
    <w:rsid w:val="00345077"/>
    <w:rsid w:val="00345738"/>
    <w:rsid w:val="00345B64"/>
    <w:rsid w:val="003469F3"/>
    <w:rsid w:val="00350B52"/>
    <w:rsid w:val="003532D9"/>
    <w:rsid w:val="00355AAA"/>
    <w:rsid w:val="00357CB6"/>
    <w:rsid w:val="003610A8"/>
    <w:rsid w:val="003614BB"/>
    <w:rsid w:val="003615A8"/>
    <w:rsid w:val="003616DD"/>
    <w:rsid w:val="00364106"/>
    <w:rsid w:val="0036431A"/>
    <w:rsid w:val="00365EA1"/>
    <w:rsid w:val="0036678A"/>
    <w:rsid w:val="00366874"/>
    <w:rsid w:val="0036688B"/>
    <w:rsid w:val="00367B3C"/>
    <w:rsid w:val="00367D43"/>
    <w:rsid w:val="0037113D"/>
    <w:rsid w:val="00373207"/>
    <w:rsid w:val="00373398"/>
    <w:rsid w:val="0037401E"/>
    <w:rsid w:val="00374B2E"/>
    <w:rsid w:val="00381745"/>
    <w:rsid w:val="003821F9"/>
    <w:rsid w:val="00382268"/>
    <w:rsid w:val="00384328"/>
    <w:rsid w:val="00386DC5"/>
    <w:rsid w:val="00387CF3"/>
    <w:rsid w:val="00390335"/>
    <w:rsid w:val="00391483"/>
    <w:rsid w:val="00392377"/>
    <w:rsid w:val="00392D92"/>
    <w:rsid w:val="00392DB4"/>
    <w:rsid w:val="00395615"/>
    <w:rsid w:val="00395EA4"/>
    <w:rsid w:val="0039751A"/>
    <w:rsid w:val="003977CA"/>
    <w:rsid w:val="003A0344"/>
    <w:rsid w:val="003A0812"/>
    <w:rsid w:val="003A0EBC"/>
    <w:rsid w:val="003A1FBE"/>
    <w:rsid w:val="003A2AE9"/>
    <w:rsid w:val="003A4A9E"/>
    <w:rsid w:val="003A4B9C"/>
    <w:rsid w:val="003A51CB"/>
    <w:rsid w:val="003A58B5"/>
    <w:rsid w:val="003A5BBD"/>
    <w:rsid w:val="003A6991"/>
    <w:rsid w:val="003A71D0"/>
    <w:rsid w:val="003A7407"/>
    <w:rsid w:val="003A7EC3"/>
    <w:rsid w:val="003B0E7D"/>
    <w:rsid w:val="003B1936"/>
    <w:rsid w:val="003B1F59"/>
    <w:rsid w:val="003B27B1"/>
    <w:rsid w:val="003B28E3"/>
    <w:rsid w:val="003B2996"/>
    <w:rsid w:val="003B2CC8"/>
    <w:rsid w:val="003B3FE4"/>
    <w:rsid w:val="003B4A07"/>
    <w:rsid w:val="003B5B14"/>
    <w:rsid w:val="003B5BAD"/>
    <w:rsid w:val="003B6EFB"/>
    <w:rsid w:val="003C1DFF"/>
    <w:rsid w:val="003C3EB8"/>
    <w:rsid w:val="003C446D"/>
    <w:rsid w:val="003C5D07"/>
    <w:rsid w:val="003C5F85"/>
    <w:rsid w:val="003C6425"/>
    <w:rsid w:val="003C785A"/>
    <w:rsid w:val="003C7D27"/>
    <w:rsid w:val="003D0397"/>
    <w:rsid w:val="003D05A7"/>
    <w:rsid w:val="003D0BFE"/>
    <w:rsid w:val="003D3EAE"/>
    <w:rsid w:val="003D41E5"/>
    <w:rsid w:val="003D5956"/>
    <w:rsid w:val="003D7697"/>
    <w:rsid w:val="003D7F07"/>
    <w:rsid w:val="003E229E"/>
    <w:rsid w:val="003E2BF5"/>
    <w:rsid w:val="003E39BE"/>
    <w:rsid w:val="003E3AFE"/>
    <w:rsid w:val="003F0BC6"/>
    <w:rsid w:val="003F0DB5"/>
    <w:rsid w:val="003F15A4"/>
    <w:rsid w:val="003F2C87"/>
    <w:rsid w:val="003F3E40"/>
    <w:rsid w:val="003F41BF"/>
    <w:rsid w:val="003F5248"/>
    <w:rsid w:val="003F61DA"/>
    <w:rsid w:val="003F6CA6"/>
    <w:rsid w:val="00400377"/>
    <w:rsid w:val="004018E6"/>
    <w:rsid w:val="00402ABC"/>
    <w:rsid w:val="0040390F"/>
    <w:rsid w:val="00404270"/>
    <w:rsid w:val="004052E7"/>
    <w:rsid w:val="00405BD4"/>
    <w:rsid w:val="00406C03"/>
    <w:rsid w:val="00406C7C"/>
    <w:rsid w:val="00410012"/>
    <w:rsid w:val="00411580"/>
    <w:rsid w:val="0041210F"/>
    <w:rsid w:val="00413057"/>
    <w:rsid w:val="00413136"/>
    <w:rsid w:val="004133FE"/>
    <w:rsid w:val="00414EEA"/>
    <w:rsid w:val="00416348"/>
    <w:rsid w:val="00416732"/>
    <w:rsid w:val="00417B63"/>
    <w:rsid w:val="00417C70"/>
    <w:rsid w:val="00420038"/>
    <w:rsid w:val="004200C0"/>
    <w:rsid w:val="0042018E"/>
    <w:rsid w:val="0042201E"/>
    <w:rsid w:val="00422833"/>
    <w:rsid w:val="00424FBB"/>
    <w:rsid w:val="00425209"/>
    <w:rsid w:val="004259FE"/>
    <w:rsid w:val="00426E6D"/>
    <w:rsid w:val="004270C1"/>
    <w:rsid w:val="00427E19"/>
    <w:rsid w:val="0043112A"/>
    <w:rsid w:val="00431B50"/>
    <w:rsid w:val="00431BFA"/>
    <w:rsid w:val="00433151"/>
    <w:rsid w:val="004336E8"/>
    <w:rsid w:val="00433843"/>
    <w:rsid w:val="00433964"/>
    <w:rsid w:val="004351F6"/>
    <w:rsid w:val="0043554F"/>
    <w:rsid w:val="00435C50"/>
    <w:rsid w:val="00435EB0"/>
    <w:rsid w:val="004378A1"/>
    <w:rsid w:val="00440ABF"/>
    <w:rsid w:val="00443931"/>
    <w:rsid w:val="0044517F"/>
    <w:rsid w:val="004459B7"/>
    <w:rsid w:val="00446BDA"/>
    <w:rsid w:val="004477A4"/>
    <w:rsid w:val="0045007D"/>
    <w:rsid w:val="004515F9"/>
    <w:rsid w:val="0045168B"/>
    <w:rsid w:val="0045285E"/>
    <w:rsid w:val="00453932"/>
    <w:rsid w:val="004540F9"/>
    <w:rsid w:val="0045570B"/>
    <w:rsid w:val="00455830"/>
    <w:rsid w:val="00455AD8"/>
    <w:rsid w:val="00456BD8"/>
    <w:rsid w:val="004570B5"/>
    <w:rsid w:val="00460405"/>
    <w:rsid w:val="004605CE"/>
    <w:rsid w:val="00461472"/>
    <w:rsid w:val="004616CC"/>
    <w:rsid w:val="004625DD"/>
    <w:rsid w:val="004653DD"/>
    <w:rsid w:val="00467B62"/>
    <w:rsid w:val="004702BA"/>
    <w:rsid w:val="00473884"/>
    <w:rsid w:val="00475331"/>
    <w:rsid w:val="004755AA"/>
    <w:rsid w:val="00477191"/>
    <w:rsid w:val="004776D1"/>
    <w:rsid w:val="00480825"/>
    <w:rsid w:val="00480A67"/>
    <w:rsid w:val="00480D86"/>
    <w:rsid w:val="004814F0"/>
    <w:rsid w:val="00482506"/>
    <w:rsid w:val="0048272C"/>
    <w:rsid w:val="00484E7F"/>
    <w:rsid w:val="00485D02"/>
    <w:rsid w:val="00486284"/>
    <w:rsid w:val="0048692F"/>
    <w:rsid w:val="00487319"/>
    <w:rsid w:val="004915C8"/>
    <w:rsid w:val="00491B2C"/>
    <w:rsid w:val="00491ED8"/>
    <w:rsid w:val="00494C84"/>
    <w:rsid w:val="0049617B"/>
    <w:rsid w:val="0049696A"/>
    <w:rsid w:val="00497B05"/>
    <w:rsid w:val="00497C9F"/>
    <w:rsid w:val="00497E0B"/>
    <w:rsid w:val="004A001E"/>
    <w:rsid w:val="004A00F6"/>
    <w:rsid w:val="004A2039"/>
    <w:rsid w:val="004A24C8"/>
    <w:rsid w:val="004A29FF"/>
    <w:rsid w:val="004A2B20"/>
    <w:rsid w:val="004A3278"/>
    <w:rsid w:val="004A48B9"/>
    <w:rsid w:val="004A57E3"/>
    <w:rsid w:val="004A617A"/>
    <w:rsid w:val="004A6D7C"/>
    <w:rsid w:val="004A7965"/>
    <w:rsid w:val="004A7B13"/>
    <w:rsid w:val="004B0D91"/>
    <w:rsid w:val="004B3861"/>
    <w:rsid w:val="004B4177"/>
    <w:rsid w:val="004B5CE0"/>
    <w:rsid w:val="004B66DA"/>
    <w:rsid w:val="004B7F10"/>
    <w:rsid w:val="004C02F8"/>
    <w:rsid w:val="004C1C9A"/>
    <w:rsid w:val="004C48E0"/>
    <w:rsid w:val="004C4AA2"/>
    <w:rsid w:val="004C50E7"/>
    <w:rsid w:val="004C55BB"/>
    <w:rsid w:val="004C5862"/>
    <w:rsid w:val="004C5D9D"/>
    <w:rsid w:val="004C5E27"/>
    <w:rsid w:val="004C70F1"/>
    <w:rsid w:val="004C7CD1"/>
    <w:rsid w:val="004D03BF"/>
    <w:rsid w:val="004D05D4"/>
    <w:rsid w:val="004D13D9"/>
    <w:rsid w:val="004D17D6"/>
    <w:rsid w:val="004D2E1A"/>
    <w:rsid w:val="004D34C9"/>
    <w:rsid w:val="004D3CF6"/>
    <w:rsid w:val="004D3D72"/>
    <w:rsid w:val="004D3DB2"/>
    <w:rsid w:val="004D3E72"/>
    <w:rsid w:val="004D4250"/>
    <w:rsid w:val="004D4658"/>
    <w:rsid w:val="004D4AD5"/>
    <w:rsid w:val="004D4FFA"/>
    <w:rsid w:val="004D5BE4"/>
    <w:rsid w:val="004D5CAC"/>
    <w:rsid w:val="004D795B"/>
    <w:rsid w:val="004E049A"/>
    <w:rsid w:val="004E4408"/>
    <w:rsid w:val="004E58E9"/>
    <w:rsid w:val="004E679C"/>
    <w:rsid w:val="004E6BFD"/>
    <w:rsid w:val="004E7DD5"/>
    <w:rsid w:val="004F147C"/>
    <w:rsid w:val="004F2689"/>
    <w:rsid w:val="004F3301"/>
    <w:rsid w:val="004F3DC7"/>
    <w:rsid w:val="004F49AE"/>
    <w:rsid w:val="004F5B00"/>
    <w:rsid w:val="004F737E"/>
    <w:rsid w:val="005008D3"/>
    <w:rsid w:val="00501E6F"/>
    <w:rsid w:val="00502387"/>
    <w:rsid w:val="005028DA"/>
    <w:rsid w:val="00503134"/>
    <w:rsid w:val="005038CD"/>
    <w:rsid w:val="00503D13"/>
    <w:rsid w:val="0050520F"/>
    <w:rsid w:val="0050529B"/>
    <w:rsid w:val="005075FB"/>
    <w:rsid w:val="00507747"/>
    <w:rsid w:val="005078ED"/>
    <w:rsid w:val="005105E7"/>
    <w:rsid w:val="00510AD2"/>
    <w:rsid w:val="00511AF0"/>
    <w:rsid w:val="0051274E"/>
    <w:rsid w:val="00512958"/>
    <w:rsid w:val="0051298F"/>
    <w:rsid w:val="0051299E"/>
    <w:rsid w:val="0051320B"/>
    <w:rsid w:val="00515281"/>
    <w:rsid w:val="00520A4B"/>
    <w:rsid w:val="00521254"/>
    <w:rsid w:val="0052173C"/>
    <w:rsid w:val="005226E3"/>
    <w:rsid w:val="00522830"/>
    <w:rsid w:val="00522C52"/>
    <w:rsid w:val="00523856"/>
    <w:rsid w:val="00524071"/>
    <w:rsid w:val="00530D31"/>
    <w:rsid w:val="00531251"/>
    <w:rsid w:val="005312CF"/>
    <w:rsid w:val="00531668"/>
    <w:rsid w:val="0053286F"/>
    <w:rsid w:val="005333B3"/>
    <w:rsid w:val="005338A0"/>
    <w:rsid w:val="00533A32"/>
    <w:rsid w:val="00533A36"/>
    <w:rsid w:val="00537E76"/>
    <w:rsid w:val="00537FFA"/>
    <w:rsid w:val="005406EA"/>
    <w:rsid w:val="00540E5A"/>
    <w:rsid w:val="005440E7"/>
    <w:rsid w:val="005445D7"/>
    <w:rsid w:val="00545B42"/>
    <w:rsid w:val="005469B8"/>
    <w:rsid w:val="005516AE"/>
    <w:rsid w:val="005521C5"/>
    <w:rsid w:val="00554153"/>
    <w:rsid w:val="0055621F"/>
    <w:rsid w:val="005608F2"/>
    <w:rsid w:val="00560E66"/>
    <w:rsid w:val="00561AD3"/>
    <w:rsid w:val="00561EDC"/>
    <w:rsid w:val="00564015"/>
    <w:rsid w:val="00564033"/>
    <w:rsid w:val="005646DC"/>
    <w:rsid w:val="00565DB5"/>
    <w:rsid w:val="00565E43"/>
    <w:rsid w:val="00566867"/>
    <w:rsid w:val="00567EFE"/>
    <w:rsid w:val="005705CA"/>
    <w:rsid w:val="005711D4"/>
    <w:rsid w:val="005712C5"/>
    <w:rsid w:val="00572855"/>
    <w:rsid w:val="00576327"/>
    <w:rsid w:val="00580150"/>
    <w:rsid w:val="005807B4"/>
    <w:rsid w:val="00580A09"/>
    <w:rsid w:val="0058102A"/>
    <w:rsid w:val="00581676"/>
    <w:rsid w:val="0058279E"/>
    <w:rsid w:val="00583C43"/>
    <w:rsid w:val="00584519"/>
    <w:rsid w:val="00584812"/>
    <w:rsid w:val="00584A83"/>
    <w:rsid w:val="00585A76"/>
    <w:rsid w:val="0058623D"/>
    <w:rsid w:val="005908AB"/>
    <w:rsid w:val="005912F7"/>
    <w:rsid w:val="00592107"/>
    <w:rsid w:val="00593FAF"/>
    <w:rsid w:val="00596CFC"/>
    <w:rsid w:val="00597C17"/>
    <w:rsid w:val="00597CE1"/>
    <w:rsid w:val="005A0025"/>
    <w:rsid w:val="005A5371"/>
    <w:rsid w:val="005A623C"/>
    <w:rsid w:val="005A678C"/>
    <w:rsid w:val="005B0263"/>
    <w:rsid w:val="005B0B1C"/>
    <w:rsid w:val="005B1349"/>
    <w:rsid w:val="005B1CD3"/>
    <w:rsid w:val="005B43F4"/>
    <w:rsid w:val="005B4495"/>
    <w:rsid w:val="005B573C"/>
    <w:rsid w:val="005B71BE"/>
    <w:rsid w:val="005B7CC2"/>
    <w:rsid w:val="005B7FB3"/>
    <w:rsid w:val="005C0144"/>
    <w:rsid w:val="005C0582"/>
    <w:rsid w:val="005C29DB"/>
    <w:rsid w:val="005C2DF9"/>
    <w:rsid w:val="005C3F7E"/>
    <w:rsid w:val="005C47BE"/>
    <w:rsid w:val="005C738E"/>
    <w:rsid w:val="005D0BD5"/>
    <w:rsid w:val="005D20E7"/>
    <w:rsid w:val="005D40D7"/>
    <w:rsid w:val="005D46FA"/>
    <w:rsid w:val="005D5850"/>
    <w:rsid w:val="005D5893"/>
    <w:rsid w:val="005D5E28"/>
    <w:rsid w:val="005E0A7A"/>
    <w:rsid w:val="005E1000"/>
    <w:rsid w:val="005E162F"/>
    <w:rsid w:val="005E1B26"/>
    <w:rsid w:val="005E22A5"/>
    <w:rsid w:val="005E2FBF"/>
    <w:rsid w:val="005E4136"/>
    <w:rsid w:val="005E44E6"/>
    <w:rsid w:val="005E458F"/>
    <w:rsid w:val="005E4EAB"/>
    <w:rsid w:val="005E57DB"/>
    <w:rsid w:val="005E5DF9"/>
    <w:rsid w:val="005E7E67"/>
    <w:rsid w:val="005F0616"/>
    <w:rsid w:val="005F0754"/>
    <w:rsid w:val="005F0D4B"/>
    <w:rsid w:val="005F188A"/>
    <w:rsid w:val="005F2560"/>
    <w:rsid w:val="005F3015"/>
    <w:rsid w:val="005F3D43"/>
    <w:rsid w:val="005F40A3"/>
    <w:rsid w:val="005F52CD"/>
    <w:rsid w:val="005F593A"/>
    <w:rsid w:val="005F62DE"/>
    <w:rsid w:val="005F7A45"/>
    <w:rsid w:val="0060471B"/>
    <w:rsid w:val="00604B13"/>
    <w:rsid w:val="006051E8"/>
    <w:rsid w:val="00605447"/>
    <w:rsid w:val="00606438"/>
    <w:rsid w:val="00606B36"/>
    <w:rsid w:val="00606B37"/>
    <w:rsid w:val="0060768A"/>
    <w:rsid w:val="00610B28"/>
    <w:rsid w:val="006117E3"/>
    <w:rsid w:val="006126EA"/>
    <w:rsid w:val="00616348"/>
    <w:rsid w:val="00616385"/>
    <w:rsid w:val="00620896"/>
    <w:rsid w:val="00620C98"/>
    <w:rsid w:val="006217D5"/>
    <w:rsid w:val="0062248F"/>
    <w:rsid w:val="00622FA2"/>
    <w:rsid w:val="0062332D"/>
    <w:rsid w:val="00623573"/>
    <w:rsid w:val="00623583"/>
    <w:rsid w:val="00627D49"/>
    <w:rsid w:val="006308F5"/>
    <w:rsid w:val="0063368B"/>
    <w:rsid w:val="006345B8"/>
    <w:rsid w:val="00634DB6"/>
    <w:rsid w:val="0063531C"/>
    <w:rsid w:val="00635820"/>
    <w:rsid w:val="00635B40"/>
    <w:rsid w:val="00636399"/>
    <w:rsid w:val="00636BBE"/>
    <w:rsid w:val="006379F3"/>
    <w:rsid w:val="00637E50"/>
    <w:rsid w:val="0064003C"/>
    <w:rsid w:val="00641277"/>
    <w:rsid w:val="00643144"/>
    <w:rsid w:val="006435DF"/>
    <w:rsid w:val="00646CE4"/>
    <w:rsid w:val="006474F0"/>
    <w:rsid w:val="0065315D"/>
    <w:rsid w:val="00653D8F"/>
    <w:rsid w:val="006540A2"/>
    <w:rsid w:val="00655B2B"/>
    <w:rsid w:val="00656A70"/>
    <w:rsid w:val="006603AE"/>
    <w:rsid w:val="00660905"/>
    <w:rsid w:val="00661ABA"/>
    <w:rsid w:val="00661F3D"/>
    <w:rsid w:val="00662187"/>
    <w:rsid w:val="00662627"/>
    <w:rsid w:val="00662A78"/>
    <w:rsid w:val="00662D27"/>
    <w:rsid w:val="00662DC5"/>
    <w:rsid w:val="0066558E"/>
    <w:rsid w:val="006659EF"/>
    <w:rsid w:val="006662A7"/>
    <w:rsid w:val="0066722E"/>
    <w:rsid w:val="00667736"/>
    <w:rsid w:val="006678CA"/>
    <w:rsid w:val="00667E9C"/>
    <w:rsid w:val="00670717"/>
    <w:rsid w:val="0067093A"/>
    <w:rsid w:val="006709CC"/>
    <w:rsid w:val="00671252"/>
    <w:rsid w:val="00672CA5"/>
    <w:rsid w:val="006747E7"/>
    <w:rsid w:val="00674E2A"/>
    <w:rsid w:val="00676936"/>
    <w:rsid w:val="0067695D"/>
    <w:rsid w:val="0068117B"/>
    <w:rsid w:val="00682958"/>
    <w:rsid w:val="006837BE"/>
    <w:rsid w:val="00685A77"/>
    <w:rsid w:val="0068765B"/>
    <w:rsid w:val="00690E50"/>
    <w:rsid w:val="00691C7B"/>
    <w:rsid w:val="0069253E"/>
    <w:rsid w:val="00692915"/>
    <w:rsid w:val="00693687"/>
    <w:rsid w:val="00694329"/>
    <w:rsid w:val="0069486D"/>
    <w:rsid w:val="00695DD6"/>
    <w:rsid w:val="00696731"/>
    <w:rsid w:val="006975DF"/>
    <w:rsid w:val="00697C37"/>
    <w:rsid w:val="006A0490"/>
    <w:rsid w:val="006A20DE"/>
    <w:rsid w:val="006A2144"/>
    <w:rsid w:val="006A5A9C"/>
    <w:rsid w:val="006A71F4"/>
    <w:rsid w:val="006A744E"/>
    <w:rsid w:val="006B1732"/>
    <w:rsid w:val="006B23FA"/>
    <w:rsid w:val="006B4075"/>
    <w:rsid w:val="006B629B"/>
    <w:rsid w:val="006B7006"/>
    <w:rsid w:val="006B70A4"/>
    <w:rsid w:val="006B70EF"/>
    <w:rsid w:val="006B753B"/>
    <w:rsid w:val="006B79C4"/>
    <w:rsid w:val="006B7CAA"/>
    <w:rsid w:val="006B7F32"/>
    <w:rsid w:val="006C0390"/>
    <w:rsid w:val="006C0551"/>
    <w:rsid w:val="006C1DC8"/>
    <w:rsid w:val="006C3781"/>
    <w:rsid w:val="006C3C6D"/>
    <w:rsid w:val="006C43CF"/>
    <w:rsid w:val="006C5A71"/>
    <w:rsid w:val="006C5BAE"/>
    <w:rsid w:val="006C5EA1"/>
    <w:rsid w:val="006C799A"/>
    <w:rsid w:val="006C7CD4"/>
    <w:rsid w:val="006D0048"/>
    <w:rsid w:val="006D0817"/>
    <w:rsid w:val="006D0E06"/>
    <w:rsid w:val="006D2251"/>
    <w:rsid w:val="006D2C55"/>
    <w:rsid w:val="006D3D2B"/>
    <w:rsid w:val="006D4375"/>
    <w:rsid w:val="006D4A56"/>
    <w:rsid w:val="006D4AB2"/>
    <w:rsid w:val="006D4C31"/>
    <w:rsid w:val="006D7555"/>
    <w:rsid w:val="006E16F8"/>
    <w:rsid w:val="006E1A32"/>
    <w:rsid w:val="006E2749"/>
    <w:rsid w:val="006E27B3"/>
    <w:rsid w:val="006E2F06"/>
    <w:rsid w:val="006E3469"/>
    <w:rsid w:val="006E683F"/>
    <w:rsid w:val="006E7029"/>
    <w:rsid w:val="006F2141"/>
    <w:rsid w:val="006F2DD4"/>
    <w:rsid w:val="006F3A85"/>
    <w:rsid w:val="006F7C04"/>
    <w:rsid w:val="00701FD1"/>
    <w:rsid w:val="007033E2"/>
    <w:rsid w:val="007034DF"/>
    <w:rsid w:val="0070398C"/>
    <w:rsid w:val="007040F5"/>
    <w:rsid w:val="007057D8"/>
    <w:rsid w:val="007058A9"/>
    <w:rsid w:val="00705A40"/>
    <w:rsid w:val="00706A26"/>
    <w:rsid w:val="00707D0A"/>
    <w:rsid w:val="0071052A"/>
    <w:rsid w:val="00711687"/>
    <w:rsid w:val="00711B3D"/>
    <w:rsid w:val="00712A1E"/>
    <w:rsid w:val="00712E2E"/>
    <w:rsid w:val="00714168"/>
    <w:rsid w:val="007142B2"/>
    <w:rsid w:val="00715110"/>
    <w:rsid w:val="0071519E"/>
    <w:rsid w:val="00716B38"/>
    <w:rsid w:val="00720A81"/>
    <w:rsid w:val="0072107E"/>
    <w:rsid w:val="007210C9"/>
    <w:rsid w:val="007236FB"/>
    <w:rsid w:val="00725A1F"/>
    <w:rsid w:val="00725EE6"/>
    <w:rsid w:val="0072667F"/>
    <w:rsid w:val="00726B75"/>
    <w:rsid w:val="007273A2"/>
    <w:rsid w:val="00727FC1"/>
    <w:rsid w:val="007303EE"/>
    <w:rsid w:val="00730ECA"/>
    <w:rsid w:val="00732CB4"/>
    <w:rsid w:val="007335F2"/>
    <w:rsid w:val="00736190"/>
    <w:rsid w:val="007366F1"/>
    <w:rsid w:val="0074061C"/>
    <w:rsid w:val="00740BB9"/>
    <w:rsid w:val="007435C6"/>
    <w:rsid w:val="00743710"/>
    <w:rsid w:val="007478A1"/>
    <w:rsid w:val="0075086F"/>
    <w:rsid w:val="00752199"/>
    <w:rsid w:val="00752646"/>
    <w:rsid w:val="00754154"/>
    <w:rsid w:val="00755C84"/>
    <w:rsid w:val="007572E0"/>
    <w:rsid w:val="00760751"/>
    <w:rsid w:val="007607BA"/>
    <w:rsid w:val="007623D1"/>
    <w:rsid w:val="0076335D"/>
    <w:rsid w:val="00763B26"/>
    <w:rsid w:val="00764696"/>
    <w:rsid w:val="00765099"/>
    <w:rsid w:val="00765721"/>
    <w:rsid w:val="00765A8F"/>
    <w:rsid w:val="007673E3"/>
    <w:rsid w:val="00767EA8"/>
    <w:rsid w:val="00767F87"/>
    <w:rsid w:val="007703FC"/>
    <w:rsid w:val="0077065D"/>
    <w:rsid w:val="007707B3"/>
    <w:rsid w:val="007744F8"/>
    <w:rsid w:val="00775173"/>
    <w:rsid w:val="007758BC"/>
    <w:rsid w:val="007759DA"/>
    <w:rsid w:val="0077702C"/>
    <w:rsid w:val="00777860"/>
    <w:rsid w:val="007801D0"/>
    <w:rsid w:val="00780F57"/>
    <w:rsid w:val="0078174D"/>
    <w:rsid w:val="00781E70"/>
    <w:rsid w:val="00782803"/>
    <w:rsid w:val="0078382F"/>
    <w:rsid w:val="007844F7"/>
    <w:rsid w:val="00785F28"/>
    <w:rsid w:val="00786A4E"/>
    <w:rsid w:val="00787978"/>
    <w:rsid w:val="00787E2D"/>
    <w:rsid w:val="007919A0"/>
    <w:rsid w:val="00791F93"/>
    <w:rsid w:val="00792984"/>
    <w:rsid w:val="00792F62"/>
    <w:rsid w:val="00793843"/>
    <w:rsid w:val="0079409A"/>
    <w:rsid w:val="00794555"/>
    <w:rsid w:val="00795BAA"/>
    <w:rsid w:val="007A02E7"/>
    <w:rsid w:val="007A2271"/>
    <w:rsid w:val="007A27CE"/>
    <w:rsid w:val="007A2E52"/>
    <w:rsid w:val="007A4074"/>
    <w:rsid w:val="007A5DB6"/>
    <w:rsid w:val="007A753E"/>
    <w:rsid w:val="007B0B0C"/>
    <w:rsid w:val="007B0CCD"/>
    <w:rsid w:val="007B177A"/>
    <w:rsid w:val="007B1EE8"/>
    <w:rsid w:val="007B3D51"/>
    <w:rsid w:val="007B4379"/>
    <w:rsid w:val="007B4D52"/>
    <w:rsid w:val="007C28FF"/>
    <w:rsid w:val="007C2CBA"/>
    <w:rsid w:val="007C3DB9"/>
    <w:rsid w:val="007C3F7D"/>
    <w:rsid w:val="007C6413"/>
    <w:rsid w:val="007C6F89"/>
    <w:rsid w:val="007C7DA3"/>
    <w:rsid w:val="007D1673"/>
    <w:rsid w:val="007D26F8"/>
    <w:rsid w:val="007D35CF"/>
    <w:rsid w:val="007D394E"/>
    <w:rsid w:val="007D595E"/>
    <w:rsid w:val="007D6AAD"/>
    <w:rsid w:val="007D7147"/>
    <w:rsid w:val="007D7338"/>
    <w:rsid w:val="007D77BC"/>
    <w:rsid w:val="007D7B46"/>
    <w:rsid w:val="007D7EE0"/>
    <w:rsid w:val="007D7EF4"/>
    <w:rsid w:val="007E1341"/>
    <w:rsid w:val="007E261F"/>
    <w:rsid w:val="007E3DD0"/>
    <w:rsid w:val="007E6CB5"/>
    <w:rsid w:val="007E6EAF"/>
    <w:rsid w:val="007F08CD"/>
    <w:rsid w:val="007F091B"/>
    <w:rsid w:val="007F2EC7"/>
    <w:rsid w:val="007F4F1E"/>
    <w:rsid w:val="007F5A82"/>
    <w:rsid w:val="007F5C80"/>
    <w:rsid w:val="007F5F3A"/>
    <w:rsid w:val="007F635A"/>
    <w:rsid w:val="007F6EAB"/>
    <w:rsid w:val="007F7136"/>
    <w:rsid w:val="00800181"/>
    <w:rsid w:val="008007E8"/>
    <w:rsid w:val="00800F8D"/>
    <w:rsid w:val="00802249"/>
    <w:rsid w:val="008032C9"/>
    <w:rsid w:val="0080362F"/>
    <w:rsid w:val="0080413C"/>
    <w:rsid w:val="00804F26"/>
    <w:rsid w:val="008056FE"/>
    <w:rsid w:val="00805FFB"/>
    <w:rsid w:val="008104DD"/>
    <w:rsid w:val="00810974"/>
    <w:rsid w:val="008120D5"/>
    <w:rsid w:val="00812865"/>
    <w:rsid w:val="00812DCC"/>
    <w:rsid w:val="0081364D"/>
    <w:rsid w:val="00814D48"/>
    <w:rsid w:val="00815855"/>
    <w:rsid w:val="00815B8C"/>
    <w:rsid w:val="0081716F"/>
    <w:rsid w:val="008175EF"/>
    <w:rsid w:val="00817B31"/>
    <w:rsid w:val="0082032E"/>
    <w:rsid w:val="0082072C"/>
    <w:rsid w:val="00820B70"/>
    <w:rsid w:val="008216EB"/>
    <w:rsid w:val="00821CC9"/>
    <w:rsid w:val="008221E9"/>
    <w:rsid w:val="008229A7"/>
    <w:rsid w:val="00826536"/>
    <w:rsid w:val="0082697B"/>
    <w:rsid w:val="00826A73"/>
    <w:rsid w:val="0082708D"/>
    <w:rsid w:val="008302D2"/>
    <w:rsid w:val="00830BE0"/>
    <w:rsid w:val="00831A26"/>
    <w:rsid w:val="00832539"/>
    <w:rsid w:val="00832787"/>
    <w:rsid w:val="008330D8"/>
    <w:rsid w:val="008331CD"/>
    <w:rsid w:val="00833E07"/>
    <w:rsid w:val="00833F13"/>
    <w:rsid w:val="008358F8"/>
    <w:rsid w:val="00835A25"/>
    <w:rsid w:val="0083699D"/>
    <w:rsid w:val="00837598"/>
    <w:rsid w:val="008411C6"/>
    <w:rsid w:val="00841936"/>
    <w:rsid w:val="00841F87"/>
    <w:rsid w:val="00841F92"/>
    <w:rsid w:val="00842512"/>
    <w:rsid w:val="008429A0"/>
    <w:rsid w:val="0084393D"/>
    <w:rsid w:val="00843C68"/>
    <w:rsid w:val="008445A0"/>
    <w:rsid w:val="0084469E"/>
    <w:rsid w:val="00844E06"/>
    <w:rsid w:val="008450B4"/>
    <w:rsid w:val="008450BC"/>
    <w:rsid w:val="00846451"/>
    <w:rsid w:val="00847634"/>
    <w:rsid w:val="00847918"/>
    <w:rsid w:val="00847C7A"/>
    <w:rsid w:val="008500E0"/>
    <w:rsid w:val="00850D35"/>
    <w:rsid w:val="00851B7B"/>
    <w:rsid w:val="008552EB"/>
    <w:rsid w:val="00860AAF"/>
    <w:rsid w:val="0086146E"/>
    <w:rsid w:val="00863506"/>
    <w:rsid w:val="0086363C"/>
    <w:rsid w:val="00864328"/>
    <w:rsid w:val="0086483F"/>
    <w:rsid w:val="0086617B"/>
    <w:rsid w:val="00867057"/>
    <w:rsid w:val="008676D3"/>
    <w:rsid w:val="00870D75"/>
    <w:rsid w:val="008713A5"/>
    <w:rsid w:val="00871669"/>
    <w:rsid w:val="00871BA0"/>
    <w:rsid w:val="00872522"/>
    <w:rsid w:val="0087368F"/>
    <w:rsid w:val="00874C66"/>
    <w:rsid w:val="00876F3A"/>
    <w:rsid w:val="008779C7"/>
    <w:rsid w:val="00881440"/>
    <w:rsid w:val="008816BC"/>
    <w:rsid w:val="0088213F"/>
    <w:rsid w:val="008823C6"/>
    <w:rsid w:val="0088376A"/>
    <w:rsid w:val="008842E3"/>
    <w:rsid w:val="00884F7C"/>
    <w:rsid w:val="008851B1"/>
    <w:rsid w:val="008855B9"/>
    <w:rsid w:val="00891223"/>
    <w:rsid w:val="00891C71"/>
    <w:rsid w:val="008925D3"/>
    <w:rsid w:val="00892F0E"/>
    <w:rsid w:val="00893073"/>
    <w:rsid w:val="00893844"/>
    <w:rsid w:val="0089405A"/>
    <w:rsid w:val="00894307"/>
    <w:rsid w:val="0089694A"/>
    <w:rsid w:val="0089719C"/>
    <w:rsid w:val="00897267"/>
    <w:rsid w:val="00897B40"/>
    <w:rsid w:val="008A033D"/>
    <w:rsid w:val="008A20E0"/>
    <w:rsid w:val="008A34AD"/>
    <w:rsid w:val="008A3540"/>
    <w:rsid w:val="008A40C8"/>
    <w:rsid w:val="008A436C"/>
    <w:rsid w:val="008A48A2"/>
    <w:rsid w:val="008A4B65"/>
    <w:rsid w:val="008B160C"/>
    <w:rsid w:val="008B1DAE"/>
    <w:rsid w:val="008B1E30"/>
    <w:rsid w:val="008B5022"/>
    <w:rsid w:val="008B67A9"/>
    <w:rsid w:val="008B74AE"/>
    <w:rsid w:val="008B7ED7"/>
    <w:rsid w:val="008B7FE9"/>
    <w:rsid w:val="008C0164"/>
    <w:rsid w:val="008C09A7"/>
    <w:rsid w:val="008C09AD"/>
    <w:rsid w:val="008C1017"/>
    <w:rsid w:val="008C12BE"/>
    <w:rsid w:val="008C1423"/>
    <w:rsid w:val="008C1D13"/>
    <w:rsid w:val="008C1D4E"/>
    <w:rsid w:val="008C2B9C"/>
    <w:rsid w:val="008C4C9A"/>
    <w:rsid w:val="008C5ED3"/>
    <w:rsid w:val="008C6800"/>
    <w:rsid w:val="008C7263"/>
    <w:rsid w:val="008D0C5F"/>
    <w:rsid w:val="008D15A3"/>
    <w:rsid w:val="008D1A48"/>
    <w:rsid w:val="008D2701"/>
    <w:rsid w:val="008D2E76"/>
    <w:rsid w:val="008D324D"/>
    <w:rsid w:val="008D3EC8"/>
    <w:rsid w:val="008D4030"/>
    <w:rsid w:val="008D46AB"/>
    <w:rsid w:val="008E1282"/>
    <w:rsid w:val="008E26F5"/>
    <w:rsid w:val="008E3FF0"/>
    <w:rsid w:val="008E42E9"/>
    <w:rsid w:val="008E432C"/>
    <w:rsid w:val="008E454F"/>
    <w:rsid w:val="008E4609"/>
    <w:rsid w:val="008E6EB0"/>
    <w:rsid w:val="008E796B"/>
    <w:rsid w:val="008F03C8"/>
    <w:rsid w:val="008F0481"/>
    <w:rsid w:val="008F0DA1"/>
    <w:rsid w:val="008F108C"/>
    <w:rsid w:val="008F2AA3"/>
    <w:rsid w:val="008F34A0"/>
    <w:rsid w:val="008F35FB"/>
    <w:rsid w:val="008F432F"/>
    <w:rsid w:val="008F546A"/>
    <w:rsid w:val="008F6331"/>
    <w:rsid w:val="008F6C34"/>
    <w:rsid w:val="00900163"/>
    <w:rsid w:val="009005AF"/>
    <w:rsid w:val="009009E0"/>
    <w:rsid w:val="00901254"/>
    <w:rsid w:val="00901275"/>
    <w:rsid w:val="009014E7"/>
    <w:rsid w:val="009023F2"/>
    <w:rsid w:val="009062B8"/>
    <w:rsid w:val="0090756A"/>
    <w:rsid w:val="00907B9C"/>
    <w:rsid w:val="00910BB5"/>
    <w:rsid w:val="00911AC1"/>
    <w:rsid w:val="00911CEE"/>
    <w:rsid w:val="00912F8E"/>
    <w:rsid w:val="00913060"/>
    <w:rsid w:val="00913AAD"/>
    <w:rsid w:val="0091435D"/>
    <w:rsid w:val="00914773"/>
    <w:rsid w:val="00915A6B"/>
    <w:rsid w:val="00917D27"/>
    <w:rsid w:val="00920630"/>
    <w:rsid w:val="0092113A"/>
    <w:rsid w:val="00921DF3"/>
    <w:rsid w:val="00922F6D"/>
    <w:rsid w:val="00923EB9"/>
    <w:rsid w:val="0092486D"/>
    <w:rsid w:val="00925D9B"/>
    <w:rsid w:val="009300A0"/>
    <w:rsid w:val="00930FD7"/>
    <w:rsid w:val="009323B8"/>
    <w:rsid w:val="00932468"/>
    <w:rsid w:val="00933825"/>
    <w:rsid w:val="00935761"/>
    <w:rsid w:val="00935D54"/>
    <w:rsid w:val="00937627"/>
    <w:rsid w:val="00941FFF"/>
    <w:rsid w:val="009431EF"/>
    <w:rsid w:val="009454F2"/>
    <w:rsid w:val="0094768E"/>
    <w:rsid w:val="00947D4E"/>
    <w:rsid w:val="00950A55"/>
    <w:rsid w:val="00951E70"/>
    <w:rsid w:val="00952BB0"/>
    <w:rsid w:val="00953624"/>
    <w:rsid w:val="00953749"/>
    <w:rsid w:val="0095420A"/>
    <w:rsid w:val="00954651"/>
    <w:rsid w:val="00954CB6"/>
    <w:rsid w:val="0095541D"/>
    <w:rsid w:val="00957A25"/>
    <w:rsid w:val="00957CA2"/>
    <w:rsid w:val="009606EA"/>
    <w:rsid w:val="00960808"/>
    <w:rsid w:val="00961328"/>
    <w:rsid w:val="00964F8B"/>
    <w:rsid w:val="00965F8E"/>
    <w:rsid w:val="00966454"/>
    <w:rsid w:val="00966D42"/>
    <w:rsid w:val="00966E9A"/>
    <w:rsid w:val="009670D0"/>
    <w:rsid w:val="00973146"/>
    <w:rsid w:val="00973591"/>
    <w:rsid w:val="009741AB"/>
    <w:rsid w:val="00976299"/>
    <w:rsid w:val="00976B73"/>
    <w:rsid w:val="00976C18"/>
    <w:rsid w:val="009775C6"/>
    <w:rsid w:val="00977F4B"/>
    <w:rsid w:val="00977F80"/>
    <w:rsid w:val="009806D7"/>
    <w:rsid w:val="00980B19"/>
    <w:rsid w:val="00982746"/>
    <w:rsid w:val="00982C04"/>
    <w:rsid w:val="00983747"/>
    <w:rsid w:val="00983872"/>
    <w:rsid w:val="00984BC2"/>
    <w:rsid w:val="009855EF"/>
    <w:rsid w:val="00991C89"/>
    <w:rsid w:val="00991DBA"/>
    <w:rsid w:val="00992122"/>
    <w:rsid w:val="00992207"/>
    <w:rsid w:val="009924CE"/>
    <w:rsid w:val="00992C93"/>
    <w:rsid w:val="00993024"/>
    <w:rsid w:val="0099431F"/>
    <w:rsid w:val="0099564D"/>
    <w:rsid w:val="009973DE"/>
    <w:rsid w:val="00997DA5"/>
    <w:rsid w:val="009A0474"/>
    <w:rsid w:val="009A0A78"/>
    <w:rsid w:val="009A1C18"/>
    <w:rsid w:val="009A2585"/>
    <w:rsid w:val="009A6D0E"/>
    <w:rsid w:val="009A6E03"/>
    <w:rsid w:val="009A7081"/>
    <w:rsid w:val="009A7875"/>
    <w:rsid w:val="009B07BF"/>
    <w:rsid w:val="009B0B67"/>
    <w:rsid w:val="009B232B"/>
    <w:rsid w:val="009B283B"/>
    <w:rsid w:val="009B359A"/>
    <w:rsid w:val="009B3E0F"/>
    <w:rsid w:val="009B6837"/>
    <w:rsid w:val="009B7DBB"/>
    <w:rsid w:val="009C2B8C"/>
    <w:rsid w:val="009C41B1"/>
    <w:rsid w:val="009C440F"/>
    <w:rsid w:val="009C6DD1"/>
    <w:rsid w:val="009C7D83"/>
    <w:rsid w:val="009D12A2"/>
    <w:rsid w:val="009D1500"/>
    <w:rsid w:val="009D35FF"/>
    <w:rsid w:val="009D368C"/>
    <w:rsid w:val="009D773C"/>
    <w:rsid w:val="009E2C17"/>
    <w:rsid w:val="009E38C2"/>
    <w:rsid w:val="009E3B05"/>
    <w:rsid w:val="009E43A2"/>
    <w:rsid w:val="009E66BA"/>
    <w:rsid w:val="009E70BF"/>
    <w:rsid w:val="009E73A8"/>
    <w:rsid w:val="009E7DEB"/>
    <w:rsid w:val="009F04D5"/>
    <w:rsid w:val="009F0E7D"/>
    <w:rsid w:val="009F1ED5"/>
    <w:rsid w:val="009F2770"/>
    <w:rsid w:val="009F2E24"/>
    <w:rsid w:val="009F57F9"/>
    <w:rsid w:val="009F76D8"/>
    <w:rsid w:val="00A00189"/>
    <w:rsid w:val="00A00A4B"/>
    <w:rsid w:val="00A03B1D"/>
    <w:rsid w:val="00A04D3A"/>
    <w:rsid w:val="00A04FA7"/>
    <w:rsid w:val="00A05BD0"/>
    <w:rsid w:val="00A07145"/>
    <w:rsid w:val="00A12050"/>
    <w:rsid w:val="00A12591"/>
    <w:rsid w:val="00A12A09"/>
    <w:rsid w:val="00A12FA7"/>
    <w:rsid w:val="00A162F7"/>
    <w:rsid w:val="00A20E53"/>
    <w:rsid w:val="00A219DE"/>
    <w:rsid w:val="00A22E23"/>
    <w:rsid w:val="00A24B96"/>
    <w:rsid w:val="00A24E36"/>
    <w:rsid w:val="00A25111"/>
    <w:rsid w:val="00A2594A"/>
    <w:rsid w:val="00A259B9"/>
    <w:rsid w:val="00A25C44"/>
    <w:rsid w:val="00A266F9"/>
    <w:rsid w:val="00A27B55"/>
    <w:rsid w:val="00A30E6F"/>
    <w:rsid w:val="00A3124D"/>
    <w:rsid w:val="00A3202A"/>
    <w:rsid w:val="00A33812"/>
    <w:rsid w:val="00A34BD1"/>
    <w:rsid w:val="00A34F80"/>
    <w:rsid w:val="00A34FF1"/>
    <w:rsid w:val="00A3763F"/>
    <w:rsid w:val="00A37BE4"/>
    <w:rsid w:val="00A40F3D"/>
    <w:rsid w:val="00A4228A"/>
    <w:rsid w:val="00A4230E"/>
    <w:rsid w:val="00A44134"/>
    <w:rsid w:val="00A4440D"/>
    <w:rsid w:val="00A46DF0"/>
    <w:rsid w:val="00A46F6C"/>
    <w:rsid w:val="00A47F16"/>
    <w:rsid w:val="00A50129"/>
    <w:rsid w:val="00A51714"/>
    <w:rsid w:val="00A51DEE"/>
    <w:rsid w:val="00A53E37"/>
    <w:rsid w:val="00A53EA8"/>
    <w:rsid w:val="00A53ED9"/>
    <w:rsid w:val="00A53F9A"/>
    <w:rsid w:val="00A541EB"/>
    <w:rsid w:val="00A5525B"/>
    <w:rsid w:val="00A61308"/>
    <w:rsid w:val="00A61723"/>
    <w:rsid w:val="00A61D61"/>
    <w:rsid w:val="00A6296D"/>
    <w:rsid w:val="00A62AD4"/>
    <w:rsid w:val="00A62E12"/>
    <w:rsid w:val="00A635FE"/>
    <w:rsid w:val="00A637CC"/>
    <w:rsid w:val="00A6387D"/>
    <w:rsid w:val="00A639BA"/>
    <w:rsid w:val="00A655DB"/>
    <w:rsid w:val="00A6560E"/>
    <w:rsid w:val="00A65F7D"/>
    <w:rsid w:val="00A661A4"/>
    <w:rsid w:val="00A675F7"/>
    <w:rsid w:val="00A714C2"/>
    <w:rsid w:val="00A71B54"/>
    <w:rsid w:val="00A72F7F"/>
    <w:rsid w:val="00A7325D"/>
    <w:rsid w:val="00A73580"/>
    <w:rsid w:val="00A7370A"/>
    <w:rsid w:val="00A75091"/>
    <w:rsid w:val="00A75667"/>
    <w:rsid w:val="00A75E7F"/>
    <w:rsid w:val="00A76AB5"/>
    <w:rsid w:val="00A81BB3"/>
    <w:rsid w:val="00A84CF5"/>
    <w:rsid w:val="00A84F18"/>
    <w:rsid w:val="00A85550"/>
    <w:rsid w:val="00A87190"/>
    <w:rsid w:val="00A874D0"/>
    <w:rsid w:val="00A87B77"/>
    <w:rsid w:val="00A90988"/>
    <w:rsid w:val="00A91A8A"/>
    <w:rsid w:val="00A9216B"/>
    <w:rsid w:val="00A9383D"/>
    <w:rsid w:val="00A94B2B"/>
    <w:rsid w:val="00A95172"/>
    <w:rsid w:val="00A95943"/>
    <w:rsid w:val="00A95C64"/>
    <w:rsid w:val="00A966DC"/>
    <w:rsid w:val="00A96CBA"/>
    <w:rsid w:val="00A96F47"/>
    <w:rsid w:val="00A97994"/>
    <w:rsid w:val="00A97C63"/>
    <w:rsid w:val="00AA0E40"/>
    <w:rsid w:val="00AA26F3"/>
    <w:rsid w:val="00AA2710"/>
    <w:rsid w:val="00AA28F1"/>
    <w:rsid w:val="00AA39D8"/>
    <w:rsid w:val="00AA4F9E"/>
    <w:rsid w:val="00AA51E3"/>
    <w:rsid w:val="00AA5FE9"/>
    <w:rsid w:val="00AA6C44"/>
    <w:rsid w:val="00AA7528"/>
    <w:rsid w:val="00AA7CCB"/>
    <w:rsid w:val="00AB0757"/>
    <w:rsid w:val="00AB0A00"/>
    <w:rsid w:val="00AB3127"/>
    <w:rsid w:val="00AB3FE9"/>
    <w:rsid w:val="00AB533B"/>
    <w:rsid w:val="00AB5875"/>
    <w:rsid w:val="00AB5CCF"/>
    <w:rsid w:val="00AB6639"/>
    <w:rsid w:val="00AB7B3E"/>
    <w:rsid w:val="00AB7FE9"/>
    <w:rsid w:val="00AC0486"/>
    <w:rsid w:val="00AC0F1B"/>
    <w:rsid w:val="00AC16CF"/>
    <w:rsid w:val="00AC1AE7"/>
    <w:rsid w:val="00AC3C51"/>
    <w:rsid w:val="00AC43C5"/>
    <w:rsid w:val="00AC460C"/>
    <w:rsid w:val="00AC4CE1"/>
    <w:rsid w:val="00AC4EE0"/>
    <w:rsid w:val="00AC5268"/>
    <w:rsid w:val="00AC6FDC"/>
    <w:rsid w:val="00AC72D2"/>
    <w:rsid w:val="00AC76AA"/>
    <w:rsid w:val="00AC7FD2"/>
    <w:rsid w:val="00AD07E8"/>
    <w:rsid w:val="00AD22DD"/>
    <w:rsid w:val="00AD2781"/>
    <w:rsid w:val="00AD27D9"/>
    <w:rsid w:val="00AD3392"/>
    <w:rsid w:val="00AD5464"/>
    <w:rsid w:val="00AD57DD"/>
    <w:rsid w:val="00AD5939"/>
    <w:rsid w:val="00AD7610"/>
    <w:rsid w:val="00AD79B8"/>
    <w:rsid w:val="00AE015E"/>
    <w:rsid w:val="00AE0852"/>
    <w:rsid w:val="00AE3FAB"/>
    <w:rsid w:val="00AE427F"/>
    <w:rsid w:val="00AE4507"/>
    <w:rsid w:val="00AE4655"/>
    <w:rsid w:val="00AE57D8"/>
    <w:rsid w:val="00AE6323"/>
    <w:rsid w:val="00AE728A"/>
    <w:rsid w:val="00AF0035"/>
    <w:rsid w:val="00AF049E"/>
    <w:rsid w:val="00AF067B"/>
    <w:rsid w:val="00AF08FD"/>
    <w:rsid w:val="00AF18A6"/>
    <w:rsid w:val="00AF3699"/>
    <w:rsid w:val="00AF3BA2"/>
    <w:rsid w:val="00AF5856"/>
    <w:rsid w:val="00AF5FC6"/>
    <w:rsid w:val="00AF6121"/>
    <w:rsid w:val="00AF6184"/>
    <w:rsid w:val="00AF6D28"/>
    <w:rsid w:val="00AF7647"/>
    <w:rsid w:val="00B00907"/>
    <w:rsid w:val="00B00EDB"/>
    <w:rsid w:val="00B020CC"/>
    <w:rsid w:val="00B03727"/>
    <w:rsid w:val="00B040B1"/>
    <w:rsid w:val="00B0575E"/>
    <w:rsid w:val="00B11F58"/>
    <w:rsid w:val="00B14ACC"/>
    <w:rsid w:val="00B153B5"/>
    <w:rsid w:val="00B15852"/>
    <w:rsid w:val="00B15992"/>
    <w:rsid w:val="00B163DE"/>
    <w:rsid w:val="00B16F94"/>
    <w:rsid w:val="00B1792F"/>
    <w:rsid w:val="00B2053A"/>
    <w:rsid w:val="00B20992"/>
    <w:rsid w:val="00B22607"/>
    <w:rsid w:val="00B228D6"/>
    <w:rsid w:val="00B25287"/>
    <w:rsid w:val="00B26150"/>
    <w:rsid w:val="00B26564"/>
    <w:rsid w:val="00B275A9"/>
    <w:rsid w:val="00B27DB6"/>
    <w:rsid w:val="00B304AB"/>
    <w:rsid w:val="00B318AA"/>
    <w:rsid w:val="00B327F3"/>
    <w:rsid w:val="00B32D9E"/>
    <w:rsid w:val="00B33124"/>
    <w:rsid w:val="00B334A6"/>
    <w:rsid w:val="00B34115"/>
    <w:rsid w:val="00B3687A"/>
    <w:rsid w:val="00B37001"/>
    <w:rsid w:val="00B37171"/>
    <w:rsid w:val="00B40DCE"/>
    <w:rsid w:val="00B41381"/>
    <w:rsid w:val="00B4155A"/>
    <w:rsid w:val="00B41660"/>
    <w:rsid w:val="00B439DC"/>
    <w:rsid w:val="00B448CF"/>
    <w:rsid w:val="00B460D7"/>
    <w:rsid w:val="00B467FD"/>
    <w:rsid w:val="00B47A6D"/>
    <w:rsid w:val="00B500CF"/>
    <w:rsid w:val="00B5023E"/>
    <w:rsid w:val="00B50A1B"/>
    <w:rsid w:val="00B50C47"/>
    <w:rsid w:val="00B511CC"/>
    <w:rsid w:val="00B52D99"/>
    <w:rsid w:val="00B53828"/>
    <w:rsid w:val="00B53C8A"/>
    <w:rsid w:val="00B53CD6"/>
    <w:rsid w:val="00B557AD"/>
    <w:rsid w:val="00B5645D"/>
    <w:rsid w:val="00B56963"/>
    <w:rsid w:val="00B56CEF"/>
    <w:rsid w:val="00B57335"/>
    <w:rsid w:val="00B577B8"/>
    <w:rsid w:val="00B604BC"/>
    <w:rsid w:val="00B62405"/>
    <w:rsid w:val="00B62495"/>
    <w:rsid w:val="00B6392E"/>
    <w:rsid w:val="00B661E7"/>
    <w:rsid w:val="00B6776F"/>
    <w:rsid w:val="00B67792"/>
    <w:rsid w:val="00B67B81"/>
    <w:rsid w:val="00B714CC"/>
    <w:rsid w:val="00B71844"/>
    <w:rsid w:val="00B72A8A"/>
    <w:rsid w:val="00B734F1"/>
    <w:rsid w:val="00B7361D"/>
    <w:rsid w:val="00B73E6E"/>
    <w:rsid w:val="00B74572"/>
    <w:rsid w:val="00B7670A"/>
    <w:rsid w:val="00B769A1"/>
    <w:rsid w:val="00B77585"/>
    <w:rsid w:val="00B80141"/>
    <w:rsid w:val="00B8148B"/>
    <w:rsid w:val="00B8418C"/>
    <w:rsid w:val="00B8428E"/>
    <w:rsid w:val="00B8522E"/>
    <w:rsid w:val="00B86FF0"/>
    <w:rsid w:val="00B87967"/>
    <w:rsid w:val="00B919C8"/>
    <w:rsid w:val="00B92888"/>
    <w:rsid w:val="00B938CA"/>
    <w:rsid w:val="00B941AA"/>
    <w:rsid w:val="00B9443E"/>
    <w:rsid w:val="00B95FEE"/>
    <w:rsid w:val="00B966CF"/>
    <w:rsid w:val="00B97C3B"/>
    <w:rsid w:val="00BA127E"/>
    <w:rsid w:val="00BA16DD"/>
    <w:rsid w:val="00BA3467"/>
    <w:rsid w:val="00BA381B"/>
    <w:rsid w:val="00BA4448"/>
    <w:rsid w:val="00BA69BD"/>
    <w:rsid w:val="00BA756F"/>
    <w:rsid w:val="00BA7A02"/>
    <w:rsid w:val="00BA7DE6"/>
    <w:rsid w:val="00BA7EE1"/>
    <w:rsid w:val="00BB1BEC"/>
    <w:rsid w:val="00BB2695"/>
    <w:rsid w:val="00BB3F75"/>
    <w:rsid w:val="00BB43D1"/>
    <w:rsid w:val="00BB527B"/>
    <w:rsid w:val="00BB5628"/>
    <w:rsid w:val="00BB589D"/>
    <w:rsid w:val="00BB5A74"/>
    <w:rsid w:val="00BB5BAC"/>
    <w:rsid w:val="00BB68FA"/>
    <w:rsid w:val="00BB6924"/>
    <w:rsid w:val="00BB6F70"/>
    <w:rsid w:val="00BC027A"/>
    <w:rsid w:val="00BC0311"/>
    <w:rsid w:val="00BC12DC"/>
    <w:rsid w:val="00BC13E3"/>
    <w:rsid w:val="00BC1617"/>
    <w:rsid w:val="00BC1DBB"/>
    <w:rsid w:val="00BC3295"/>
    <w:rsid w:val="00BC332A"/>
    <w:rsid w:val="00BC3ACF"/>
    <w:rsid w:val="00BC3F0B"/>
    <w:rsid w:val="00BC4784"/>
    <w:rsid w:val="00BC47B0"/>
    <w:rsid w:val="00BC5927"/>
    <w:rsid w:val="00BD026B"/>
    <w:rsid w:val="00BD04DC"/>
    <w:rsid w:val="00BD0535"/>
    <w:rsid w:val="00BD113A"/>
    <w:rsid w:val="00BD1C2A"/>
    <w:rsid w:val="00BD2EA4"/>
    <w:rsid w:val="00BD4213"/>
    <w:rsid w:val="00BD467F"/>
    <w:rsid w:val="00BD4A4F"/>
    <w:rsid w:val="00BD50E0"/>
    <w:rsid w:val="00BD5E0D"/>
    <w:rsid w:val="00BD7675"/>
    <w:rsid w:val="00BE0BD2"/>
    <w:rsid w:val="00BE1089"/>
    <w:rsid w:val="00BE14F8"/>
    <w:rsid w:val="00BE172F"/>
    <w:rsid w:val="00BE2AA4"/>
    <w:rsid w:val="00BE3C9C"/>
    <w:rsid w:val="00BE407F"/>
    <w:rsid w:val="00BE44C8"/>
    <w:rsid w:val="00BE4ED4"/>
    <w:rsid w:val="00BF0A31"/>
    <w:rsid w:val="00BF19ED"/>
    <w:rsid w:val="00BF389E"/>
    <w:rsid w:val="00BF4176"/>
    <w:rsid w:val="00BF4784"/>
    <w:rsid w:val="00BF48F3"/>
    <w:rsid w:val="00BF5080"/>
    <w:rsid w:val="00BF77B3"/>
    <w:rsid w:val="00C0014B"/>
    <w:rsid w:val="00C013F4"/>
    <w:rsid w:val="00C04444"/>
    <w:rsid w:val="00C04500"/>
    <w:rsid w:val="00C04C06"/>
    <w:rsid w:val="00C05199"/>
    <w:rsid w:val="00C11AB4"/>
    <w:rsid w:val="00C1273A"/>
    <w:rsid w:val="00C134B5"/>
    <w:rsid w:val="00C1408D"/>
    <w:rsid w:val="00C170C1"/>
    <w:rsid w:val="00C17117"/>
    <w:rsid w:val="00C20706"/>
    <w:rsid w:val="00C2071D"/>
    <w:rsid w:val="00C21FE9"/>
    <w:rsid w:val="00C220FD"/>
    <w:rsid w:val="00C22742"/>
    <w:rsid w:val="00C22AD6"/>
    <w:rsid w:val="00C23626"/>
    <w:rsid w:val="00C24469"/>
    <w:rsid w:val="00C27D18"/>
    <w:rsid w:val="00C30847"/>
    <w:rsid w:val="00C31F61"/>
    <w:rsid w:val="00C3202C"/>
    <w:rsid w:val="00C32260"/>
    <w:rsid w:val="00C32389"/>
    <w:rsid w:val="00C346CB"/>
    <w:rsid w:val="00C3695F"/>
    <w:rsid w:val="00C36AF4"/>
    <w:rsid w:val="00C37986"/>
    <w:rsid w:val="00C37F66"/>
    <w:rsid w:val="00C400BB"/>
    <w:rsid w:val="00C40BF9"/>
    <w:rsid w:val="00C4180C"/>
    <w:rsid w:val="00C43AE7"/>
    <w:rsid w:val="00C43CF2"/>
    <w:rsid w:val="00C4495D"/>
    <w:rsid w:val="00C4516A"/>
    <w:rsid w:val="00C46768"/>
    <w:rsid w:val="00C46A04"/>
    <w:rsid w:val="00C47195"/>
    <w:rsid w:val="00C47526"/>
    <w:rsid w:val="00C50A9B"/>
    <w:rsid w:val="00C51507"/>
    <w:rsid w:val="00C51B8B"/>
    <w:rsid w:val="00C52614"/>
    <w:rsid w:val="00C529D7"/>
    <w:rsid w:val="00C52EDD"/>
    <w:rsid w:val="00C53826"/>
    <w:rsid w:val="00C53E97"/>
    <w:rsid w:val="00C564EB"/>
    <w:rsid w:val="00C57B95"/>
    <w:rsid w:val="00C6005B"/>
    <w:rsid w:val="00C6018B"/>
    <w:rsid w:val="00C60233"/>
    <w:rsid w:val="00C606ED"/>
    <w:rsid w:val="00C62076"/>
    <w:rsid w:val="00C6274D"/>
    <w:rsid w:val="00C63EF7"/>
    <w:rsid w:val="00C650B5"/>
    <w:rsid w:val="00C65476"/>
    <w:rsid w:val="00C65E14"/>
    <w:rsid w:val="00C705EA"/>
    <w:rsid w:val="00C71A1A"/>
    <w:rsid w:val="00C71AFA"/>
    <w:rsid w:val="00C72E36"/>
    <w:rsid w:val="00C7374A"/>
    <w:rsid w:val="00C73DBF"/>
    <w:rsid w:val="00C73F13"/>
    <w:rsid w:val="00C742D4"/>
    <w:rsid w:val="00C7571B"/>
    <w:rsid w:val="00C75B8F"/>
    <w:rsid w:val="00C76347"/>
    <w:rsid w:val="00C80F39"/>
    <w:rsid w:val="00C81895"/>
    <w:rsid w:val="00C842BB"/>
    <w:rsid w:val="00C84594"/>
    <w:rsid w:val="00C845C8"/>
    <w:rsid w:val="00C84B07"/>
    <w:rsid w:val="00C84EE0"/>
    <w:rsid w:val="00C85822"/>
    <w:rsid w:val="00C86E09"/>
    <w:rsid w:val="00C873AA"/>
    <w:rsid w:val="00C90AB9"/>
    <w:rsid w:val="00C90FED"/>
    <w:rsid w:val="00C9185F"/>
    <w:rsid w:val="00C91BD4"/>
    <w:rsid w:val="00C91FCF"/>
    <w:rsid w:val="00C9241A"/>
    <w:rsid w:val="00C926C4"/>
    <w:rsid w:val="00C92D8F"/>
    <w:rsid w:val="00C92F15"/>
    <w:rsid w:val="00C92FCA"/>
    <w:rsid w:val="00C93E8F"/>
    <w:rsid w:val="00C945F9"/>
    <w:rsid w:val="00C9483A"/>
    <w:rsid w:val="00C95D14"/>
    <w:rsid w:val="00C960BA"/>
    <w:rsid w:val="00C96B2F"/>
    <w:rsid w:val="00C97E7D"/>
    <w:rsid w:val="00CA169B"/>
    <w:rsid w:val="00CA1FD8"/>
    <w:rsid w:val="00CA2492"/>
    <w:rsid w:val="00CA4B46"/>
    <w:rsid w:val="00CA59B5"/>
    <w:rsid w:val="00CA5A8A"/>
    <w:rsid w:val="00CA5DF3"/>
    <w:rsid w:val="00CA6198"/>
    <w:rsid w:val="00CA7039"/>
    <w:rsid w:val="00CB182D"/>
    <w:rsid w:val="00CB25CC"/>
    <w:rsid w:val="00CB28A0"/>
    <w:rsid w:val="00CB2B7C"/>
    <w:rsid w:val="00CB3422"/>
    <w:rsid w:val="00CB3DA5"/>
    <w:rsid w:val="00CB42BB"/>
    <w:rsid w:val="00CB461F"/>
    <w:rsid w:val="00CB4633"/>
    <w:rsid w:val="00CB4C24"/>
    <w:rsid w:val="00CB5155"/>
    <w:rsid w:val="00CB6611"/>
    <w:rsid w:val="00CB7245"/>
    <w:rsid w:val="00CC0122"/>
    <w:rsid w:val="00CC1953"/>
    <w:rsid w:val="00CC1F1C"/>
    <w:rsid w:val="00CC21E5"/>
    <w:rsid w:val="00CC2CB1"/>
    <w:rsid w:val="00CC3253"/>
    <w:rsid w:val="00CC34EE"/>
    <w:rsid w:val="00CC37A7"/>
    <w:rsid w:val="00CC3FA0"/>
    <w:rsid w:val="00CC4351"/>
    <w:rsid w:val="00CC4ECC"/>
    <w:rsid w:val="00CC548B"/>
    <w:rsid w:val="00CC6127"/>
    <w:rsid w:val="00CC643F"/>
    <w:rsid w:val="00CD18CA"/>
    <w:rsid w:val="00CD3FEE"/>
    <w:rsid w:val="00CD4ADA"/>
    <w:rsid w:val="00CD6438"/>
    <w:rsid w:val="00CD685D"/>
    <w:rsid w:val="00CD7D0A"/>
    <w:rsid w:val="00CE03B3"/>
    <w:rsid w:val="00CE0434"/>
    <w:rsid w:val="00CE0F2F"/>
    <w:rsid w:val="00CE1209"/>
    <w:rsid w:val="00CE13F8"/>
    <w:rsid w:val="00CE1AF4"/>
    <w:rsid w:val="00CE3238"/>
    <w:rsid w:val="00CE46EB"/>
    <w:rsid w:val="00CE50E1"/>
    <w:rsid w:val="00CE608D"/>
    <w:rsid w:val="00CE65C3"/>
    <w:rsid w:val="00CE6674"/>
    <w:rsid w:val="00CE72A2"/>
    <w:rsid w:val="00CE775F"/>
    <w:rsid w:val="00CF264D"/>
    <w:rsid w:val="00CF2A9C"/>
    <w:rsid w:val="00CF3318"/>
    <w:rsid w:val="00CF3E3D"/>
    <w:rsid w:val="00CF5306"/>
    <w:rsid w:val="00CF5478"/>
    <w:rsid w:val="00CF57C8"/>
    <w:rsid w:val="00CF75A0"/>
    <w:rsid w:val="00D01A3F"/>
    <w:rsid w:val="00D043F2"/>
    <w:rsid w:val="00D053D0"/>
    <w:rsid w:val="00D0578E"/>
    <w:rsid w:val="00D0641C"/>
    <w:rsid w:val="00D1072B"/>
    <w:rsid w:val="00D12763"/>
    <w:rsid w:val="00D12D58"/>
    <w:rsid w:val="00D132F9"/>
    <w:rsid w:val="00D14D9F"/>
    <w:rsid w:val="00D15047"/>
    <w:rsid w:val="00D163AC"/>
    <w:rsid w:val="00D16689"/>
    <w:rsid w:val="00D17C7F"/>
    <w:rsid w:val="00D21115"/>
    <w:rsid w:val="00D215F7"/>
    <w:rsid w:val="00D238B2"/>
    <w:rsid w:val="00D23925"/>
    <w:rsid w:val="00D24156"/>
    <w:rsid w:val="00D243A1"/>
    <w:rsid w:val="00D24B2A"/>
    <w:rsid w:val="00D250A1"/>
    <w:rsid w:val="00D2511C"/>
    <w:rsid w:val="00D26CE1"/>
    <w:rsid w:val="00D27B8C"/>
    <w:rsid w:val="00D31847"/>
    <w:rsid w:val="00D31E39"/>
    <w:rsid w:val="00D32194"/>
    <w:rsid w:val="00D329A9"/>
    <w:rsid w:val="00D33175"/>
    <w:rsid w:val="00D34C83"/>
    <w:rsid w:val="00D3560F"/>
    <w:rsid w:val="00D36620"/>
    <w:rsid w:val="00D37828"/>
    <w:rsid w:val="00D416F7"/>
    <w:rsid w:val="00D4176D"/>
    <w:rsid w:val="00D424A8"/>
    <w:rsid w:val="00D43633"/>
    <w:rsid w:val="00D43653"/>
    <w:rsid w:val="00D43B29"/>
    <w:rsid w:val="00D44D18"/>
    <w:rsid w:val="00D4561A"/>
    <w:rsid w:val="00D45AA0"/>
    <w:rsid w:val="00D46025"/>
    <w:rsid w:val="00D470D2"/>
    <w:rsid w:val="00D475BB"/>
    <w:rsid w:val="00D475D7"/>
    <w:rsid w:val="00D47EC6"/>
    <w:rsid w:val="00D508CB"/>
    <w:rsid w:val="00D5167F"/>
    <w:rsid w:val="00D54603"/>
    <w:rsid w:val="00D55985"/>
    <w:rsid w:val="00D57F6E"/>
    <w:rsid w:val="00D60B8F"/>
    <w:rsid w:val="00D60E7F"/>
    <w:rsid w:val="00D62B64"/>
    <w:rsid w:val="00D637E2"/>
    <w:rsid w:val="00D63BDD"/>
    <w:rsid w:val="00D64F3C"/>
    <w:rsid w:val="00D65065"/>
    <w:rsid w:val="00D65A44"/>
    <w:rsid w:val="00D66605"/>
    <w:rsid w:val="00D6684B"/>
    <w:rsid w:val="00D70FBC"/>
    <w:rsid w:val="00D71414"/>
    <w:rsid w:val="00D71895"/>
    <w:rsid w:val="00D7198C"/>
    <w:rsid w:val="00D723F9"/>
    <w:rsid w:val="00D727A4"/>
    <w:rsid w:val="00D74F0E"/>
    <w:rsid w:val="00D750E5"/>
    <w:rsid w:val="00D81AEA"/>
    <w:rsid w:val="00D82436"/>
    <w:rsid w:val="00D8435D"/>
    <w:rsid w:val="00D84C99"/>
    <w:rsid w:val="00D84FF9"/>
    <w:rsid w:val="00D85651"/>
    <w:rsid w:val="00D85B2B"/>
    <w:rsid w:val="00D907B0"/>
    <w:rsid w:val="00D91215"/>
    <w:rsid w:val="00D920A4"/>
    <w:rsid w:val="00D927B4"/>
    <w:rsid w:val="00D92800"/>
    <w:rsid w:val="00D93882"/>
    <w:rsid w:val="00D93E62"/>
    <w:rsid w:val="00D95D41"/>
    <w:rsid w:val="00D95F7B"/>
    <w:rsid w:val="00D9690C"/>
    <w:rsid w:val="00DA145A"/>
    <w:rsid w:val="00DA27E4"/>
    <w:rsid w:val="00DA37D2"/>
    <w:rsid w:val="00DA518F"/>
    <w:rsid w:val="00DA5810"/>
    <w:rsid w:val="00DA6240"/>
    <w:rsid w:val="00DA6501"/>
    <w:rsid w:val="00DA68C3"/>
    <w:rsid w:val="00DA693F"/>
    <w:rsid w:val="00DA6BB5"/>
    <w:rsid w:val="00DA73A4"/>
    <w:rsid w:val="00DB1533"/>
    <w:rsid w:val="00DB2116"/>
    <w:rsid w:val="00DB2977"/>
    <w:rsid w:val="00DB2B4D"/>
    <w:rsid w:val="00DB44BA"/>
    <w:rsid w:val="00DC21EB"/>
    <w:rsid w:val="00DC25FC"/>
    <w:rsid w:val="00DC2F11"/>
    <w:rsid w:val="00DC3CE7"/>
    <w:rsid w:val="00DC459A"/>
    <w:rsid w:val="00DC4861"/>
    <w:rsid w:val="00DC53B1"/>
    <w:rsid w:val="00DC5F31"/>
    <w:rsid w:val="00DC5F6D"/>
    <w:rsid w:val="00DC6DEA"/>
    <w:rsid w:val="00DC7260"/>
    <w:rsid w:val="00DC748C"/>
    <w:rsid w:val="00DD01F2"/>
    <w:rsid w:val="00DD0C5D"/>
    <w:rsid w:val="00DD3EE9"/>
    <w:rsid w:val="00DD6A11"/>
    <w:rsid w:val="00DE02B0"/>
    <w:rsid w:val="00DE031F"/>
    <w:rsid w:val="00DE1923"/>
    <w:rsid w:val="00DE1BC1"/>
    <w:rsid w:val="00DE2386"/>
    <w:rsid w:val="00DE2458"/>
    <w:rsid w:val="00DE414E"/>
    <w:rsid w:val="00DE4659"/>
    <w:rsid w:val="00DE7173"/>
    <w:rsid w:val="00DE76FB"/>
    <w:rsid w:val="00DF01A5"/>
    <w:rsid w:val="00DF0994"/>
    <w:rsid w:val="00DF10FE"/>
    <w:rsid w:val="00DF1545"/>
    <w:rsid w:val="00DF1C53"/>
    <w:rsid w:val="00DF2137"/>
    <w:rsid w:val="00DF2E55"/>
    <w:rsid w:val="00DF350F"/>
    <w:rsid w:val="00DF44B8"/>
    <w:rsid w:val="00DF4FEB"/>
    <w:rsid w:val="00DF74B8"/>
    <w:rsid w:val="00E0099C"/>
    <w:rsid w:val="00E0114B"/>
    <w:rsid w:val="00E01A87"/>
    <w:rsid w:val="00E02EAE"/>
    <w:rsid w:val="00E05906"/>
    <w:rsid w:val="00E07692"/>
    <w:rsid w:val="00E07CA6"/>
    <w:rsid w:val="00E07F71"/>
    <w:rsid w:val="00E14D9B"/>
    <w:rsid w:val="00E16313"/>
    <w:rsid w:val="00E16EFD"/>
    <w:rsid w:val="00E17558"/>
    <w:rsid w:val="00E17D3C"/>
    <w:rsid w:val="00E21339"/>
    <w:rsid w:val="00E2162D"/>
    <w:rsid w:val="00E2196B"/>
    <w:rsid w:val="00E24476"/>
    <w:rsid w:val="00E24D0A"/>
    <w:rsid w:val="00E24E5A"/>
    <w:rsid w:val="00E2583F"/>
    <w:rsid w:val="00E26081"/>
    <w:rsid w:val="00E27301"/>
    <w:rsid w:val="00E27360"/>
    <w:rsid w:val="00E304CA"/>
    <w:rsid w:val="00E30522"/>
    <w:rsid w:val="00E332D0"/>
    <w:rsid w:val="00E346E6"/>
    <w:rsid w:val="00E3527A"/>
    <w:rsid w:val="00E353CC"/>
    <w:rsid w:val="00E3562B"/>
    <w:rsid w:val="00E356A0"/>
    <w:rsid w:val="00E365C9"/>
    <w:rsid w:val="00E36CFC"/>
    <w:rsid w:val="00E379C3"/>
    <w:rsid w:val="00E4049B"/>
    <w:rsid w:val="00E41120"/>
    <w:rsid w:val="00E4158E"/>
    <w:rsid w:val="00E4189C"/>
    <w:rsid w:val="00E41B74"/>
    <w:rsid w:val="00E42D8E"/>
    <w:rsid w:val="00E430FF"/>
    <w:rsid w:val="00E432C5"/>
    <w:rsid w:val="00E43632"/>
    <w:rsid w:val="00E44552"/>
    <w:rsid w:val="00E450CB"/>
    <w:rsid w:val="00E45DC5"/>
    <w:rsid w:val="00E45F95"/>
    <w:rsid w:val="00E46442"/>
    <w:rsid w:val="00E47428"/>
    <w:rsid w:val="00E50034"/>
    <w:rsid w:val="00E50655"/>
    <w:rsid w:val="00E51385"/>
    <w:rsid w:val="00E51C74"/>
    <w:rsid w:val="00E51D6C"/>
    <w:rsid w:val="00E52E12"/>
    <w:rsid w:val="00E53AAA"/>
    <w:rsid w:val="00E54352"/>
    <w:rsid w:val="00E543EE"/>
    <w:rsid w:val="00E55405"/>
    <w:rsid w:val="00E5585F"/>
    <w:rsid w:val="00E55A28"/>
    <w:rsid w:val="00E57596"/>
    <w:rsid w:val="00E57DA2"/>
    <w:rsid w:val="00E6029A"/>
    <w:rsid w:val="00E6044A"/>
    <w:rsid w:val="00E60656"/>
    <w:rsid w:val="00E62529"/>
    <w:rsid w:val="00E62797"/>
    <w:rsid w:val="00E62A7F"/>
    <w:rsid w:val="00E65445"/>
    <w:rsid w:val="00E6671A"/>
    <w:rsid w:val="00E66B38"/>
    <w:rsid w:val="00E66D75"/>
    <w:rsid w:val="00E66F06"/>
    <w:rsid w:val="00E67F7D"/>
    <w:rsid w:val="00E7155B"/>
    <w:rsid w:val="00E71BFB"/>
    <w:rsid w:val="00E72206"/>
    <w:rsid w:val="00E726FC"/>
    <w:rsid w:val="00E72A22"/>
    <w:rsid w:val="00E72AE5"/>
    <w:rsid w:val="00E72B27"/>
    <w:rsid w:val="00E72D3A"/>
    <w:rsid w:val="00E72F94"/>
    <w:rsid w:val="00E739F7"/>
    <w:rsid w:val="00E73AB8"/>
    <w:rsid w:val="00E740E9"/>
    <w:rsid w:val="00E75E2D"/>
    <w:rsid w:val="00E76670"/>
    <w:rsid w:val="00E7693D"/>
    <w:rsid w:val="00E7771C"/>
    <w:rsid w:val="00E77A4B"/>
    <w:rsid w:val="00E77BAF"/>
    <w:rsid w:val="00E801AA"/>
    <w:rsid w:val="00E80B32"/>
    <w:rsid w:val="00E81457"/>
    <w:rsid w:val="00E81770"/>
    <w:rsid w:val="00E84276"/>
    <w:rsid w:val="00E84BD5"/>
    <w:rsid w:val="00E90A7C"/>
    <w:rsid w:val="00E9113F"/>
    <w:rsid w:val="00E924AC"/>
    <w:rsid w:val="00E935D3"/>
    <w:rsid w:val="00E94346"/>
    <w:rsid w:val="00E95667"/>
    <w:rsid w:val="00E958D2"/>
    <w:rsid w:val="00E95E05"/>
    <w:rsid w:val="00E961E7"/>
    <w:rsid w:val="00E96BD3"/>
    <w:rsid w:val="00E970CC"/>
    <w:rsid w:val="00EA2C4D"/>
    <w:rsid w:val="00EA2EA0"/>
    <w:rsid w:val="00EA3041"/>
    <w:rsid w:val="00EA331B"/>
    <w:rsid w:val="00EA36D6"/>
    <w:rsid w:val="00EA4573"/>
    <w:rsid w:val="00EA498E"/>
    <w:rsid w:val="00EA6388"/>
    <w:rsid w:val="00EA77CC"/>
    <w:rsid w:val="00EA7D85"/>
    <w:rsid w:val="00EB00A9"/>
    <w:rsid w:val="00EB13E6"/>
    <w:rsid w:val="00EB1506"/>
    <w:rsid w:val="00EB2022"/>
    <w:rsid w:val="00EB3476"/>
    <w:rsid w:val="00EB38B8"/>
    <w:rsid w:val="00EB43CD"/>
    <w:rsid w:val="00EB4651"/>
    <w:rsid w:val="00EB5521"/>
    <w:rsid w:val="00EB611D"/>
    <w:rsid w:val="00EB6CFD"/>
    <w:rsid w:val="00EB75B1"/>
    <w:rsid w:val="00EB781A"/>
    <w:rsid w:val="00EC110B"/>
    <w:rsid w:val="00EC3227"/>
    <w:rsid w:val="00EC33FB"/>
    <w:rsid w:val="00EC461E"/>
    <w:rsid w:val="00EC46CD"/>
    <w:rsid w:val="00EC580D"/>
    <w:rsid w:val="00EC60D5"/>
    <w:rsid w:val="00EC65B9"/>
    <w:rsid w:val="00EC72C2"/>
    <w:rsid w:val="00EC7380"/>
    <w:rsid w:val="00EC761D"/>
    <w:rsid w:val="00EC78EF"/>
    <w:rsid w:val="00EC7C96"/>
    <w:rsid w:val="00ED082E"/>
    <w:rsid w:val="00ED1DA0"/>
    <w:rsid w:val="00ED2988"/>
    <w:rsid w:val="00ED331C"/>
    <w:rsid w:val="00ED3485"/>
    <w:rsid w:val="00ED437F"/>
    <w:rsid w:val="00ED4BD6"/>
    <w:rsid w:val="00ED76EB"/>
    <w:rsid w:val="00ED7EF2"/>
    <w:rsid w:val="00EE0215"/>
    <w:rsid w:val="00EE157C"/>
    <w:rsid w:val="00EE19AB"/>
    <w:rsid w:val="00EE1D9E"/>
    <w:rsid w:val="00EE2134"/>
    <w:rsid w:val="00EE4228"/>
    <w:rsid w:val="00EE4B1B"/>
    <w:rsid w:val="00EE4B30"/>
    <w:rsid w:val="00EE4CBE"/>
    <w:rsid w:val="00EE61DA"/>
    <w:rsid w:val="00EE6713"/>
    <w:rsid w:val="00EF094B"/>
    <w:rsid w:val="00EF1738"/>
    <w:rsid w:val="00EF201E"/>
    <w:rsid w:val="00EF3460"/>
    <w:rsid w:val="00EF3FBC"/>
    <w:rsid w:val="00EF44CC"/>
    <w:rsid w:val="00EF55C5"/>
    <w:rsid w:val="00EF563D"/>
    <w:rsid w:val="00EF62E7"/>
    <w:rsid w:val="00EF7E96"/>
    <w:rsid w:val="00F00851"/>
    <w:rsid w:val="00F01304"/>
    <w:rsid w:val="00F01758"/>
    <w:rsid w:val="00F017C1"/>
    <w:rsid w:val="00F040E7"/>
    <w:rsid w:val="00F058FD"/>
    <w:rsid w:val="00F05E03"/>
    <w:rsid w:val="00F0723D"/>
    <w:rsid w:val="00F10505"/>
    <w:rsid w:val="00F109F0"/>
    <w:rsid w:val="00F116A3"/>
    <w:rsid w:val="00F117AC"/>
    <w:rsid w:val="00F1243A"/>
    <w:rsid w:val="00F1298A"/>
    <w:rsid w:val="00F17BFE"/>
    <w:rsid w:val="00F17EE2"/>
    <w:rsid w:val="00F20363"/>
    <w:rsid w:val="00F2117E"/>
    <w:rsid w:val="00F217D4"/>
    <w:rsid w:val="00F221E7"/>
    <w:rsid w:val="00F22734"/>
    <w:rsid w:val="00F233FD"/>
    <w:rsid w:val="00F237A3"/>
    <w:rsid w:val="00F23927"/>
    <w:rsid w:val="00F25827"/>
    <w:rsid w:val="00F2695F"/>
    <w:rsid w:val="00F26E19"/>
    <w:rsid w:val="00F276D1"/>
    <w:rsid w:val="00F2770E"/>
    <w:rsid w:val="00F279AD"/>
    <w:rsid w:val="00F3223A"/>
    <w:rsid w:val="00F3322B"/>
    <w:rsid w:val="00F33633"/>
    <w:rsid w:val="00F33F96"/>
    <w:rsid w:val="00F341D7"/>
    <w:rsid w:val="00F34925"/>
    <w:rsid w:val="00F35ABB"/>
    <w:rsid w:val="00F364EE"/>
    <w:rsid w:val="00F37C57"/>
    <w:rsid w:val="00F42CD5"/>
    <w:rsid w:val="00F42F32"/>
    <w:rsid w:val="00F4303D"/>
    <w:rsid w:val="00F43503"/>
    <w:rsid w:val="00F43CF6"/>
    <w:rsid w:val="00F43E00"/>
    <w:rsid w:val="00F46864"/>
    <w:rsid w:val="00F471EF"/>
    <w:rsid w:val="00F479D1"/>
    <w:rsid w:val="00F5049B"/>
    <w:rsid w:val="00F50C22"/>
    <w:rsid w:val="00F52020"/>
    <w:rsid w:val="00F54296"/>
    <w:rsid w:val="00F55E26"/>
    <w:rsid w:val="00F573E0"/>
    <w:rsid w:val="00F57969"/>
    <w:rsid w:val="00F60988"/>
    <w:rsid w:val="00F60A4B"/>
    <w:rsid w:val="00F60A5B"/>
    <w:rsid w:val="00F639B5"/>
    <w:rsid w:val="00F64B2A"/>
    <w:rsid w:val="00F64F2D"/>
    <w:rsid w:val="00F65E71"/>
    <w:rsid w:val="00F6643E"/>
    <w:rsid w:val="00F666E5"/>
    <w:rsid w:val="00F66E88"/>
    <w:rsid w:val="00F67327"/>
    <w:rsid w:val="00F70300"/>
    <w:rsid w:val="00F705E1"/>
    <w:rsid w:val="00F712B2"/>
    <w:rsid w:val="00F71677"/>
    <w:rsid w:val="00F71B20"/>
    <w:rsid w:val="00F72176"/>
    <w:rsid w:val="00F72388"/>
    <w:rsid w:val="00F7339C"/>
    <w:rsid w:val="00F74125"/>
    <w:rsid w:val="00F76183"/>
    <w:rsid w:val="00F77DB0"/>
    <w:rsid w:val="00F80A1B"/>
    <w:rsid w:val="00F80DC9"/>
    <w:rsid w:val="00F81149"/>
    <w:rsid w:val="00F81B9C"/>
    <w:rsid w:val="00F83B9E"/>
    <w:rsid w:val="00F84128"/>
    <w:rsid w:val="00F8456B"/>
    <w:rsid w:val="00F85309"/>
    <w:rsid w:val="00F862D3"/>
    <w:rsid w:val="00F86797"/>
    <w:rsid w:val="00F87F40"/>
    <w:rsid w:val="00F90004"/>
    <w:rsid w:val="00F90928"/>
    <w:rsid w:val="00F90E69"/>
    <w:rsid w:val="00F91308"/>
    <w:rsid w:val="00F916FB"/>
    <w:rsid w:val="00F93917"/>
    <w:rsid w:val="00F95784"/>
    <w:rsid w:val="00F957D3"/>
    <w:rsid w:val="00F96D64"/>
    <w:rsid w:val="00F96F78"/>
    <w:rsid w:val="00FA0318"/>
    <w:rsid w:val="00FA07F1"/>
    <w:rsid w:val="00FA0A86"/>
    <w:rsid w:val="00FA2BD9"/>
    <w:rsid w:val="00FA4081"/>
    <w:rsid w:val="00FA435F"/>
    <w:rsid w:val="00FA5027"/>
    <w:rsid w:val="00FA6CFA"/>
    <w:rsid w:val="00FA7979"/>
    <w:rsid w:val="00FA7DFA"/>
    <w:rsid w:val="00FB11A6"/>
    <w:rsid w:val="00FB1208"/>
    <w:rsid w:val="00FB26BF"/>
    <w:rsid w:val="00FB4F08"/>
    <w:rsid w:val="00FB57B2"/>
    <w:rsid w:val="00FB5EDD"/>
    <w:rsid w:val="00FB60AE"/>
    <w:rsid w:val="00FC0BE4"/>
    <w:rsid w:val="00FC11BF"/>
    <w:rsid w:val="00FC271D"/>
    <w:rsid w:val="00FC406E"/>
    <w:rsid w:val="00FC5D3A"/>
    <w:rsid w:val="00FC6322"/>
    <w:rsid w:val="00FC756F"/>
    <w:rsid w:val="00FC7754"/>
    <w:rsid w:val="00FC7AC1"/>
    <w:rsid w:val="00FD1595"/>
    <w:rsid w:val="00FD247E"/>
    <w:rsid w:val="00FD288A"/>
    <w:rsid w:val="00FD4081"/>
    <w:rsid w:val="00FD4B2C"/>
    <w:rsid w:val="00FD58DC"/>
    <w:rsid w:val="00FD58DD"/>
    <w:rsid w:val="00FD6806"/>
    <w:rsid w:val="00FD6929"/>
    <w:rsid w:val="00FD6DB0"/>
    <w:rsid w:val="00FE019D"/>
    <w:rsid w:val="00FE0978"/>
    <w:rsid w:val="00FE0D72"/>
    <w:rsid w:val="00FE225C"/>
    <w:rsid w:val="00FE2DAB"/>
    <w:rsid w:val="00FE31D5"/>
    <w:rsid w:val="00FE639D"/>
    <w:rsid w:val="00FE66A7"/>
    <w:rsid w:val="00FE73A7"/>
    <w:rsid w:val="00FE7B35"/>
    <w:rsid w:val="00FF2AC6"/>
    <w:rsid w:val="00FF3913"/>
    <w:rsid w:val="00FF3DB5"/>
    <w:rsid w:val="00FF4E93"/>
    <w:rsid w:val="00FF59B4"/>
    <w:rsid w:val="00FF5CE0"/>
    <w:rsid w:val="00FF6083"/>
    <w:rsid w:val="00FF680C"/>
    <w:rsid w:val="00FF69F1"/>
    <w:rsid w:val="00FF7001"/>
    <w:rsid w:val="00FF77DD"/>
    <w:rsid w:val="00FF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6F2A2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875"/>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link w:val="Heading3Char"/>
    <w:qFormat/>
    <w:pPr>
      <w:keepNext/>
      <w:keepLines/>
      <w:spacing w:before="120" w:after="80"/>
      <w:outlineLvl w:val="2"/>
    </w:pPr>
    <w:rPr>
      <w:b/>
      <w:kern w:val="28"/>
      <w:sz w:val="24"/>
      <w:lang w:val="x-none" w:eastAsia="x-none"/>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link w:val="Heading6Char"/>
    <w:qFormat/>
    <w:pPr>
      <w:keepNext/>
      <w:tabs>
        <w:tab w:val="left" w:pos="-720"/>
        <w:tab w:val="left" w:pos="4536"/>
      </w:tabs>
      <w:suppressAutoHyphens/>
      <w:outlineLvl w:val="5"/>
    </w:pPr>
    <w:rPr>
      <w:i/>
      <w:lang w:eastAsia="x-none"/>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pPr>
      <w:spacing w:line="240" w:lineRule="auto"/>
    </w:pPr>
  </w:style>
  <w:style w:type="character" w:styleId="EndnoteReference">
    <w:name w:val="endnote reference"/>
    <w:semiHidden/>
    <w:rPr>
      <w:vertAlign w:val="superscript"/>
    </w:rPr>
  </w:style>
  <w:style w:type="character" w:styleId="CommentReference">
    <w:name w:val="annotation reference"/>
    <w:aliases w:val="-H18,Annotationmark,CommentReference"/>
    <w:uiPriority w:val="99"/>
    <w:qFormat/>
    <w:rPr>
      <w:sz w:val="16"/>
    </w:rPr>
  </w:style>
  <w:style w:type="paragraph" w:styleId="CommentText">
    <w:name w:val="annotation text"/>
    <w:aliases w:val="Comment Text Char1 Char,Comment Text Char Char Char,Comment Text Char1,Annotationtext, Car17, Car17 Car,Char,Char Char Char,Comment Text Char Char,Comment Text Char Char1,Comment Text Char2 Char, Char Char Char, Char Char1,Car17,Car17 Car"/>
    <w:basedOn w:val="Normal"/>
    <w:link w:val="CommentTextChar"/>
    <w:uiPriority w:val="99"/>
    <w:qFormat/>
    <w:rPr>
      <w:sz w:val="20"/>
    </w:rPr>
  </w:style>
  <w:style w:type="paragraph" w:customStyle="1" w:styleId="Corpodeltesto22">
    <w:name w:val="Corpo del testo 22"/>
    <w:basedOn w:val="Normal"/>
    <w:pPr>
      <w:tabs>
        <w:tab w:val="left" w:pos="4536"/>
      </w:tabs>
      <w:jc w:val="both"/>
    </w:pPr>
    <w:rPr>
      <w:b/>
    </w:rPr>
  </w:style>
  <w:style w:type="paragraph" w:styleId="BodyText">
    <w:name w:val="Body Text"/>
    <w:basedOn w:val="Normal"/>
    <w:link w:val="BodyTextChar"/>
    <w:rPr>
      <w:b/>
      <w:i/>
    </w:rPr>
  </w:style>
  <w:style w:type="paragraph" w:styleId="BodyText3">
    <w:name w:val="Body Text 3"/>
    <w:basedOn w:val="Normal"/>
    <w:pPr>
      <w:jc w:val="both"/>
    </w:pPr>
    <w:rPr>
      <w:b/>
      <w:i/>
    </w:rPr>
  </w:style>
  <w:style w:type="paragraph" w:styleId="BodyTextIndent2">
    <w:name w:val="Body Text Indent 2"/>
    <w:basedOn w:val="Normal"/>
    <w:pPr>
      <w:ind w:left="567" w:hanging="567"/>
      <w:jc w:val="both"/>
    </w:pPr>
    <w:rPr>
      <w:b/>
    </w:rPr>
  </w:style>
  <w:style w:type="paragraph" w:customStyle="1" w:styleId="Corpodeltesto21">
    <w:name w:val="Corpo del testo 21"/>
    <w:basedOn w:val="Normal"/>
    <w:pPr>
      <w:tabs>
        <w:tab w:val="left" w:pos="4536"/>
      </w:tabs>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pPr>
      <w:ind w:left="567" w:hanging="567"/>
    </w:pPr>
    <w:rPr>
      <w:i/>
      <w:color w:val="008000"/>
    </w:rPr>
  </w:style>
  <w:style w:type="paragraph" w:styleId="BodyText2">
    <w:name w:val="Body Text 2"/>
    <w:basedOn w:val="Normal"/>
    <w:pPr>
      <w:tabs>
        <w:tab w:val="clear" w:pos="567"/>
      </w:tabs>
      <w:spacing w:line="240" w:lineRule="auto"/>
      <w:ind w:left="567" w:hanging="567"/>
    </w:pPr>
    <w:rPr>
      <w:b/>
    </w:rPr>
  </w:style>
  <w:style w:type="paragraph" w:styleId="BlockText">
    <w:name w:val="Block Text"/>
    <w:basedOn w:val="Normal"/>
    <w:pPr>
      <w:tabs>
        <w:tab w:val="clear" w:pos="567"/>
        <w:tab w:val="left" w:pos="2657"/>
      </w:tabs>
      <w:spacing w:before="120" w:line="240" w:lineRule="auto"/>
      <w:ind w:left="-37" w:right="-28"/>
    </w:pPr>
  </w:style>
  <w:style w:type="paragraph" w:styleId="BodyTextIndent">
    <w:name w:val="Body Text Indent"/>
    <w:basedOn w:val="Normal"/>
    <w:link w:val="BodyTextIndentChar"/>
    <w:pPr>
      <w:tabs>
        <w:tab w:val="clear" w:pos="567"/>
      </w:tabs>
      <w:spacing w:line="240" w:lineRule="auto"/>
      <w:ind w:left="567" w:hanging="567"/>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Text">
    <w:name w:val="Text"/>
    <w:aliases w:val="Graphic,Graphic Char Char,Graphic Char Char Char Char Char,Graphic Char Char Char Char Char Char Char C"/>
    <w:basedOn w:val="Normal"/>
    <w:qFormat/>
    <w:pPr>
      <w:tabs>
        <w:tab w:val="clear" w:pos="567"/>
      </w:tabs>
      <w:spacing w:before="120" w:line="240" w:lineRule="auto"/>
      <w:jc w:val="both"/>
    </w:pPr>
    <w:rPr>
      <w:sz w:val="24"/>
      <w:lang w:val="en-US"/>
    </w:rPr>
  </w:style>
  <w:style w:type="paragraph" w:customStyle="1" w:styleId="BodyTextIndent4">
    <w:name w:val="Body Text Indent 4"/>
    <w:basedOn w:val="Normal"/>
    <w:pPr>
      <w:numPr>
        <w:numId w:val="2"/>
      </w:numPr>
      <w:tabs>
        <w:tab w:val="clear" w:pos="567"/>
      </w:tabs>
      <w:spacing w:line="240" w:lineRule="auto"/>
    </w:pPr>
    <w:rPr>
      <w:sz w:val="24"/>
      <w:lang w:val="en-US"/>
    </w:r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paragraph" w:customStyle="1" w:styleId="Table">
    <w:name w:val="Table"/>
    <w:aliases w:val="10 pt  Bold,9 pt,10 pt,Normal + Courier New,No underline,legend + Arial"/>
    <w:basedOn w:val="Normal"/>
    <w:pPr>
      <w:keepLines/>
      <w:tabs>
        <w:tab w:val="clear" w:pos="567"/>
        <w:tab w:val="left" w:pos="284"/>
      </w:tabs>
      <w:spacing w:before="40" w:after="20" w:line="240" w:lineRule="auto"/>
    </w:pPr>
    <w:rPr>
      <w:rFonts w:ascii="Arial" w:hAnsi="Arial"/>
      <w:sz w:val="20"/>
      <w:lang w:val="en-US"/>
    </w:rPr>
  </w:style>
  <w:style w:type="paragraph" w:customStyle="1" w:styleId="PIListParagraph">
    <w:name w:val="PI List Paragraph"/>
    <w:basedOn w:val="Normal"/>
    <w:next w:val="Normal"/>
    <w:pPr>
      <w:keepNext/>
      <w:tabs>
        <w:tab w:val="clear" w:pos="567"/>
      </w:tabs>
      <w:spacing w:after="120" w:line="380" w:lineRule="exact"/>
      <w:jc w:val="both"/>
    </w:pPr>
    <w:rPr>
      <w:rFonts w:ascii="Arial" w:hAnsi="Arial"/>
      <w:sz w:val="24"/>
    </w:rPr>
  </w:style>
  <w:style w:type="paragraph" w:styleId="BalloonText">
    <w:name w:val="Balloon Text"/>
    <w:basedOn w:val="Normal"/>
    <w:link w:val="BalloonTextChar"/>
    <w:rsid w:val="00F80DC9"/>
    <w:rPr>
      <w:rFonts w:ascii="Tahoma" w:hAnsi="Tahoma"/>
      <w:sz w:val="16"/>
      <w:szCs w:val="16"/>
      <w:lang w:eastAsia="x-none"/>
    </w:rPr>
  </w:style>
  <w:style w:type="character" w:customStyle="1" w:styleId="TableChar">
    <w:name w:val="Table Char"/>
    <w:aliases w:val="10 pt  Bold Char,9 pt Char,10 pt Char,No underline Char,legend + Arial Char"/>
    <w:rPr>
      <w:rFonts w:ascii="Arial" w:hAnsi="Arial"/>
      <w:lang w:val="en-US" w:eastAsia="en-US" w:bidi="ar-SA"/>
    </w:rPr>
  </w:style>
  <w:style w:type="paragraph" w:customStyle="1" w:styleId="a">
    <w:name w:val="$"/>
    <w:basedOn w:val="Normal"/>
    <w:pPr>
      <w:widowControl w:val="0"/>
      <w:numPr>
        <w:ilvl w:val="12"/>
      </w:numPr>
      <w:tabs>
        <w:tab w:val="clear" w:pos="567"/>
      </w:tabs>
      <w:spacing w:line="240" w:lineRule="auto"/>
      <w:ind w:right="-29"/>
      <w:jc w:val="both"/>
    </w:pPr>
    <w:rPr>
      <w:szCs w:val="22"/>
    </w:rPr>
  </w:style>
  <w:style w:type="character" w:customStyle="1" w:styleId="TextChar">
    <w:name w:val="Text Char"/>
    <w:aliases w:val="Graphic Char"/>
    <w:rPr>
      <w:sz w:val="24"/>
      <w:lang w:val="en-US" w:eastAsia="en-US" w:bidi="ar-SA"/>
    </w:rPr>
  </w:style>
  <w:style w:type="paragraph" w:styleId="CommentSubject">
    <w:name w:val="annotation subject"/>
    <w:basedOn w:val="CommentText"/>
    <w:next w:val="CommentText"/>
    <w:link w:val="CommentSubjectChar"/>
    <w:rsid w:val="004540F9"/>
    <w:rPr>
      <w:b/>
      <w:bCs/>
    </w:rPr>
  </w:style>
  <w:style w:type="paragraph" w:styleId="NormalWeb">
    <w:name w:val="Normal (Web)"/>
    <w:basedOn w:val="Normal"/>
    <w:uiPriority w:val="99"/>
    <w:rsid w:val="003821F9"/>
    <w:pPr>
      <w:tabs>
        <w:tab w:val="clear" w:pos="567"/>
      </w:tabs>
      <w:spacing w:after="240" w:line="240" w:lineRule="auto"/>
    </w:pPr>
    <w:rPr>
      <w:sz w:val="24"/>
      <w:szCs w:val="24"/>
      <w:lang w:val="it-IT" w:eastAsia="it-IT"/>
    </w:rPr>
  </w:style>
  <w:style w:type="paragraph" w:customStyle="1" w:styleId="EMEABodyText">
    <w:name w:val="EMEA Body Text"/>
    <w:basedOn w:val="Normal"/>
    <w:link w:val="EMEABodyTextCarattere"/>
    <w:rsid w:val="001003CE"/>
    <w:pPr>
      <w:tabs>
        <w:tab w:val="clear" w:pos="567"/>
      </w:tabs>
      <w:spacing w:line="240" w:lineRule="auto"/>
    </w:pPr>
  </w:style>
  <w:style w:type="character" w:customStyle="1" w:styleId="EMEABodyTextCarattere">
    <w:name w:val="EMEA Body Text Carattere"/>
    <w:link w:val="EMEABodyText"/>
    <w:locked/>
    <w:rsid w:val="001003CE"/>
    <w:rPr>
      <w:sz w:val="22"/>
      <w:lang w:val="en-GB" w:eastAsia="en-US" w:bidi="ar-SA"/>
    </w:rPr>
  </w:style>
  <w:style w:type="paragraph" w:customStyle="1" w:styleId="EMEABodyTextIndent">
    <w:name w:val="EMEA Body Text Indent"/>
    <w:basedOn w:val="EMEABodyText"/>
    <w:next w:val="EMEABodyText"/>
    <w:rsid w:val="001003CE"/>
    <w:pPr>
      <w:numPr>
        <w:numId w:val="9"/>
      </w:numPr>
      <w:tabs>
        <w:tab w:val="clear" w:pos="360"/>
      </w:tabs>
      <w:ind w:left="567" w:hanging="567"/>
    </w:pPr>
  </w:style>
  <w:style w:type="paragraph" w:customStyle="1" w:styleId="CarattereCarattereCharCarattereCarattere">
    <w:name w:val="Carattere Carattere Char Carattere Carattere"/>
    <w:basedOn w:val="Normal"/>
    <w:rsid w:val="00DC53B1"/>
    <w:pPr>
      <w:tabs>
        <w:tab w:val="clear" w:pos="567"/>
      </w:tabs>
      <w:spacing w:after="160" w:line="240" w:lineRule="exact"/>
    </w:pPr>
    <w:rPr>
      <w:rFonts w:ascii="Verdana" w:hAnsi="Verdana" w:cs="Verdana"/>
      <w:sz w:val="20"/>
    </w:rPr>
  </w:style>
  <w:style w:type="paragraph" w:customStyle="1" w:styleId="Listlevel1">
    <w:name w:val="List level 1"/>
    <w:basedOn w:val="Normal"/>
    <w:rsid w:val="00FA2BD9"/>
    <w:pPr>
      <w:tabs>
        <w:tab w:val="clear" w:pos="567"/>
      </w:tabs>
      <w:spacing w:before="40" w:after="20" w:line="240" w:lineRule="auto"/>
      <w:ind w:left="425" w:hanging="425"/>
    </w:pPr>
    <w:rPr>
      <w:sz w:val="24"/>
      <w:lang w:val="en-US"/>
    </w:rPr>
  </w:style>
  <w:style w:type="paragraph" w:customStyle="1" w:styleId="Listlevel2">
    <w:name w:val="List level 2"/>
    <w:basedOn w:val="Listlevel1"/>
    <w:rsid w:val="00FA2BD9"/>
    <w:pPr>
      <w:ind w:left="850"/>
    </w:pPr>
  </w:style>
  <w:style w:type="paragraph" w:customStyle="1" w:styleId="Nottoc-headings">
    <w:name w:val="Not toc-headings"/>
    <w:basedOn w:val="Normal"/>
    <w:next w:val="Text"/>
    <w:link w:val="Nottoc-headingsChar"/>
    <w:rsid w:val="00FA2BD9"/>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FA2BD9"/>
    <w:rPr>
      <w:rFonts w:ascii="Arial" w:hAnsi="Arial"/>
      <w:b/>
      <w:sz w:val="24"/>
      <w:lang w:val="en-US" w:eastAsia="en-US" w:bidi="ar-SA"/>
    </w:rPr>
  </w:style>
  <w:style w:type="paragraph" w:customStyle="1" w:styleId="Style">
    <w:name w:val="Style"/>
    <w:basedOn w:val="Normal"/>
    <w:rsid w:val="00325CB2"/>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Annotationtext Char, Car17 Char, Car17 Car Char,Char Char,Char Char Char Char,Comment Text Char Char Char1,Comment Text Char Char1 Char,Car17 Char"/>
    <w:link w:val="CommentText"/>
    <w:uiPriority w:val="99"/>
    <w:qFormat/>
    <w:rsid w:val="00E961E7"/>
    <w:rPr>
      <w:lang w:val="en-GB" w:eastAsia="en-US" w:bidi="ar-SA"/>
    </w:rPr>
  </w:style>
  <w:style w:type="paragraph" w:customStyle="1" w:styleId="knZulassung01">
    <w:name w:val="knZulassung01"/>
    <w:basedOn w:val="Normal"/>
    <w:rsid w:val="00847C7A"/>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CarattereCarattereCharCharChar">
    <w:name w:val="Carattere Carattere Char Char Char"/>
    <w:basedOn w:val="Normal"/>
    <w:rsid w:val="00345738"/>
    <w:pPr>
      <w:widowControl w:val="0"/>
      <w:tabs>
        <w:tab w:val="clear" w:pos="567"/>
      </w:tabs>
      <w:adjustRightInd w:val="0"/>
      <w:spacing w:after="160" w:line="240" w:lineRule="exact"/>
      <w:jc w:val="both"/>
      <w:textAlignment w:val="baseline"/>
    </w:pPr>
    <w:rPr>
      <w:rFonts w:ascii="Tahoma" w:hAnsi="Tahoma"/>
      <w:sz w:val="20"/>
      <w:lang w:val="en-US"/>
    </w:rPr>
  </w:style>
  <w:style w:type="paragraph" w:styleId="ListParagraph">
    <w:name w:val="List Paragraph"/>
    <w:basedOn w:val="Normal"/>
    <w:uiPriority w:val="34"/>
    <w:qFormat/>
    <w:rsid w:val="0018704D"/>
    <w:pPr>
      <w:ind w:left="720"/>
    </w:pPr>
  </w:style>
  <w:style w:type="paragraph" w:customStyle="1" w:styleId="Testofumetto1">
    <w:name w:val="Testo fumetto1"/>
    <w:basedOn w:val="Normal"/>
    <w:semiHidden/>
    <w:rsid w:val="0018704D"/>
    <w:pPr>
      <w:tabs>
        <w:tab w:val="clear" w:pos="567"/>
      </w:tabs>
      <w:spacing w:line="240" w:lineRule="auto"/>
    </w:pPr>
    <w:rPr>
      <w:rFonts w:ascii="Tahoma" w:hAnsi="Tahoma" w:cs="Tahoma"/>
      <w:sz w:val="16"/>
      <w:szCs w:val="16"/>
      <w:lang w:val="it-IT"/>
    </w:rPr>
  </w:style>
  <w:style w:type="paragraph" w:customStyle="1" w:styleId="Smalltext120">
    <w:name w:val="Smalltext12:0"/>
    <w:basedOn w:val="Normal"/>
    <w:link w:val="Smalltext120Char"/>
    <w:rsid w:val="001D2258"/>
    <w:pPr>
      <w:tabs>
        <w:tab w:val="clear" w:pos="567"/>
      </w:tabs>
      <w:spacing w:line="240" w:lineRule="auto"/>
    </w:pPr>
    <w:rPr>
      <w:sz w:val="24"/>
      <w:lang w:val="x-none" w:eastAsia="de-DE"/>
    </w:rPr>
  </w:style>
  <w:style w:type="character" w:customStyle="1" w:styleId="Smalltext120Char">
    <w:name w:val="Smalltext12:0 Char"/>
    <w:link w:val="Smalltext120"/>
    <w:rsid w:val="001D2258"/>
    <w:rPr>
      <w:sz w:val="24"/>
      <w:lang w:eastAsia="de-DE"/>
    </w:rPr>
  </w:style>
  <w:style w:type="character" w:customStyle="1" w:styleId="Heading3Char">
    <w:name w:val="Heading 3 Char"/>
    <w:link w:val="Heading3"/>
    <w:rsid w:val="00AB5875"/>
    <w:rPr>
      <w:b/>
      <w:kern w:val="28"/>
      <w:sz w:val="24"/>
    </w:rPr>
  </w:style>
  <w:style w:type="character" w:customStyle="1" w:styleId="Heading6Char">
    <w:name w:val="Heading 6 Char"/>
    <w:link w:val="Heading6"/>
    <w:rsid w:val="00AB5875"/>
    <w:rPr>
      <w:i/>
      <w:sz w:val="22"/>
      <w:lang w:val="en-GB"/>
    </w:rPr>
  </w:style>
  <w:style w:type="character" w:customStyle="1" w:styleId="BalloonTextChar">
    <w:name w:val="Balloon Text Char"/>
    <w:link w:val="BalloonText"/>
    <w:locked/>
    <w:rsid w:val="00C90FED"/>
    <w:rPr>
      <w:rFonts w:ascii="Tahoma" w:hAnsi="Tahoma" w:cs="Tahoma"/>
      <w:sz w:val="16"/>
      <w:szCs w:val="16"/>
      <w:lang w:val="en-GB"/>
    </w:rPr>
  </w:style>
  <w:style w:type="paragraph" w:customStyle="1" w:styleId="Legend">
    <w:name w:val="Legend"/>
    <w:basedOn w:val="Table"/>
    <w:link w:val="LegendChar"/>
    <w:rsid w:val="003346EC"/>
    <w:rPr>
      <w:rFonts w:eastAsia="MS Mincho"/>
      <w:szCs w:val="24"/>
      <w:lang w:eastAsia="ja-JP"/>
    </w:rPr>
  </w:style>
  <w:style w:type="paragraph" w:styleId="EnvelopeAddress">
    <w:name w:val="envelope address"/>
    <w:basedOn w:val="Normal"/>
    <w:rsid w:val="00726B75"/>
    <w:pPr>
      <w:framePr w:w="7920" w:h="1980" w:hRule="exact" w:hSpace="180" w:wrap="auto" w:hAnchor="page" w:xAlign="center" w:yAlign="bottom"/>
      <w:ind w:left="2880"/>
    </w:pPr>
    <w:rPr>
      <w:rFonts w:ascii="Arial" w:hAnsi="Arial" w:cs="Arial"/>
      <w:sz w:val="24"/>
      <w:szCs w:val="24"/>
    </w:rPr>
  </w:style>
  <w:style w:type="paragraph" w:styleId="ListBullet3">
    <w:name w:val="List Bullet 3"/>
    <w:basedOn w:val="Normal"/>
    <w:autoRedefine/>
    <w:rsid w:val="00606B36"/>
    <w:pPr>
      <w:numPr>
        <w:numId w:val="13"/>
      </w:numPr>
    </w:pPr>
  </w:style>
  <w:style w:type="paragraph" w:customStyle="1" w:styleId="BodytextAgency">
    <w:name w:val="Body text (Agency)"/>
    <w:basedOn w:val="Normal"/>
    <w:link w:val="BodytextAgencyChar"/>
    <w:qFormat/>
    <w:rsid w:val="000648FD"/>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locked/>
    <w:rsid w:val="000648FD"/>
    <w:rPr>
      <w:rFonts w:ascii="Verdana" w:hAnsi="Verdana"/>
      <w:sz w:val="18"/>
      <w:szCs w:val="18"/>
      <w:lang w:val="en-GB" w:eastAsia="en-GB"/>
    </w:rPr>
  </w:style>
  <w:style w:type="paragraph" w:customStyle="1" w:styleId="No-numheading3Agency">
    <w:name w:val="No-num heading 3 (Agency)"/>
    <w:rsid w:val="00976B73"/>
    <w:pPr>
      <w:keepNext/>
      <w:spacing w:before="280" w:after="220"/>
      <w:outlineLvl w:val="2"/>
    </w:pPr>
    <w:rPr>
      <w:rFonts w:ascii="Verdana" w:hAnsi="Verdana"/>
      <w:b/>
      <w:snapToGrid w:val="0"/>
      <w:kern w:val="32"/>
      <w:sz w:val="22"/>
      <w:lang w:val="en-GB" w:eastAsia="fr-LU"/>
    </w:rPr>
  </w:style>
  <w:style w:type="paragraph" w:customStyle="1" w:styleId="Default">
    <w:name w:val="Default"/>
    <w:rsid w:val="00720A81"/>
    <w:pPr>
      <w:autoSpaceDE w:val="0"/>
      <w:autoSpaceDN w:val="0"/>
      <w:adjustRightInd w:val="0"/>
    </w:pPr>
    <w:rPr>
      <w:rFonts w:eastAsia="Batang"/>
      <w:color w:val="000000"/>
      <w:sz w:val="24"/>
      <w:szCs w:val="24"/>
      <w:lang w:eastAsia="ko-KR" w:bidi="th-TH"/>
    </w:rPr>
  </w:style>
  <w:style w:type="paragraph" w:styleId="Revision">
    <w:name w:val="Revision"/>
    <w:hidden/>
    <w:uiPriority w:val="99"/>
    <w:semiHidden/>
    <w:rsid w:val="00010BB5"/>
    <w:rPr>
      <w:sz w:val="22"/>
      <w:lang w:val="en-GB"/>
    </w:rPr>
  </w:style>
  <w:style w:type="paragraph" w:customStyle="1" w:styleId="Paragraph">
    <w:name w:val="Paragraph"/>
    <w:basedOn w:val="Normal"/>
    <w:link w:val="ParagraphChar"/>
    <w:rsid w:val="00793843"/>
    <w:pPr>
      <w:tabs>
        <w:tab w:val="clear" w:pos="567"/>
      </w:tabs>
      <w:spacing w:line="240" w:lineRule="auto"/>
    </w:pPr>
    <w:rPr>
      <w:sz w:val="16"/>
      <w:lang w:val="en-US"/>
    </w:rPr>
  </w:style>
  <w:style w:type="character" w:customStyle="1" w:styleId="ParagraphChar">
    <w:name w:val="Paragraph Char"/>
    <w:link w:val="Paragraph"/>
    <w:rsid w:val="00793843"/>
    <w:rPr>
      <w:sz w:val="16"/>
    </w:rPr>
  </w:style>
  <w:style w:type="table" w:customStyle="1" w:styleId="TableGrid1">
    <w:name w:val="Table Grid1"/>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F4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F4F1E"/>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ormal"/>
    <w:rsid w:val="00B25287"/>
    <w:pPr>
      <w:tabs>
        <w:tab w:val="left" w:pos="4536"/>
      </w:tabs>
      <w:jc w:val="both"/>
    </w:pPr>
    <w:rPr>
      <w:b/>
    </w:rPr>
  </w:style>
  <w:style w:type="paragraph" w:customStyle="1" w:styleId="BodyText21">
    <w:name w:val="Body Text 21"/>
    <w:basedOn w:val="Normal"/>
    <w:rsid w:val="00B25287"/>
    <w:pPr>
      <w:tabs>
        <w:tab w:val="left" w:pos="4536"/>
      </w:tabs>
      <w:jc w:val="both"/>
    </w:pPr>
    <w:rPr>
      <w:b/>
    </w:rPr>
  </w:style>
  <w:style w:type="paragraph" w:styleId="BodyTextFirstIndent">
    <w:name w:val="Body Text First Indent"/>
    <w:basedOn w:val="BodyText"/>
    <w:link w:val="BodyTextFirstIndentChar"/>
    <w:rsid w:val="00B25287"/>
    <w:pPr>
      <w:spacing w:after="120"/>
      <w:ind w:firstLine="210"/>
    </w:pPr>
    <w:rPr>
      <w:b w:val="0"/>
      <w:i w:val="0"/>
    </w:rPr>
  </w:style>
  <w:style w:type="character" w:customStyle="1" w:styleId="BodyTextChar">
    <w:name w:val="Body Text Char"/>
    <w:basedOn w:val="DefaultParagraphFont"/>
    <w:link w:val="BodyText"/>
    <w:rsid w:val="00B25287"/>
    <w:rPr>
      <w:b/>
      <w:i/>
      <w:sz w:val="22"/>
      <w:lang w:val="en-GB"/>
    </w:rPr>
  </w:style>
  <w:style w:type="character" w:customStyle="1" w:styleId="BodyTextFirstIndentChar">
    <w:name w:val="Body Text First Indent Char"/>
    <w:basedOn w:val="BodyTextChar"/>
    <w:link w:val="BodyTextFirstIndent"/>
    <w:rsid w:val="00B25287"/>
    <w:rPr>
      <w:b w:val="0"/>
      <w:i w:val="0"/>
      <w:sz w:val="22"/>
      <w:lang w:val="en-GB"/>
    </w:rPr>
  </w:style>
  <w:style w:type="paragraph" w:styleId="BodyTextFirstIndent2">
    <w:name w:val="Body Text First Indent 2"/>
    <w:basedOn w:val="BodyTextIndent"/>
    <w:link w:val="BodyTextFirstIndent2Char"/>
    <w:rsid w:val="00B25287"/>
    <w:pPr>
      <w:tabs>
        <w:tab w:val="left" w:pos="567"/>
      </w:tabs>
      <w:spacing w:after="120" w:line="260" w:lineRule="exact"/>
      <w:ind w:left="283" w:firstLine="210"/>
    </w:pPr>
    <w:rPr>
      <w:b w:val="0"/>
      <w:color w:val="auto"/>
    </w:rPr>
  </w:style>
  <w:style w:type="character" w:customStyle="1" w:styleId="BodyTextIndentChar">
    <w:name w:val="Body Text Indent Char"/>
    <w:basedOn w:val="DefaultParagraphFont"/>
    <w:link w:val="BodyTextIndent"/>
    <w:rsid w:val="00B25287"/>
    <w:rPr>
      <w:b/>
      <w:color w:val="808080"/>
      <w:sz w:val="22"/>
      <w:lang w:val="en-GB"/>
    </w:rPr>
  </w:style>
  <w:style w:type="character" w:customStyle="1" w:styleId="BodyTextFirstIndent2Char">
    <w:name w:val="Body Text First Indent 2 Char"/>
    <w:basedOn w:val="BodyTextIndentChar"/>
    <w:link w:val="BodyTextFirstIndent2"/>
    <w:rsid w:val="00B25287"/>
    <w:rPr>
      <w:b w:val="0"/>
      <w:color w:val="808080"/>
      <w:sz w:val="22"/>
      <w:lang w:val="en-GB"/>
    </w:rPr>
  </w:style>
  <w:style w:type="paragraph" w:styleId="Caption">
    <w:name w:val="caption"/>
    <w:basedOn w:val="Normal"/>
    <w:next w:val="Normal"/>
    <w:qFormat/>
    <w:rsid w:val="00B25287"/>
    <w:pPr>
      <w:spacing w:before="120" w:after="120"/>
    </w:pPr>
    <w:rPr>
      <w:b/>
      <w:bCs/>
      <w:sz w:val="20"/>
    </w:rPr>
  </w:style>
  <w:style w:type="paragraph" w:styleId="Closing">
    <w:name w:val="Closing"/>
    <w:basedOn w:val="Normal"/>
    <w:link w:val="ClosingChar"/>
    <w:rsid w:val="00B25287"/>
    <w:pPr>
      <w:ind w:left="4252"/>
    </w:pPr>
  </w:style>
  <w:style w:type="character" w:customStyle="1" w:styleId="ClosingChar">
    <w:name w:val="Closing Char"/>
    <w:basedOn w:val="DefaultParagraphFont"/>
    <w:link w:val="Closing"/>
    <w:rsid w:val="00B25287"/>
    <w:rPr>
      <w:sz w:val="22"/>
      <w:lang w:val="en-GB"/>
    </w:rPr>
  </w:style>
  <w:style w:type="paragraph" w:styleId="Date">
    <w:name w:val="Date"/>
    <w:basedOn w:val="Normal"/>
    <w:next w:val="Normal"/>
    <w:link w:val="DateChar"/>
    <w:rsid w:val="00B25287"/>
  </w:style>
  <w:style w:type="character" w:customStyle="1" w:styleId="DateChar">
    <w:name w:val="Date Char"/>
    <w:basedOn w:val="DefaultParagraphFont"/>
    <w:link w:val="Date"/>
    <w:rsid w:val="00B25287"/>
    <w:rPr>
      <w:sz w:val="22"/>
      <w:lang w:val="en-GB"/>
    </w:rPr>
  </w:style>
  <w:style w:type="paragraph" w:styleId="E-mailSignature">
    <w:name w:val="E-mail Signature"/>
    <w:basedOn w:val="Normal"/>
    <w:link w:val="E-mailSignatureChar"/>
    <w:rsid w:val="00B25287"/>
  </w:style>
  <w:style w:type="character" w:customStyle="1" w:styleId="E-mailSignatureChar">
    <w:name w:val="E-mail Signature Char"/>
    <w:basedOn w:val="DefaultParagraphFont"/>
    <w:link w:val="E-mailSignature"/>
    <w:rsid w:val="00B25287"/>
    <w:rPr>
      <w:sz w:val="22"/>
      <w:lang w:val="en-GB"/>
    </w:rPr>
  </w:style>
  <w:style w:type="paragraph" w:styleId="EnvelopeReturn">
    <w:name w:val="envelope return"/>
    <w:basedOn w:val="Normal"/>
    <w:rsid w:val="00B25287"/>
    <w:rPr>
      <w:rFonts w:ascii="Arial" w:hAnsi="Arial" w:cs="Arial"/>
      <w:sz w:val="20"/>
    </w:rPr>
  </w:style>
  <w:style w:type="paragraph" w:styleId="HTMLAddress">
    <w:name w:val="HTML Address"/>
    <w:basedOn w:val="Normal"/>
    <w:link w:val="HTMLAddressChar"/>
    <w:rsid w:val="00B25287"/>
    <w:rPr>
      <w:i/>
      <w:iCs/>
    </w:rPr>
  </w:style>
  <w:style w:type="character" w:customStyle="1" w:styleId="HTMLAddressChar">
    <w:name w:val="HTML Address Char"/>
    <w:basedOn w:val="DefaultParagraphFont"/>
    <w:link w:val="HTMLAddress"/>
    <w:rsid w:val="00B25287"/>
    <w:rPr>
      <w:i/>
      <w:iCs/>
      <w:sz w:val="22"/>
      <w:lang w:val="en-GB"/>
    </w:rPr>
  </w:style>
  <w:style w:type="paragraph" w:styleId="HTMLPreformatted">
    <w:name w:val="HTML Preformatted"/>
    <w:basedOn w:val="Normal"/>
    <w:link w:val="HTMLPreformattedChar"/>
    <w:rsid w:val="00B25287"/>
    <w:rPr>
      <w:rFonts w:ascii="Courier New" w:hAnsi="Courier New" w:cs="Courier New"/>
      <w:sz w:val="20"/>
    </w:rPr>
  </w:style>
  <w:style w:type="character" w:customStyle="1" w:styleId="HTMLPreformattedChar">
    <w:name w:val="HTML Preformatted Char"/>
    <w:basedOn w:val="DefaultParagraphFont"/>
    <w:link w:val="HTMLPreformatted"/>
    <w:rsid w:val="00B25287"/>
    <w:rPr>
      <w:rFonts w:ascii="Courier New" w:hAnsi="Courier New" w:cs="Courier New"/>
      <w:lang w:val="en-GB"/>
    </w:rPr>
  </w:style>
  <w:style w:type="paragraph" w:styleId="Index1">
    <w:name w:val="index 1"/>
    <w:basedOn w:val="Normal"/>
    <w:next w:val="Normal"/>
    <w:autoRedefine/>
    <w:semiHidden/>
    <w:rsid w:val="00B25287"/>
    <w:pPr>
      <w:tabs>
        <w:tab w:val="clear" w:pos="567"/>
      </w:tabs>
      <w:ind w:left="220" w:hanging="220"/>
    </w:pPr>
  </w:style>
  <w:style w:type="paragraph" w:styleId="Index2">
    <w:name w:val="index 2"/>
    <w:basedOn w:val="Normal"/>
    <w:next w:val="Normal"/>
    <w:autoRedefine/>
    <w:semiHidden/>
    <w:rsid w:val="00B25287"/>
    <w:pPr>
      <w:tabs>
        <w:tab w:val="clear" w:pos="567"/>
      </w:tabs>
      <w:ind w:left="440" w:hanging="220"/>
    </w:pPr>
  </w:style>
  <w:style w:type="paragraph" w:styleId="Index3">
    <w:name w:val="index 3"/>
    <w:basedOn w:val="Normal"/>
    <w:next w:val="Normal"/>
    <w:autoRedefine/>
    <w:semiHidden/>
    <w:rsid w:val="00B25287"/>
    <w:pPr>
      <w:tabs>
        <w:tab w:val="clear" w:pos="567"/>
      </w:tabs>
      <w:ind w:left="660" w:hanging="220"/>
    </w:pPr>
  </w:style>
  <w:style w:type="paragraph" w:styleId="Index4">
    <w:name w:val="index 4"/>
    <w:basedOn w:val="Normal"/>
    <w:next w:val="Normal"/>
    <w:autoRedefine/>
    <w:semiHidden/>
    <w:rsid w:val="00B25287"/>
    <w:pPr>
      <w:tabs>
        <w:tab w:val="clear" w:pos="567"/>
      </w:tabs>
      <w:ind w:left="880" w:hanging="220"/>
    </w:pPr>
  </w:style>
  <w:style w:type="paragraph" w:styleId="Index5">
    <w:name w:val="index 5"/>
    <w:basedOn w:val="Normal"/>
    <w:next w:val="Normal"/>
    <w:autoRedefine/>
    <w:semiHidden/>
    <w:rsid w:val="00B25287"/>
    <w:pPr>
      <w:tabs>
        <w:tab w:val="clear" w:pos="567"/>
      </w:tabs>
      <w:ind w:left="1100" w:hanging="220"/>
    </w:pPr>
  </w:style>
  <w:style w:type="paragraph" w:styleId="Index6">
    <w:name w:val="index 6"/>
    <w:basedOn w:val="Normal"/>
    <w:next w:val="Normal"/>
    <w:autoRedefine/>
    <w:semiHidden/>
    <w:rsid w:val="00B25287"/>
    <w:pPr>
      <w:tabs>
        <w:tab w:val="clear" w:pos="567"/>
      </w:tabs>
      <w:ind w:left="1320" w:hanging="220"/>
    </w:pPr>
  </w:style>
  <w:style w:type="paragraph" w:styleId="Index7">
    <w:name w:val="index 7"/>
    <w:basedOn w:val="Normal"/>
    <w:next w:val="Normal"/>
    <w:autoRedefine/>
    <w:semiHidden/>
    <w:rsid w:val="00B25287"/>
    <w:pPr>
      <w:tabs>
        <w:tab w:val="clear" w:pos="567"/>
      </w:tabs>
      <w:ind w:left="1540" w:hanging="220"/>
    </w:pPr>
  </w:style>
  <w:style w:type="paragraph" w:styleId="Index8">
    <w:name w:val="index 8"/>
    <w:basedOn w:val="Normal"/>
    <w:next w:val="Normal"/>
    <w:autoRedefine/>
    <w:semiHidden/>
    <w:rsid w:val="00B25287"/>
    <w:pPr>
      <w:tabs>
        <w:tab w:val="clear" w:pos="567"/>
      </w:tabs>
      <w:ind w:left="1760" w:hanging="220"/>
    </w:pPr>
  </w:style>
  <w:style w:type="paragraph" w:styleId="Index9">
    <w:name w:val="index 9"/>
    <w:basedOn w:val="Normal"/>
    <w:next w:val="Normal"/>
    <w:autoRedefine/>
    <w:semiHidden/>
    <w:rsid w:val="00B25287"/>
    <w:pPr>
      <w:tabs>
        <w:tab w:val="clear" w:pos="567"/>
      </w:tabs>
      <w:ind w:left="1980" w:hanging="220"/>
    </w:pPr>
  </w:style>
  <w:style w:type="paragraph" w:styleId="IndexHeading">
    <w:name w:val="index heading"/>
    <w:basedOn w:val="Normal"/>
    <w:next w:val="Index1"/>
    <w:semiHidden/>
    <w:rsid w:val="00B25287"/>
    <w:rPr>
      <w:rFonts w:ascii="Arial" w:hAnsi="Arial" w:cs="Arial"/>
      <w:b/>
      <w:bCs/>
    </w:rPr>
  </w:style>
  <w:style w:type="paragraph" w:styleId="List">
    <w:name w:val="List"/>
    <w:basedOn w:val="Normal"/>
    <w:rsid w:val="00B25287"/>
    <w:pPr>
      <w:ind w:left="283" w:hanging="283"/>
    </w:pPr>
  </w:style>
  <w:style w:type="paragraph" w:styleId="List2">
    <w:name w:val="List 2"/>
    <w:basedOn w:val="Normal"/>
    <w:rsid w:val="00B25287"/>
    <w:pPr>
      <w:ind w:left="566" w:hanging="283"/>
    </w:pPr>
  </w:style>
  <w:style w:type="paragraph" w:styleId="List3">
    <w:name w:val="List 3"/>
    <w:basedOn w:val="Normal"/>
    <w:rsid w:val="00B25287"/>
    <w:pPr>
      <w:ind w:left="849" w:hanging="283"/>
    </w:pPr>
  </w:style>
  <w:style w:type="paragraph" w:styleId="List4">
    <w:name w:val="List 4"/>
    <w:basedOn w:val="Normal"/>
    <w:rsid w:val="00B25287"/>
    <w:pPr>
      <w:ind w:left="1132" w:hanging="283"/>
    </w:pPr>
  </w:style>
  <w:style w:type="paragraph" w:styleId="List5">
    <w:name w:val="List 5"/>
    <w:basedOn w:val="Normal"/>
    <w:rsid w:val="00B25287"/>
    <w:pPr>
      <w:ind w:left="1415" w:hanging="283"/>
    </w:pPr>
  </w:style>
  <w:style w:type="paragraph" w:styleId="ListBullet">
    <w:name w:val="List Bullet"/>
    <w:basedOn w:val="Normal"/>
    <w:autoRedefine/>
    <w:rsid w:val="00B25287"/>
    <w:pPr>
      <w:numPr>
        <w:numId w:val="25"/>
      </w:numPr>
    </w:pPr>
  </w:style>
  <w:style w:type="paragraph" w:styleId="ListBullet2">
    <w:name w:val="List Bullet 2"/>
    <w:basedOn w:val="Normal"/>
    <w:autoRedefine/>
    <w:rsid w:val="00B25287"/>
    <w:pPr>
      <w:numPr>
        <w:numId w:val="26"/>
      </w:numPr>
    </w:pPr>
  </w:style>
  <w:style w:type="paragraph" w:styleId="ListBullet4">
    <w:name w:val="List Bullet 4"/>
    <w:basedOn w:val="Normal"/>
    <w:autoRedefine/>
    <w:rsid w:val="00B25287"/>
    <w:pPr>
      <w:numPr>
        <w:numId w:val="27"/>
      </w:numPr>
    </w:pPr>
  </w:style>
  <w:style w:type="paragraph" w:styleId="ListBullet5">
    <w:name w:val="List Bullet 5"/>
    <w:basedOn w:val="Normal"/>
    <w:autoRedefine/>
    <w:rsid w:val="00B25287"/>
    <w:pPr>
      <w:numPr>
        <w:numId w:val="28"/>
      </w:numPr>
    </w:pPr>
  </w:style>
  <w:style w:type="paragraph" w:styleId="ListContinue">
    <w:name w:val="List Continue"/>
    <w:basedOn w:val="Normal"/>
    <w:rsid w:val="00B25287"/>
    <w:pPr>
      <w:spacing w:after="120"/>
      <w:ind w:left="283"/>
    </w:pPr>
  </w:style>
  <w:style w:type="paragraph" w:styleId="ListContinue2">
    <w:name w:val="List Continue 2"/>
    <w:basedOn w:val="Normal"/>
    <w:rsid w:val="00B25287"/>
    <w:pPr>
      <w:spacing w:after="120"/>
      <w:ind w:left="566"/>
    </w:pPr>
  </w:style>
  <w:style w:type="paragraph" w:styleId="ListContinue3">
    <w:name w:val="List Continue 3"/>
    <w:basedOn w:val="Normal"/>
    <w:rsid w:val="00B25287"/>
    <w:pPr>
      <w:spacing w:after="120"/>
      <w:ind w:left="849"/>
    </w:pPr>
  </w:style>
  <w:style w:type="paragraph" w:styleId="ListContinue4">
    <w:name w:val="List Continue 4"/>
    <w:basedOn w:val="Normal"/>
    <w:rsid w:val="00B25287"/>
    <w:pPr>
      <w:spacing w:after="120"/>
      <w:ind w:left="1132"/>
    </w:pPr>
  </w:style>
  <w:style w:type="paragraph" w:styleId="ListContinue5">
    <w:name w:val="List Continue 5"/>
    <w:basedOn w:val="Normal"/>
    <w:rsid w:val="00B25287"/>
    <w:pPr>
      <w:spacing w:after="120"/>
      <w:ind w:left="1415"/>
    </w:pPr>
  </w:style>
  <w:style w:type="paragraph" w:styleId="ListNumber">
    <w:name w:val="List Number"/>
    <w:basedOn w:val="Normal"/>
    <w:rsid w:val="00B25287"/>
    <w:pPr>
      <w:numPr>
        <w:numId w:val="29"/>
      </w:numPr>
    </w:pPr>
  </w:style>
  <w:style w:type="paragraph" w:styleId="ListNumber2">
    <w:name w:val="List Number 2"/>
    <w:basedOn w:val="Normal"/>
    <w:rsid w:val="00B25287"/>
    <w:pPr>
      <w:numPr>
        <w:numId w:val="30"/>
      </w:numPr>
    </w:pPr>
  </w:style>
  <w:style w:type="paragraph" w:styleId="ListNumber3">
    <w:name w:val="List Number 3"/>
    <w:basedOn w:val="Normal"/>
    <w:rsid w:val="00B25287"/>
    <w:pPr>
      <w:numPr>
        <w:numId w:val="31"/>
      </w:numPr>
    </w:pPr>
  </w:style>
  <w:style w:type="paragraph" w:styleId="ListNumber4">
    <w:name w:val="List Number 4"/>
    <w:basedOn w:val="Normal"/>
    <w:rsid w:val="00B25287"/>
    <w:pPr>
      <w:numPr>
        <w:numId w:val="32"/>
      </w:numPr>
    </w:pPr>
  </w:style>
  <w:style w:type="paragraph" w:styleId="ListNumber5">
    <w:name w:val="List Number 5"/>
    <w:basedOn w:val="Normal"/>
    <w:rsid w:val="00B25287"/>
    <w:pPr>
      <w:numPr>
        <w:numId w:val="33"/>
      </w:numPr>
    </w:pPr>
  </w:style>
  <w:style w:type="paragraph" w:styleId="MacroText">
    <w:name w:val="macro"/>
    <w:link w:val="MacroTextChar"/>
    <w:semiHidden/>
    <w:rsid w:val="00B2528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character" w:customStyle="1" w:styleId="MacroTextChar">
    <w:name w:val="Macro Text Char"/>
    <w:basedOn w:val="DefaultParagraphFont"/>
    <w:link w:val="MacroText"/>
    <w:semiHidden/>
    <w:rsid w:val="00B25287"/>
    <w:rPr>
      <w:rFonts w:ascii="Courier New" w:hAnsi="Courier New" w:cs="Courier New"/>
      <w:lang w:val="en-GB"/>
    </w:rPr>
  </w:style>
  <w:style w:type="paragraph" w:styleId="MessageHeader">
    <w:name w:val="Message Header"/>
    <w:basedOn w:val="Normal"/>
    <w:link w:val="MessageHeaderChar"/>
    <w:rsid w:val="00B2528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B25287"/>
    <w:rPr>
      <w:rFonts w:ascii="Arial" w:hAnsi="Arial" w:cs="Arial"/>
      <w:sz w:val="24"/>
      <w:szCs w:val="24"/>
      <w:shd w:val="pct20" w:color="auto" w:fill="auto"/>
      <w:lang w:val="en-GB"/>
    </w:rPr>
  </w:style>
  <w:style w:type="paragraph" w:styleId="NormalIndent">
    <w:name w:val="Normal Indent"/>
    <w:basedOn w:val="Normal"/>
    <w:rsid w:val="00B25287"/>
    <w:pPr>
      <w:ind w:left="720"/>
    </w:pPr>
  </w:style>
  <w:style w:type="paragraph" w:styleId="NoteHeading">
    <w:name w:val="Note Heading"/>
    <w:basedOn w:val="Normal"/>
    <w:next w:val="Normal"/>
    <w:link w:val="NoteHeadingChar"/>
    <w:rsid w:val="00B25287"/>
  </w:style>
  <w:style w:type="character" w:customStyle="1" w:styleId="NoteHeadingChar">
    <w:name w:val="Note Heading Char"/>
    <w:basedOn w:val="DefaultParagraphFont"/>
    <w:link w:val="NoteHeading"/>
    <w:rsid w:val="00B25287"/>
    <w:rPr>
      <w:sz w:val="22"/>
      <w:lang w:val="en-GB"/>
    </w:rPr>
  </w:style>
  <w:style w:type="paragraph" w:styleId="PlainText">
    <w:name w:val="Plain Text"/>
    <w:basedOn w:val="Normal"/>
    <w:link w:val="PlainTextChar"/>
    <w:rsid w:val="00B25287"/>
    <w:rPr>
      <w:rFonts w:ascii="Courier New" w:hAnsi="Courier New" w:cs="Courier New"/>
      <w:sz w:val="20"/>
    </w:rPr>
  </w:style>
  <w:style w:type="character" w:customStyle="1" w:styleId="PlainTextChar">
    <w:name w:val="Plain Text Char"/>
    <w:basedOn w:val="DefaultParagraphFont"/>
    <w:link w:val="PlainText"/>
    <w:rsid w:val="00B25287"/>
    <w:rPr>
      <w:rFonts w:ascii="Courier New" w:hAnsi="Courier New" w:cs="Courier New"/>
      <w:lang w:val="en-GB"/>
    </w:rPr>
  </w:style>
  <w:style w:type="paragraph" w:styleId="Salutation">
    <w:name w:val="Salutation"/>
    <w:basedOn w:val="Normal"/>
    <w:next w:val="Normal"/>
    <w:link w:val="SalutationChar"/>
    <w:rsid w:val="00B25287"/>
  </w:style>
  <w:style w:type="character" w:customStyle="1" w:styleId="SalutationChar">
    <w:name w:val="Salutation Char"/>
    <w:basedOn w:val="DefaultParagraphFont"/>
    <w:link w:val="Salutation"/>
    <w:rsid w:val="00B25287"/>
    <w:rPr>
      <w:sz w:val="22"/>
      <w:lang w:val="en-GB"/>
    </w:rPr>
  </w:style>
  <w:style w:type="paragraph" w:styleId="Signature">
    <w:name w:val="Signature"/>
    <w:basedOn w:val="Normal"/>
    <w:link w:val="SignatureChar"/>
    <w:rsid w:val="00B25287"/>
    <w:pPr>
      <w:ind w:left="4252"/>
    </w:pPr>
  </w:style>
  <w:style w:type="character" w:customStyle="1" w:styleId="SignatureChar">
    <w:name w:val="Signature Char"/>
    <w:basedOn w:val="DefaultParagraphFont"/>
    <w:link w:val="Signature"/>
    <w:rsid w:val="00B25287"/>
    <w:rPr>
      <w:sz w:val="22"/>
      <w:lang w:val="en-GB"/>
    </w:rPr>
  </w:style>
  <w:style w:type="paragraph" w:styleId="Subtitle">
    <w:name w:val="Subtitle"/>
    <w:basedOn w:val="Normal"/>
    <w:link w:val="SubtitleChar"/>
    <w:qFormat/>
    <w:rsid w:val="00B25287"/>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B25287"/>
    <w:rPr>
      <w:rFonts w:ascii="Arial" w:hAnsi="Arial" w:cs="Arial"/>
      <w:sz w:val="24"/>
      <w:szCs w:val="24"/>
      <w:lang w:val="en-GB"/>
    </w:rPr>
  </w:style>
  <w:style w:type="paragraph" w:styleId="TableofAuthorities">
    <w:name w:val="table of authorities"/>
    <w:basedOn w:val="Normal"/>
    <w:next w:val="Normal"/>
    <w:semiHidden/>
    <w:rsid w:val="00B25287"/>
    <w:pPr>
      <w:tabs>
        <w:tab w:val="clear" w:pos="567"/>
      </w:tabs>
      <w:ind w:left="220" w:hanging="220"/>
    </w:pPr>
  </w:style>
  <w:style w:type="paragraph" w:styleId="TableofFigures">
    <w:name w:val="table of figures"/>
    <w:basedOn w:val="Normal"/>
    <w:next w:val="Normal"/>
    <w:semiHidden/>
    <w:rsid w:val="00B25287"/>
    <w:pPr>
      <w:tabs>
        <w:tab w:val="clear" w:pos="567"/>
      </w:tabs>
      <w:ind w:left="440" w:hanging="440"/>
    </w:pPr>
  </w:style>
  <w:style w:type="paragraph" w:styleId="Title">
    <w:name w:val="Title"/>
    <w:basedOn w:val="Normal"/>
    <w:link w:val="TitleChar"/>
    <w:qFormat/>
    <w:rsid w:val="00B25287"/>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25287"/>
    <w:rPr>
      <w:rFonts w:ascii="Arial" w:hAnsi="Arial" w:cs="Arial"/>
      <w:b/>
      <w:bCs/>
      <w:kern w:val="28"/>
      <w:sz w:val="32"/>
      <w:szCs w:val="32"/>
      <w:lang w:val="en-GB"/>
    </w:rPr>
  </w:style>
  <w:style w:type="paragraph" w:styleId="TOAHeading">
    <w:name w:val="toa heading"/>
    <w:basedOn w:val="Normal"/>
    <w:next w:val="Normal"/>
    <w:semiHidden/>
    <w:rsid w:val="00B25287"/>
    <w:pPr>
      <w:spacing w:before="120"/>
    </w:pPr>
    <w:rPr>
      <w:rFonts w:ascii="Arial" w:hAnsi="Arial" w:cs="Arial"/>
      <w:b/>
      <w:bCs/>
      <w:sz w:val="24"/>
      <w:szCs w:val="24"/>
    </w:rPr>
  </w:style>
  <w:style w:type="paragraph" w:styleId="TOC1">
    <w:name w:val="toc 1"/>
    <w:basedOn w:val="Normal"/>
    <w:next w:val="Normal"/>
    <w:autoRedefine/>
    <w:semiHidden/>
    <w:rsid w:val="00B25287"/>
    <w:pPr>
      <w:tabs>
        <w:tab w:val="clear" w:pos="567"/>
      </w:tabs>
    </w:pPr>
  </w:style>
  <w:style w:type="paragraph" w:styleId="TOC2">
    <w:name w:val="toc 2"/>
    <w:basedOn w:val="Normal"/>
    <w:next w:val="Normal"/>
    <w:autoRedefine/>
    <w:semiHidden/>
    <w:rsid w:val="00B25287"/>
    <w:pPr>
      <w:tabs>
        <w:tab w:val="clear" w:pos="567"/>
      </w:tabs>
      <w:ind w:left="220"/>
    </w:pPr>
  </w:style>
  <w:style w:type="paragraph" w:styleId="TOC3">
    <w:name w:val="toc 3"/>
    <w:basedOn w:val="Normal"/>
    <w:next w:val="Normal"/>
    <w:autoRedefine/>
    <w:semiHidden/>
    <w:rsid w:val="00B25287"/>
    <w:pPr>
      <w:tabs>
        <w:tab w:val="clear" w:pos="567"/>
      </w:tabs>
      <w:ind w:left="440"/>
    </w:pPr>
  </w:style>
  <w:style w:type="paragraph" w:styleId="TOC4">
    <w:name w:val="toc 4"/>
    <w:basedOn w:val="Normal"/>
    <w:next w:val="Normal"/>
    <w:autoRedefine/>
    <w:semiHidden/>
    <w:rsid w:val="00B25287"/>
    <w:pPr>
      <w:tabs>
        <w:tab w:val="clear" w:pos="567"/>
      </w:tabs>
      <w:ind w:left="660"/>
    </w:pPr>
  </w:style>
  <w:style w:type="paragraph" w:styleId="TOC5">
    <w:name w:val="toc 5"/>
    <w:basedOn w:val="Normal"/>
    <w:next w:val="Normal"/>
    <w:autoRedefine/>
    <w:semiHidden/>
    <w:rsid w:val="00B25287"/>
    <w:pPr>
      <w:tabs>
        <w:tab w:val="clear" w:pos="567"/>
      </w:tabs>
      <w:ind w:left="880"/>
    </w:pPr>
  </w:style>
  <w:style w:type="paragraph" w:styleId="TOC6">
    <w:name w:val="toc 6"/>
    <w:basedOn w:val="Normal"/>
    <w:next w:val="Normal"/>
    <w:autoRedefine/>
    <w:semiHidden/>
    <w:rsid w:val="00B25287"/>
    <w:pPr>
      <w:tabs>
        <w:tab w:val="clear" w:pos="567"/>
      </w:tabs>
      <w:ind w:left="1100"/>
    </w:pPr>
  </w:style>
  <w:style w:type="paragraph" w:styleId="TOC7">
    <w:name w:val="toc 7"/>
    <w:basedOn w:val="Normal"/>
    <w:next w:val="Normal"/>
    <w:autoRedefine/>
    <w:semiHidden/>
    <w:rsid w:val="00B25287"/>
    <w:pPr>
      <w:tabs>
        <w:tab w:val="clear" w:pos="567"/>
      </w:tabs>
      <w:ind w:left="1320"/>
    </w:pPr>
  </w:style>
  <w:style w:type="paragraph" w:styleId="TOC8">
    <w:name w:val="toc 8"/>
    <w:basedOn w:val="Normal"/>
    <w:next w:val="Normal"/>
    <w:autoRedefine/>
    <w:semiHidden/>
    <w:rsid w:val="00B25287"/>
    <w:pPr>
      <w:tabs>
        <w:tab w:val="clear" w:pos="567"/>
      </w:tabs>
      <w:ind w:left="1540"/>
    </w:pPr>
  </w:style>
  <w:style w:type="paragraph" w:styleId="TOC9">
    <w:name w:val="toc 9"/>
    <w:basedOn w:val="Normal"/>
    <w:next w:val="Normal"/>
    <w:autoRedefine/>
    <w:semiHidden/>
    <w:rsid w:val="00B25287"/>
    <w:pPr>
      <w:tabs>
        <w:tab w:val="clear" w:pos="567"/>
      </w:tabs>
      <w:ind w:left="1760"/>
    </w:pPr>
  </w:style>
  <w:style w:type="paragraph" w:customStyle="1" w:styleId="CharCharCharCharCharCharCharCharChar">
    <w:name w:val="Char Char Char Char Char Char Char Char Char"/>
    <w:basedOn w:val="Normal"/>
    <w:rsid w:val="00B25287"/>
    <w:pPr>
      <w:tabs>
        <w:tab w:val="clear" w:pos="567"/>
      </w:tabs>
      <w:spacing w:after="160" w:line="240" w:lineRule="exact"/>
    </w:pPr>
    <w:rPr>
      <w:rFonts w:ascii="Verdana" w:hAnsi="Verdana" w:cs="Verdana"/>
      <w:sz w:val="20"/>
      <w:lang w:val="en-US"/>
    </w:rPr>
  </w:style>
  <w:style w:type="paragraph" w:customStyle="1" w:styleId="Annexetitreexposglobal">
    <w:name w:val="Annexe titre (exposé global)"/>
    <w:basedOn w:val="Normal"/>
    <w:next w:val="Normal"/>
    <w:rsid w:val="00B25287"/>
    <w:pPr>
      <w:tabs>
        <w:tab w:val="clear" w:pos="567"/>
      </w:tabs>
      <w:spacing w:before="120" w:after="120" w:line="240" w:lineRule="auto"/>
      <w:jc w:val="center"/>
    </w:pPr>
    <w:rPr>
      <w:b/>
      <w:sz w:val="24"/>
      <w:u w:val="single"/>
    </w:rPr>
  </w:style>
  <w:style w:type="character" w:customStyle="1" w:styleId="CommentSubjectChar">
    <w:name w:val="Comment Subject Char"/>
    <w:link w:val="CommentSubject"/>
    <w:rsid w:val="00B25287"/>
    <w:rPr>
      <w:b/>
      <w:bCs/>
      <w:lang w:val="en-GB"/>
    </w:rPr>
  </w:style>
  <w:style w:type="character" w:customStyle="1" w:styleId="LegendChar">
    <w:name w:val="Legend Char"/>
    <w:link w:val="Legend"/>
    <w:locked/>
    <w:rsid w:val="00B25287"/>
    <w:rPr>
      <w:rFonts w:ascii="Arial" w:eastAsia="MS Mincho" w:hAnsi="Arial"/>
      <w:szCs w:val="24"/>
      <w:lang w:eastAsia="ja-JP"/>
    </w:rPr>
  </w:style>
  <w:style w:type="character" w:customStyle="1" w:styleId="ListBulletedChar">
    <w:name w:val="List Bulleted Char"/>
    <w:link w:val="ListBulleted"/>
    <w:locked/>
    <w:rsid w:val="00B25287"/>
    <w:rPr>
      <w:sz w:val="16"/>
    </w:rPr>
  </w:style>
  <w:style w:type="paragraph" w:customStyle="1" w:styleId="ListBulleted">
    <w:name w:val="List Bulleted"/>
    <w:basedOn w:val="Normal"/>
    <w:link w:val="ListBulletedChar"/>
    <w:rsid w:val="00B25287"/>
    <w:pPr>
      <w:numPr>
        <w:numId w:val="34"/>
      </w:numPr>
      <w:tabs>
        <w:tab w:val="clear" w:pos="567"/>
        <w:tab w:val="left" w:pos="144"/>
      </w:tabs>
      <w:spacing w:line="240" w:lineRule="auto"/>
    </w:pPr>
    <w:rPr>
      <w:sz w:val="16"/>
      <w:lang w:val="en-US"/>
    </w:rPr>
  </w:style>
  <w:style w:type="paragraph" w:customStyle="1" w:styleId="TableFigureSpace">
    <w:name w:val="Table/Figure Space"/>
    <w:basedOn w:val="Paragraph"/>
    <w:next w:val="Paragraph"/>
    <w:rsid w:val="00B25287"/>
    <w:pPr>
      <w:spacing w:after="40" w:line="240" w:lineRule="exact"/>
    </w:pPr>
  </w:style>
  <w:style w:type="character" w:customStyle="1" w:styleId="ParagraphFPIChar">
    <w:name w:val="Paragraph FPI Char"/>
    <w:link w:val="ParagraphFPI"/>
    <w:locked/>
    <w:rsid w:val="00B25287"/>
    <w:rPr>
      <w:sz w:val="16"/>
    </w:rPr>
  </w:style>
  <w:style w:type="paragraph" w:customStyle="1" w:styleId="ParagraphFPI">
    <w:name w:val="Paragraph FPI"/>
    <w:basedOn w:val="Normal"/>
    <w:link w:val="ParagraphFPIChar"/>
    <w:rsid w:val="00B25287"/>
    <w:pPr>
      <w:tabs>
        <w:tab w:val="clear" w:pos="567"/>
        <w:tab w:val="left" w:pos="540"/>
      </w:tabs>
      <w:spacing w:line="240" w:lineRule="auto"/>
    </w:pPr>
    <w:rPr>
      <w:sz w:val="16"/>
      <w:lang w:val="en-US"/>
    </w:rPr>
  </w:style>
  <w:style w:type="paragraph" w:customStyle="1" w:styleId="SynopsisList">
    <w:name w:val="Synopsis List"/>
    <w:basedOn w:val="Normal"/>
    <w:rsid w:val="00B25287"/>
    <w:pPr>
      <w:tabs>
        <w:tab w:val="clear" w:pos="567"/>
      </w:tabs>
      <w:spacing w:before="40" w:after="20" w:line="240" w:lineRule="auto"/>
      <w:ind w:left="864" w:hanging="432"/>
    </w:pPr>
    <w:rPr>
      <w:rFonts w:ascii="Arial" w:eastAsia="MS Gothic" w:hAnsi="Arial"/>
      <w:sz w:val="20"/>
      <w:lang w:val="en-US" w:eastAsia="ja-JP"/>
    </w:rPr>
  </w:style>
  <w:style w:type="character" w:customStyle="1" w:styleId="A2">
    <w:name w:val="A2"/>
    <w:uiPriority w:val="99"/>
    <w:rsid w:val="00B25287"/>
    <w:rPr>
      <w:color w:val="000000"/>
      <w:sz w:val="22"/>
      <w:szCs w:val="22"/>
    </w:rPr>
  </w:style>
  <w:style w:type="character" w:customStyle="1" w:styleId="A6">
    <w:name w:val="A6"/>
    <w:uiPriority w:val="99"/>
    <w:rsid w:val="00B25287"/>
    <w:rPr>
      <w:b/>
      <w:bCs/>
      <w:color w:val="000000"/>
      <w:sz w:val="14"/>
      <w:szCs w:val="14"/>
    </w:rPr>
  </w:style>
  <w:style w:type="character" w:customStyle="1" w:styleId="UnresolvedMention1">
    <w:name w:val="Unresolved Mention1"/>
    <w:basedOn w:val="DefaultParagraphFont"/>
    <w:uiPriority w:val="99"/>
    <w:semiHidden/>
    <w:unhideWhenUsed/>
    <w:rsid w:val="00D920A4"/>
    <w:rPr>
      <w:color w:val="605E5C"/>
      <w:shd w:val="clear" w:color="auto" w:fill="E1DFDD"/>
    </w:rPr>
  </w:style>
  <w:style w:type="table" w:customStyle="1" w:styleId="TableGrid8">
    <w:name w:val="Table Grid8"/>
    <w:basedOn w:val="TableNormal"/>
    <w:next w:val="TableGrid"/>
    <w:rsid w:val="001D0D7B"/>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8390">
      <w:bodyDiv w:val="1"/>
      <w:marLeft w:val="0"/>
      <w:marRight w:val="0"/>
      <w:marTop w:val="0"/>
      <w:marBottom w:val="0"/>
      <w:divBdr>
        <w:top w:val="none" w:sz="0" w:space="0" w:color="auto"/>
        <w:left w:val="none" w:sz="0" w:space="0" w:color="auto"/>
        <w:bottom w:val="none" w:sz="0" w:space="0" w:color="auto"/>
        <w:right w:val="none" w:sz="0" w:space="0" w:color="auto"/>
      </w:divBdr>
    </w:div>
    <w:div w:id="328949922">
      <w:bodyDiv w:val="1"/>
      <w:marLeft w:val="0"/>
      <w:marRight w:val="0"/>
      <w:marTop w:val="0"/>
      <w:marBottom w:val="0"/>
      <w:divBdr>
        <w:top w:val="none" w:sz="0" w:space="0" w:color="auto"/>
        <w:left w:val="none" w:sz="0" w:space="0" w:color="auto"/>
        <w:bottom w:val="none" w:sz="0" w:space="0" w:color="auto"/>
        <w:right w:val="none" w:sz="0" w:space="0" w:color="auto"/>
      </w:divBdr>
    </w:div>
    <w:div w:id="498663739">
      <w:bodyDiv w:val="1"/>
      <w:marLeft w:val="0"/>
      <w:marRight w:val="0"/>
      <w:marTop w:val="0"/>
      <w:marBottom w:val="0"/>
      <w:divBdr>
        <w:top w:val="none" w:sz="0" w:space="0" w:color="auto"/>
        <w:left w:val="none" w:sz="0" w:space="0" w:color="auto"/>
        <w:bottom w:val="none" w:sz="0" w:space="0" w:color="auto"/>
        <w:right w:val="none" w:sz="0" w:space="0" w:color="auto"/>
      </w:divBdr>
    </w:div>
    <w:div w:id="628098425">
      <w:bodyDiv w:val="1"/>
      <w:marLeft w:val="0"/>
      <w:marRight w:val="0"/>
      <w:marTop w:val="0"/>
      <w:marBottom w:val="0"/>
      <w:divBdr>
        <w:top w:val="none" w:sz="0" w:space="0" w:color="auto"/>
        <w:left w:val="none" w:sz="0" w:space="0" w:color="auto"/>
        <w:bottom w:val="none" w:sz="0" w:space="0" w:color="auto"/>
        <w:right w:val="none" w:sz="0" w:space="0" w:color="auto"/>
      </w:divBdr>
    </w:div>
    <w:div w:id="212449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oleObject" Target="embeddings/Microsoft_Excel_Chart1.xls"/><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www.ema.europa.eu/docs/en_GB/document_library/Template_or_form/2013/03/WC500139752.doc" TargetMode="External"/><Relationship Id="rId68" Type="http://schemas.openxmlformats.org/officeDocument/2006/relationships/image" Target="media/image43.png"/><Relationship Id="rId84" Type="http://schemas.openxmlformats.org/officeDocument/2006/relationships/customXml" Target="../customXml/item4.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3.png"/><Relationship Id="rId37" Type="http://schemas.openxmlformats.org/officeDocument/2006/relationships/image" Target="media/image16.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hyperlink" Target="http://www.ema.europa.eu/" TargetMode="External"/><Relationship Id="rId79"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3.png"/><Relationship Id="rId64" Type="http://schemas.openxmlformats.org/officeDocument/2006/relationships/hyperlink" Target="http://www.ema.europa.eu/" TargetMode="External"/><Relationship Id="rId69" Type="http://schemas.openxmlformats.org/officeDocument/2006/relationships/hyperlink" Target="http://www.ema.europa.eu/docs/en_GB/document_library/Template_or_form/2013/03/WC500139752.doc" TargetMode="External"/><Relationship Id="rId77" Type="http://schemas.openxmlformats.org/officeDocument/2006/relationships/footer" Target="footer1.xml"/><Relationship Id="rId8" Type="http://schemas.openxmlformats.org/officeDocument/2006/relationships/hyperlink" Target="https://www.ema.europa.eu/en/medicines/human/EPAR/xolair" TargetMode="External"/><Relationship Id="rId51" Type="http://schemas.openxmlformats.org/officeDocument/2006/relationships/image" Target="media/image28.png"/><Relationship Id="rId72" Type="http://schemas.openxmlformats.org/officeDocument/2006/relationships/hyperlink" Target="http://www.ema.europa.eu/" TargetMode="External"/><Relationship Id="rId80" Type="http://schemas.microsoft.com/office/2011/relationships/people" Target="people.xml"/><Relationship Id="rId85"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image" Target="media/image36.png"/><Relationship Id="rId67" Type="http://schemas.openxmlformats.org/officeDocument/2006/relationships/image" Target="media/image42.png"/><Relationship Id="rId20" Type="http://schemas.openxmlformats.org/officeDocument/2006/relationships/chart" Target="charts/chart2.xml"/><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hyperlink" Target="http://www.ema.europa.eu/" TargetMode="External"/><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 TargetMode="External"/><Relationship Id="rId28" Type="http://schemas.openxmlformats.org/officeDocument/2006/relationships/image" Target="media/image9.png"/><Relationship Id="rId36" Type="http://schemas.openxmlformats.org/officeDocument/2006/relationships/hyperlink" Target="http://www.ema.europa.eu/" TargetMode="External"/><Relationship Id="rId49" Type="http://schemas.openxmlformats.org/officeDocument/2006/relationships/hyperlink" Target="http://www.ema.europa.eu/docs/en_GB/document_library/Template_or_form/2013/03/WC500139752.doc" TargetMode="External"/><Relationship Id="rId57" Type="http://schemas.openxmlformats.org/officeDocument/2006/relationships/image" Target="media/image34.png"/><Relationship Id="rId10" Type="http://schemas.openxmlformats.org/officeDocument/2006/relationships/image" Target="media/image1.png"/><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0.png"/><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footer" Target="foot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8.png"/><Relationship Id="rId34" Type="http://schemas.openxmlformats.org/officeDocument/2006/relationships/image" Target="media/image15.png"/><Relationship Id="rId50" Type="http://schemas.openxmlformats.org/officeDocument/2006/relationships/hyperlink" Target="http://www.ema.europa.eu/" TargetMode="External"/><Relationship Id="rId55" Type="http://schemas.openxmlformats.org/officeDocument/2006/relationships/image" Target="media/image32.png"/><Relationship Id="rId76" Type="http://schemas.openxmlformats.org/officeDocument/2006/relationships/hyperlink" Target="http://www.ema.europa.eu/" TargetMode="External"/><Relationship Id="rId7" Type="http://schemas.openxmlformats.org/officeDocument/2006/relationships/endnotes" Target="endnot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1.png"/><Relationship Id="rId61" Type="http://schemas.openxmlformats.org/officeDocument/2006/relationships/image" Target="media/image38.png"/><Relationship Id="rId8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914B-48E9-B853-636DB40910B1}"/>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914B-48E9-B853-636DB40910B1}"/>
            </c:ext>
          </c:extLst>
        </c:ser>
        <c:dLbls>
          <c:showLegendKey val="0"/>
          <c:showVal val="0"/>
          <c:showCatName val="0"/>
          <c:showSerName val="0"/>
          <c:showPercent val="0"/>
          <c:showBubbleSize val="0"/>
        </c:dLbls>
        <c:axId val="158394328"/>
        <c:axId val="1"/>
      </c:scatterChart>
      <c:valAx>
        <c:axId val="158394328"/>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58394328"/>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0583-4E2F-9505-D6F994E86111}"/>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0583-4E2F-9505-D6F994E86111}"/>
            </c:ext>
          </c:extLst>
        </c:ser>
        <c:dLbls>
          <c:showLegendKey val="0"/>
          <c:showVal val="0"/>
          <c:showCatName val="0"/>
          <c:showSerName val="0"/>
          <c:showPercent val="0"/>
          <c:showBubbleSize val="0"/>
        </c:dLbls>
        <c:axId val="157839736"/>
        <c:axId val="1"/>
      </c:scatterChart>
      <c:valAx>
        <c:axId val="157839736"/>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57839736"/>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EMADOC-1700519818-2152372</_dlc_DocId>
    <_dlc_DocIdUrl xmlns="a034c160-bfb7-45f5-8632-2eb7e0508071">
      <Url>https://euema.sharepoint.com/sites/CRM/_layouts/15/DocIdRedir.aspx?ID=EMADOC-1700519818-2152372</Url>
      <Description>EMADOC-1700519818-2152372</Description>
    </_dlc_DocIdUrl>
  </documentManagement>
</p:properties>
</file>

<file path=customXml/itemProps1.xml><?xml version="1.0" encoding="utf-8"?>
<ds:datastoreItem xmlns:ds="http://schemas.openxmlformats.org/officeDocument/2006/customXml" ds:itemID="{A0ED4646-F539-4131-8C81-EBD0CAB1F341}">
  <ds:schemaRefs>
    <ds:schemaRef ds:uri="http://schemas.openxmlformats.org/officeDocument/2006/bibliography"/>
  </ds:schemaRefs>
</ds:datastoreItem>
</file>

<file path=customXml/itemProps2.xml><?xml version="1.0" encoding="utf-8"?>
<ds:datastoreItem xmlns:ds="http://schemas.openxmlformats.org/officeDocument/2006/customXml" ds:itemID="{B45DA737-53E1-4AE9-B98D-9CB1A24DD727}"/>
</file>

<file path=customXml/itemProps3.xml><?xml version="1.0" encoding="utf-8"?>
<ds:datastoreItem xmlns:ds="http://schemas.openxmlformats.org/officeDocument/2006/customXml" ds:itemID="{1D266BDC-CE61-4C73-8C24-F639028B461D}"/>
</file>

<file path=customXml/itemProps4.xml><?xml version="1.0" encoding="utf-8"?>
<ds:datastoreItem xmlns:ds="http://schemas.openxmlformats.org/officeDocument/2006/customXml" ds:itemID="{0FB403EB-0638-4EAC-9E54-99F671ABC141}"/>
</file>

<file path=customXml/itemProps5.xml><?xml version="1.0" encoding="utf-8"?>
<ds:datastoreItem xmlns:ds="http://schemas.openxmlformats.org/officeDocument/2006/customXml" ds:itemID="{8E6167AB-54B0-4E00-B512-0EF9CBBA3486}"/>
</file>

<file path=docProps/app.xml><?xml version="1.0" encoding="utf-8"?>
<Properties xmlns="http://schemas.openxmlformats.org/officeDocument/2006/extended-properties" xmlns:vt="http://schemas.openxmlformats.org/officeDocument/2006/docPropsVTypes">
  <Template>Normal.dotm</Template>
  <TotalTime>0</TotalTime>
  <Pages>263</Pages>
  <Words>68494</Words>
  <Characters>431516</Characters>
  <Application>Microsoft Office Word</Application>
  <DocSecurity>0</DocSecurity>
  <Lines>3595</Lines>
  <Paragraphs>998</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499012</CharactersWithSpaces>
  <SharedDoc>false</SharedDoc>
  <HLinks>
    <vt:vector size="78"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dc:description/>
  <cp:lastModifiedBy/>
  <cp:revision>1</cp:revision>
  <dcterms:created xsi:type="dcterms:W3CDTF">2025-04-15T12:26:00Z</dcterms:created>
  <dcterms:modified xsi:type="dcterms:W3CDTF">2025-04-15T12:26:00Z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2025-04-15T12:22:33Z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d937b41f-65eb-466a-bb80-30da5b26272e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b97218f6-43f5-4681-afdc-4dfe0dbe4171</vt:lpwstr>
  </property>
</Properties>
</file>